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DF11C">
      <w:pPr>
        <w:adjustRightInd w:val="0"/>
        <w:snapToGrid w:val="0"/>
        <w:spacing w:line="300"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rPr>
        <w:t>采购单位：同意发售询价通知书，加盖公章和骑缝章。      （盖章）</w:t>
      </w:r>
    </w:p>
    <w:p w14:paraId="55577A24">
      <w:pPr>
        <w:adjustRightInd w:val="0"/>
        <w:snapToGrid w:val="0"/>
        <w:spacing w:line="300"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p>
    <w:p w14:paraId="17F58F0C">
      <w:pPr>
        <w:adjustRightInd w:val="0"/>
        <w:snapToGrid w:val="0"/>
        <w:spacing w:line="300"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法定代表人或授权委托人签字（盖章）：</w:t>
      </w:r>
    </w:p>
    <w:p w14:paraId="427D7C47">
      <w:pPr>
        <w:adjustRightInd w:val="0"/>
        <w:snapToGrid w:val="0"/>
        <w:spacing w:line="300" w:lineRule="auto"/>
        <w:rPr>
          <w:rFonts w:hint="eastAsia" w:ascii="黑体" w:hAnsi="黑体" w:eastAsia="黑体" w:cs="黑体"/>
          <w:color w:val="auto"/>
          <w:sz w:val="24"/>
          <w:highlight w:val="none"/>
        </w:rPr>
      </w:pPr>
    </w:p>
    <w:p w14:paraId="63157D1E">
      <w:pPr>
        <w:adjustRightInd w:val="0"/>
        <w:snapToGrid w:val="0"/>
        <w:spacing w:line="300" w:lineRule="auto"/>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确认日期：</w:t>
      </w:r>
      <w:r>
        <w:rPr>
          <w:rFonts w:hint="eastAsia" w:ascii="黑体" w:hAnsi="黑体" w:eastAsia="黑体" w:cs="黑体"/>
          <w:color w:val="auto"/>
          <w:sz w:val="24"/>
          <w:highlight w:val="none"/>
        </w:rPr>
        <w:t xml:space="preserve">    年    月    日</w:t>
      </w:r>
    </w:p>
    <w:p w14:paraId="4A6DD31F">
      <w:pPr>
        <w:pStyle w:val="3"/>
        <w:numPr>
          <w:ilvl w:val="0"/>
          <w:numId w:val="0"/>
        </w:numPr>
        <w:rPr>
          <w:color w:val="auto"/>
          <w:highlight w:val="none"/>
        </w:rPr>
      </w:pPr>
    </w:p>
    <w:p w14:paraId="72492353">
      <w:pPr>
        <w:rPr>
          <w:color w:val="auto"/>
          <w:highlight w:val="none"/>
        </w:rPr>
      </w:pPr>
    </w:p>
    <w:p w14:paraId="7ADD29E6">
      <w:pPr>
        <w:pStyle w:val="12"/>
        <w:ind w:left="992" w:hanging="606"/>
        <w:rPr>
          <w:color w:val="auto"/>
          <w:highlight w:val="none"/>
        </w:rPr>
      </w:pPr>
    </w:p>
    <w:p w14:paraId="119D5B69">
      <w:pPr>
        <w:spacing w:line="880" w:lineRule="exact"/>
        <w:jc w:val="center"/>
        <w:rPr>
          <w:rStyle w:val="28"/>
          <w:rFonts w:hint="eastAsia" w:ascii="黑体" w:hAnsi="黑体" w:eastAsia="黑体" w:cs="黑体"/>
          <w:bCs w:val="0"/>
          <w:color w:val="auto"/>
          <w:sz w:val="84"/>
          <w:szCs w:val="84"/>
          <w:highlight w:val="none"/>
        </w:rPr>
      </w:pPr>
      <w:r>
        <w:rPr>
          <w:rStyle w:val="28"/>
          <w:rFonts w:hint="eastAsia" w:ascii="黑体" w:hAnsi="黑体" w:eastAsia="黑体" w:cs="黑体"/>
          <w:bCs w:val="0"/>
          <w:color w:val="auto"/>
          <w:sz w:val="84"/>
          <w:szCs w:val="84"/>
          <w:highlight w:val="none"/>
        </w:rPr>
        <w:t>询价通知书</w:t>
      </w:r>
    </w:p>
    <w:p w14:paraId="5CC8928D">
      <w:pPr>
        <w:widowControl/>
        <w:adjustRightInd w:val="0"/>
        <w:snapToGrid w:val="0"/>
        <w:rPr>
          <w:color w:val="auto"/>
          <w:highlight w:val="none"/>
        </w:rPr>
      </w:pPr>
    </w:p>
    <w:p w14:paraId="15AB0909">
      <w:pPr>
        <w:pStyle w:val="3"/>
        <w:numPr>
          <w:ilvl w:val="0"/>
          <w:numId w:val="0"/>
        </w:numPr>
        <w:ind w:left="709"/>
        <w:rPr>
          <w:color w:val="auto"/>
          <w:highlight w:val="none"/>
        </w:rPr>
      </w:pPr>
      <w:r>
        <w:rPr>
          <w:rFonts w:hint="eastAsia"/>
          <w:color w:val="auto"/>
          <w:highlight w:val="none"/>
        </w:rPr>
        <w:t xml:space="preserve">           </w:t>
      </w:r>
    </w:p>
    <w:p w14:paraId="5D8661A1">
      <w:pPr>
        <w:rPr>
          <w:color w:val="auto"/>
          <w:highlight w:val="none"/>
        </w:rPr>
      </w:pPr>
    </w:p>
    <w:p w14:paraId="075C42A5">
      <w:pPr>
        <w:pStyle w:val="3"/>
        <w:numPr>
          <w:ilvl w:val="0"/>
          <w:numId w:val="0"/>
        </w:numPr>
        <w:ind w:left="709"/>
        <w:rPr>
          <w:color w:val="auto"/>
          <w:highlight w:val="none"/>
        </w:rPr>
      </w:pPr>
    </w:p>
    <w:p w14:paraId="79756FA8">
      <w:pPr>
        <w:rPr>
          <w:color w:val="auto"/>
          <w:highlight w:val="none"/>
        </w:rPr>
      </w:pPr>
    </w:p>
    <w:p w14:paraId="29497752">
      <w:pPr>
        <w:rPr>
          <w:color w:val="auto"/>
          <w:highlight w:val="none"/>
        </w:rPr>
      </w:pPr>
    </w:p>
    <w:p w14:paraId="02733EDD">
      <w:pPr>
        <w:pStyle w:val="3"/>
        <w:numPr>
          <w:ilvl w:val="0"/>
          <w:numId w:val="0"/>
        </w:numPr>
        <w:ind w:left="709"/>
        <w:rPr>
          <w:color w:val="auto"/>
          <w:highlight w:val="none"/>
        </w:rPr>
      </w:pPr>
    </w:p>
    <w:p w14:paraId="1A3F4EFF">
      <w:pPr>
        <w:rPr>
          <w:rFonts w:hint="eastAsia" w:ascii="宋体" w:hAnsi="宋体"/>
          <w:b/>
          <w:color w:val="auto"/>
          <w:sz w:val="32"/>
          <w:szCs w:val="32"/>
          <w:highlight w:val="none"/>
        </w:rPr>
      </w:pPr>
      <w:r>
        <w:rPr>
          <w:rStyle w:val="28"/>
          <w:rFonts w:hint="eastAsia"/>
          <w:color w:val="auto"/>
          <w:sz w:val="30"/>
          <w:szCs w:val="30"/>
          <w:highlight w:val="none"/>
        </w:rPr>
        <w:t>采购项目编号：</w:t>
      </w:r>
      <w:r>
        <w:rPr>
          <w:rFonts w:hint="eastAsia" w:ascii="宋体" w:hAnsi="宋体"/>
          <w:b/>
          <w:color w:val="auto"/>
          <w:sz w:val="32"/>
          <w:szCs w:val="32"/>
          <w:highlight w:val="none"/>
        </w:rPr>
        <w:t>JLHR-2025-001</w:t>
      </w:r>
    </w:p>
    <w:p w14:paraId="09C654A6">
      <w:pPr>
        <w:rPr>
          <w:rFonts w:hint="eastAsia" w:ascii="宋体" w:hAnsi="宋体"/>
          <w:b/>
          <w:color w:val="auto"/>
          <w:sz w:val="32"/>
          <w:szCs w:val="32"/>
          <w:highlight w:val="none"/>
        </w:rPr>
      </w:pPr>
      <w:r>
        <w:rPr>
          <w:rStyle w:val="28"/>
          <w:rFonts w:hint="eastAsia"/>
          <w:color w:val="auto"/>
          <w:sz w:val="30"/>
          <w:szCs w:val="30"/>
          <w:highlight w:val="none"/>
        </w:rPr>
        <w:t>采购项目名称：</w:t>
      </w:r>
      <w:r>
        <w:rPr>
          <w:rFonts w:hint="eastAsia" w:ascii="宋体" w:hAnsi="宋体"/>
          <w:b/>
          <w:color w:val="auto"/>
          <w:sz w:val="32"/>
          <w:szCs w:val="32"/>
          <w:highlight w:val="none"/>
        </w:rPr>
        <w:t>药品追溯管理系统</w:t>
      </w:r>
    </w:p>
    <w:p w14:paraId="18AA1DC7">
      <w:pPr>
        <w:rPr>
          <w:rStyle w:val="28"/>
          <w:color w:val="auto"/>
          <w:sz w:val="32"/>
          <w:szCs w:val="32"/>
          <w:highlight w:val="none"/>
        </w:rPr>
      </w:pPr>
      <w:r>
        <w:rPr>
          <w:rStyle w:val="28"/>
          <w:rFonts w:hint="eastAsia" w:ascii="Times New Roman" w:hAnsi="Times New Roman"/>
          <w:color w:val="auto"/>
          <w:sz w:val="30"/>
          <w:szCs w:val="30"/>
          <w:highlight w:val="none"/>
        </w:rPr>
        <w:t>项目类别</w:t>
      </w:r>
      <w:r>
        <w:rPr>
          <w:rStyle w:val="28"/>
          <w:rFonts w:hint="eastAsia"/>
          <w:color w:val="auto"/>
          <w:sz w:val="30"/>
          <w:szCs w:val="30"/>
          <w:highlight w:val="none"/>
        </w:rPr>
        <w:t>：货物类</w:t>
      </w:r>
    </w:p>
    <w:p w14:paraId="51451AFB">
      <w:pPr>
        <w:adjustRightInd w:val="0"/>
        <w:snapToGrid w:val="0"/>
        <w:spacing w:line="300" w:lineRule="auto"/>
        <w:ind w:right="-44" w:rightChars="-23"/>
        <w:rPr>
          <w:rFonts w:hint="eastAsia" w:ascii="宋体" w:hAnsi="宋体" w:cs="宋体"/>
          <w:b/>
          <w:color w:val="auto"/>
          <w:sz w:val="28"/>
          <w:highlight w:val="none"/>
        </w:rPr>
      </w:pPr>
    </w:p>
    <w:p w14:paraId="6328F828">
      <w:pPr>
        <w:tabs>
          <w:tab w:val="left" w:pos="7140"/>
        </w:tabs>
        <w:jc w:val="center"/>
        <w:rPr>
          <w:rFonts w:hint="eastAsia" w:ascii="宋体" w:hAnsi="宋体"/>
          <w:b/>
          <w:bCs/>
          <w:color w:val="auto"/>
          <w:sz w:val="30"/>
          <w:szCs w:val="30"/>
          <w:highlight w:val="none"/>
          <w:u w:val="single"/>
        </w:rPr>
      </w:pPr>
      <w:r>
        <w:rPr>
          <w:rFonts w:hint="eastAsia" w:ascii="宋体" w:hAnsi="宋体"/>
          <w:b/>
          <w:bCs/>
          <w:color w:val="auto"/>
          <w:sz w:val="30"/>
          <w:szCs w:val="30"/>
          <w:highlight w:val="none"/>
        </w:rPr>
        <w:t>吉林宏锐建设工程项目管理有限公司</w:t>
      </w:r>
    </w:p>
    <w:p w14:paraId="35C502BB">
      <w:pPr>
        <w:adjustRightInd w:val="0"/>
        <w:snapToGrid w:val="0"/>
        <w:spacing w:line="300" w:lineRule="auto"/>
        <w:ind w:right="-44" w:rightChars="-23"/>
        <w:jc w:val="center"/>
        <w:rPr>
          <w:rStyle w:val="28"/>
          <w:rFonts w:hint="eastAsia" w:ascii="宋体" w:hAnsi="宋体" w:cs="宋体"/>
          <w:color w:val="auto"/>
          <w:sz w:val="32"/>
          <w:szCs w:val="32"/>
          <w:highlight w:val="none"/>
        </w:rPr>
      </w:pPr>
    </w:p>
    <w:p w14:paraId="62067E7F">
      <w:pPr>
        <w:jc w:val="center"/>
        <w:rPr>
          <w:b/>
          <w:bCs/>
          <w:color w:val="auto"/>
          <w:sz w:val="44"/>
          <w:szCs w:val="44"/>
          <w:highlight w:val="none"/>
        </w:rPr>
      </w:pPr>
    </w:p>
    <w:p w14:paraId="0ED12608">
      <w:pPr>
        <w:jc w:val="center"/>
        <w:rPr>
          <w:b/>
          <w:bCs/>
          <w:color w:val="auto"/>
          <w:sz w:val="44"/>
          <w:szCs w:val="44"/>
          <w:highlight w:val="none"/>
        </w:rPr>
        <w:sectPr>
          <w:headerReference r:id="rId3" w:type="first"/>
          <w:pgSz w:w="11907" w:h="16840"/>
          <w:pgMar w:top="1440" w:right="1803" w:bottom="1440" w:left="1803" w:header="851" w:footer="850" w:gutter="0"/>
          <w:pgNumType w:start="1"/>
          <w:cols w:space="720" w:num="1"/>
          <w:titlePg/>
          <w:docGrid w:type="linesAndChars" w:linePitch="312" w:charSpace="-3473"/>
        </w:sectPr>
      </w:pPr>
    </w:p>
    <w:p w14:paraId="7925E721">
      <w:pPr>
        <w:pStyle w:val="12"/>
        <w:ind w:left="992" w:hanging="606"/>
        <w:rPr>
          <w:color w:val="auto"/>
          <w:highlight w:val="none"/>
        </w:rPr>
      </w:pPr>
    </w:p>
    <w:p w14:paraId="3E20E2A9">
      <w:pPr>
        <w:ind w:firstLine="448" w:firstLineChars="200"/>
        <w:rPr>
          <w:color w:val="auto"/>
          <w:highlight w:val="none"/>
        </w:rPr>
      </w:pPr>
      <w:r>
        <w:rPr>
          <w:rFonts w:hint="eastAsia" w:ascii="宋体" w:hAnsi="宋体" w:cs="宋体"/>
          <w:color w:val="auto"/>
          <w:sz w:val="24"/>
          <w:highlight w:val="none"/>
        </w:rPr>
        <w:t xml:space="preserve">        </w:t>
      </w:r>
    </w:p>
    <w:p w14:paraId="0EA44909">
      <w:pPr>
        <w:spacing w:line="360" w:lineRule="exact"/>
        <w:ind w:firstLine="688" w:firstLineChars="200"/>
        <w:rPr>
          <w:rStyle w:val="28"/>
          <w:color w:val="auto"/>
          <w:sz w:val="36"/>
          <w:szCs w:val="36"/>
          <w:highlight w:val="none"/>
        </w:rPr>
      </w:pPr>
    </w:p>
    <w:p w14:paraId="4F92975D">
      <w:pPr>
        <w:pStyle w:val="101"/>
        <w:shd w:val="clear" w:color="auto" w:fill="FFFFFF"/>
        <w:spacing w:before="0" w:beforeAutospacing="0" w:after="0" w:afterAutospacing="0"/>
        <w:jc w:val="center"/>
        <w:rPr>
          <w:rStyle w:val="28"/>
          <w:rFonts w:hint="eastAsia"/>
          <w:color w:val="auto"/>
          <w:sz w:val="36"/>
          <w:szCs w:val="36"/>
          <w:highlight w:val="none"/>
        </w:rPr>
      </w:pPr>
      <w:r>
        <w:rPr>
          <w:rStyle w:val="28"/>
          <w:rFonts w:hint="eastAsia"/>
          <w:color w:val="auto"/>
          <w:sz w:val="36"/>
          <w:szCs w:val="36"/>
          <w:highlight w:val="none"/>
        </w:rPr>
        <w:t>目  录</w:t>
      </w:r>
    </w:p>
    <w:p w14:paraId="45C5B45C">
      <w:pPr>
        <w:pStyle w:val="101"/>
        <w:shd w:val="clear" w:color="auto" w:fill="FFFFFF"/>
        <w:spacing w:before="0" w:beforeAutospacing="0" w:after="0" w:afterAutospacing="0"/>
        <w:jc w:val="center"/>
        <w:rPr>
          <w:rStyle w:val="28"/>
          <w:rFonts w:hint="eastAsia"/>
          <w:color w:val="auto"/>
          <w:sz w:val="36"/>
          <w:szCs w:val="36"/>
          <w:highlight w:val="none"/>
        </w:rPr>
      </w:pPr>
    </w:p>
    <w:p w14:paraId="4CA504A3">
      <w:pPr>
        <w:pStyle w:val="101"/>
        <w:shd w:val="clear" w:color="auto" w:fill="FFFFFF"/>
        <w:spacing w:before="0" w:beforeAutospacing="0" w:after="0" w:afterAutospacing="0"/>
        <w:rPr>
          <w:rStyle w:val="28"/>
          <w:rFonts w:hint="eastAsia"/>
          <w:b w:val="0"/>
          <w:color w:val="auto"/>
          <w:sz w:val="32"/>
          <w:szCs w:val="32"/>
          <w:highlight w:val="none"/>
        </w:rPr>
      </w:pPr>
      <w:r>
        <w:rPr>
          <w:rStyle w:val="28"/>
          <w:rFonts w:hint="eastAsia"/>
          <w:b w:val="0"/>
          <w:color w:val="auto"/>
          <w:sz w:val="32"/>
          <w:szCs w:val="32"/>
          <w:highlight w:val="none"/>
        </w:rPr>
        <w:t>第一章  采购邀请</w:t>
      </w:r>
    </w:p>
    <w:p w14:paraId="71AFCB89">
      <w:pPr>
        <w:pStyle w:val="101"/>
        <w:shd w:val="clear" w:color="auto" w:fill="FFFFFF"/>
        <w:spacing w:before="0" w:beforeAutospacing="0" w:after="0" w:afterAutospacing="0"/>
        <w:rPr>
          <w:rStyle w:val="28"/>
          <w:rFonts w:hint="eastAsia"/>
          <w:b w:val="0"/>
          <w:color w:val="auto"/>
          <w:sz w:val="32"/>
          <w:szCs w:val="32"/>
          <w:highlight w:val="none"/>
        </w:rPr>
      </w:pPr>
      <w:r>
        <w:rPr>
          <w:rStyle w:val="28"/>
          <w:rFonts w:hint="eastAsia"/>
          <w:b w:val="0"/>
          <w:color w:val="auto"/>
          <w:sz w:val="32"/>
          <w:szCs w:val="32"/>
          <w:highlight w:val="none"/>
        </w:rPr>
        <w:t>第二章  项目采购需求</w:t>
      </w:r>
    </w:p>
    <w:p w14:paraId="00203D4F">
      <w:pPr>
        <w:pStyle w:val="101"/>
        <w:shd w:val="clear" w:color="auto" w:fill="FFFFFF"/>
        <w:spacing w:before="0" w:beforeAutospacing="0" w:after="0" w:afterAutospacing="0"/>
        <w:rPr>
          <w:rStyle w:val="28"/>
          <w:rFonts w:hint="eastAsia"/>
          <w:b w:val="0"/>
          <w:color w:val="auto"/>
          <w:sz w:val="32"/>
          <w:szCs w:val="32"/>
          <w:highlight w:val="none"/>
        </w:rPr>
      </w:pPr>
      <w:r>
        <w:rPr>
          <w:rStyle w:val="28"/>
          <w:rFonts w:hint="eastAsia"/>
          <w:b w:val="0"/>
          <w:color w:val="auto"/>
          <w:sz w:val="32"/>
          <w:szCs w:val="32"/>
          <w:highlight w:val="none"/>
        </w:rPr>
        <w:t>第三章  资格审查方法与标准</w:t>
      </w:r>
    </w:p>
    <w:p w14:paraId="6FDCC0F6">
      <w:pPr>
        <w:pStyle w:val="101"/>
        <w:shd w:val="clear" w:color="auto" w:fill="FFFFFF"/>
        <w:spacing w:before="0" w:beforeAutospacing="0" w:after="0" w:afterAutospacing="0"/>
        <w:rPr>
          <w:rStyle w:val="28"/>
          <w:rFonts w:hint="eastAsia"/>
          <w:b w:val="0"/>
          <w:color w:val="auto"/>
          <w:sz w:val="32"/>
          <w:szCs w:val="32"/>
          <w:highlight w:val="none"/>
        </w:rPr>
      </w:pPr>
      <w:r>
        <w:rPr>
          <w:rStyle w:val="28"/>
          <w:rFonts w:hint="eastAsia"/>
          <w:b w:val="0"/>
          <w:color w:val="auto"/>
          <w:sz w:val="32"/>
          <w:szCs w:val="32"/>
          <w:highlight w:val="none"/>
        </w:rPr>
        <w:t>第四章  评审方法、程序与标准</w:t>
      </w:r>
    </w:p>
    <w:p w14:paraId="02E37F3B">
      <w:pPr>
        <w:pStyle w:val="101"/>
        <w:shd w:val="clear" w:color="auto" w:fill="FFFFFF"/>
        <w:spacing w:before="0" w:beforeAutospacing="0" w:after="0" w:afterAutospacing="0"/>
        <w:rPr>
          <w:rStyle w:val="28"/>
          <w:rFonts w:hint="eastAsia"/>
          <w:b w:val="0"/>
          <w:color w:val="auto"/>
          <w:sz w:val="32"/>
          <w:szCs w:val="32"/>
          <w:highlight w:val="none"/>
        </w:rPr>
      </w:pPr>
      <w:r>
        <w:rPr>
          <w:rStyle w:val="28"/>
          <w:rFonts w:hint="eastAsia"/>
          <w:b w:val="0"/>
          <w:color w:val="auto"/>
          <w:sz w:val="32"/>
          <w:szCs w:val="32"/>
          <w:highlight w:val="none"/>
        </w:rPr>
        <w:t>第五章  供应商须知</w:t>
      </w:r>
    </w:p>
    <w:p w14:paraId="6C949E79">
      <w:pPr>
        <w:pStyle w:val="101"/>
        <w:shd w:val="clear" w:color="auto" w:fill="FFFFFF"/>
        <w:spacing w:before="0" w:beforeAutospacing="0" w:after="0" w:afterAutospacing="0"/>
        <w:rPr>
          <w:rStyle w:val="28"/>
          <w:rFonts w:hint="eastAsia"/>
          <w:b w:val="0"/>
          <w:color w:val="auto"/>
          <w:sz w:val="32"/>
          <w:szCs w:val="32"/>
          <w:highlight w:val="none"/>
        </w:rPr>
      </w:pPr>
      <w:r>
        <w:rPr>
          <w:rStyle w:val="28"/>
          <w:rFonts w:hint="eastAsia"/>
          <w:b w:val="0"/>
          <w:color w:val="auto"/>
          <w:sz w:val="32"/>
          <w:szCs w:val="32"/>
          <w:highlight w:val="none"/>
        </w:rPr>
        <w:t>第六章  合同文本</w:t>
      </w:r>
    </w:p>
    <w:p w14:paraId="1C906FF6">
      <w:pPr>
        <w:pStyle w:val="101"/>
        <w:shd w:val="clear" w:color="auto" w:fill="FFFFFF"/>
        <w:spacing w:before="0" w:beforeAutospacing="0" w:after="0" w:afterAutospacing="0"/>
        <w:rPr>
          <w:rStyle w:val="28"/>
          <w:rFonts w:hint="eastAsia"/>
          <w:b w:val="0"/>
          <w:color w:val="auto"/>
          <w:sz w:val="32"/>
          <w:szCs w:val="32"/>
          <w:highlight w:val="none"/>
        </w:rPr>
      </w:pPr>
      <w:r>
        <w:rPr>
          <w:rStyle w:val="28"/>
          <w:rFonts w:hint="eastAsia"/>
          <w:b w:val="0"/>
          <w:color w:val="auto"/>
          <w:sz w:val="32"/>
          <w:szCs w:val="32"/>
          <w:highlight w:val="none"/>
        </w:rPr>
        <w:t>第七章  响应文件格式</w:t>
      </w:r>
    </w:p>
    <w:p w14:paraId="6C23FF6A">
      <w:pPr>
        <w:pStyle w:val="101"/>
        <w:shd w:val="clear" w:color="auto" w:fill="FFFFFF"/>
        <w:spacing w:before="0" w:beforeAutospacing="0" w:after="0" w:afterAutospacing="0"/>
        <w:rPr>
          <w:rStyle w:val="28"/>
          <w:rFonts w:hint="eastAsia"/>
          <w:color w:val="auto"/>
          <w:sz w:val="36"/>
          <w:szCs w:val="36"/>
          <w:highlight w:val="none"/>
        </w:rPr>
      </w:pPr>
    </w:p>
    <w:p w14:paraId="3C0A778D">
      <w:pPr>
        <w:pStyle w:val="101"/>
        <w:shd w:val="clear" w:color="auto" w:fill="FFFFFF"/>
        <w:spacing w:before="0" w:beforeAutospacing="0" w:after="0" w:afterAutospacing="0"/>
        <w:rPr>
          <w:rStyle w:val="28"/>
          <w:rFonts w:hint="eastAsia"/>
          <w:color w:val="auto"/>
          <w:sz w:val="36"/>
          <w:szCs w:val="36"/>
          <w:highlight w:val="none"/>
        </w:rPr>
      </w:pPr>
    </w:p>
    <w:p w14:paraId="78992161">
      <w:pPr>
        <w:pStyle w:val="100"/>
        <w:shd w:val="clear" w:color="auto" w:fill="FFFFFF"/>
        <w:spacing w:before="0" w:beforeAutospacing="0" w:after="0" w:afterAutospacing="0"/>
        <w:jc w:val="center"/>
        <w:rPr>
          <w:rStyle w:val="28"/>
          <w:rFonts w:hint="eastAsia" w:ascii="黑体" w:hAnsi="黑体" w:eastAsia="黑体" w:cs="黑体"/>
          <w:b w:val="0"/>
          <w:bCs w:val="0"/>
          <w:color w:val="auto"/>
          <w:sz w:val="32"/>
          <w:szCs w:val="32"/>
          <w:highlight w:val="none"/>
        </w:rPr>
      </w:pPr>
    </w:p>
    <w:p w14:paraId="25A2792E">
      <w:pPr>
        <w:pStyle w:val="100"/>
        <w:shd w:val="clear" w:color="auto" w:fill="FFFFFF"/>
        <w:spacing w:before="0" w:beforeAutospacing="0" w:after="0" w:afterAutospacing="0"/>
        <w:jc w:val="center"/>
        <w:rPr>
          <w:rStyle w:val="28"/>
          <w:rFonts w:hint="eastAsia" w:ascii="黑体" w:hAnsi="黑体" w:eastAsia="黑体" w:cs="黑体"/>
          <w:b w:val="0"/>
          <w:bCs w:val="0"/>
          <w:color w:val="auto"/>
          <w:sz w:val="32"/>
          <w:szCs w:val="32"/>
          <w:highlight w:val="none"/>
        </w:rPr>
      </w:pPr>
    </w:p>
    <w:p w14:paraId="650FA5C3">
      <w:pPr>
        <w:pStyle w:val="100"/>
        <w:shd w:val="clear" w:color="auto" w:fill="FFFFFF"/>
        <w:spacing w:before="0" w:beforeAutospacing="0" w:after="0" w:afterAutospacing="0"/>
        <w:jc w:val="center"/>
        <w:rPr>
          <w:rStyle w:val="28"/>
          <w:rFonts w:hint="eastAsia" w:ascii="黑体" w:hAnsi="黑体" w:eastAsia="黑体" w:cs="黑体"/>
          <w:b w:val="0"/>
          <w:bCs w:val="0"/>
          <w:color w:val="auto"/>
          <w:sz w:val="32"/>
          <w:szCs w:val="32"/>
          <w:highlight w:val="none"/>
        </w:rPr>
      </w:pPr>
    </w:p>
    <w:p w14:paraId="245711B1">
      <w:pPr>
        <w:pStyle w:val="100"/>
        <w:shd w:val="clear" w:color="auto" w:fill="FFFFFF"/>
        <w:spacing w:before="0" w:beforeAutospacing="0" w:after="0" w:afterAutospacing="0"/>
        <w:jc w:val="center"/>
        <w:rPr>
          <w:rStyle w:val="28"/>
          <w:rFonts w:hint="eastAsia" w:ascii="黑体" w:hAnsi="黑体" w:eastAsia="黑体" w:cs="黑体"/>
          <w:b w:val="0"/>
          <w:bCs w:val="0"/>
          <w:color w:val="auto"/>
          <w:sz w:val="32"/>
          <w:szCs w:val="32"/>
          <w:highlight w:val="none"/>
        </w:rPr>
      </w:pPr>
    </w:p>
    <w:p w14:paraId="3B4E83B3">
      <w:pPr>
        <w:pStyle w:val="100"/>
        <w:shd w:val="clear" w:color="auto" w:fill="FFFFFF"/>
        <w:spacing w:before="0" w:beforeAutospacing="0" w:after="0" w:afterAutospacing="0"/>
        <w:jc w:val="center"/>
        <w:rPr>
          <w:rStyle w:val="28"/>
          <w:rFonts w:hint="eastAsia" w:ascii="黑体" w:hAnsi="黑体" w:eastAsia="黑体" w:cs="黑体"/>
          <w:b w:val="0"/>
          <w:bCs w:val="0"/>
          <w:color w:val="auto"/>
          <w:sz w:val="32"/>
          <w:szCs w:val="32"/>
          <w:highlight w:val="none"/>
        </w:rPr>
      </w:pPr>
    </w:p>
    <w:p w14:paraId="4E1F400B">
      <w:pPr>
        <w:pStyle w:val="100"/>
        <w:shd w:val="clear" w:color="auto" w:fill="FFFFFF"/>
        <w:spacing w:before="0" w:beforeAutospacing="0" w:after="0" w:afterAutospacing="0"/>
        <w:jc w:val="center"/>
        <w:rPr>
          <w:rStyle w:val="28"/>
          <w:rFonts w:hint="eastAsia" w:ascii="黑体" w:hAnsi="黑体" w:eastAsia="黑体" w:cs="黑体"/>
          <w:b w:val="0"/>
          <w:bCs w:val="0"/>
          <w:color w:val="auto"/>
          <w:sz w:val="32"/>
          <w:szCs w:val="32"/>
          <w:highlight w:val="none"/>
        </w:rPr>
      </w:pPr>
    </w:p>
    <w:p w14:paraId="1FE8D3EB">
      <w:pPr>
        <w:pStyle w:val="100"/>
        <w:shd w:val="clear" w:color="auto" w:fill="FFFFFF"/>
        <w:spacing w:before="0" w:beforeAutospacing="0" w:after="0" w:afterAutospacing="0"/>
        <w:jc w:val="center"/>
        <w:rPr>
          <w:rStyle w:val="28"/>
          <w:rFonts w:hint="eastAsia" w:ascii="黑体" w:hAnsi="黑体" w:eastAsia="黑体" w:cs="黑体"/>
          <w:b w:val="0"/>
          <w:bCs w:val="0"/>
          <w:color w:val="auto"/>
          <w:sz w:val="32"/>
          <w:szCs w:val="32"/>
          <w:highlight w:val="none"/>
        </w:rPr>
      </w:pPr>
    </w:p>
    <w:p w14:paraId="5A8A7A9E">
      <w:pPr>
        <w:pStyle w:val="100"/>
        <w:shd w:val="clear" w:color="auto" w:fill="FFFFFF"/>
        <w:spacing w:before="0" w:beforeAutospacing="0" w:after="0" w:afterAutospacing="0"/>
        <w:jc w:val="both"/>
        <w:rPr>
          <w:rStyle w:val="28"/>
          <w:rFonts w:hint="eastAsia" w:ascii="黑体" w:hAnsi="黑体" w:eastAsia="黑体" w:cs="黑体"/>
          <w:b w:val="0"/>
          <w:bCs w:val="0"/>
          <w:color w:val="auto"/>
          <w:sz w:val="32"/>
          <w:szCs w:val="32"/>
          <w:highlight w:val="none"/>
        </w:rPr>
        <w:sectPr>
          <w:footerReference r:id="rId5" w:type="first"/>
          <w:footerReference r:id="rId4" w:type="default"/>
          <w:pgSz w:w="11907" w:h="16840"/>
          <w:pgMar w:top="1440" w:right="1803" w:bottom="1440" w:left="1803" w:header="851" w:footer="850" w:gutter="0"/>
          <w:pgNumType w:fmt="decimal" w:start="1"/>
          <w:cols w:space="720" w:num="1"/>
          <w:titlePg/>
          <w:docGrid w:type="linesAndChars" w:linePitch="312" w:charSpace="-3473"/>
        </w:sectPr>
      </w:pPr>
    </w:p>
    <w:p w14:paraId="79950498">
      <w:pPr>
        <w:pStyle w:val="100"/>
        <w:shd w:val="clear" w:color="auto" w:fill="FFFFFF"/>
        <w:spacing w:before="0" w:beforeAutospacing="0" w:after="0" w:afterAutospacing="0"/>
        <w:jc w:val="both"/>
        <w:rPr>
          <w:rStyle w:val="28"/>
          <w:rFonts w:hint="eastAsia" w:ascii="黑体" w:hAnsi="黑体" w:eastAsia="黑体" w:cs="黑体"/>
          <w:b w:val="0"/>
          <w:bCs w:val="0"/>
          <w:color w:val="auto"/>
          <w:sz w:val="32"/>
          <w:szCs w:val="32"/>
          <w:highlight w:val="none"/>
        </w:rPr>
      </w:pPr>
    </w:p>
    <w:p w14:paraId="64DE211F">
      <w:pPr>
        <w:pStyle w:val="100"/>
        <w:shd w:val="clear" w:color="auto" w:fill="FFFFFF"/>
        <w:spacing w:before="0" w:beforeAutospacing="0" w:after="0" w:afterAutospacing="0"/>
        <w:ind w:firstLine="3040" w:firstLineChars="1000"/>
        <w:jc w:val="both"/>
        <w:rPr>
          <w:rFonts w:hint="eastAsia"/>
          <w:color w:val="auto"/>
          <w:highlight w:val="none"/>
        </w:rPr>
      </w:pPr>
      <w:r>
        <w:rPr>
          <w:rStyle w:val="28"/>
          <w:rFonts w:hint="eastAsia" w:ascii="黑体" w:hAnsi="黑体" w:eastAsia="黑体" w:cs="黑体"/>
          <w:b w:val="0"/>
          <w:bCs w:val="0"/>
          <w:color w:val="auto"/>
          <w:sz w:val="32"/>
          <w:szCs w:val="32"/>
          <w:highlight w:val="none"/>
        </w:rPr>
        <w:t xml:space="preserve">第一章 </w:t>
      </w:r>
      <w:bookmarkStart w:id="0" w:name="OLE_LINK1"/>
      <w:bookmarkStart w:id="1" w:name="OLE_LINK4"/>
      <w:bookmarkStart w:id="2" w:name="OLE_LINK2"/>
      <w:r>
        <w:rPr>
          <w:rStyle w:val="28"/>
          <w:rFonts w:hint="eastAsia" w:ascii="黑体" w:hAnsi="黑体" w:eastAsia="黑体" w:cs="黑体"/>
          <w:b w:val="0"/>
          <w:bCs w:val="0"/>
          <w:color w:val="auto"/>
          <w:sz w:val="32"/>
          <w:szCs w:val="32"/>
          <w:highlight w:val="none"/>
        </w:rPr>
        <w:t>采购邀请</w:t>
      </w:r>
    </w:p>
    <w:bookmarkEnd w:id="0"/>
    <w:bookmarkEnd w:id="1"/>
    <w:bookmarkEnd w:id="2"/>
    <w:p w14:paraId="38A97D4D">
      <w:pPr>
        <w:pBdr>
          <w:top w:val="single" w:color="auto" w:sz="4" w:space="0"/>
          <w:left w:val="single" w:color="auto" w:sz="4" w:space="0"/>
          <w:bottom w:val="single" w:color="auto" w:sz="4" w:space="0"/>
          <w:right w:val="single" w:color="auto" w:sz="4" w:space="0"/>
        </w:pBdr>
        <w:spacing w:line="360" w:lineRule="auto"/>
        <w:ind w:firstLine="448" w:firstLineChars="200"/>
        <w:rPr>
          <w:color w:val="auto"/>
          <w:sz w:val="24"/>
          <w:highlight w:val="none"/>
        </w:rPr>
      </w:pPr>
      <w:bookmarkStart w:id="3" w:name="_Toc321309148"/>
      <w:bookmarkStart w:id="4" w:name="_Toc179632530"/>
      <w:bookmarkStart w:id="5" w:name="_Toc144974482"/>
      <w:bookmarkStart w:id="6" w:name="_Toc246996903"/>
      <w:bookmarkStart w:id="7" w:name="_Toc152045514"/>
      <w:bookmarkStart w:id="8" w:name="_Toc321308695"/>
      <w:bookmarkStart w:id="9" w:name="_Toc152042290"/>
      <w:bookmarkStart w:id="10" w:name="_Toc246996160"/>
      <w:bookmarkStart w:id="11" w:name="_Toc247085674"/>
      <w:bookmarkStart w:id="12" w:name="_Toc321308697"/>
      <w:bookmarkStart w:id="13" w:name="_Toc321309150"/>
      <w:bookmarkStart w:id="14" w:name="_Toc152045516"/>
      <w:bookmarkStart w:id="15" w:name="_Toc144974484"/>
      <w:bookmarkStart w:id="16" w:name="_Toc247085676"/>
      <w:bookmarkStart w:id="17" w:name="_Toc179632532"/>
      <w:bookmarkStart w:id="18" w:name="_Toc152042292"/>
      <w:bookmarkStart w:id="19" w:name="_Toc246996162"/>
      <w:bookmarkStart w:id="20" w:name="_Toc246996905"/>
      <w:r>
        <w:rPr>
          <w:rFonts w:hint="eastAsia"/>
          <w:color w:val="auto"/>
          <w:sz w:val="24"/>
          <w:highlight w:val="none"/>
        </w:rPr>
        <w:t>项目概况</w:t>
      </w:r>
    </w:p>
    <w:p w14:paraId="5938C10C">
      <w:pPr>
        <w:pBdr>
          <w:top w:val="single" w:color="auto" w:sz="4" w:space="0"/>
          <w:left w:val="single" w:color="auto" w:sz="4" w:space="0"/>
          <w:bottom w:val="single" w:color="auto" w:sz="4" w:space="0"/>
          <w:right w:val="single" w:color="auto" w:sz="4" w:space="0"/>
        </w:pBdr>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药品追溯管理系统项目的潜在投标人应在</w:t>
      </w:r>
      <w:r>
        <w:rPr>
          <w:rFonts w:hint="eastAsia" w:ascii="宋体" w:hAnsi="宋体"/>
          <w:color w:val="auto"/>
          <w:sz w:val="24"/>
          <w:highlight w:val="none"/>
        </w:rPr>
        <w:t>政府采购云平台https://www.zcygov.cn获取</w:t>
      </w:r>
      <w:r>
        <w:rPr>
          <w:rFonts w:ascii="宋体" w:hAnsi="宋体"/>
          <w:color w:val="auto"/>
          <w:sz w:val="24"/>
          <w:highlight w:val="none"/>
        </w:rPr>
        <w:t>招标</w:t>
      </w:r>
      <w:r>
        <w:rPr>
          <w:rFonts w:hint="eastAsia" w:ascii="宋体" w:hAnsi="宋体"/>
          <w:color w:val="auto"/>
          <w:sz w:val="24"/>
          <w:highlight w:val="none"/>
        </w:rPr>
        <w:t>文件</w:t>
      </w:r>
      <w:r>
        <w:rPr>
          <w:rFonts w:hint="eastAsia" w:ascii="宋体" w:hAnsi="宋体" w:cs="宋体"/>
          <w:color w:val="auto"/>
          <w:sz w:val="24"/>
          <w:highlight w:val="none"/>
        </w:rPr>
        <w:t>，并于</w:t>
      </w:r>
      <w:r>
        <w:rPr>
          <w:rFonts w:ascii="宋体" w:hAnsi="宋体" w:cs="宋体"/>
          <w:color w:val="auto"/>
          <w:sz w:val="24"/>
          <w:highlight w:val="none"/>
        </w:rPr>
        <w:t>2025年</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w:t>
      </w:r>
      <w:r>
        <w:rPr>
          <w:rFonts w:ascii="宋体" w:hAnsi="宋体" w:cs="宋体"/>
          <w:color w:val="auto"/>
          <w:sz w:val="24"/>
          <w:highlight w:val="none"/>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 xml:space="preserve"> </w:t>
      </w:r>
      <w:r>
        <w:rPr>
          <w:rFonts w:ascii="宋体" w:hAnsi="宋体" w:cs="宋体"/>
          <w:color w:val="auto"/>
          <w:sz w:val="24"/>
          <w:highlight w:val="none"/>
        </w:rPr>
        <w:t>日</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 </w:t>
      </w:r>
      <w:r>
        <w:rPr>
          <w:rFonts w:ascii="宋体" w:hAnsi="宋体" w:cs="宋体"/>
          <w:color w:val="auto"/>
          <w:sz w:val="24"/>
          <w:highlight w:val="none"/>
        </w:rPr>
        <w:t>点</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w:t>
      </w:r>
      <w:r>
        <w:rPr>
          <w:rFonts w:ascii="宋体" w:hAnsi="宋体" w:cs="宋体"/>
          <w:color w:val="auto"/>
          <w:sz w:val="24"/>
          <w:highlight w:val="none"/>
        </w:rPr>
        <w:t>分</w:t>
      </w:r>
      <w:r>
        <w:rPr>
          <w:rFonts w:hint="eastAsia" w:ascii="宋体" w:hAnsi="宋体" w:cs="宋体"/>
          <w:color w:val="auto"/>
          <w:sz w:val="24"/>
          <w:highlight w:val="none"/>
        </w:rPr>
        <w:t>（北京时间）前</w:t>
      </w:r>
      <w:r>
        <w:rPr>
          <w:rFonts w:hint="eastAsia" w:ascii="宋体" w:hAnsi="宋体"/>
          <w:color w:val="auto"/>
          <w:sz w:val="24"/>
          <w:highlight w:val="none"/>
        </w:rPr>
        <w:t>在政府采购云平台</w:t>
      </w:r>
      <w:r>
        <w:rPr>
          <w:rFonts w:hint="eastAsia" w:ascii="宋体" w:hAnsi="宋体" w:cs="宋体"/>
          <w:color w:val="auto"/>
          <w:sz w:val="24"/>
          <w:highlight w:val="none"/>
        </w:rPr>
        <w:t>递交投标文件。</w:t>
      </w:r>
    </w:p>
    <w:p w14:paraId="7152CD89">
      <w:pPr>
        <w:spacing w:line="360" w:lineRule="auto"/>
        <w:ind w:firstLine="132" w:firstLineChars="50"/>
        <w:rPr>
          <w:rFonts w:hint="eastAsia" w:ascii="宋体" w:hAnsi="宋体" w:cs="宋体"/>
          <w:b/>
          <w:bCs/>
          <w:color w:val="auto"/>
          <w:kern w:val="0"/>
          <w:sz w:val="28"/>
          <w:szCs w:val="28"/>
          <w:highlight w:val="none"/>
        </w:rPr>
      </w:pPr>
      <w:bookmarkStart w:id="21" w:name="_Toc28359002"/>
      <w:bookmarkStart w:id="22" w:name="_Toc35393621"/>
      <w:bookmarkStart w:id="23" w:name="_Toc35393790"/>
      <w:bookmarkStart w:id="24" w:name="_Toc28359079"/>
      <w:bookmarkStart w:id="25" w:name="_Hlk24379207"/>
      <w:r>
        <w:rPr>
          <w:rFonts w:hint="eastAsia" w:ascii="宋体" w:hAnsi="宋体" w:cs="宋体"/>
          <w:b/>
          <w:bCs/>
          <w:color w:val="auto"/>
          <w:kern w:val="0"/>
          <w:sz w:val="28"/>
          <w:szCs w:val="28"/>
          <w:highlight w:val="none"/>
        </w:rPr>
        <w:t>一、项目基本情况</w:t>
      </w:r>
      <w:bookmarkEnd w:id="21"/>
      <w:bookmarkEnd w:id="22"/>
      <w:bookmarkEnd w:id="23"/>
      <w:bookmarkEnd w:id="24"/>
    </w:p>
    <w:p w14:paraId="10A3FB5B">
      <w:pPr>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1、项目编号：JLHR-2025-001；</w:t>
      </w:r>
    </w:p>
    <w:p w14:paraId="7DEE8BD3">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2、项目名称：药品追溯管理系统；</w:t>
      </w:r>
    </w:p>
    <w:bookmarkEnd w:id="25"/>
    <w:p w14:paraId="43771F94">
      <w:pPr>
        <w:widowControl/>
        <w:wordWrap w:val="0"/>
        <w:spacing w:line="360" w:lineRule="auto"/>
        <w:ind w:firstLine="448" w:firstLineChars="200"/>
        <w:rPr>
          <w:rFonts w:hint="eastAsia" w:ascii="宋体" w:hAnsi="宋体" w:cs="宋体"/>
          <w:bCs/>
          <w:color w:val="auto"/>
          <w:kern w:val="21"/>
          <w:sz w:val="24"/>
          <w:highlight w:val="none"/>
        </w:rPr>
      </w:pPr>
      <w:r>
        <w:rPr>
          <w:rFonts w:hint="eastAsia" w:ascii="宋体" w:hAnsi="宋体" w:cs="宋体"/>
          <w:color w:val="auto"/>
          <w:sz w:val="24"/>
          <w:highlight w:val="none"/>
        </w:rPr>
        <w:t>3、采购任务书编号：采购计划-</w:t>
      </w:r>
      <w:r>
        <w:rPr>
          <w:rFonts w:hint="eastAsia" w:ascii="宋体" w:hAnsi="宋体" w:cs="宋体"/>
          <w:bCs/>
          <w:color w:val="auto"/>
          <w:kern w:val="21"/>
          <w:sz w:val="24"/>
          <w:highlight w:val="none"/>
        </w:rPr>
        <w:t>[2025]-00003号</w:t>
      </w:r>
      <w:r>
        <w:rPr>
          <w:rFonts w:hint="eastAsia" w:ascii="宋体" w:hAnsi="宋体" w:cs="宋体"/>
          <w:color w:val="auto"/>
          <w:sz w:val="24"/>
          <w:highlight w:val="none"/>
        </w:rPr>
        <w:t>；</w:t>
      </w:r>
    </w:p>
    <w:p w14:paraId="4C034968">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4、预算金额：800,000.00元；</w:t>
      </w:r>
    </w:p>
    <w:p w14:paraId="3523F00D">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5、最高限价：800,000.00元；</w:t>
      </w:r>
    </w:p>
    <w:p w14:paraId="3EBCF153">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5、采购需求：药品追溯管理系统（具体详见招标文件）；</w:t>
      </w:r>
    </w:p>
    <w:p w14:paraId="700C5E94">
      <w:pPr>
        <w:widowControl/>
        <w:wordWrap w:val="0"/>
        <w:spacing w:line="48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6、合同履行期限：</w:t>
      </w:r>
      <w:r>
        <w:rPr>
          <w:rFonts w:hint="eastAsia" w:ascii="宋体" w:hAnsi="宋体" w:cs="宋体"/>
          <w:color w:val="auto"/>
          <w:sz w:val="24"/>
          <w:highlight w:val="none"/>
          <w:lang w:val="en-US" w:eastAsia="zh-CN"/>
        </w:rPr>
        <w:t>中标通知书发放后中标方进场进行准备工作，签订合同后履约提供追溯管理系统服务，2025年1月之前完成数据上传</w:t>
      </w:r>
      <w:r>
        <w:rPr>
          <w:rFonts w:hint="eastAsia" w:ascii="宋体" w:hAnsi="宋体" w:cs="宋体"/>
          <w:color w:val="auto"/>
          <w:sz w:val="24"/>
          <w:highlight w:val="none"/>
          <w:lang w:val="zh-CN"/>
        </w:rPr>
        <w:t>；</w:t>
      </w:r>
    </w:p>
    <w:p w14:paraId="40DB1E56">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7、交货地点：通化市中心医院使用指定地点；</w:t>
      </w:r>
    </w:p>
    <w:p w14:paraId="3127AC13">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8、质量标准：符合国家及行业现行的合格标准；</w:t>
      </w:r>
    </w:p>
    <w:p w14:paraId="5A011EC8">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9、采购方式：询价；</w:t>
      </w:r>
    </w:p>
    <w:p w14:paraId="7806BC3D">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10、资格审查方式：资格后审；</w:t>
      </w:r>
    </w:p>
    <w:p w14:paraId="35706B58">
      <w:pPr>
        <w:widowControl/>
        <w:wordWrap w:val="0"/>
        <w:spacing w:line="360" w:lineRule="auto"/>
        <w:ind w:firstLine="448" w:firstLineChars="200"/>
        <w:rPr>
          <w:color w:val="auto"/>
          <w:highlight w:val="none"/>
        </w:rPr>
      </w:pPr>
      <w:r>
        <w:rPr>
          <w:rFonts w:hint="eastAsia" w:ascii="宋体" w:hAnsi="宋体" w:cs="宋体"/>
          <w:color w:val="auto"/>
          <w:sz w:val="24"/>
          <w:highlight w:val="none"/>
        </w:rPr>
        <w:t>11、本项目不接受联合体投标；</w:t>
      </w:r>
    </w:p>
    <w:p w14:paraId="34D2DA1F">
      <w:pPr>
        <w:spacing w:line="360" w:lineRule="auto"/>
        <w:ind w:firstLine="132" w:firstLineChars="50"/>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二、投标人资格要求</w:t>
      </w:r>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bookmarkEnd w:id="18"/>
    <w:bookmarkEnd w:id="19"/>
    <w:bookmarkEnd w:id="20"/>
    <w:p w14:paraId="1806B839">
      <w:pPr>
        <w:widowControl/>
        <w:wordWrap w:val="0"/>
        <w:spacing w:line="360" w:lineRule="auto"/>
        <w:ind w:firstLine="448" w:firstLineChars="200"/>
        <w:rPr>
          <w:rFonts w:hint="eastAsia" w:ascii="宋体" w:hAnsi="宋体" w:cs="宋体"/>
          <w:color w:val="auto"/>
          <w:sz w:val="24"/>
          <w:highlight w:val="none"/>
        </w:rPr>
      </w:pPr>
      <w:bookmarkStart w:id="26" w:name="_Toc247085678"/>
      <w:bookmarkStart w:id="27" w:name="_Toc321309152"/>
      <w:bookmarkStart w:id="28" w:name="_Toc179632534"/>
      <w:bookmarkStart w:id="29" w:name="_Toc144974485"/>
      <w:bookmarkStart w:id="30" w:name="_Toc246996164"/>
      <w:bookmarkStart w:id="31" w:name="_Toc321308699"/>
      <w:bookmarkStart w:id="32" w:name="_Toc152042293"/>
      <w:bookmarkStart w:id="33" w:name="_Toc152045517"/>
      <w:bookmarkStart w:id="34" w:name="_Toc246996907"/>
      <w:r>
        <w:rPr>
          <w:rFonts w:hint="eastAsia" w:ascii="宋体" w:hAnsi="宋体" w:cs="宋体"/>
          <w:color w:val="auto"/>
          <w:sz w:val="24"/>
          <w:highlight w:val="none"/>
        </w:rPr>
        <w:t>1.满足《中华人民共和国政府采购法》第二十二条规定；</w:t>
      </w:r>
    </w:p>
    <w:p w14:paraId="54D617D5">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2.落实政府采购政策需满足的资格要求：本项目全部面向中小企业采购</w:t>
      </w:r>
    </w:p>
    <w:p w14:paraId="345D17E7">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w:t>
      </w:r>
    </w:p>
    <w:p w14:paraId="726AC45E">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3.1 供应商须在中华人民共和国境内注册，能够独立承担民事责任的法人、其他组织形式，具备有效的营业执照；并在人员、设备、资金等方面具有相应的能力。</w:t>
      </w:r>
    </w:p>
    <w:p w14:paraId="04FC46FC">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3.2 提供提交响应文件截止日前，一年内任一个月份的缴税凭据或完税证明等复印件；依法免税的，应提供相应文件（复印件）证明其依法免税。</w:t>
      </w:r>
    </w:p>
    <w:p w14:paraId="5D3BD656">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3.3 提供提交响应文件截止日前，一年内任一个月份缴纳社会保险的凭据复印件；依法不需要缴纳社会保险的，应提供相应文件（复印件）证明其依法不需要缴纳社会保险。</w:t>
      </w:r>
    </w:p>
    <w:p w14:paraId="5B9A8233">
      <w:pPr>
        <w:widowControl/>
        <w:spacing w:line="360" w:lineRule="auto"/>
        <w:ind w:firstLine="448" w:firstLineChars="200"/>
        <w:rPr>
          <w:rFonts w:hint="eastAsia" w:ascii="宋体" w:hAnsi="宋体" w:cs="宋体"/>
          <w:bCs/>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财务状况良好，提供经第三方会计师事务所审计的完整有效的企业财务报告或财务报表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5181BA04">
      <w:pPr>
        <w:widowControl/>
        <w:wordWrap w:val="0"/>
        <w:spacing w:line="360"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3.5 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8C9FCF9">
      <w:pPr>
        <w:widowControl/>
        <w:wordWrap w:val="0"/>
        <w:spacing w:line="360" w:lineRule="auto"/>
        <w:ind w:firstLine="448" w:firstLineChars="200"/>
        <w:rPr>
          <w:rFonts w:hint="eastAsia" w:ascii="宋体" w:hAnsi="宋体" w:cs="宋体"/>
          <w:color w:val="auto"/>
          <w:sz w:val="24"/>
          <w:highlight w:val="none"/>
        </w:rPr>
      </w:pPr>
      <w:bookmarkStart w:id="35" w:name="_Toc25836"/>
      <w:r>
        <w:rPr>
          <w:rFonts w:hint="eastAsia" w:ascii="宋体" w:hAnsi="宋体" w:cs="宋体"/>
          <w:color w:val="auto"/>
          <w:sz w:val="24"/>
          <w:highlight w:val="none"/>
        </w:rPr>
        <w:t>3.6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bookmarkEnd w:id="35"/>
    </w:p>
    <w:p w14:paraId="77FACE45">
      <w:pPr>
        <w:spacing w:line="360" w:lineRule="auto"/>
        <w:ind w:firstLine="132" w:firstLineChars="50"/>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三、获取招标文件</w:t>
      </w:r>
    </w:p>
    <w:p w14:paraId="6BC829F8">
      <w:pPr>
        <w:pStyle w:val="22"/>
        <w:shd w:val="clear" w:color="auto" w:fill="FFFFFF"/>
        <w:spacing w:before="0" w:beforeAutospacing="0" w:after="0" w:afterAutospacing="0" w:line="360" w:lineRule="auto"/>
        <w:ind w:firstLine="420"/>
        <w:jc w:val="both"/>
        <w:rPr>
          <w:rFonts w:hint="eastAsia"/>
          <w:color w:val="auto"/>
          <w:kern w:val="2"/>
          <w:highlight w:val="none"/>
        </w:rPr>
      </w:pPr>
      <w:bookmarkStart w:id="36" w:name="_Toc28359092"/>
      <w:bookmarkStart w:id="37" w:name="_Toc35393632"/>
      <w:bookmarkStart w:id="38" w:name="_Toc28359015"/>
      <w:bookmarkStart w:id="39" w:name="_Toc35393801"/>
      <w:r>
        <w:rPr>
          <w:rFonts w:hint="eastAsia"/>
          <w:color w:val="auto"/>
          <w:kern w:val="2"/>
          <w:highlight w:val="none"/>
        </w:rPr>
        <w:t>1.时间：</w:t>
      </w:r>
      <w:r>
        <w:rPr>
          <w:rFonts w:hint="eastAsia"/>
          <w:color w:val="auto"/>
          <w:kern w:val="2"/>
          <w:highlight w:val="none"/>
        </w:rPr>
        <w:t xml:space="preserve">2025年 </w:t>
      </w:r>
      <w:r>
        <w:rPr>
          <w:rFonts w:hint="eastAsia"/>
          <w:color w:val="auto"/>
          <w:kern w:val="2"/>
          <w:highlight w:val="none"/>
          <w:lang w:val="en-US" w:eastAsia="zh-CN"/>
        </w:rPr>
        <w:t>1</w:t>
      </w:r>
      <w:r>
        <w:rPr>
          <w:rFonts w:hint="eastAsia"/>
          <w:color w:val="auto"/>
          <w:kern w:val="2"/>
          <w:highlight w:val="none"/>
        </w:rPr>
        <w:t xml:space="preserve"> 月 </w:t>
      </w:r>
      <w:r>
        <w:rPr>
          <w:rFonts w:hint="eastAsia"/>
          <w:color w:val="auto"/>
          <w:kern w:val="2"/>
          <w:highlight w:val="none"/>
          <w:lang w:val="en-US" w:eastAsia="zh-CN"/>
        </w:rPr>
        <w:t>16</w:t>
      </w:r>
      <w:r>
        <w:rPr>
          <w:rFonts w:hint="eastAsia"/>
          <w:color w:val="auto"/>
          <w:kern w:val="2"/>
          <w:highlight w:val="none"/>
        </w:rPr>
        <w:t xml:space="preserve">  日至2025年 </w:t>
      </w:r>
      <w:r>
        <w:rPr>
          <w:rFonts w:hint="eastAsia"/>
          <w:color w:val="auto"/>
          <w:kern w:val="2"/>
          <w:highlight w:val="none"/>
          <w:lang w:val="en-US" w:eastAsia="zh-CN"/>
        </w:rPr>
        <w:t>1</w:t>
      </w:r>
      <w:r>
        <w:rPr>
          <w:rFonts w:hint="eastAsia"/>
          <w:color w:val="auto"/>
          <w:kern w:val="2"/>
          <w:highlight w:val="none"/>
        </w:rPr>
        <w:t xml:space="preserve">  月 </w:t>
      </w:r>
      <w:r>
        <w:rPr>
          <w:rFonts w:hint="eastAsia"/>
          <w:color w:val="auto"/>
          <w:kern w:val="2"/>
          <w:highlight w:val="none"/>
          <w:lang w:val="en-US" w:eastAsia="zh-CN"/>
        </w:rPr>
        <w:t>20</w:t>
      </w:r>
      <w:r>
        <w:rPr>
          <w:rFonts w:hint="eastAsia"/>
          <w:color w:val="auto"/>
          <w:kern w:val="2"/>
          <w:highlight w:val="none"/>
        </w:rPr>
        <w:t xml:space="preserve">  日，</w:t>
      </w:r>
      <w:r>
        <w:rPr>
          <w:rFonts w:hint="eastAsia"/>
          <w:color w:val="auto"/>
          <w:kern w:val="2"/>
          <w:highlight w:val="none"/>
        </w:rPr>
        <w:t>每天上午8时30分至11时00分，下午13时30分至16时00分（北京时间，法定节假日除外）；</w:t>
      </w:r>
    </w:p>
    <w:p w14:paraId="78FF0780">
      <w:pPr>
        <w:pStyle w:val="22"/>
        <w:shd w:val="clear" w:color="auto" w:fill="FFFFFF"/>
        <w:spacing w:before="0" w:beforeAutospacing="0" w:after="0" w:afterAutospacing="0" w:line="360" w:lineRule="auto"/>
        <w:ind w:firstLine="420"/>
        <w:jc w:val="both"/>
        <w:rPr>
          <w:rFonts w:hint="eastAsia"/>
          <w:color w:val="auto"/>
          <w:kern w:val="2"/>
          <w:highlight w:val="none"/>
        </w:rPr>
      </w:pPr>
      <w:r>
        <w:rPr>
          <w:rFonts w:hint="eastAsia"/>
          <w:color w:val="auto"/>
          <w:kern w:val="2"/>
          <w:highlight w:val="none"/>
        </w:rPr>
        <w:t>2.地点：政采云平台（http：//www.zcygov.cn）下载采购文件（操作路径：登录“政采云”平台-项目采购-获取采购文件-找到本项目-点击“申请获取采购文件”）；</w:t>
      </w:r>
    </w:p>
    <w:p w14:paraId="6ACFB5CE">
      <w:pPr>
        <w:pStyle w:val="22"/>
        <w:shd w:val="clear" w:color="auto" w:fill="FFFFFF"/>
        <w:spacing w:before="0" w:beforeAutospacing="0" w:after="0" w:afterAutospacing="0" w:line="360" w:lineRule="auto"/>
        <w:ind w:firstLine="420"/>
        <w:jc w:val="both"/>
        <w:rPr>
          <w:rFonts w:hint="eastAsia"/>
          <w:color w:val="auto"/>
          <w:kern w:val="2"/>
          <w:highlight w:val="none"/>
        </w:rPr>
      </w:pPr>
      <w:r>
        <w:rPr>
          <w:rFonts w:hint="eastAsia"/>
          <w:color w:val="auto"/>
          <w:kern w:val="2"/>
          <w:highlight w:val="none"/>
        </w:rPr>
        <w:t>3.方式：潜在投标人应先注册成为政采云平台供应商，登录政采云平台进入“项目采购 ”应用，在获取采购文件菜单中选择项目，点击申请获取采购文件填写信息并下载源文件。具体注册及下载采购文件方法请访问“政采云”平台查询相关信息，或咨询政采云平台客服热线：95763；</w:t>
      </w:r>
    </w:p>
    <w:p w14:paraId="3D7E86DD">
      <w:pPr>
        <w:pStyle w:val="22"/>
        <w:shd w:val="clear" w:color="auto" w:fill="FFFFFF"/>
        <w:spacing w:before="0" w:beforeAutospacing="0" w:after="0" w:afterAutospacing="0" w:line="360" w:lineRule="auto"/>
        <w:ind w:firstLine="420"/>
        <w:jc w:val="both"/>
        <w:rPr>
          <w:rFonts w:hint="eastAsia"/>
          <w:color w:val="auto"/>
          <w:kern w:val="2"/>
          <w:highlight w:val="none"/>
        </w:rPr>
      </w:pPr>
      <w:r>
        <w:rPr>
          <w:rFonts w:hint="eastAsia"/>
          <w:color w:val="auto"/>
          <w:kern w:val="2"/>
          <w:highlight w:val="none"/>
        </w:rPr>
        <w:t>4.售价：0元</w:t>
      </w:r>
    </w:p>
    <w:p w14:paraId="3A089CD5">
      <w:pPr>
        <w:spacing w:line="360" w:lineRule="auto"/>
        <w:ind w:firstLine="132" w:firstLineChars="50"/>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w:t>
      </w:r>
      <w:bookmarkEnd w:id="36"/>
      <w:bookmarkEnd w:id="37"/>
      <w:bookmarkEnd w:id="38"/>
      <w:bookmarkEnd w:id="39"/>
      <w:r>
        <w:rPr>
          <w:rFonts w:hint="eastAsia" w:ascii="宋体" w:hAnsi="宋体" w:cs="宋体"/>
          <w:b/>
          <w:bCs/>
          <w:color w:val="auto"/>
          <w:kern w:val="0"/>
          <w:sz w:val="28"/>
          <w:szCs w:val="28"/>
          <w:highlight w:val="none"/>
        </w:rPr>
        <w:t>提交投标文件截止时间、开标时间和地点</w:t>
      </w:r>
    </w:p>
    <w:p w14:paraId="77757B55">
      <w:pPr>
        <w:pStyle w:val="22"/>
        <w:shd w:val="clear" w:color="auto" w:fill="FFFFFF"/>
        <w:spacing w:before="0" w:beforeAutospacing="0" w:after="0" w:afterAutospacing="0" w:line="360" w:lineRule="auto"/>
        <w:ind w:firstLine="420"/>
        <w:jc w:val="both"/>
        <w:rPr>
          <w:rFonts w:hint="eastAsia"/>
          <w:color w:val="auto"/>
          <w:kern w:val="2"/>
          <w:highlight w:val="none"/>
        </w:rPr>
      </w:pPr>
      <w:r>
        <w:rPr>
          <w:rFonts w:hint="eastAsia"/>
          <w:color w:val="auto"/>
          <w:kern w:val="2"/>
          <w:highlight w:val="none"/>
        </w:rPr>
        <w:t>1.提交投标文件截止时间、开标时间：</w:t>
      </w:r>
      <w:r>
        <w:rPr>
          <w:rFonts w:hint="eastAsia"/>
          <w:color w:val="auto"/>
          <w:kern w:val="2"/>
          <w:highlight w:val="none"/>
        </w:rPr>
        <w:t xml:space="preserve">2025年 </w:t>
      </w:r>
      <w:r>
        <w:rPr>
          <w:rFonts w:hint="eastAsia"/>
          <w:color w:val="auto"/>
          <w:kern w:val="2"/>
          <w:highlight w:val="none"/>
          <w:lang w:val="en-US" w:eastAsia="zh-CN"/>
        </w:rPr>
        <w:t>1</w:t>
      </w:r>
      <w:r>
        <w:rPr>
          <w:rFonts w:hint="eastAsia"/>
          <w:color w:val="auto"/>
          <w:kern w:val="2"/>
          <w:highlight w:val="none"/>
        </w:rPr>
        <w:t xml:space="preserve"> 月 </w:t>
      </w:r>
      <w:r>
        <w:rPr>
          <w:rFonts w:hint="eastAsia"/>
          <w:color w:val="auto"/>
          <w:kern w:val="2"/>
          <w:highlight w:val="none"/>
          <w:lang w:val="en-US" w:eastAsia="zh-CN"/>
        </w:rPr>
        <w:t>23</w:t>
      </w:r>
      <w:r>
        <w:rPr>
          <w:rFonts w:hint="eastAsia"/>
          <w:color w:val="auto"/>
          <w:kern w:val="2"/>
          <w:highlight w:val="none"/>
        </w:rPr>
        <w:t xml:space="preserve"> 日 </w:t>
      </w:r>
      <w:r>
        <w:rPr>
          <w:rFonts w:hint="eastAsia"/>
          <w:color w:val="auto"/>
          <w:kern w:val="2"/>
          <w:highlight w:val="none"/>
          <w:lang w:val="en-US" w:eastAsia="zh-CN"/>
        </w:rPr>
        <w:t>09</w:t>
      </w:r>
      <w:r>
        <w:rPr>
          <w:rFonts w:hint="eastAsia"/>
          <w:color w:val="auto"/>
          <w:kern w:val="2"/>
          <w:highlight w:val="none"/>
        </w:rPr>
        <w:t xml:space="preserve"> 时 </w:t>
      </w:r>
      <w:r>
        <w:rPr>
          <w:rFonts w:hint="eastAsia"/>
          <w:color w:val="auto"/>
          <w:kern w:val="2"/>
          <w:highlight w:val="none"/>
          <w:lang w:val="en-US" w:eastAsia="zh-CN"/>
        </w:rPr>
        <w:t>30</w:t>
      </w:r>
      <w:r>
        <w:rPr>
          <w:rFonts w:hint="eastAsia"/>
          <w:color w:val="auto"/>
          <w:kern w:val="2"/>
          <w:highlight w:val="none"/>
        </w:rPr>
        <w:t xml:space="preserve"> 分；</w:t>
      </w:r>
    </w:p>
    <w:p w14:paraId="7109518E">
      <w:pPr>
        <w:pStyle w:val="22"/>
        <w:shd w:val="clear" w:color="auto" w:fill="FFFFFF"/>
        <w:spacing w:before="0" w:beforeAutospacing="0" w:after="0" w:afterAutospacing="0" w:line="360" w:lineRule="auto"/>
        <w:ind w:firstLine="420"/>
        <w:jc w:val="both"/>
        <w:rPr>
          <w:rFonts w:hint="eastAsia" w:ascii="宋体" w:hAnsi="宋体" w:eastAsia="宋体" w:cs="宋体"/>
          <w:color w:val="auto"/>
          <w:kern w:val="2"/>
          <w:highlight w:val="none"/>
        </w:rPr>
      </w:pPr>
      <w:r>
        <w:rPr>
          <w:rFonts w:hint="eastAsia"/>
          <w:color w:val="auto"/>
          <w:kern w:val="2"/>
          <w:highlight w:val="none"/>
        </w:rPr>
        <w:t>2.地点：</w:t>
      </w:r>
      <w:r>
        <w:rPr>
          <w:rFonts w:hint="eastAsia" w:ascii="宋体" w:hAnsi="宋体" w:eastAsia="宋体" w:cs="宋体"/>
          <w:color w:val="auto"/>
          <w:kern w:val="2"/>
          <w:highlight w:val="none"/>
        </w:rPr>
        <w:t>吉林省通化市东昌区通化市新城路113号通化市公共资源交易中心开标</w:t>
      </w:r>
      <w:r>
        <w:rPr>
          <w:rFonts w:hint="eastAsia" w:ascii="宋体" w:hAnsi="宋体" w:eastAsia="宋体" w:cs="宋体"/>
          <w:color w:val="auto"/>
          <w:kern w:val="2"/>
          <w:highlight w:val="none"/>
          <w:lang w:val="en-US" w:eastAsia="zh-CN"/>
        </w:rPr>
        <w:t>2</w:t>
      </w:r>
      <w:r>
        <w:rPr>
          <w:rFonts w:hint="eastAsia" w:ascii="宋体" w:hAnsi="宋体" w:eastAsia="宋体" w:cs="宋体"/>
          <w:color w:val="auto"/>
          <w:kern w:val="2"/>
          <w:highlight w:val="none"/>
        </w:rPr>
        <w:t>室；</w:t>
      </w:r>
    </w:p>
    <w:p w14:paraId="0D8AA129">
      <w:pPr>
        <w:pStyle w:val="22"/>
        <w:shd w:val="clear" w:color="auto" w:fill="FFFFFF"/>
        <w:spacing w:before="0" w:beforeAutospacing="0" w:after="0" w:afterAutospacing="0" w:line="360" w:lineRule="auto"/>
        <w:ind w:firstLine="420"/>
        <w:jc w:val="both"/>
        <w:rPr>
          <w:rFonts w:hint="eastAsia"/>
          <w:color w:val="auto"/>
          <w:kern w:val="2"/>
          <w:highlight w:val="none"/>
          <w:lang w:val="zh-CN"/>
        </w:rPr>
      </w:pPr>
      <w:r>
        <w:rPr>
          <w:rFonts w:hint="eastAsia"/>
          <w:color w:val="auto"/>
          <w:kern w:val="2"/>
          <w:highlight w:val="none"/>
        </w:rPr>
        <w:t>3.</w:t>
      </w:r>
      <w:r>
        <w:rPr>
          <w:rFonts w:hint="eastAsia"/>
          <w:color w:val="auto"/>
          <w:kern w:val="2"/>
          <w:highlight w:val="none"/>
          <w:lang w:val="zh-CN"/>
        </w:rPr>
        <w:t>本项目为全流程电子化项目</w:t>
      </w:r>
      <w:r>
        <w:rPr>
          <w:rFonts w:hint="eastAsia"/>
          <w:color w:val="auto"/>
          <w:kern w:val="2"/>
          <w:highlight w:val="none"/>
        </w:rPr>
        <w:t>，</w:t>
      </w:r>
      <w:r>
        <w:rPr>
          <w:rFonts w:hint="eastAsia"/>
          <w:color w:val="auto"/>
          <w:kern w:val="2"/>
          <w:highlight w:val="none"/>
          <w:lang w:val="zh-CN"/>
        </w:rPr>
        <w:t>投标人应通过政府采购云平台</w:t>
      </w:r>
      <w:r>
        <w:rPr>
          <w:rFonts w:hint="eastAsia"/>
          <w:color w:val="auto"/>
          <w:kern w:val="2"/>
          <w:highlight w:val="none"/>
        </w:rPr>
        <w:t>（</w:t>
      </w:r>
      <w:r>
        <w:rPr>
          <w:rFonts w:hint="eastAsia"/>
          <w:color w:val="auto"/>
          <w:kern w:val="2"/>
          <w:highlight w:val="none"/>
          <w:lang w:val="zh-CN"/>
        </w:rPr>
        <w:t>网址</w:t>
      </w:r>
      <w:r>
        <w:rPr>
          <w:rFonts w:hint="eastAsia"/>
          <w:color w:val="auto"/>
          <w:kern w:val="2"/>
          <w:highlight w:val="none"/>
        </w:rPr>
        <w:t>：http://www.zcygov.cn）</w:t>
      </w:r>
      <w:r>
        <w:rPr>
          <w:rFonts w:hint="eastAsia"/>
          <w:color w:val="auto"/>
          <w:kern w:val="2"/>
          <w:highlight w:val="none"/>
          <w:lang w:val="zh-CN"/>
        </w:rPr>
        <w:t>递交电子版投标文件。操作流程：投标人在政府采购云平台网注册入库成为正式供应商后，在平台上按《政府采购项目电子交易管理操作指南-供应商》进行投标操作。投标文件应在开标截止时间前上传平台，并在投标文件提交截止时间后30分钟内完成解密。由于投标人自身原因在提交投标文件截止时间前无法完成办理的，后果自负。</w:t>
      </w:r>
    </w:p>
    <w:p w14:paraId="1A555D04">
      <w:pPr>
        <w:pStyle w:val="22"/>
        <w:shd w:val="clear" w:color="auto" w:fill="FFFFFF"/>
        <w:spacing w:before="0" w:beforeAutospacing="0" w:after="0" w:afterAutospacing="0" w:line="360" w:lineRule="auto"/>
        <w:ind w:firstLine="420"/>
        <w:jc w:val="both"/>
        <w:rPr>
          <w:rFonts w:hint="eastAsia"/>
          <w:color w:val="auto"/>
          <w:kern w:val="2"/>
          <w:highlight w:val="none"/>
        </w:rPr>
      </w:pPr>
      <w:r>
        <w:rPr>
          <w:rFonts w:hint="eastAsia"/>
          <w:color w:val="auto"/>
          <w:kern w:val="2"/>
          <w:highlight w:val="none"/>
          <w:lang w:val="zh-CN"/>
        </w:rPr>
        <w:t>若对“政采云”电子交易系统操作有疑问，可登录“政采云”（https://www.zcygov.cn/），点击右侧咨询小采或拨打政采云服务热线95763获取服务帮助。</w:t>
      </w:r>
    </w:p>
    <w:p w14:paraId="57DE21FE">
      <w:pPr>
        <w:spacing w:line="360" w:lineRule="auto"/>
        <w:ind w:firstLine="132" w:firstLineChars="50"/>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五、其他补充事宜</w:t>
      </w:r>
    </w:p>
    <w:p w14:paraId="7FCAE84F">
      <w:pPr>
        <w:tabs>
          <w:tab w:val="left" w:pos="432"/>
        </w:tabs>
        <w:wordWrap w:val="0"/>
        <w:spacing w:line="360" w:lineRule="auto"/>
        <w:ind w:firstLine="431"/>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若对项目采购电子交易系统操作有疑问</w:t>
      </w:r>
      <w:r>
        <w:rPr>
          <w:rFonts w:hint="eastAsia" w:ascii="宋体" w:hAnsi="宋体" w:cs="宋体"/>
          <w:color w:val="auto"/>
          <w:sz w:val="24"/>
          <w:highlight w:val="none"/>
        </w:rPr>
        <w:t>，</w:t>
      </w:r>
      <w:r>
        <w:rPr>
          <w:rFonts w:hint="eastAsia" w:ascii="宋体" w:hAnsi="宋体" w:cs="宋体"/>
          <w:color w:val="auto"/>
          <w:sz w:val="24"/>
          <w:highlight w:val="none"/>
          <w:lang w:val="zh-CN"/>
        </w:rPr>
        <w:t>可登录</w:t>
      </w:r>
      <w:r>
        <w:rPr>
          <w:rFonts w:hint="eastAsia" w:ascii="宋体" w:hAnsi="宋体" w:cs="宋体"/>
          <w:color w:val="auto"/>
          <w:sz w:val="24"/>
          <w:highlight w:val="none"/>
        </w:rPr>
        <w:t>“</w:t>
      </w:r>
      <w:r>
        <w:rPr>
          <w:rFonts w:hint="eastAsia" w:ascii="宋体" w:hAnsi="宋体" w:cs="宋体"/>
          <w:color w:val="auto"/>
          <w:sz w:val="24"/>
          <w:highlight w:val="none"/>
          <w:lang w:val="zh-CN"/>
        </w:rPr>
        <w:t>政采云</w:t>
      </w:r>
      <w:r>
        <w:rPr>
          <w:rFonts w:hint="eastAsia" w:ascii="宋体" w:hAnsi="宋体" w:cs="宋体"/>
          <w:color w:val="auto"/>
          <w:sz w:val="24"/>
          <w:highlight w:val="none"/>
        </w:rPr>
        <w:t>”</w:t>
      </w:r>
      <w:r>
        <w:rPr>
          <w:rFonts w:hint="eastAsia" w:ascii="宋体" w:hAnsi="宋体" w:cs="宋体"/>
          <w:color w:val="auto"/>
          <w:sz w:val="24"/>
          <w:highlight w:val="none"/>
          <w:lang w:val="zh-CN"/>
        </w:rPr>
        <w:t>平台</w:t>
      </w:r>
      <w:r>
        <w:rPr>
          <w:rFonts w:hint="eastAsia" w:ascii="宋体" w:hAnsi="宋体" w:cs="宋体"/>
          <w:color w:val="auto"/>
          <w:sz w:val="24"/>
          <w:highlight w:val="none"/>
        </w:rPr>
        <w:t>（https://www.zcygov.cn/），</w:t>
      </w:r>
      <w:r>
        <w:rPr>
          <w:rFonts w:hint="eastAsia" w:ascii="宋体" w:hAnsi="宋体" w:cs="宋体"/>
          <w:color w:val="auto"/>
          <w:sz w:val="24"/>
          <w:highlight w:val="none"/>
          <w:lang w:val="zh-CN"/>
        </w:rPr>
        <w:t>点击右侧咨询小采</w:t>
      </w:r>
      <w:r>
        <w:rPr>
          <w:rFonts w:hint="eastAsia" w:ascii="宋体" w:hAnsi="宋体" w:cs="宋体"/>
          <w:color w:val="auto"/>
          <w:sz w:val="24"/>
          <w:highlight w:val="none"/>
        </w:rPr>
        <w:t>，</w:t>
      </w:r>
      <w:r>
        <w:rPr>
          <w:rFonts w:hint="eastAsia" w:ascii="宋体" w:hAnsi="宋体" w:cs="宋体"/>
          <w:color w:val="auto"/>
          <w:sz w:val="24"/>
          <w:highlight w:val="none"/>
          <w:lang w:val="zh-CN"/>
        </w:rPr>
        <w:t>获取采小蜜智能服务管家帮助</w:t>
      </w:r>
      <w:r>
        <w:rPr>
          <w:rFonts w:hint="eastAsia" w:ascii="宋体" w:hAnsi="宋体" w:cs="宋体"/>
          <w:color w:val="auto"/>
          <w:sz w:val="24"/>
          <w:highlight w:val="none"/>
        </w:rPr>
        <w:t>，</w:t>
      </w:r>
      <w:r>
        <w:rPr>
          <w:rFonts w:hint="eastAsia" w:ascii="宋体" w:hAnsi="宋体" w:cs="宋体"/>
          <w:color w:val="auto"/>
          <w:sz w:val="24"/>
          <w:highlight w:val="none"/>
          <w:lang w:val="zh-CN"/>
        </w:rPr>
        <w:t>或拨打政采云服务热线</w:t>
      </w:r>
      <w:r>
        <w:rPr>
          <w:rFonts w:hint="eastAsia" w:ascii="宋体" w:hAnsi="宋体" w:cs="宋体"/>
          <w:color w:val="auto"/>
          <w:sz w:val="24"/>
          <w:highlight w:val="none"/>
        </w:rPr>
        <w:t>400-881-7190</w:t>
      </w:r>
      <w:r>
        <w:rPr>
          <w:rFonts w:hint="eastAsia" w:ascii="宋体" w:hAnsi="宋体" w:cs="宋体"/>
          <w:color w:val="auto"/>
          <w:sz w:val="24"/>
          <w:highlight w:val="none"/>
          <w:lang w:val="zh-CN"/>
        </w:rPr>
        <w:t>或</w:t>
      </w:r>
      <w:r>
        <w:rPr>
          <w:rFonts w:hint="eastAsia" w:ascii="宋体" w:hAnsi="宋体" w:cs="宋体"/>
          <w:color w:val="auto"/>
          <w:sz w:val="24"/>
          <w:highlight w:val="none"/>
        </w:rPr>
        <w:t>95763</w:t>
      </w:r>
      <w:r>
        <w:rPr>
          <w:rFonts w:hint="eastAsia" w:ascii="宋体" w:hAnsi="宋体" w:cs="宋体"/>
          <w:color w:val="auto"/>
          <w:sz w:val="24"/>
          <w:highlight w:val="none"/>
          <w:lang w:val="zh-CN"/>
        </w:rPr>
        <w:t>获取热线服务帮助</w:t>
      </w:r>
      <w:r>
        <w:rPr>
          <w:rFonts w:hint="eastAsia" w:ascii="宋体" w:hAnsi="宋体" w:cs="宋体"/>
          <w:color w:val="auto"/>
          <w:sz w:val="24"/>
          <w:highlight w:val="none"/>
        </w:rPr>
        <w:t>；</w:t>
      </w:r>
    </w:p>
    <w:p w14:paraId="263F1324">
      <w:pPr>
        <w:tabs>
          <w:tab w:val="left" w:pos="432"/>
        </w:tabs>
        <w:wordWrap w:val="0"/>
        <w:spacing w:line="360" w:lineRule="auto"/>
        <w:ind w:firstLine="431"/>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有效</w:t>
      </w:r>
      <w:r>
        <w:rPr>
          <w:rFonts w:hint="eastAsia" w:ascii="宋体" w:hAnsi="宋体" w:cs="宋体"/>
          <w:color w:val="auto"/>
          <w:sz w:val="24"/>
          <w:highlight w:val="none"/>
        </w:rPr>
        <w:t>投标人</w:t>
      </w:r>
      <w:r>
        <w:rPr>
          <w:rFonts w:hint="eastAsia" w:ascii="宋体" w:hAnsi="宋体" w:cs="宋体"/>
          <w:color w:val="auto"/>
          <w:sz w:val="24"/>
          <w:highlight w:val="none"/>
          <w:lang w:val="zh-CN"/>
        </w:rPr>
        <w:t>不足三家时，</w:t>
      </w:r>
      <w:r>
        <w:rPr>
          <w:rFonts w:hint="eastAsia" w:ascii="宋体" w:hAnsi="宋体" w:cs="宋体"/>
          <w:color w:val="auto"/>
          <w:sz w:val="24"/>
          <w:highlight w:val="none"/>
        </w:rPr>
        <w:t>采购人</w:t>
      </w:r>
      <w:r>
        <w:rPr>
          <w:rFonts w:hint="eastAsia" w:ascii="宋体" w:hAnsi="宋体" w:cs="宋体"/>
          <w:color w:val="auto"/>
          <w:sz w:val="24"/>
          <w:highlight w:val="none"/>
          <w:lang w:val="zh-CN"/>
        </w:rPr>
        <w:t>另行组织采购；</w:t>
      </w:r>
    </w:p>
    <w:p w14:paraId="5CCE0A0B">
      <w:pPr>
        <w:spacing w:line="360" w:lineRule="auto"/>
        <w:ind w:firstLine="448" w:firstLineChars="200"/>
        <w:rPr>
          <w:rFonts w:hint="eastAsia" w:ascii="宋体" w:hAnsi="宋体" w:cs="宋体"/>
          <w:color w:val="auto"/>
          <w:sz w:val="24"/>
          <w:highlight w:val="none"/>
          <w:lang w:val="zh-CN"/>
        </w:rPr>
      </w:pPr>
      <w:r>
        <w:rPr>
          <w:rFonts w:hint="eastAsia" w:ascii="宋体" w:hAnsi="宋体" w:cs="宋体"/>
          <w:color w:val="auto"/>
          <w:sz w:val="24"/>
          <w:highlight w:val="none"/>
        </w:rPr>
        <w:t>3.本次招标公告在“政采云”平台(http：//www.zcygov.cn)（同步推送到吉林省政府采购网）、中国政府采购网上同时发布。</w:t>
      </w:r>
    </w:p>
    <w:p w14:paraId="67642A26">
      <w:pPr>
        <w:spacing w:line="336" w:lineRule="auto"/>
        <w:ind w:firstLine="132" w:firstLineChars="50"/>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六、联系方式</w:t>
      </w:r>
      <w:bookmarkEnd w:id="26"/>
      <w:bookmarkEnd w:id="27"/>
      <w:bookmarkEnd w:id="28"/>
      <w:bookmarkEnd w:id="29"/>
      <w:bookmarkEnd w:id="30"/>
      <w:bookmarkEnd w:id="31"/>
      <w:bookmarkEnd w:id="32"/>
      <w:bookmarkEnd w:id="33"/>
      <w:bookmarkEnd w:id="34"/>
    </w:p>
    <w:p w14:paraId="08B1F210">
      <w:pPr>
        <w:widowControl/>
        <w:snapToGrid w:val="0"/>
        <w:spacing w:line="336" w:lineRule="auto"/>
        <w:ind w:firstLine="448"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1.采购人信息</w:t>
      </w:r>
    </w:p>
    <w:p w14:paraId="2DA005C3">
      <w:pPr>
        <w:snapToGrid w:val="0"/>
        <w:spacing w:line="336" w:lineRule="auto"/>
        <w:ind w:firstLine="672" w:firstLineChars="300"/>
        <w:rPr>
          <w:rFonts w:hint="eastAsia" w:ascii="宋体" w:hAnsi="宋体" w:cs="宋体"/>
          <w:color w:val="auto"/>
          <w:sz w:val="24"/>
          <w:highlight w:val="none"/>
        </w:rPr>
      </w:pPr>
      <w:r>
        <w:rPr>
          <w:rFonts w:hint="eastAsia" w:ascii="宋体" w:hAnsi="宋体" w:cs="宋体"/>
          <w:color w:val="auto"/>
          <w:sz w:val="24"/>
          <w:highlight w:val="none"/>
        </w:rPr>
        <w:t>采购人：通化市中心医院</w:t>
      </w:r>
    </w:p>
    <w:p w14:paraId="6F09DB49">
      <w:pPr>
        <w:pStyle w:val="10"/>
        <w:spacing w:before="57" w:line="336" w:lineRule="auto"/>
        <w:ind w:firstLine="672" w:firstLineChars="300"/>
        <w:rPr>
          <w:rFonts w:hint="eastAsia" w:ascii="宋体" w:hAnsi="宋体" w:cs="宋体"/>
          <w:color w:val="auto"/>
          <w:sz w:val="24"/>
          <w:highlight w:val="none"/>
        </w:rPr>
      </w:pPr>
      <w:r>
        <w:rPr>
          <w:rFonts w:hint="eastAsia" w:ascii="宋体" w:hAnsi="宋体" w:cs="宋体"/>
          <w:color w:val="auto"/>
          <w:sz w:val="24"/>
          <w:highlight w:val="none"/>
        </w:rPr>
        <w:t>地址：通化市东昌区新光路176号</w:t>
      </w:r>
    </w:p>
    <w:p w14:paraId="682E6A5D">
      <w:pPr>
        <w:pStyle w:val="10"/>
        <w:spacing w:before="57" w:line="336" w:lineRule="auto"/>
        <w:ind w:firstLine="672"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孙愉</w:t>
      </w:r>
    </w:p>
    <w:p w14:paraId="57B372E3">
      <w:pPr>
        <w:snapToGrid w:val="0"/>
        <w:spacing w:line="336" w:lineRule="auto"/>
        <w:ind w:firstLine="672" w:firstLineChars="300"/>
        <w:rPr>
          <w:rFonts w:hint="eastAsia" w:ascii="宋体" w:hAnsi="宋体" w:cs="宋体"/>
          <w:color w:val="auto"/>
          <w:sz w:val="24"/>
          <w:highlight w:val="none"/>
        </w:rPr>
      </w:pPr>
      <w:r>
        <w:rPr>
          <w:rFonts w:hint="eastAsia" w:ascii="宋体" w:hAnsi="宋体" w:cs="宋体"/>
          <w:color w:val="auto"/>
          <w:sz w:val="24"/>
          <w:highlight w:val="none"/>
        </w:rPr>
        <w:t>联系电话：0435-3651579</w:t>
      </w:r>
    </w:p>
    <w:p w14:paraId="1A4B4708">
      <w:pPr>
        <w:snapToGrid w:val="0"/>
        <w:spacing w:line="336"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54F0CC35">
      <w:pPr>
        <w:snapToGrid w:val="0"/>
        <w:spacing w:line="336" w:lineRule="auto"/>
        <w:ind w:firstLine="672" w:firstLineChars="300"/>
        <w:rPr>
          <w:rFonts w:hint="eastAsia" w:ascii="宋体" w:hAnsi="宋体" w:cs="宋体"/>
          <w:color w:val="auto"/>
          <w:sz w:val="24"/>
          <w:highlight w:val="none"/>
        </w:rPr>
      </w:pPr>
      <w:r>
        <w:rPr>
          <w:rFonts w:hint="eastAsia" w:ascii="宋体" w:hAnsi="宋体" w:cs="宋体"/>
          <w:color w:val="auto"/>
          <w:sz w:val="24"/>
          <w:highlight w:val="none"/>
        </w:rPr>
        <w:t>采购代理机构名称：吉林宏锐建设工程项目管理有限公司</w:t>
      </w:r>
    </w:p>
    <w:p w14:paraId="34D6DFFA">
      <w:pPr>
        <w:snapToGrid w:val="0"/>
        <w:spacing w:line="336" w:lineRule="auto"/>
        <w:ind w:firstLine="672" w:firstLineChars="300"/>
        <w:rPr>
          <w:rFonts w:hint="eastAsia" w:ascii="宋体" w:hAnsi="宋体" w:cs="宋体"/>
          <w:color w:val="auto"/>
          <w:sz w:val="24"/>
          <w:highlight w:val="none"/>
        </w:rPr>
      </w:pPr>
      <w:r>
        <w:rPr>
          <w:rFonts w:hint="eastAsia" w:ascii="宋体" w:hAnsi="宋体" w:cs="宋体"/>
          <w:color w:val="auto"/>
          <w:sz w:val="24"/>
          <w:highlight w:val="none"/>
        </w:rPr>
        <w:t>地址： 长春市南关区亚泰大街万晟商务花园611室</w:t>
      </w:r>
    </w:p>
    <w:p w14:paraId="325B41AD">
      <w:pPr>
        <w:snapToGrid w:val="0"/>
        <w:spacing w:line="336" w:lineRule="auto"/>
        <w:ind w:firstLine="672" w:firstLineChars="300"/>
        <w:rPr>
          <w:rFonts w:hint="eastAsia" w:ascii="宋体" w:hAnsi="宋体" w:cs="宋体"/>
          <w:color w:val="auto"/>
          <w:sz w:val="24"/>
          <w:highlight w:val="none"/>
        </w:rPr>
      </w:pPr>
      <w:r>
        <w:rPr>
          <w:rFonts w:hint="eastAsia" w:ascii="宋体" w:hAnsi="宋体" w:cs="宋体"/>
          <w:color w:val="auto"/>
          <w:sz w:val="24"/>
          <w:highlight w:val="none"/>
        </w:rPr>
        <w:t>联系人：郑凯</w:t>
      </w:r>
    </w:p>
    <w:p w14:paraId="71F36B1A">
      <w:pPr>
        <w:snapToGrid w:val="0"/>
        <w:spacing w:line="336" w:lineRule="auto"/>
        <w:ind w:firstLine="672"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17678378661</w:t>
      </w:r>
    </w:p>
    <w:p w14:paraId="2260BBCF">
      <w:pPr>
        <w:snapToGrid w:val="0"/>
        <w:spacing w:line="336" w:lineRule="auto"/>
        <w:ind w:firstLine="448" w:firstLineChars="20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7411B54F">
      <w:pPr>
        <w:snapToGrid w:val="0"/>
        <w:spacing w:line="336" w:lineRule="auto"/>
        <w:ind w:firstLine="672" w:firstLineChars="300"/>
        <w:rPr>
          <w:rFonts w:hint="eastAsia" w:ascii="宋体" w:hAnsi="宋体" w:cs="宋体"/>
          <w:color w:val="auto"/>
          <w:sz w:val="24"/>
          <w:highlight w:val="none"/>
        </w:rPr>
      </w:pPr>
      <w:r>
        <w:rPr>
          <w:rFonts w:hint="eastAsia" w:ascii="宋体" w:hAnsi="宋体" w:cs="宋体"/>
          <w:color w:val="auto"/>
          <w:sz w:val="24"/>
          <w:highlight w:val="none"/>
        </w:rPr>
        <w:t>项目联系人：郑凯</w:t>
      </w:r>
    </w:p>
    <w:p w14:paraId="6CFED0CA">
      <w:pPr>
        <w:snapToGrid w:val="0"/>
        <w:spacing w:line="336" w:lineRule="auto"/>
        <w:ind w:firstLine="672"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17678378661</w:t>
      </w:r>
    </w:p>
    <w:p w14:paraId="1C2A9FCA">
      <w:pPr>
        <w:snapToGrid w:val="0"/>
        <w:spacing w:line="336" w:lineRule="auto"/>
        <w:ind w:firstLine="672" w:firstLineChars="300"/>
        <w:rPr>
          <w:rFonts w:hint="eastAsia" w:ascii="宋体" w:hAnsi="宋体" w:cs="宋体"/>
          <w:color w:val="auto"/>
          <w:sz w:val="24"/>
          <w:highlight w:val="none"/>
        </w:rPr>
      </w:pPr>
    </w:p>
    <w:p w14:paraId="376CA361">
      <w:pPr>
        <w:pStyle w:val="101"/>
        <w:shd w:val="clear" w:color="auto" w:fill="FFFFFF"/>
        <w:spacing w:before="0" w:beforeAutospacing="0" w:after="0" w:afterAutospacing="0" w:line="336" w:lineRule="auto"/>
        <w:jc w:val="center"/>
        <w:rPr>
          <w:rStyle w:val="28"/>
          <w:rFonts w:hint="eastAsia"/>
          <w:color w:val="auto"/>
          <w:sz w:val="36"/>
          <w:szCs w:val="36"/>
          <w:highlight w:val="none"/>
        </w:rPr>
        <w:sectPr>
          <w:pgSz w:w="11907" w:h="16840"/>
          <w:pgMar w:top="1440" w:right="1803" w:bottom="1440" w:left="1803" w:header="851" w:footer="850" w:gutter="0"/>
          <w:pgNumType w:fmt="decimal"/>
          <w:cols w:space="720" w:num="1"/>
          <w:titlePg/>
          <w:docGrid w:type="linesAndChars" w:linePitch="312" w:charSpace="-3473"/>
        </w:sectPr>
      </w:pPr>
    </w:p>
    <w:p w14:paraId="0D5CAEE3">
      <w:pPr>
        <w:pStyle w:val="101"/>
        <w:shd w:val="clear" w:color="auto" w:fill="FFFFFF"/>
        <w:spacing w:before="0" w:beforeAutospacing="0" w:after="0" w:afterAutospacing="0"/>
        <w:jc w:val="center"/>
        <w:rPr>
          <w:rStyle w:val="28"/>
          <w:rFonts w:hint="eastAsia"/>
          <w:color w:val="auto"/>
          <w:sz w:val="36"/>
          <w:szCs w:val="36"/>
          <w:highlight w:val="none"/>
        </w:rPr>
      </w:pPr>
      <w:r>
        <w:rPr>
          <w:rStyle w:val="28"/>
          <w:rFonts w:hint="eastAsia"/>
          <w:color w:val="auto"/>
          <w:sz w:val="36"/>
          <w:szCs w:val="36"/>
          <w:highlight w:val="none"/>
        </w:rPr>
        <w:t>第二章  项目采购需求</w:t>
      </w:r>
    </w:p>
    <w:p w14:paraId="37ADEB18">
      <w:pPr>
        <w:rPr>
          <w:color w:val="auto"/>
          <w:highlight w:val="none"/>
        </w:rPr>
      </w:pPr>
    </w:p>
    <w:p w14:paraId="2620CD24">
      <w:pPr>
        <w:widowControl/>
        <w:kinsoku w:val="0"/>
        <w:autoSpaceDE w:val="0"/>
        <w:autoSpaceDN w:val="0"/>
        <w:adjustRightInd w:val="0"/>
        <w:snapToGrid w:val="0"/>
        <w:spacing w:line="480" w:lineRule="auto"/>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一、商务要求：</w:t>
      </w:r>
    </w:p>
    <w:p w14:paraId="536A9440">
      <w:pPr>
        <w:widowControl/>
        <w:kinsoku w:val="0"/>
        <w:autoSpaceDE w:val="0"/>
        <w:autoSpaceDN w:val="0"/>
        <w:adjustRightInd w:val="0"/>
        <w:snapToGrid w:val="0"/>
        <w:spacing w:line="480" w:lineRule="auto"/>
        <w:ind w:firstLine="480" w:firstLineChars="200"/>
        <w:jc w:val="left"/>
        <w:textAlignment w:val="baseline"/>
        <w:rPr>
          <w:rFonts w:hint="eastAsia" w:ascii="宋体" w:hAnsi="宋体" w:cs="宋体"/>
          <w:bCs/>
          <w:color w:val="auto"/>
          <w:kern w:val="21"/>
          <w:sz w:val="24"/>
          <w:highlight w:val="none"/>
        </w:rPr>
      </w:pPr>
      <w:r>
        <w:rPr>
          <w:rFonts w:hint="eastAsia" w:ascii="宋体" w:hAnsi="宋体" w:cs="宋体"/>
          <w:bCs/>
          <w:color w:val="auto"/>
          <w:kern w:val="21"/>
          <w:sz w:val="24"/>
          <w:highlight w:val="none"/>
        </w:rPr>
        <w:t>1.项目编号：</w:t>
      </w:r>
      <w:r>
        <w:rPr>
          <w:rFonts w:hint="eastAsia" w:ascii="宋体" w:hAnsi="宋体" w:cs="宋体"/>
          <w:color w:val="auto"/>
          <w:sz w:val="24"/>
          <w:highlight w:val="none"/>
        </w:rPr>
        <w:t>JLHR-2025-001</w:t>
      </w:r>
      <w:r>
        <w:rPr>
          <w:rFonts w:hint="eastAsia" w:ascii="宋体" w:hAnsi="宋体" w:cs="宋体"/>
          <w:bCs/>
          <w:color w:val="auto"/>
          <w:kern w:val="21"/>
          <w:sz w:val="24"/>
          <w:highlight w:val="none"/>
        </w:rPr>
        <w:t>；</w:t>
      </w:r>
    </w:p>
    <w:p w14:paraId="3AC6419A">
      <w:pPr>
        <w:adjustRightInd w:val="0"/>
        <w:snapToGrid w:val="0"/>
        <w:spacing w:line="480" w:lineRule="auto"/>
        <w:ind w:firstLine="480" w:firstLineChars="200"/>
        <w:jc w:val="left"/>
        <w:rPr>
          <w:rFonts w:hint="eastAsia" w:ascii="宋体" w:hAnsi="宋体" w:cs="宋体"/>
          <w:bCs/>
          <w:color w:val="auto"/>
          <w:kern w:val="21"/>
          <w:sz w:val="24"/>
          <w:highlight w:val="none"/>
        </w:rPr>
      </w:pPr>
      <w:r>
        <w:rPr>
          <w:rFonts w:hint="eastAsia" w:ascii="宋体" w:hAnsi="宋体" w:cs="宋体"/>
          <w:bCs/>
          <w:color w:val="auto"/>
          <w:kern w:val="21"/>
          <w:sz w:val="24"/>
          <w:highlight w:val="none"/>
        </w:rPr>
        <w:t>2.项目名称：</w:t>
      </w:r>
      <w:r>
        <w:rPr>
          <w:rFonts w:hint="eastAsia" w:ascii="宋体" w:hAnsi="宋体" w:cs="宋体"/>
          <w:color w:val="auto"/>
          <w:sz w:val="24"/>
          <w:highlight w:val="none"/>
        </w:rPr>
        <w:t>药品追溯管理系统</w:t>
      </w:r>
      <w:r>
        <w:rPr>
          <w:rFonts w:hint="eastAsia" w:ascii="宋体" w:hAnsi="宋体" w:cs="宋体"/>
          <w:bCs/>
          <w:color w:val="auto"/>
          <w:kern w:val="21"/>
          <w:sz w:val="24"/>
          <w:highlight w:val="none"/>
        </w:rPr>
        <w:t>；</w:t>
      </w:r>
    </w:p>
    <w:p w14:paraId="62CF8F6E">
      <w:pPr>
        <w:widowControl/>
        <w:wordWrap w:val="0"/>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4、预算金额：800,000.00元；</w:t>
      </w:r>
    </w:p>
    <w:p w14:paraId="4FBE4AAC">
      <w:pPr>
        <w:adjustRightInd w:val="0"/>
        <w:snapToGrid w:val="0"/>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5、最高限价：800,000.00元；</w:t>
      </w:r>
    </w:p>
    <w:p w14:paraId="52438EE9">
      <w:pPr>
        <w:widowControl/>
        <w:wordWrap w:val="0"/>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5、采购需求：药品追溯管理系统（具体详见招标文件）；</w:t>
      </w:r>
    </w:p>
    <w:p w14:paraId="04CE661A">
      <w:pPr>
        <w:widowControl/>
        <w:wordWrap w:val="0"/>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6、合同履行期限：</w:t>
      </w:r>
      <w:r>
        <w:rPr>
          <w:rFonts w:hint="eastAsia" w:ascii="宋体" w:hAnsi="宋体" w:cs="宋体"/>
          <w:color w:val="auto"/>
          <w:sz w:val="24"/>
          <w:highlight w:val="none"/>
          <w:lang w:val="en-US" w:eastAsia="zh-CN"/>
        </w:rPr>
        <w:t>中标通知书发放后中标方进场进行准备工作，签订合同后履约提供追溯管理系统服务，2025年1月之前完成数据上传</w:t>
      </w:r>
      <w:r>
        <w:rPr>
          <w:rFonts w:hint="eastAsia" w:ascii="宋体" w:hAnsi="宋体" w:cs="宋体"/>
          <w:color w:val="auto"/>
          <w:sz w:val="24"/>
          <w:highlight w:val="none"/>
          <w:lang w:val="zh-CN"/>
        </w:rPr>
        <w:t>；</w:t>
      </w:r>
    </w:p>
    <w:p w14:paraId="7D2FA4AB">
      <w:pPr>
        <w:widowControl/>
        <w:wordWrap w:val="0"/>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7、交货地点：通化市中心医院使用指定地点；</w:t>
      </w:r>
    </w:p>
    <w:p w14:paraId="27CD414A">
      <w:pPr>
        <w:widowControl/>
        <w:wordWrap w:val="0"/>
        <w:spacing w:line="480" w:lineRule="auto"/>
        <w:ind w:firstLine="480" w:firstLineChars="200"/>
        <w:rPr>
          <w:color w:val="auto"/>
          <w:highlight w:val="none"/>
        </w:rPr>
      </w:pPr>
      <w:r>
        <w:rPr>
          <w:rFonts w:hint="eastAsia" w:ascii="宋体" w:hAnsi="宋体" w:cs="宋体"/>
          <w:color w:val="auto"/>
          <w:sz w:val="24"/>
          <w:highlight w:val="none"/>
        </w:rPr>
        <w:t>8、质量标准：符合国家及行业现行的合格标准；</w:t>
      </w:r>
    </w:p>
    <w:p w14:paraId="45C82668">
      <w:pPr>
        <w:pStyle w:val="110"/>
        <w:ind w:firstLine="480" w:firstLineChars="200"/>
        <w:rPr>
          <w:color w:val="auto"/>
          <w:highlight w:val="none"/>
        </w:rPr>
        <w:sectPr>
          <w:footerReference r:id="rId6" w:type="default"/>
          <w:pgSz w:w="11910" w:h="16840"/>
          <w:pgMar w:top="711" w:right="704" w:bottom="283" w:left="1304" w:header="0" w:footer="624" w:gutter="0"/>
          <w:pgNumType w:fmt="decimal"/>
          <w:cols w:space="720" w:num="1"/>
        </w:sectPr>
      </w:pPr>
      <w:r>
        <w:rPr>
          <w:rFonts w:hint="eastAsia"/>
          <w:color w:val="auto"/>
          <w:highlight w:val="none"/>
        </w:rPr>
        <w:t>9、付款方式：</w:t>
      </w:r>
      <w:r>
        <w:rPr>
          <w:rFonts w:hint="eastAsia" w:ascii="宋体" w:hAnsi="宋体" w:cs="宋体"/>
          <w:color w:val="auto"/>
          <w:highlight w:val="none"/>
        </w:rPr>
        <w:t>以双方实际签订合同为准</w:t>
      </w:r>
      <w:r>
        <w:rPr>
          <w:rFonts w:hint="eastAsia" w:ascii="宋体" w:hAnsi="宋体" w:cs="宋体"/>
          <w:color w:val="auto"/>
          <w:highlight w:val="none"/>
        </w:rPr>
        <w:t>；</w:t>
      </w:r>
    </w:p>
    <w:p w14:paraId="44167820">
      <w:pPr>
        <w:widowControl/>
        <w:kinsoku w:val="0"/>
        <w:autoSpaceDE w:val="0"/>
        <w:autoSpaceDN w:val="0"/>
        <w:adjustRightInd w:val="0"/>
        <w:snapToGrid w:val="0"/>
        <w:spacing w:line="480" w:lineRule="auto"/>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2、技术要求</w:t>
      </w:r>
    </w:p>
    <w:p w14:paraId="2059119E">
      <w:pPr>
        <w:spacing w:before="102" w:line="219" w:lineRule="auto"/>
        <w:ind w:left="1042" w:firstLine="400" w:firstLineChars="100"/>
        <w:outlineLvl w:val="0"/>
        <w:rPr>
          <w:rFonts w:hint="eastAsia" w:ascii="宋体" w:hAnsi="宋体" w:cs="宋体"/>
          <w:color w:val="auto"/>
          <w:sz w:val="40"/>
          <w:szCs w:val="40"/>
          <w:highlight w:val="none"/>
        </w:rPr>
      </w:pPr>
      <w:bookmarkStart w:id="40" w:name="OLE_LINK3"/>
      <w:r>
        <w:rPr>
          <w:rFonts w:ascii="宋体" w:hAnsi="宋体" w:cs="宋体"/>
          <w:color w:val="auto"/>
          <w:sz w:val="40"/>
          <w:szCs w:val="40"/>
          <w:highlight w:val="none"/>
        </w:rPr>
        <w:t>药品追溯管理系统功能模块及参数</w:t>
      </w:r>
      <w:bookmarkEnd w:id="40"/>
    </w:p>
    <w:tbl>
      <w:tblPr>
        <w:tblStyle w:val="111"/>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7"/>
        <w:gridCol w:w="911"/>
        <w:gridCol w:w="617"/>
        <w:gridCol w:w="1324"/>
        <w:gridCol w:w="5607"/>
        <w:gridCol w:w="402"/>
        <w:gridCol w:w="518"/>
      </w:tblGrid>
      <w:tr w14:paraId="7DFC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Align w:val="center"/>
          </w:tcPr>
          <w:p w14:paraId="452CB933">
            <w:pPr>
              <w:pStyle w:val="113"/>
              <w:rPr>
                <w:snapToGrid w:val="0"/>
                <w:color w:val="auto"/>
                <w:sz w:val="21"/>
                <w:szCs w:val="21"/>
                <w:highlight w:val="none"/>
                <w:lang w:eastAsia="en-US"/>
              </w:rPr>
            </w:pPr>
            <w:r>
              <w:rPr>
                <w:snapToGrid w:val="0"/>
                <w:color w:val="auto"/>
                <w:sz w:val="21"/>
                <w:szCs w:val="21"/>
                <w:highlight w:val="none"/>
                <w:lang w:eastAsia="en-US"/>
              </w:rPr>
              <w:t>序号</w:t>
            </w:r>
          </w:p>
        </w:tc>
        <w:tc>
          <w:tcPr>
            <w:tcW w:w="465" w:type="pct"/>
            <w:vAlign w:val="center"/>
          </w:tcPr>
          <w:p w14:paraId="5FC9C2BA">
            <w:pPr>
              <w:pStyle w:val="113"/>
              <w:rPr>
                <w:snapToGrid w:val="0"/>
                <w:color w:val="auto"/>
                <w:sz w:val="21"/>
                <w:szCs w:val="21"/>
                <w:highlight w:val="none"/>
                <w:lang w:eastAsia="en-US"/>
              </w:rPr>
            </w:pPr>
            <w:r>
              <w:rPr>
                <w:snapToGrid w:val="0"/>
                <w:color w:val="auto"/>
                <w:sz w:val="21"/>
                <w:szCs w:val="21"/>
                <w:highlight w:val="none"/>
                <w:lang w:eastAsia="en-US"/>
              </w:rPr>
              <w:t>系统名称</w:t>
            </w:r>
          </w:p>
        </w:tc>
        <w:tc>
          <w:tcPr>
            <w:tcW w:w="315" w:type="pct"/>
            <w:vAlign w:val="center"/>
          </w:tcPr>
          <w:p w14:paraId="5A40344F">
            <w:pPr>
              <w:pStyle w:val="113"/>
              <w:rPr>
                <w:snapToGrid w:val="0"/>
                <w:color w:val="auto"/>
                <w:sz w:val="21"/>
                <w:szCs w:val="21"/>
                <w:highlight w:val="none"/>
                <w:lang w:eastAsia="en-US"/>
              </w:rPr>
            </w:pPr>
            <w:r>
              <w:rPr>
                <w:snapToGrid w:val="0"/>
                <w:color w:val="auto"/>
                <w:sz w:val="21"/>
                <w:szCs w:val="21"/>
                <w:highlight w:val="none"/>
                <w:lang w:eastAsia="en-US"/>
              </w:rPr>
              <w:t>模块</w:t>
            </w:r>
          </w:p>
        </w:tc>
        <w:tc>
          <w:tcPr>
            <w:tcW w:w="676" w:type="pct"/>
            <w:vAlign w:val="center"/>
          </w:tcPr>
          <w:p w14:paraId="6C239343">
            <w:pPr>
              <w:pStyle w:val="113"/>
              <w:rPr>
                <w:snapToGrid w:val="0"/>
                <w:color w:val="auto"/>
                <w:sz w:val="21"/>
                <w:szCs w:val="21"/>
                <w:highlight w:val="none"/>
                <w:lang w:eastAsia="en-US"/>
              </w:rPr>
            </w:pPr>
            <w:r>
              <w:rPr>
                <w:snapToGrid w:val="0"/>
                <w:color w:val="auto"/>
                <w:sz w:val="21"/>
                <w:szCs w:val="21"/>
                <w:highlight w:val="none"/>
                <w:lang w:eastAsia="en-US"/>
              </w:rPr>
              <w:t>功能点</w:t>
            </w:r>
          </w:p>
        </w:tc>
        <w:tc>
          <w:tcPr>
            <w:tcW w:w="2862" w:type="pct"/>
            <w:vAlign w:val="center"/>
          </w:tcPr>
          <w:p w14:paraId="2BD56601">
            <w:pPr>
              <w:pStyle w:val="113"/>
              <w:rPr>
                <w:snapToGrid w:val="0"/>
                <w:color w:val="auto"/>
                <w:sz w:val="21"/>
                <w:szCs w:val="21"/>
                <w:highlight w:val="none"/>
                <w:lang w:eastAsia="en-US"/>
              </w:rPr>
            </w:pPr>
            <w:r>
              <w:rPr>
                <w:snapToGrid w:val="0"/>
                <w:color w:val="auto"/>
                <w:sz w:val="21"/>
                <w:szCs w:val="21"/>
                <w:highlight w:val="none"/>
                <w:lang w:eastAsia="en-US"/>
              </w:rPr>
              <w:t>功能描述</w:t>
            </w:r>
          </w:p>
        </w:tc>
        <w:tc>
          <w:tcPr>
            <w:tcW w:w="205" w:type="pct"/>
            <w:textDirection w:val="tbRlV"/>
            <w:vAlign w:val="center"/>
          </w:tcPr>
          <w:p w14:paraId="34B70729">
            <w:pPr>
              <w:pStyle w:val="113"/>
              <w:rPr>
                <w:snapToGrid w:val="0"/>
                <w:color w:val="auto"/>
                <w:sz w:val="21"/>
                <w:szCs w:val="21"/>
                <w:highlight w:val="none"/>
                <w:lang w:eastAsia="en-US"/>
              </w:rPr>
            </w:pPr>
            <w:r>
              <w:rPr>
                <w:snapToGrid w:val="0"/>
                <w:color w:val="auto"/>
                <w:sz w:val="21"/>
                <w:szCs w:val="21"/>
                <w:highlight w:val="none"/>
                <w:lang w:eastAsia="en-US"/>
              </w:rPr>
              <w:t>数量</w:t>
            </w:r>
          </w:p>
        </w:tc>
        <w:tc>
          <w:tcPr>
            <w:tcW w:w="264" w:type="pct"/>
            <w:textDirection w:val="tbRlV"/>
            <w:vAlign w:val="center"/>
          </w:tcPr>
          <w:p w14:paraId="6C9A7EB7">
            <w:pPr>
              <w:pStyle w:val="113"/>
              <w:rPr>
                <w:snapToGrid w:val="0"/>
                <w:color w:val="auto"/>
                <w:sz w:val="21"/>
                <w:szCs w:val="21"/>
                <w:highlight w:val="none"/>
                <w:lang w:eastAsia="en-US"/>
              </w:rPr>
            </w:pPr>
            <w:r>
              <w:rPr>
                <w:snapToGrid w:val="0"/>
                <w:color w:val="auto"/>
                <w:sz w:val="21"/>
                <w:szCs w:val="21"/>
                <w:highlight w:val="none"/>
                <w:lang w:eastAsia="en-US"/>
              </w:rPr>
              <w:t>单位</w:t>
            </w:r>
          </w:p>
        </w:tc>
      </w:tr>
      <w:tr w14:paraId="3A5D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restart"/>
            <w:vAlign w:val="center"/>
          </w:tcPr>
          <w:p w14:paraId="4FAFAFA1">
            <w:pPr>
              <w:pStyle w:val="113"/>
              <w:rPr>
                <w:b w:val="0"/>
                <w:bCs/>
                <w:snapToGrid w:val="0"/>
                <w:color w:val="auto"/>
                <w:sz w:val="21"/>
                <w:szCs w:val="21"/>
                <w:highlight w:val="none"/>
                <w:lang w:eastAsia="en-US"/>
              </w:rPr>
            </w:pPr>
            <w:r>
              <w:rPr>
                <w:b w:val="0"/>
                <w:bCs/>
                <w:snapToGrid w:val="0"/>
                <w:color w:val="auto"/>
                <w:sz w:val="21"/>
                <w:szCs w:val="21"/>
                <w:highlight w:val="none"/>
                <w:lang w:eastAsia="en-US"/>
              </w:rPr>
              <w:t>1</w:t>
            </w:r>
          </w:p>
        </w:tc>
        <w:tc>
          <w:tcPr>
            <w:tcW w:w="465" w:type="pct"/>
            <w:vMerge w:val="restart"/>
            <w:vAlign w:val="center"/>
          </w:tcPr>
          <w:p w14:paraId="21F19E6A">
            <w:pPr>
              <w:pStyle w:val="113"/>
              <w:rPr>
                <w:b w:val="0"/>
                <w:bCs/>
                <w:snapToGrid w:val="0"/>
                <w:color w:val="auto"/>
                <w:sz w:val="21"/>
                <w:szCs w:val="21"/>
                <w:highlight w:val="none"/>
              </w:rPr>
            </w:pPr>
            <w:r>
              <w:rPr>
                <w:b w:val="0"/>
                <w:bCs/>
                <w:snapToGrid w:val="0"/>
                <w:color w:val="auto"/>
                <w:sz w:val="21"/>
                <w:szCs w:val="21"/>
                <w:highlight w:val="none"/>
              </w:rPr>
              <w:t>医疗机构唯一标识(UDI)系统(含主数据管理系统、追溯管理系统、供应链管理系统、医院系统对接)(HIS接口费用包含)</w:t>
            </w:r>
          </w:p>
        </w:tc>
        <w:tc>
          <w:tcPr>
            <w:tcW w:w="315" w:type="pct"/>
            <w:vMerge w:val="restart"/>
            <w:vAlign w:val="center"/>
          </w:tcPr>
          <w:p w14:paraId="4D5703B3">
            <w:pPr>
              <w:pStyle w:val="113"/>
              <w:rPr>
                <w:b w:val="0"/>
                <w:bCs/>
                <w:snapToGrid w:val="0"/>
                <w:color w:val="auto"/>
                <w:sz w:val="21"/>
                <w:szCs w:val="21"/>
                <w:highlight w:val="none"/>
                <w:lang w:eastAsia="en-US"/>
              </w:rPr>
            </w:pPr>
            <w:r>
              <w:rPr>
                <w:b w:val="0"/>
                <w:bCs/>
                <w:snapToGrid w:val="0"/>
                <w:color w:val="auto"/>
                <w:sz w:val="21"/>
                <w:szCs w:val="21"/>
                <w:highlight w:val="none"/>
                <w:lang w:eastAsia="en-US"/>
              </w:rPr>
              <w:t>用户管理</w:t>
            </w:r>
          </w:p>
        </w:tc>
        <w:tc>
          <w:tcPr>
            <w:tcW w:w="676" w:type="pct"/>
            <w:vAlign w:val="center"/>
          </w:tcPr>
          <w:p w14:paraId="1E35D6E7">
            <w:pPr>
              <w:pStyle w:val="113"/>
              <w:rPr>
                <w:b w:val="0"/>
                <w:bCs/>
                <w:snapToGrid w:val="0"/>
                <w:color w:val="auto"/>
                <w:sz w:val="21"/>
                <w:szCs w:val="21"/>
                <w:highlight w:val="none"/>
                <w:lang w:eastAsia="en-US"/>
              </w:rPr>
            </w:pPr>
            <w:r>
              <w:rPr>
                <w:b w:val="0"/>
                <w:bCs/>
                <w:snapToGrid w:val="0"/>
                <w:color w:val="auto"/>
                <w:sz w:val="21"/>
                <w:szCs w:val="21"/>
                <w:highlight w:val="none"/>
                <w:lang w:eastAsia="en-US"/>
              </w:rPr>
              <w:t>登录/注册</w:t>
            </w:r>
          </w:p>
        </w:tc>
        <w:tc>
          <w:tcPr>
            <w:tcW w:w="2862" w:type="pct"/>
          </w:tcPr>
          <w:p w14:paraId="12820C79">
            <w:pPr>
              <w:pStyle w:val="113"/>
              <w:jc w:val="both"/>
              <w:rPr>
                <w:b w:val="0"/>
                <w:bCs/>
                <w:snapToGrid w:val="0"/>
                <w:color w:val="auto"/>
                <w:sz w:val="21"/>
                <w:szCs w:val="21"/>
                <w:highlight w:val="none"/>
              </w:rPr>
            </w:pPr>
            <w:r>
              <w:rPr>
                <w:b w:val="0"/>
                <w:bCs/>
                <w:snapToGrid w:val="0"/>
                <w:color w:val="auto"/>
                <w:sz w:val="21"/>
                <w:szCs w:val="21"/>
                <w:highlight w:val="none"/>
              </w:rPr>
              <w:t>用户通过不同的身份进行填写基本信息及账号信息进行账号的注册，注册成功后台审核，审核通过后进入登录页面进行账号登录</w:t>
            </w:r>
          </w:p>
        </w:tc>
        <w:tc>
          <w:tcPr>
            <w:tcW w:w="205" w:type="pct"/>
            <w:vMerge w:val="restart"/>
            <w:vAlign w:val="center"/>
          </w:tcPr>
          <w:p w14:paraId="22254C69">
            <w:pPr>
              <w:pStyle w:val="113"/>
              <w:rPr>
                <w:b w:val="0"/>
                <w:bCs/>
                <w:snapToGrid w:val="0"/>
                <w:color w:val="auto"/>
                <w:sz w:val="21"/>
                <w:szCs w:val="21"/>
                <w:highlight w:val="none"/>
                <w:lang w:eastAsia="en-US"/>
              </w:rPr>
            </w:pPr>
            <w:r>
              <w:rPr>
                <w:b w:val="0"/>
                <w:bCs/>
                <w:snapToGrid w:val="0"/>
                <w:color w:val="auto"/>
                <w:sz w:val="21"/>
                <w:szCs w:val="21"/>
                <w:highlight w:val="none"/>
                <w:lang w:eastAsia="en-US"/>
              </w:rPr>
              <w:t>1</w:t>
            </w:r>
          </w:p>
        </w:tc>
        <w:tc>
          <w:tcPr>
            <w:tcW w:w="264" w:type="pct"/>
            <w:vMerge w:val="restart"/>
            <w:vAlign w:val="center"/>
          </w:tcPr>
          <w:p w14:paraId="0BF11271">
            <w:pPr>
              <w:pStyle w:val="113"/>
              <w:rPr>
                <w:b w:val="0"/>
                <w:bCs/>
                <w:snapToGrid w:val="0"/>
                <w:color w:val="auto"/>
                <w:sz w:val="21"/>
                <w:szCs w:val="21"/>
                <w:highlight w:val="none"/>
                <w:lang w:eastAsia="en-US"/>
              </w:rPr>
            </w:pPr>
            <w:r>
              <w:rPr>
                <w:b w:val="0"/>
                <w:bCs/>
                <w:snapToGrid w:val="0"/>
                <w:color w:val="auto"/>
                <w:sz w:val="21"/>
                <w:szCs w:val="21"/>
                <w:highlight w:val="none"/>
                <w:lang w:eastAsia="en-US"/>
              </w:rPr>
              <w:t>套</w:t>
            </w:r>
          </w:p>
        </w:tc>
      </w:tr>
      <w:tr w14:paraId="7EEE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553B3C4">
            <w:pPr>
              <w:pStyle w:val="113"/>
              <w:rPr>
                <w:b w:val="0"/>
                <w:bCs/>
                <w:snapToGrid w:val="0"/>
                <w:color w:val="auto"/>
                <w:sz w:val="21"/>
                <w:szCs w:val="21"/>
                <w:highlight w:val="none"/>
                <w:lang w:eastAsia="en-US"/>
              </w:rPr>
            </w:pPr>
          </w:p>
        </w:tc>
        <w:tc>
          <w:tcPr>
            <w:tcW w:w="465" w:type="pct"/>
            <w:vMerge w:val="continue"/>
            <w:vAlign w:val="center"/>
          </w:tcPr>
          <w:p w14:paraId="17243029">
            <w:pPr>
              <w:pStyle w:val="113"/>
              <w:rPr>
                <w:b w:val="0"/>
                <w:bCs/>
                <w:snapToGrid w:val="0"/>
                <w:color w:val="auto"/>
                <w:sz w:val="21"/>
                <w:szCs w:val="21"/>
                <w:highlight w:val="none"/>
                <w:lang w:eastAsia="en-US"/>
              </w:rPr>
            </w:pPr>
          </w:p>
        </w:tc>
        <w:tc>
          <w:tcPr>
            <w:tcW w:w="315" w:type="pct"/>
            <w:vMerge w:val="continue"/>
            <w:vAlign w:val="center"/>
          </w:tcPr>
          <w:p w14:paraId="62585315">
            <w:pPr>
              <w:pStyle w:val="113"/>
              <w:rPr>
                <w:b w:val="0"/>
                <w:bCs/>
                <w:snapToGrid w:val="0"/>
                <w:color w:val="auto"/>
                <w:sz w:val="21"/>
                <w:szCs w:val="21"/>
                <w:highlight w:val="none"/>
                <w:lang w:eastAsia="en-US"/>
              </w:rPr>
            </w:pPr>
          </w:p>
        </w:tc>
        <w:tc>
          <w:tcPr>
            <w:tcW w:w="676" w:type="pct"/>
            <w:vAlign w:val="center"/>
          </w:tcPr>
          <w:p w14:paraId="717843B0">
            <w:pPr>
              <w:pStyle w:val="113"/>
              <w:rPr>
                <w:b w:val="0"/>
                <w:bCs/>
                <w:snapToGrid w:val="0"/>
                <w:color w:val="auto"/>
                <w:sz w:val="21"/>
                <w:szCs w:val="21"/>
                <w:highlight w:val="none"/>
                <w:lang w:eastAsia="en-US"/>
              </w:rPr>
            </w:pPr>
            <w:r>
              <w:rPr>
                <w:b w:val="0"/>
                <w:bCs/>
                <w:snapToGrid w:val="0"/>
                <w:color w:val="auto"/>
                <w:sz w:val="21"/>
                <w:szCs w:val="21"/>
                <w:highlight w:val="none"/>
                <w:lang w:eastAsia="en-US"/>
              </w:rPr>
              <w:t>部门管理</w:t>
            </w:r>
          </w:p>
        </w:tc>
        <w:tc>
          <w:tcPr>
            <w:tcW w:w="2862" w:type="pct"/>
            <w:vMerge w:val="restart"/>
          </w:tcPr>
          <w:p w14:paraId="2DC9A8D4">
            <w:pPr>
              <w:pStyle w:val="113"/>
              <w:jc w:val="both"/>
              <w:rPr>
                <w:b w:val="0"/>
                <w:bCs/>
                <w:snapToGrid w:val="0"/>
                <w:color w:val="auto"/>
                <w:sz w:val="21"/>
                <w:szCs w:val="21"/>
                <w:highlight w:val="none"/>
              </w:rPr>
            </w:pPr>
            <w:r>
              <w:rPr>
                <w:b w:val="0"/>
                <w:bCs/>
                <w:snapToGrid w:val="0"/>
                <w:color w:val="auto"/>
                <w:sz w:val="21"/>
                <w:szCs w:val="21"/>
                <w:highlight w:val="none"/>
              </w:rPr>
              <w:t>提供严格的安全及权限管理体系，规范管理角色及用户权限，能够根据业务需要灵活地设定每项功能的操作权限和数据访问权限；利用功能权限及数据权限按需要划分不同区域，控制不同权限内部员工只能访问相关的应用</w:t>
            </w:r>
          </w:p>
        </w:tc>
        <w:tc>
          <w:tcPr>
            <w:tcW w:w="205" w:type="pct"/>
            <w:vMerge w:val="continue"/>
            <w:vAlign w:val="center"/>
          </w:tcPr>
          <w:p w14:paraId="2C5EAA74">
            <w:pPr>
              <w:pStyle w:val="113"/>
              <w:rPr>
                <w:b w:val="0"/>
                <w:bCs/>
                <w:snapToGrid w:val="0"/>
                <w:color w:val="auto"/>
                <w:sz w:val="21"/>
                <w:szCs w:val="21"/>
                <w:highlight w:val="none"/>
              </w:rPr>
            </w:pPr>
          </w:p>
        </w:tc>
        <w:tc>
          <w:tcPr>
            <w:tcW w:w="264" w:type="pct"/>
            <w:vMerge w:val="continue"/>
            <w:vAlign w:val="center"/>
          </w:tcPr>
          <w:p w14:paraId="46BDEB06">
            <w:pPr>
              <w:pStyle w:val="113"/>
              <w:rPr>
                <w:b w:val="0"/>
                <w:bCs/>
                <w:snapToGrid w:val="0"/>
                <w:color w:val="auto"/>
                <w:sz w:val="21"/>
                <w:szCs w:val="21"/>
                <w:highlight w:val="none"/>
              </w:rPr>
            </w:pPr>
          </w:p>
        </w:tc>
      </w:tr>
      <w:tr w14:paraId="6DC1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F319F9D">
            <w:pPr>
              <w:pStyle w:val="113"/>
              <w:rPr>
                <w:b w:val="0"/>
                <w:bCs/>
                <w:snapToGrid w:val="0"/>
                <w:color w:val="auto"/>
                <w:sz w:val="21"/>
                <w:szCs w:val="21"/>
                <w:highlight w:val="none"/>
              </w:rPr>
            </w:pPr>
          </w:p>
        </w:tc>
        <w:tc>
          <w:tcPr>
            <w:tcW w:w="465" w:type="pct"/>
            <w:vMerge w:val="continue"/>
            <w:vAlign w:val="center"/>
          </w:tcPr>
          <w:p w14:paraId="7DC50633">
            <w:pPr>
              <w:pStyle w:val="113"/>
              <w:rPr>
                <w:b w:val="0"/>
                <w:bCs/>
                <w:snapToGrid w:val="0"/>
                <w:color w:val="auto"/>
                <w:sz w:val="21"/>
                <w:szCs w:val="21"/>
                <w:highlight w:val="none"/>
              </w:rPr>
            </w:pPr>
          </w:p>
        </w:tc>
        <w:tc>
          <w:tcPr>
            <w:tcW w:w="315" w:type="pct"/>
            <w:vMerge w:val="continue"/>
            <w:vAlign w:val="center"/>
          </w:tcPr>
          <w:p w14:paraId="0A8BCD43">
            <w:pPr>
              <w:pStyle w:val="113"/>
              <w:rPr>
                <w:b w:val="0"/>
                <w:bCs/>
                <w:snapToGrid w:val="0"/>
                <w:color w:val="auto"/>
                <w:sz w:val="21"/>
                <w:szCs w:val="21"/>
                <w:highlight w:val="none"/>
              </w:rPr>
            </w:pPr>
          </w:p>
        </w:tc>
        <w:tc>
          <w:tcPr>
            <w:tcW w:w="676" w:type="pct"/>
            <w:vAlign w:val="center"/>
          </w:tcPr>
          <w:p w14:paraId="304E4B33">
            <w:pPr>
              <w:pStyle w:val="113"/>
              <w:rPr>
                <w:b w:val="0"/>
                <w:bCs/>
                <w:snapToGrid w:val="0"/>
                <w:color w:val="auto"/>
                <w:sz w:val="21"/>
                <w:szCs w:val="21"/>
                <w:highlight w:val="none"/>
                <w:lang w:eastAsia="en-US"/>
              </w:rPr>
            </w:pPr>
            <w:r>
              <w:rPr>
                <w:b w:val="0"/>
                <w:bCs/>
                <w:snapToGrid w:val="0"/>
                <w:color w:val="auto"/>
                <w:sz w:val="21"/>
                <w:szCs w:val="21"/>
                <w:highlight w:val="none"/>
                <w:lang w:eastAsia="en-US"/>
              </w:rPr>
              <w:t>用户管理</w:t>
            </w:r>
          </w:p>
        </w:tc>
        <w:tc>
          <w:tcPr>
            <w:tcW w:w="2862" w:type="pct"/>
            <w:vMerge w:val="continue"/>
          </w:tcPr>
          <w:p w14:paraId="46A79E6C">
            <w:pPr>
              <w:pStyle w:val="113"/>
              <w:jc w:val="both"/>
              <w:rPr>
                <w:b w:val="0"/>
                <w:bCs/>
                <w:snapToGrid w:val="0"/>
                <w:color w:val="auto"/>
                <w:sz w:val="21"/>
                <w:szCs w:val="21"/>
                <w:highlight w:val="none"/>
                <w:lang w:eastAsia="en-US"/>
              </w:rPr>
            </w:pPr>
          </w:p>
        </w:tc>
        <w:tc>
          <w:tcPr>
            <w:tcW w:w="205" w:type="pct"/>
            <w:vMerge w:val="continue"/>
            <w:vAlign w:val="center"/>
          </w:tcPr>
          <w:p w14:paraId="2775663C">
            <w:pPr>
              <w:pStyle w:val="113"/>
              <w:rPr>
                <w:b w:val="0"/>
                <w:bCs/>
                <w:snapToGrid w:val="0"/>
                <w:color w:val="auto"/>
                <w:sz w:val="21"/>
                <w:szCs w:val="21"/>
                <w:highlight w:val="none"/>
                <w:lang w:eastAsia="en-US"/>
              </w:rPr>
            </w:pPr>
          </w:p>
        </w:tc>
        <w:tc>
          <w:tcPr>
            <w:tcW w:w="264" w:type="pct"/>
            <w:vMerge w:val="continue"/>
            <w:vAlign w:val="center"/>
          </w:tcPr>
          <w:p w14:paraId="5DDFCCD5">
            <w:pPr>
              <w:pStyle w:val="113"/>
              <w:rPr>
                <w:b w:val="0"/>
                <w:bCs/>
                <w:snapToGrid w:val="0"/>
                <w:color w:val="auto"/>
                <w:sz w:val="21"/>
                <w:szCs w:val="21"/>
                <w:highlight w:val="none"/>
                <w:lang w:eastAsia="en-US"/>
              </w:rPr>
            </w:pPr>
          </w:p>
        </w:tc>
      </w:tr>
      <w:tr w14:paraId="7103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45BB470B">
            <w:pPr>
              <w:pStyle w:val="113"/>
              <w:rPr>
                <w:b w:val="0"/>
                <w:bCs/>
                <w:snapToGrid w:val="0"/>
                <w:color w:val="auto"/>
                <w:sz w:val="21"/>
                <w:szCs w:val="21"/>
                <w:highlight w:val="none"/>
                <w:lang w:eastAsia="en-US"/>
              </w:rPr>
            </w:pPr>
          </w:p>
        </w:tc>
        <w:tc>
          <w:tcPr>
            <w:tcW w:w="465" w:type="pct"/>
            <w:vMerge w:val="continue"/>
            <w:vAlign w:val="center"/>
          </w:tcPr>
          <w:p w14:paraId="3CA15CD2">
            <w:pPr>
              <w:pStyle w:val="113"/>
              <w:rPr>
                <w:b w:val="0"/>
                <w:bCs/>
                <w:snapToGrid w:val="0"/>
                <w:color w:val="auto"/>
                <w:sz w:val="21"/>
                <w:szCs w:val="21"/>
                <w:highlight w:val="none"/>
                <w:lang w:eastAsia="en-US"/>
              </w:rPr>
            </w:pPr>
          </w:p>
        </w:tc>
        <w:tc>
          <w:tcPr>
            <w:tcW w:w="315" w:type="pct"/>
            <w:vMerge w:val="continue"/>
            <w:vAlign w:val="center"/>
          </w:tcPr>
          <w:p w14:paraId="1572A661">
            <w:pPr>
              <w:pStyle w:val="113"/>
              <w:rPr>
                <w:b w:val="0"/>
                <w:bCs/>
                <w:snapToGrid w:val="0"/>
                <w:color w:val="auto"/>
                <w:sz w:val="21"/>
                <w:szCs w:val="21"/>
                <w:highlight w:val="none"/>
                <w:lang w:eastAsia="en-US"/>
              </w:rPr>
            </w:pPr>
          </w:p>
        </w:tc>
        <w:tc>
          <w:tcPr>
            <w:tcW w:w="676" w:type="pct"/>
            <w:vAlign w:val="center"/>
          </w:tcPr>
          <w:p w14:paraId="6A6592A7">
            <w:pPr>
              <w:pStyle w:val="113"/>
              <w:rPr>
                <w:b w:val="0"/>
                <w:bCs/>
                <w:snapToGrid w:val="0"/>
                <w:color w:val="auto"/>
                <w:sz w:val="21"/>
                <w:szCs w:val="21"/>
                <w:highlight w:val="none"/>
                <w:lang w:eastAsia="en-US"/>
              </w:rPr>
            </w:pPr>
            <w:r>
              <w:rPr>
                <w:b w:val="0"/>
                <w:bCs/>
                <w:snapToGrid w:val="0"/>
                <w:color w:val="auto"/>
                <w:sz w:val="21"/>
                <w:szCs w:val="21"/>
                <w:highlight w:val="none"/>
                <w:lang w:eastAsia="en-US"/>
              </w:rPr>
              <w:t>角色管理</w:t>
            </w:r>
          </w:p>
        </w:tc>
        <w:tc>
          <w:tcPr>
            <w:tcW w:w="2862" w:type="pct"/>
            <w:vMerge w:val="continue"/>
          </w:tcPr>
          <w:p w14:paraId="55B81271">
            <w:pPr>
              <w:pStyle w:val="113"/>
              <w:jc w:val="both"/>
              <w:rPr>
                <w:b w:val="0"/>
                <w:bCs/>
                <w:snapToGrid w:val="0"/>
                <w:color w:val="auto"/>
                <w:sz w:val="21"/>
                <w:szCs w:val="21"/>
                <w:highlight w:val="none"/>
                <w:lang w:eastAsia="en-US"/>
              </w:rPr>
            </w:pPr>
          </w:p>
        </w:tc>
        <w:tc>
          <w:tcPr>
            <w:tcW w:w="205" w:type="pct"/>
            <w:vMerge w:val="continue"/>
            <w:vAlign w:val="center"/>
          </w:tcPr>
          <w:p w14:paraId="11A869F9">
            <w:pPr>
              <w:pStyle w:val="113"/>
              <w:rPr>
                <w:b w:val="0"/>
                <w:bCs/>
                <w:snapToGrid w:val="0"/>
                <w:color w:val="auto"/>
                <w:sz w:val="21"/>
                <w:szCs w:val="21"/>
                <w:highlight w:val="none"/>
                <w:lang w:eastAsia="en-US"/>
              </w:rPr>
            </w:pPr>
          </w:p>
        </w:tc>
        <w:tc>
          <w:tcPr>
            <w:tcW w:w="264" w:type="pct"/>
            <w:vMerge w:val="continue"/>
            <w:vAlign w:val="center"/>
          </w:tcPr>
          <w:p w14:paraId="04F61EAC">
            <w:pPr>
              <w:pStyle w:val="113"/>
              <w:rPr>
                <w:b w:val="0"/>
                <w:bCs/>
                <w:snapToGrid w:val="0"/>
                <w:color w:val="auto"/>
                <w:sz w:val="21"/>
                <w:szCs w:val="21"/>
                <w:highlight w:val="none"/>
                <w:lang w:eastAsia="en-US"/>
              </w:rPr>
            </w:pPr>
          </w:p>
        </w:tc>
      </w:tr>
      <w:tr w14:paraId="2851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213" w:type="pct"/>
            <w:vMerge w:val="continue"/>
            <w:vAlign w:val="center"/>
          </w:tcPr>
          <w:p w14:paraId="28F57882">
            <w:pPr>
              <w:pStyle w:val="113"/>
              <w:rPr>
                <w:b w:val="0"/>
                <w:bCs/>
                <w:snapToGrid w:val="0"/>
                <w:color w:val="auto"/>
                <w:sz w:val="21"/>
                <w:szCs w:val="21"/>
                <w:highlight w:val="none"/>
                <w:lang w:eastAsia="en-US"/>
              </w:rPr>
            </w:pPr>
          </w:p>
        </w:tc>
        <w:tc>
          <w:tcPr>
            <w:tcW w:w="465" w:type="pct"/>
            <w:vMerge w:val="continue"/>
            <w:vAlign w:val="center"/>
          </w:tcPr>
          <w:p w14:paraId="6C1CD47D">
            <w:pPr>
              <w:pStyle w:val="113"/>
              <w:rPr>
                <w:b w:val="0"/>
                <w:bCs/>
                <w:snapToGrid w:val="0"/>
                <w:color w:val="auto"/>
                <w:sz w:val="21"/>
                <w:szCs w:val="21"/>
                <w:highlight w:val="none"/>
                <w:lang w:eastAsia="en-US"/>
              </w:rPr>
            </w:pPr>
          </w:p>
        </w:tc>
        <w:tc>
          <w:tcPr>
            <w:tcW w:w="315" w:type="pct"/>
            <w:vMerge w:val="restart"/>
            <w:vAlign w:val="center"/>
          </w:tcPr>
          <w:p w14:paraId="2910A145">
            <w:pPr>
              <w:pStyle w:val="113"/>
              <w:rPr>
                <w:b w:val="0"/>
                <w:bCs/>
                <w:snapToGrid w:val="0"/>
                <w:color w:val="auto"/>
                <w:sz w:val="21"/>
                <w:szCs w:val="21"/>
                <w:highlight w:val="none"/>
                <w:lang w:eastAsia="en-US"/>
              </w:rPr>
            </w:pPr>
            <w:r>
              <w:rPr>
                <w:b w:val="0"/>
                <w:bCs/>
                <w:snapToGrid w:val="0"/>
                <w:color w:val="auto"/>
                <w:sz w:val="21"/>
                <w:szCs w:val="21"/>
                <w:highlight w:val="none"/>
                <w:lang w:eastAsia="en-US"/>
              </w:rPr>
              <w:t>证照管理</w:t>
            </w:r>
          </w:p>
        </w:tc>
        <w:tc>
          <w:tcPr>
            <w:tcW w:w="676" w:type="pct"/>
            <w:vAlign w:val="center"/>
          </w:tcPr>
          <w:p w14:paraId="7E07903B">
            <w:pPr>
              <w:pStyle w:val="113"/>
              <w:rPr>
                <w:b w:val="0"/>
                <w:bCs/>
                <w:snapToGrid w:val="0"/>
                <w:color w:val="auto"/>
                <w:sz w:val="21"/>
                <w:szCs w:val="21"/>
                <w:highlight w:val="none"/>
                <w:lang w:eastAsia="en-US"/>
              </w:rPr>
            </w:pPr>
            <w:r>
              <w:rPr>
                <w:b w:val="0"/>
                <w:bCs/>
                <w:snapToGrid w:val="0"/>
                <w:color w:val="auto"/>
                <w:sz w:val="21"/>
                <w:szCs w:val="21"/>
                <w:highlight w:val="none"/>
                <w:lang w:eastAsia="en-US"/>
              </w:rPr>
              <w:t>证照上传</w:t>
            </w:r>
          </w:p>
        </w:tc>
        <w:tc>
          <w:tcPr>
            <w:tcW w:w="2862" w:type="pct"/>
          </w:tcPr>
          <w:p w14:paraId="0335222C">
            <w:pPr>
              <w:pStyle w:val="113"/>
              <w:jc w:val="both"/>
              <w:rPr>
                <w:b w:val="0"/>
                <w:bCs/>
                <w:snapToGrid w:val="0"/>
                <w:color w:val="auto"/>
                <w:sz w:val="21"/>
                <w:szCs w:val="21"/>
                <w:highlight w:val="none"/>
              </w:rPr>
            </w:pPr>
            <w:r>
              <w:rPr>
                <w:b w:val="0"/>
                <w:bCs/>
                <w:snapToGrid w:val="0"/>
                <w:color w:val="auto"/>
                <w:sz w:val="21"/>
                <w:szCs w:val="21"/>
                <w:highlight w:val="none"/>
              </w:rPr>
              <w:t>供应商按照国家对一、二、三类耗材及后勤物资的相关法规要求分别在供应商平台上维护证件，证件以清晰、合法、合格的原件扫描件上传平台，并由院方档案管理员进行在线审核</w:t>
            </w:r>
          </w:p>
        </w:tc>
        <w:tc>
          <w:tcPr>
            <w:tcW w:w="205" w:type="pct"/>
            <w:vMerge w:val="continue"/>
            <w:vAlign w:val="center"/>
          </w:tcPr>
          <w:p w14:paraId="286C937B">
            <w:pPr>
              <w:pStyle w:val="113"/>
              <w:rPr>
                <w:b w:val="0"/>
                <w:bCs/>
                <w:snapToGrid w:val="0"/>
                <w:color w:val="auto"/>
                <w:sz w:val="21"/>
                <w:szCs w:val="21"/>
                <w:highlight w:val="none"/>
              </w:rPr>
            </w:pPr>
          </w:p>
        </w:tc>
        <w:tc>
          <w:tcPr>
            <w:tcW w:w="264" w:type="pct"/>
            <w:vMerge w:val="continue"/>
            <w:vAlign w:val="center"/>
          </w:tcPr>
          <w:p w14:paraId="68629094">
            <w:pPr>
              <w:pStyle w:val="113"/>
              <w:rPr>
                <w:b w:val="0"/>
                <w:bCs/>
                <w:snapToGrid w:val="0"/>
                <w:color w:val="auto"/>
                <w:sz w:val="21"/>
                <w:szCs w:val="21"/>
                <w:highlight w:val="none"/>
              </w:rPr>
            </w:pPr>
          </w:p>
        </w:tc>
      </w:tr>
      <w:tr w14:paraId="0FDC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213" w:type="pct"/>
            <w:vMerge w:val="continue"/>
            <w:vAlign w:val="center"/>
          </w:tcPr>
          <w:p w14:paraId="55B9EE89">
            <w:pPr>
              <w:pStyle w:val="113"/>
              <w:rPr>
                <w:b w:val="0"/>
                <w:bCs/>
                <w:snapToGrid w:val="0"/>
                <w:color w:val="auto"/>
                <w:sz w:val="21"/>
                <w:szCs w:val="21"/>
                <w:highlight w:val="none"/>
              </w:rPr>
            </w:pPr>
          </w:p>
        </w:tc>
        <w:tc>
          <w:tcPr>
            <w:tcW w:w="465" w:type="pct"/>
            <w:vMerge w:val="continue"/>
            <w:vAlign w:val="center"/>
          </w:tcPr>
          <w:p w14:paraId="5900F1E8">
            <w:pPr>
              <w:pStyle w:val="113"/>
              <w:rPr>
                <w:b w:val="0"/>
                <w:bCs/>
                <w:snapToGrid w:val="0"/>
                <w:color w:val="auto"/>
                <w:sz w:val="21"/>
                <w:szCs w:val="21"/>
                <w:highlight w:val="none"/>
              </w:rPr>
            </w:pPr>
          </w:p>
        </w:tc>
        <w:tc>
          <w:tcPr>
            <w:tcW w:w="315" w:type="pct"/>
            <w:vMerge w:val="continue"/>
            <w:vAlign w:val="center"/>
          </w:tcPr>
          <w:p w14:paraId="144D3FF4">
            <w:pPr>
              <w:pStyle w:val="113"/>
              <w:rPr>
                <w:b w:val="0"/>
                <w:bCs/>
                <w:snapToGrid w:val="0"/>
                <w:color w:val="auto"/>
                <w:sz w:val="21"/>
                <w:szCs w:val="21"/>
                <w:highlight w:val="none"/>
              </w:rPr>
            </w:pPr>
          </w:p>
        </w:tc>
        <w:tc>
          <w:tcPr>
            <w:tcW w:w="676" w:type="pct"/>
            <w:vAlign w:val="center"/>
          </w:tcPr>
          <w:p w14:paraId="729B31FA">
            <w:pPr>
              <w:pStyle w:val="113"/>
              <w:rPr>
                <w:b w:val="0"/>
                <w:bCs/>
                <w:snapToGrid w:val="0"/>
                <w:color w:val="auto"/>
                <w:sz w:val="21"/>
                <w:szCs w:val="21"/>
                <w:highlight w:val="none"/>
                <w:lang w:eastAsia="en-US"/>
              </w:rPr>
            </w:pPr>
            <w:r>
              <w:rPr>
                <w:b w:val="0"/>
                <w:bCs/>
                <w:snapToGrid w:val="0"/>
                <w:color w:val="auto"/>
                <w:sz w:val="21"/>
                <w:szCs w:val="21"/>
                <w:highlight w:val="none"/>
                <w:lang w:eastAsia="en-US"/>
              </w:rPr>
              <w:t>证照审核</w:t>
            </w:r>
          </w:p>
        </w:tc>
        <w:tc>
          <w:tcPr>
            <w:tcW w:w="2862" w:type="pct"/>
          </w:tcPr>
          <w:p w14:paraId="46D948D1">
            <w:pPr>
              <w:pStyle w:val="113"/>
              <w:jc w:val="both"/>
              <w:rPr>
                <w:b w:val="0"/>
                <w:bCs/>
                <w:snapToGrid w:val="0"/>
                <w:color w:val="auto"/>
                <w:sz w:val="21"/>
                <w:szCs w:val="21"/>
                <w:highlight w:val="none"/>
              </w:rPr>
            </w:pPr>
            <w:r>
              <w:rPr>
                <w:b w:val="0"/>
                <w:bCs/>
                <w:snapToGrid w:val="0"/>
                <w:color w:val="auto"/>
                <w:sz w:val="21"/>
                <w:szCs w:val="21"/>
                <w:highlight w:val="none"/>
              </w:rPr>
              <w:t>供应商依据医院供货目录将上传好的证件推送到医院，医院档案管理员对供应商推送过来的证件进行审核，审核通过后形成一套完整的电子证件档案，医院可以通过检索调阅证件也可直接同步到本地内部系统，证件体系中包括：供应商三证、厂商三证、医疗器械注册证、法人授权书等，并且以注册证为基础相关联</w:t>
            </w:r>
          </w:p>
        </w:tc>
        <w:tc>
          <w:tcPr>
            <w:tcW w:w="205" w:type="pct"/>
            <w:vMerge w:val="continue"/>
            <w:vAlign w:val="center"/>
          </w:tcPr>
          <w:p w14:paraId="18CB63A7">
            <w:pPr>
              <w:pStyle w:val="113"/>
              <w:rPr>
                <w:b w:val="0"/>
                <w:bCs/>
                <w:snapToGrid w:val="0"/>
                <w:color w:val="auto"/>
                <w:sz w:val="21"/>
                <w:szCs w:val="21"/>
                <w:highlight w:val="none"/>
              </w:rPr>
            </w:pPr>
          </w:p>
        </w:tc>
        <w:tc>
          <w:tcPr>
            <w:tcW w:w="264" w:type="pct"/>
            <w:vMerge w:val="continue"/>
            <w:vAlign w:val="center"/>
          </w:tcPr>
          <w:p w14:paraId="4DBABC75">
            <w:pPr>
              <w:pStyle w:val="113"/>
              <w:rPr>
                <w:b w:val="0"/>
                <w:bCs/>
                <w:snapToGrid w:val="0"/>
                <w:color w:val="auto"/>
                <w:sz w:val="21"/>
                <w:szCs w:val="21"/>
                <w:highlight w:val="none"/>
              </w:rPr>
            </w:pPr>
          </w:p>
        </w:tc>
      </w:tr>
      <w:tr w14:paraId="5771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155696B">
            <w:pPr>
              <w:pStyle w:val="113"/>
              <w:rPr>
                <w:b w:val="0"/>
                <w:bCs/>
                <w:snapToGrid w:val="0"/>
                <w:color w:val="auto"/>
                <w:sz w:val="21"/>
                <w:szCs w:val="21"/>
                <w:highlight w:val="none"/>
              </w:rPr>
            </w:pPr>
          </w:p>
        </w:tc>
        <w:tc>
          <w:tcPr>
            <w:tcW w:w="465" w:type="pct"/>
            <w:vMerge w:val="continue"/>
            <w:vAlign w:val="center"/>
          </w:tcPr>
          <w:p w14:paraId="64B9E7F0">
            <w:pPr>
              <w:pStyle w:val="113"/>
              <w:rPr>
                <w:b w:val="0"/>
                <w:bCs/>
                <w:snapToGrid w:val="0"/>
                <w:color w:val="auto"/>
                <w:sz w:val="21"/>
                <w:szCs w:val="21"/>
                <w:highlight w:val="none"/>
              </w:rPr>
            </w:pPr>
          </w:p>
        </w:tc>
        <w:tc>
          <w:tcPr>
            <w:tcW w:w="315" w:type="pct"/>
            <w:vMerge w:val="continue"/>
            <w:vAlign w:val="center"/>
          </w:tcPr>
          <w:p w14:paraId="4B03D99F">
            <w:pPr>
              <w:pStyle w:val="113"/>
              <w:rPr>
                <w:b w:val="0"/>
                <w:bCs/>
                <w:snapToGrid w:val="0"/>
                <w:color w:val="auto"/>
                <w:sz w:val="21"/>
                <w:szCs w:val="21"/>
                <w:highlight w:val="none"/>
              </w:rPr>
            </w:pPr>
          </w:p>
        </w:tc>
        <w:tc>
          <w:tcPr>
            <w:tcW w:w="676" w:type="pct"/>
            <w:vAlign w:val="center"/>
          </w:tcPr>
          <w:p w14:paraId="6DC09721">
            <w:pPr>
              <w:pStyle w:val="113"/>
              <w:rPr>
                <w:b w:val="0"/>
                <w:bCs/>
                <w:snapToGrid w:val="0"/>
                <w:color w:val="auto"/>
                <w:sz w:val="21"/>
                <w:szCs w:val="21"/>
                <w:highlight w:val="none"/>
                <w:lang w:eastAsia="en-US"/>
              </w:rPr>
            </w:pPr>
            <w:r>
              <w:rPr>
                <w:b w:val="0"/>
                <w:bCs/>
                <w:snapToGrid w:val="0"/>
                <w:color w:val="auto"/>
                <w:sz w:val="21"/>
                <w:szCs w:val="21"/>
                <w:highlight w:val="none"/>
                <w:lang w:eastAsia="en-US"/>
              </w:rPr>
              <w:t>证照近效期提醒</w:t>
            </w:r>
          </w:p>
        </w:tc>
        <w:tc>
          <w:tcPr>
            <w:tcW w:w="2862" w:type="pct"/>
          </w:tcPr>
          <w:p w14:paraId="1072BC2F">
            <w:pPr>
              <w:pStyle w:val="113"/>
              <w:jc w:val="both"/>
              <w:rPr>
                <w:b w:val="0"/>
                <w:bCs/>
                <w:snapToGrid w:val="0"/>
                <w:color w:val="auto"/>
                <w:sz w:val="21"/>
                <w:szCs w:val="21"/>
                <w:highlight w:val="none"/>
              </w:rPr>
            </w:pPr>
            <w:r>
              <w:rPr>
                <w:b w:val="0"/>
                <w:bCs/>
                <w:snapToGrid w:val="0"/>
                <w:color w:val="auto"/>
                <w:sz w:val="21"/>
                <w:szCs w:val="21"/>
                <w:highlight w:val="none"/>
              </w:rPr>
              <w:t>系统能够对于包括供应商资质证照全面电子化管理，对供应商证照、商品证照、厂商证照等进行线上化管理，具备证件近效期提醒、到效期报警，并及时通过站内消息推送反馈，提醒供应商及时换证</w:t>
            </w:r>
          </w:p>
        </w:tc>
        <w:tc>
          <w:tcPr>
            <w:tcW w:w="205" w:type="pct"/>
            <w:vMerge w:val="continue"/>
            <w:vAlign w:val="center"/>
          </w:tcPr>
          <w:p w14:paraId="1CAA1FD5">
            <w:pPr>
              <w:pStyle w:val="113"/>
              <w:rPr>
                <w:b w:val="0"/>
                <w:bCs/>
                <w:snapToGrid w:val="0"/>
                <w:color w:val="auto"/>
                <w:sz w:val="21"/>
                <w:szCs w:val="21"/>
                <w:highlight w:val="none"/>
              </w:rPr>
            </w:pPr>
          </w:p>
        </w:tc>
        <w:tc>
          <w:tcPr>
            <w:tcW w:w="264" w:type="pct"/>
            <w:vMerge w:val="continue"/>
            <w:vAlign w:val="center"/>
          </w:tcPr>
          <w:p w14:paraId="4593F02A">
            <w:pPr>
              <w:pStyle w:val="113"/>
              <w:rPr>
                <w:b w:val="0"/>
                <w:bCs/>
                <w:snapToGrid w:val="0"/>
                <w:color w:val="auto"/>
                <w:sz w:val="21"/>
                <w:szCs w:val="21"/>
                <w:highlight w:val="none"/>
              </w:rPr>
            </w:pPr>
          </w:p>
        </w:tc>
      </w:tr>
      <w:tr w14:paraId="1586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349D91F1">
            <w:pPr>
              <w:pStyle w:val="113"/>
              <w:rPr>
                <w:b w:val="0"/>
                <w:bCs/>
                <w:snapToGrid w:val="0"/>
                <w:color w:val="auto"/>
                <w:sz w:val="21"/>
                <w:szCs w:val="21"/>
                <w:highlight w:val="none"/>
              </w:rPr>
            </w:pPr>
          </w:p>
        </w:tc>
        <w:tc>
          <w:tcPr>
            <w:tcW w:w="465" w:type="pct"/>
            <w:vMerge w:val="continue"/>
            <w:vAlign w:val="center"/>
          </w:tcPr>
          <w:p w14:paraId="1BF4939C">
            <w:pPr>
              <w:pStyle w:val="113"/>
              <w:rPr>
                <w:b w:val="0"/>
                <w:bCs/>
                <w:snapToGrid w:val="0"/>
                <w:color w:val="auto"/>
                <w:sz w:val="21"/>
                <w:szCs w:val="21"/>
                <w:highlight w:val="none"/>
              </w:rPr>
            </w:pPr>
          </w:p>
        </w:tc>
        <w:tc>
          <w:tcPr>
            <w:tcW w:w="315" w:type="pct"/>
            <w:vMerge w:val="continue"/>
            <w:vAlign w:val="center"/>
          </w:tcPr>
          <w:p w14:paraId="10CF7EF9">
            <w:pPr>
              <w:pStyle w:val="113"/>
              <w:rPr>
                <w:b w:val="0"/>
                <w:bCs/>
                <w:snapToGrid w:val="0"/>
                <w:color w:val="auto"/>
                <w:sz w:val="21"/>
                <w:szCs w:val="21"/>
                <w:highlight w:val="none"/>
              </w:rPr>
            </w:pPr>
          </w:p>
        </w:tc>
        <w:tc>
          <w:tcPr>
            <w:tcW w:w="676" w:type="pct"/>
            <w:vAlign w:val="center"/>
          </w:tcPr>
          <w:p w14:paraId="0346CBE3">
            <w:pPr>
              <w:pStyle w:val="113"/>
              <w:rPr>
                <w:b w:val="0"/>
                <w:bCs/>
                <w:snapToGrid w:val="0"/>
                <w:color w:val="auto"/>
                <w:sz w:val="21"/>
                <w:szCs w:val="21"/>
                <w:highlight w:val="none"/>
                <w:lang w:eastAsia="en-US"/>
              </w:rPr>
            </w:pPr>
            <w:r>
              <w:rPr>
                <w:b w:val="0"/>
                <w:bCs/>
                <w:snapToGrid w:val="0"/>
                <w:color w:val="auto"/>
                <w:sz w:val="21"/>
                <w:szCs w:val="21"/>
                <w:highlight w:val="none"/>
                <w:lang w:eastAsia="en-US"/>
              </w:rPr>
              <w:t>证照过期处理</w:t>
            </w:r>
          </w:p>
        </w:tc>
        <w:tc>
          <w:tcPr>
            <w:tcW w:w="2862" w:type="pct"/>
          </w:tcPr>
          <w:p w14:paraId="4E086422">
            <w:pPr>
              <w:pStyle w:val="113"/>
              <w:jc w:val="both"/>
              <w:rPr>
                <w:b w:val="0"/>
                <w:bCs/>
                <w:snapToGrid w:val="0"/>
                <w:color w:val="auto"/>
                <w:sz w:val="21"/>
                <w:szCs w:val="21"/>
                <w:highlight w:val="none"/>
              </w:rPr>
            </w:pPr>
            <w:r>
              <w:rPr>
                <w:b w:val="0"/>
                <w:bCs/>
                <w:snapToGrid w:val="0"/>
                <w:color w:val="auto"/>
                <w:sz w:val="21"/>
                <w:szCs w:val="21"/>
                <w:highlight w:val="none"/>
              </w:rPr>
              <w:t>对供应商、注册证及供货合同等相关证件的有效期具备效期提醒，提醒时间可分层设置</w:t>
            </w:r>
          </w:p>
        </w:tc>
        <w:tc>
          <w:tcPr>
            <w:tcW w:w="205" w:type="pct"/>
            <w:vMerge w:val="continue"/>
            <w:vAlign w:val="center"/>
          </w:tcPr>
          <w:p w14:paraId="32F64DB0">
            <w:pPr>
              <w:pStyle w:val="113"/>
              <w:rPr>
                <w:b w:val="0"/>
                <w:bCs/>
                <w:snapToGrid w:val="0"/>
                <w:color w:val="auto"/>
                <w:sz w:val="21"/>
                <w:szCs w:val="21"/>
                <w:highlight w:val="none"/>
              </w:rPr>
            </w:pPr>
          </w:p>
        </w:tc>
        <w:tc>
          <w:tcPr>
            <w:tcW w:w="264" w:type="pct"/>
            <w:vMerge w:val="continue"/>
            <w:vAlign w:val="center"/>
          </w:tcPr>
          <w:p w14:paraId="2E0F218B">
            <w:pPr>
              <w:pStyle w:val="113"/>
              <w:rPr>
                <w:b w:val="0"/>
                <w:bCs/>
                <w:snapToGrid w:val="0"/>
                <w:color w:val="auto"/>
                <w:sz w:val="21"/>
                <w:szCs w:val="21"/>
                <w:highlight w:val="none"/>
              </w:rPr>
            </w:pPr>
          </w:p>
        </w:tc>
      </w:tr>
      <w:tr w14:paraId="0D03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A763344">
            <w:pPr>
              <w:pStyle w:val="113"/>
              <w:rPr>
                <w:b w:val="0"/>
                <w:bCs/>
                <w:snapToGrid w:val="0"/>
                <w:color w:val="auto"/>
                <w:sz w:val="21"/>
                <w:szCs w:val="21"/>
                <w:highlight w:val="none"/>
              </w:rPr>
            </w:pPr>
          </w:p>
        </w:tc>
        <w:tc>
          <w:tcPr>
            <w:tcW w:w="465" w:type="pct"/>
            <w:vMerge w:val="continue"/>
            <w:vAlign w:val="center"/>
          </w:tcPr>
          <w:p w14:paraId="5399A2DA">
            <w:pPr>
              <w:pStyle w:val="113"/>
              <w:rPr>
                <w:b w:val="0"/>
                <w:bCs/>
                <w:snapToGrid w:val="0"/>
                <w:color w:val="auto"/>
                <w:sz w:val="21"/>
                <w:szCs w:val="21"/>
                <w:highlight w:val="none"/>
              </w:rPr>
            </w:pPr>
          </w:p>
        </w:tc>
        <w:tc>
          <w:tcPr>
            <w:tcW w:w="315" w:type="pct"/>
            <w:vMerge w:val="restart"/>
            <w:vAlign w:val="center"/>
          </w:tcPr>
          <w:p w14:paraId="4809554B">
            <w:pPr>
              <w:pStyle w:val="113"/>
              <w:rPr>
                <w:b w:val="0"/>
                <w:bCs/>
                <w:snapToGrid w:val="0"/>
                <w:color w:val="auto"/>
                <w:sz w:val="21"/>
                <w:szCs w:val="21"/>
                <w:highlight w:val="none"/>
                <w:lang w:eastAsia="en-US"/>
              </w:rPr>
            </w:pPr>
            <w:r>
              <w:rPr>
                <w:b w:val="0"/>
                <w:bCs/>
                <w:snapToGrid w:val="0"/>
                <w:color w:val="auto"/>
                <w:sz w:val="21"/>
                <w:szCs w:val="21"/>
                <w:highlight w:val="none"/>
                <w:lang w:eastAsia="en-US"/>
              </w:rPr>
              <w:t>订单管理</w:t>
            </w:r>
          </w:p>
        </w:tc>
        <w:tc>
          <w:tcPr>
            <w:tcW w:w="676" w:type="pct"/>
            <w:vAlign w:val="center"/>
          </w:tcPr>
          <w:p w14:paraId="2919FEC1">
            <w:pPr>
              <w:pStyle w:val="113"/>
              <w:rPr>
                <w:b w:val="0"/>
                <w:bCs/>
                <w:snapToGrid w:val="0"/>
                <w:color w:val="auto"/>
                <w:sz w:val="21"/>
                <w:szCs w:val="21"/>
                <w:highlight w:val="none"/>
                <w:lang w:eastAsia="en-US"/>
              </w:rPr>
            </w:pPr>
            <w:r>
              <w:rPr>
                <w:b w:val="0"/>
                <w:bCs/>
                <w:snapToGrid w:val="0"/>
                <w:color w:val="auto"/>
                <w:sz w:val="21"/>
                <w:szCs w:val="21"/>
                <w:highlight w:val="none"/>
                <w:lang w:eastAsia="en-US"/>
              </w:rPr>
              <w:t>订单接收</w:t>
            </w:r>
          </w:p>
        </w:tc>
        <w:tc>
          <w:tcPr>
            <w:tcW w:w="2862" w:type="pct"/>
          </w:tcPr>
          <w:p w14:paraId="654F0A27">
            <w:pPr>
              <w:pStyle w:val="113"/>
              <w:jc w:val="both"/>
              <w:rPr>
                <w:b w:val="0"/>
                <w:bCs/>
                <w:snapToGrid w:val="0"/>
                <w:color w:val="auto"/>
                <w:sz w:val="21"/>
                <w:szCs w:val="21"/>
                <w:highlight w:val="none"/>
              </w:rPr>
            </w:pPr>
            <w:r>
              <w:rPr>
                <w:b w:val="0"/>
                <w:bCs/>
                <w:snapToGrid w:val="0"/>
                <w:color w:val="auto"/>
                <w:sz w:val="21"/>
                <w:szCs w:val="21"/>
                <w:highlight w:val="none"/>
              </w:rPr>
              <w:t>供应商可实时查看医院上传的补货订单，并按照订单制作配送单，并向中心库配送耗材</w:t>
            </w:r>
          </w:p>
        </w:tc>
        <w:tc>
          <w:tcPr>
            <w:tcW w:w="205" w:type="pct"/>
            <w:vMerge w:val="continue"/>
            <w:vAlign w:val="center"/>
          </w:tcPr>
          <w:p w14:paraId="2445646B">
            <w:pPr>
              <w:pStyle w:val="113"/>
              <w:rPr>
                <w:b w:val="0"/>
                <w:bCs/>
                <w:snapToGrid w:val="0"/>
                <w:color w:val="auto"/>
                <w:sz w:val="21"/>
                <w:szCs w:val="21"/>
                <w:highlight w:val="none"/>
              </w:rPr>
            </w:pPr>
          </w:p>
        </w:tc>
        <w:tc>
          <w:tcPr>
            <w:tcW w:w="264" w:type="pct"/>
            <w:vMerge w:val="continue"/>
            <w:vAlign w:val="center"/>
          </w:tcPr>
          <w:p w14:paraId="152A2614">
            <w:pPr>
              <w:pStyle w:val="113"/>
              <w:rPr>
                <w:b w:val="0"/>
                <w:bCs/>
                <w:snapToGrid w:val="0"/>
                <w:color w:val="auto"/>
                <w:sz w:val="21"/>
                <w:szCs w:val="21"/>
                <w:highlight w:val="none"/>
              </w:rPr>
            </w:pPr>
          </w:p>
        </w:tc>
      </w:tr>
      <w:tr w14:paraId="6A8E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213" w:type="pct"/>
            <w:vMerge w:val="continue"/>
            <w:vAlign w:val="center"/>
          </w:tcPr>
          <w:p w14:paraId="5D180C0B">
            <w:pPr>
              <w:pStyle w:val="113"/>
              <w:rPr>
                <w:b w:val="0"/>
                <w:bCs/>
                <w:snapToGrid w:val="0"/>
                <w:color w:val="auto"/>
                <w:sz w:val="21"/>
                <w:szCs w:val="21"/>
                <w:highlight w:val="none"/>
              </w:rPr>
            </w:pPr>
          </w:p>
        </w:tc>
        <w:tc>
          <w:tcPr>
            <w:tcW w:w="465" w:type="pct"/>
            <w:vMerge w:val="continue"/>
            <w:vAlign w:val="center"/>
          </w:tcPr>
          <w:p w14:paraId="7E92F023">
            <w:pPr>
              <w:pStyle w:val="113"/>
              <w:rPr>
                <w:b w:val="0"/>
                <w:bCs/>
                <w:snapToGrid w:val="0"/>
                <w:color w:val="auto"/>
                <w:sz w:val="21"/>
                <w:szCs w:val="21"/>
                <w:highlight w:val="none"/>
              </w:rPr>
            </w:pPr>
          </w:p>
        </w:tc>
        <w:tc>
          <w:tcPr>
            <w:tcW w:w="315" w:type="pct"/>
            <w:vMerge w:val="continue"/>
            <w:vAlign w:val="center"/>
          </w:tcPr>
          <w:p w14:paraId="66136F5D">
            <w:pPr>
              <w:pStyle w:val="113"/>
              <w:rPr>
                <w:b w:val="0"/>
                <w:bCs/>
                <w:snapToGrid w:val="0"/>
                <w:color w:val="auto"/>
                <w:sz w:val="21"/>
                <w:szCs w:val="21"/>
                <w:highlight w:val="none"/>
              </w:rPr>
            </w:pPr>
          </w:p>
        </w:tc>
        <w:tc>
          <w:tcPr>
            <w:tcW w:w="676" w:type="pct"/>
            <w:vAlign w:val="center"/>
          </w:tcPr>
          <w:p w14:paraId="12A43E58">
            <w:pPr>
              <w:pStyle w:val="113"/>
              <w:rPr>
                <w:b w:val="0"/>
                <w:bCs/>
                <w:snapToGrid w:val="0"/>
                <w:color w:val="auto"/>
                <w:sz w:val="21"/>
                <w:szCs w:val="21"/>
                <w:highlight w:val="none"/>
                <w:lang w:eastAsia="en-US"/>
              </w:rPr>
            </w:pPr>
            <w:r>
              <w:rPr>
                <w:b w:val="0"/>
                <w:bCs/>
                <w:snapToGrid w:val="0"/>
                <w:color w:val="auto"/>
                <w:sz w:val="21"/>
                <w:szCs w:val="21"/>
                <w:highlight w:val="none"/>
                <w:lang w:eastAsia="en-US"/>
              </w:rPr>
              <w:t>配送单制定</w:t>
            </w:r>
          </w:p>
        </w:tc>
        <w:tc>
          <w:tcPr>
            <w:tcW w:w="2862" w:type="pct"/>
          </w:tcPr>
          <w:p w14:paraId="41F87D9A">
            <w:pPr>
              <w:pStyle w:val="113"/>
              <w:jc w:val="both"/>
              <w:rPr>
                <w:b w:val="0"/>
                <w:bCs/>
                <w:snapToGrid w:val="0"/>
                <w:color w:val="auto"/>
                <w:sz w:val="21"/>
                <w:szCs w:val="21"/>
                <w:highlight w:val="none"/>
              </w:rPr>
            </w:pPr>
            <w:r>
              <w:rPr>
                <w:b w:val="0"/>
                <w:bCs/>
                <w:snapToGrid w:val="0"/>
                <w:color w:val="auto"/>
                <w:sz w:val="21"/>
                <w:szCs w:val="21"/>
                <w:highlight w:val="none"/>
              </w:rPr>
              <w:t>供应商接收医院发起的订单后，按照医院订单要求制作配送单并发往医院</w:t>
            </w:r>
          </w:p>
        </w:tc>
        <w:tc>
          <w:tcPr>
            <w:tcW w:w="205" w:type="pct"/>
            <w:vMerge w:val="continue"/>
            <w:vAlign w:val="center"/>
          </w:tcPr>
          <w:p w14:paraId="74F7494B">
            <w:pPr>
              <w:pStyle w:val="113"/>
              <w:rPr>
                <w:b w:val="0"/>
                <w:bCs/>
                <w:snapToGrid w:val="0"/>
                <w:color w:val="auto"/>
                <w:sz w:val="21"/>
                <w:szCs w:val="21"/>
                <w:highlight w:val="none"/>
              </w:rPr>
            </w:pPr>
          </w:p>
        </w:tc>
        <w:tc>
          <w:tcPr>
            <w:tcW w:w="264" w:type="pct"/>
            <w:vMerge w:val="continue"/>
            <w:vAlign w:val="center"/>
          </w:tcPr>
          <w:p w14:paraId="4DC3C5F8">
            <w:pPr>
              <w:pStyle w:val="113"/>
              <w:rPr>
                <w:b w:val="0"/>
                <w:bCs/>
                <w:snapToGrid w:val="0"/>
                <w:color w:val="auto"/>
                <w:sz w:val="21"/>
                <w:szCs w:val="21"/>
                <w:highlight w:val="none"/>
              </w:rPr>
            </w:pPr>
          </w:p>
        </w:tc>
      </w:tr>
      <w:tr w14:paraId="46C1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7CD750C4">
            <w:pPr>
              <w:pStyle w:val="113"/>
              <w:rPr>
                <w:b w:val="0"/>
                <w:bCs/>
                <w:snapToGrid w:val="0"/>
                <w:color w:val="auto"/>
                <w:sz w:val="21"/>
                <w:szCs w:val="21"/>
                <w:highlight w:val="none"/>
              </w:rPr>
            </w:pPr>
          </w:p>
        </w:tc>
        <w:tc>
          <w:tcPr>
            <w:tcW w:w="465" w:type="pct"/>
            <w:vMerge w:val="continue"/>
            <w:vAlign w:val="center"/>
          </w:tcPr>
          <w:p w14:paraId="6B426D28">
            <w:pPr>
              <w:pStyle w:val="113"/>
              <w:rPr>
                <w:b w:val="0"/>
                <w:bCs/>
                <w:snapToGrid w:val="0"/>
                <w:color w:val="auto"/>
                <w:sz w:val="21"/>
                <w:szCs w:val="21"/>
                <w:highlight w:val="none"/>
              </w:rPr>
            </w:pPr>
          </w:p>
        </w:tc>
        <w:tc>
          <w:tcPr>
            <w:tcW w:w="315" w:type="pct"/>
            <w:vMerge w:val="continue"/>
            <w:vAlign w:val="center"/>
          </w:tcPr>
          <w:p w14:paraId="6E627E68">
            <w:pPr>
              <w:pStyle w:val="113"/>
              <w:rPr>
                <w:b w:val="0"/>
                <w:bCs/>
                <w:snapToGrid w:val="0"/>
                <w:color w:val="auto"/>
                <w:sz w:val="21"/>
                <w:szCs w:val="21"/>
                <w:highlight w:val="none"/>
              </w:rPr>
            </w:pPr>
          </w:p>
        </w:tc>
        <w:tc>
          <w:tcPr>
            <w:tcW w:w="676" w:type="pct"/>
            <w:vAlign w:val="center"/>
          </w:tcPr>
          <w:p w14:paraId="539844C1">
            <w:pPr>
              <w:pStyle w:val="113"/>
              <w:rPr>
                <w:b w:val="0"/>
                <w:bCs/>
                <w:snapToGrid w:val="0"/>
                <w:color w:val="auto"/>
                <w:sz w:val="21"/>
                <w:szCs w:val="21"/>
                <w:highlight w:val="none"/>
                <w:lang w:eastAsia="en-US"/>
              </w:rPr>
            </w:pPr>
            <w:r>
              <w:rPr>
                <w:b w:val="0"/>
                <w:bCs/>
                <w:snapToGrid w:val="0"/>
                <w:color w:val="auto"/>
                <w:sz w:val="21"/>
                <w:szCs w:val="21"/>
                <w:highlight w:val="none"/>
                <w:lang w:eastAsia="en-US"/>
              </w:rPr>
              <w:t>配送发货记录</w:t>
            </w:r>
          </w:p>
        </w:tc>
        <w:tc>
          <w:tcPr>
            <w:tcW w:w="2862" w:type="pct"/>
          </w:tcPr>
          <w:p w14:paraId="13928C63">
            <w:pPr>
              <w:pStyle w:val="113"/>
              <w:jc w:val="both"/>
              <w:rPr>
                <w:b w:val="0"/>
                <w:bCs/>
                <w:snapToGrid w:val="0"/>
                <w:color w:val="auto"/>
                <w:sz w:val="21"/>
                <w:szCs w:val="21"/>
                <w:highlight w:val="none"/>
              </w:rPr>
            </w:pPr>
            <w:r>
              <w:rPr>
                <w:b w:val="0"/>
                <w:bCs/>
                <w:snapToGrid w:val="0"/>
                <w:color w:val="auto"/>
                <w:sz w:val="21"/>
                <w:szCs w:val="21"/>
                <w:highlight w:val="none"/>
              </w:rPr>
              <w:t>配送发货单据状态根据医院接收情况进行改变，实时监控发货状态</w:t>
            </w:r>
          </w:p>
        </w:tc>
        <w:tc>
          <w:tcPr>
            <w:tcW w:w="205" w:type="pct"/>
            <w:vMerge w:val="continue"/>
            <w:vAlign w:val="center"/>
          </w:tcPr>
          <w:p w14:paraId="7820777F">
            <w:pPr>
              <w:pStyle w:val="113"/>
              <w:rPr>
                <w:b w:val="0"/>
                <w:bCs/>
                <w:snapToGrid w:val="0"/>
                <w:color w:val="auto"/>
                <w:sz w:val="21"/>
                <w:szCs w:val="21"/>
                <w:highlight w:val="none"/>
              </w:rPr>
            </w:pPr>
          </w:p>
        </w:tc>
        <w:tc>
          <w:tcPr>
            <w:tcW w:w="264" w:type="pct"/>
            <w:vMerge w:val="continue"/>
            <w:vAlign w:val="center"/>
          </w:tcPr>
          <w:p w14:paraId="1095328F">
            <w:pPr>
              <w:pStyle w:val="113"/>
              <w:rPr>
                <w:b w:val="0"/>
                <w:bCs/>
                <w:snapToGrid w:val="0"/>
                <w:color w:val="auto"/>
                <w:sz w:val="21"/>
                <w:szCs w:val="21"/>
                <w:highlight w:val="none"/>
              </w:rPr>
            </w:pPr>
          </w:p>
        </w:tc>
      </w:tr>
      <w:tr w14:paraId="5A29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10CDF8C">
            <w:pPr>
              <w:pStyle w:val="113"/>
              <w:rPr>
                <w:b w:val="0"/>
                <w:bCs/>
                <w:snapToGrid w:val="0"/>
                <w:color w:val="auto"/>
                <w:sz w:val="21"/>
                <w:szCs w:val="21"/>
                <w:highlight w:val="none"/>
              </w:rPr>
            </w:pPr>
          </w:p>
        </w:tc>
        <w:tc>
          <w:tcPr>
            <w:tcW w:w="465" w:type="pct"/>
            <w:vMerge w:val="continue"/>
            <w:vAlign w:val="center"/>
          </w:tcPr>
          <w:p w14:paraId="65E8C0C5">
            <w:pPr>
              <w:pStyle w:val="113"/>
              <w:rPr>
                <w:b w:val="0"/>
                <w:bCs/>
                <w:snapToGrid w:val="0"/>
                <w:color w:val="auto"/>
                <w:sz w:val="21"/>
                <w:szCs w:val="21"/>
                <w:highlight w:val="none"/>
              </w:rPr>
            </w:pPr>
          </w:p>
        </w:tc>
        <w:tc>
          <w:tcPr>
            <w:tcW w:w="315" w:type="pct"/>
            <w:vAlign w:val="center"/>
          </w:tcPr>
          <w:p w14:paraId="2D382747">
            <w:pPr>
              <w:pStyle w:val="113"/>
              <w:rPr>
                <w:b w:val="0"/>
                <w:bCs/>
                <w:snapToGrid w:val="0"/>
                <w:color w:val="auto"/>
                <w:sz w:val="21"/>
                <w:szCs w:val="21"/>
                <w:highlight w:val="none"/>
                <w:lang w:eastAsia="en-US"/>
              </w:rPr>
            </w:pPr>
            <w:r>
              <w:rPr>
                <w:b w:val="0"/>
                <w:bCs/>
                <w:snapToGrid w:val="0"/>
                <w:color w:val="auto"/>
                <w:sz w:val="21"/>
                <w:szCs w:val="21"/>
                <w:highlight w:val="none"/>
                <w:lang w:eastAsia="en-US"/>
              </w:rPr>
              <w:t>发票管理</w:t>
            </w:r>
          </w:p>
        </w:tc>
        <w:tc>
          <w:tcPr>
            <w:tcW w:w="676" w:type="pct"/>
            <w:vAlign w:val="center"/>
          </w:tcPr>
          <w:p w14:paraId="5E478856">
            <w:pPr>
              <w:pStyle w:val="113"/>
              <w:rPr>
                <w:b w:val="0"/>
                <w:bCs/>
                <w:snapToGrid w:val="0"/>
                <w:color w:val="auto"/>
                <w:sz w:val="21"/>
                <w:szCs w:val="21"/>
                <w:highlight w:val="none"/>
                <w:lang w:eastAsia="en-US"/>
              </w:rPr>
            </w:pPr>
            <w:r>
              <w:rPr>
                <w:b w:val="0"/>
                <w:bCs/>
                <w:snapToGrid w:val="0"/>
                <w:color w:val="auto"/>
                <w:sz w:val="21"/>
                <w:szCs w:val="21"/>
                <w:highlight w:val="none"/>
                <w:lang w:eastAsia="en-US"/>
              </w:rPr>
              <w:t>发票管理</w:t>
            </w:r>
          </w:p>
        </w:tc>
        <w:tc>
          <w:tcPr>
            <w:tcW w:w="2862" w:type="pct"/>
          </w:tcPr>
          <w:p w14:paraId="79463842">
            <w:pPr>
              <w:pStyle w:val="113"/>
              <w:jc w:val="both"/>
              <w:rPr>
                <w:b w:val="0"/>
                <w:bCs/>
                <w:snapToGrid w:val="0"/>
                <w:color w:val="auto"/>
                <w:sz w:val="21"/>
                <w:szCs w:val="21"/>
                <w:highlight w:val="none"/>
              </w:rPr>
            </w:pPr>
            <w:r>
              <w:rPr>
                <w:b w:val="0"/>
                <w:bCs/>
                <w:snapToGrid w:val="0"/>
                <w:color w:val="auto"/>
                <w:sz w:val="21"/>
                <w:szCs w:val="21"/>
                <w:highlight w:val="none"/>
              </w:rPr>
              <w:t>供应商通过平台直接对订单更新发票情况，并上传发票图片，医院收到纸质发票核实无误后直接确认，供应商还可以通过平台查询汇总出有哪些订单存在发票问题，可以及时进行处理，避免在和医院结算时因发票无法完成款项的流转</w:t>
            </w:r>
          </w:p>
        </w:tc>
        <w:tc>
          <w:tcPr>
            <w:tcW w:w="205" w:type="pct"/>
            <w:vMerge w:val="continue"/>
            <w:vAlign w:val="center"/>
          </w:tcPr>
          <w:p w14:paraId="15E94732">
            <w:pPr>
              <w:pStyle w:val="113"/>
              <w:rPr>
                <w:b w:val="0"/>
                <w:bCs/>
                <w:snapToGrid w:val="0"/>
                <w:color w:val="auto"/>
                <w:sz w:val="21"/>
                <w:szCs w:val="21"/>
                <w:highlight w:val="none"/>
              </w:rPr>
            </w:pPr>
          </w:p>
        </w:tc>
        <w:tc>
          <w:tcPr>
            <w:tcW w:w="264" w:type="pct"/>
            <w:vMerge w:val="continue"/>
            <w:vAlign w:val="center"/>
          </w:tcPr>
          <w:p w14:paraId="315D0F86">
            <w:pPr>
              <w:pStyle w:val="113"/>
              <w:rPr>
                <w:b w:val="0"/>
                <w:bCs/>
                <w:snapToGrid w:val="0"/>
                <w:color w:val="auto"/>
                <w:sz w:val="21"/>
                <w:szCs w:val="21"/>
                <w:highlight w:val="none"/>
              </w:rPr>
            </w:pPr>
          </w:p>
        </w:tc>
      </w:tr>
      <w:tr w14:paraId="1336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7E083A15">
            <w:pPr>
              <w:pStyle w:val="113"/>
              <w:rPr>
                <w:b w:val="0"/>
                <w:bCs/>
                <w:snapToGrid w:val="0"/>
                <w:color w:val="auto"/>
                <w:sz w:val="21"/>
                <w:szCs w:val="21"/>
                <w:highlight w:val="none"/>
              </w:rPr>
            </w:pPr>
          </w:p>
        </w:tc>
        <w:tc>
          <w:tcPr>
            <w:tcW w:w="465" w:type="pct"/>
            <w:vMerge w:val="continue"/>
            <w:vAlign w:val="center"/>
          </w:tcPr>
          <w:p w14:paraId="1CA93DE7">
            <w:pPr>
              <w:pStyle w:val="113"/>
              <w:rPr>
                <w:b w:val="0"/>
                <w:bCs/>
                <w:snapToGrid w:val="0"/>
                <w:color w:val="auto"/>
                <w:sz w:val="21"/>
                <w:szCs w:val="21"/>
                <w:highlight w:val="none"/>
              </w:rPr>
            </w:pPr>
          </w:p>
        </w:tc>
        <w:tc>
          <w:tcPr>
            <w:tcW w:w="315" w:type="pct"/>
            <w:vAlign w:val="center"/>
          </w:tcPr>
          <w:p w14:paraId="23B88D94">
            <w:pPr>
              <w:pStyle w:val="113"/>
              <w:rPr>
                <w:b w:val="0"/>
                <w:bCs/>
                <w:snapToGrid w:val="0"/>
                <w:color w:val="auto"/>
                <w:sz w:val="21"/>
                <w:szCs w:val="21"/>
                <w:highlight w:val="none"/>
                <w:lang w:eastAsia="en-US"/>
              </w:rPr>
            </w:pPr>
            <w:r>
              <w:rPr>
                <w:b w:val="0"/>
                <w:bCs/>
                <w:snapToGrid w:val="0"/>
                <w:color w:val="auto"/>
                <w:sz w:val="21"/>
                <w:szCs w:val="21"/>
                <w:highlight w:val="none"/>
                <w:lang w:eastAsia="en-US"/>
              </w:rPr>
              <w:t>合同管理</w:t>
            </w:r>
          </w:p>
        </w:tc>
        <w:tc>
          <w:tcPr>
            <w:tcW w:w="676" w:type="pct"/>
            <w:vAlign w:val="center"/>
          </w:tcPr>
          <w:p w14:paraId="7A1C2541">
            <w:pPr>
              <w:pStyle w:val="113"/>
              <w:rPr>
                <w:b w:val="0"/>
                <w:bCs/>
                <w:snapToGrid w:val="0"/>
                <w:color w:val="auto"/>
                <w:sz w:val="21"/>
                <w:szCs w:val="21"/>
                <w:highlight w:val="none"/>
                <w:lang w:eastAsia="en-US"/>
              </w:rPr>
            </w:pPr>
            <w:r>
              <w:rPr>
                <w:b w:val="0"/>
                <w:bCs/>
                <w:snapToGrid w:val="0"/>
                <w:color w:val="auto"/>
                <w:sz w:val="21"/>
                <w:szCs w:val="21"/>
                <w:highlight w:val="none"/>
                <w:lang w:eastAsia="en-US"/>
              </w:rPr>
              <w:t>合同管理</w:t>
            </w:r>
          </w:p>
        </w:tc>
        <w:tc>
          <w:tcPr>
            <w:tcW w:w="2862" w:type="pct"/>
          </w:tcPr>
          <w:p w14:paraId="24CE1B30">
            <w:pPr>
              <w:pStyle w:val="113"/>
              <w:jc w:val="both"/>
              <w:rPr>
                <w:b w:val="0"/>
                <w:bCs/>
                <w:snapToGrid w:val="0"/>
                <w:color w:val="auto"/>
                <w:sz w:val="21"/>
                <w:szCs w:val="21"/>
                <w:highlight w:val="none"/>
              </w:rPr>
            </w:pPr>
            <w:r>
              <w:rPr>
                <w:b w:val="0"/>
                <w:bCs/>
                <w:snapToGrid w:val="0"/>
                <w:color w:val="auto"/>
                <w:sz w:val="21"/>
                <w:szCs w:val="21"/>
                <w:highlight w:val="none"/>
              </w:rPr>
              <w:t>供应商通过平台可以录入合同主体信息并上传电子图片，医院档案管理员可以直接下载更新到本地系统中，无需重新录入</w:t>
            </w:r>
          </w:p>
        </w:tc>
        <w:tc>
          <w:tcPr>
            <w:tcW w:w="205" w:type="pct"/>
            <w:vMerge w:val="restart"/>
            <w:vAlign w:val="center"/>
          </w:tcPr>
          <w:p w14:paraId="11F5BB8F">
            <w:pPr>
              <w:pStyle w:val="113"/>
              <w:rPr>
                <w:b w:val="0"/>
                <w:bCs/>
                <w:snapToGrid w:val="0"/>
                <w:color w:val="auto"/>
                <w:sz w:val="21"/>
                <w:szCs w:val="21"/>
                <w:highlight w:val="none"/>
              </w:rPr>
            </w:pPr>
          </w:p>
        </w:tc>
        <w:tc>
          <w:tcPr>
            <w:tcW w:w="264" w:type="pct"/>
            <w:vMerge w:val="restart"/>
            <w:vAlign w:val="center"/>
          </w:tcPr>
          <w:p w14:paraId="1B291C7E">
            <w:pPr>
              <w:pStyle w:val="113"/>
              <w:rPr>
                <w:b w:val="0"/>
                <w:bCs/>
                <w:snapToGrid w:val="0"/>
                <w:color w:val="auto"/>
                <w:sz w:val="21"/>
                <w:szCs w:val="21"/>
                <w:highlight w:val="none"/>
              </w:rPr>
            </w:pPr>
          </w:p>
        </w:tc>
      </w:tr>
      <w:tr w14:paraId="2EE8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36CE83DA">
            <w:pPr>
              <w:pStyle w:val="113"/>
              <w:rPr>
                <w:b w:val="0"/>
                <w:bCs/>
                <w:snapToGrid w:val="0"/>
                <w:color w:val="auto"/>
                <w:sz w:val="21"/>
                <w:szCs w:val="21"/>
                <w:highlight w:val="none"/>
              </w:rPr>
            </w:pPr>
          </w:p>
        </w:tc>
        <w:tc>
          <w:tcPr>
            <w:tcW w:w="465" w:type="pct"/>
            <w:vMerge w:val="continue"/>
            <w:vAlign w:val="center"/>
          </w:tcPr>
          <w:p w14:paraId="2BA52660">
            <w:pPr>
              <w:pStyle w:val="113"/>
              <w:rPr>
                <w:b w:val="0"/>
                <w:bCs/>
                <w:snapToGrid w:val="0"/>
                <w:color w:val="auto"/>
                <w:sz w:val="21"/>
                <w:szCs w:val="21"/>
                <w:highlight w:val="none"/>
              </w:rPr>
            </w:pPr>
          </w:p>
        </w:tc>
        <w:tc>
          <w:tcPr>
            <w:tcW w:w="315" w:type="pct"/>
            <w:vMerge w:val="restart"/>
            <w:vAlign w:val="center"/>
          </w:tcPr>
          <w:p w14:paraId="79BE0517">
            <w:pPr>
              <w:pStyle w:val="113"/>
              <w:rPr>
                <w:b w:val="0"/>
                <w:bCs/>
                <w:snapToGrid w:val="0"/>
                <w:color w:val="auto"/>
                <w:sz w:val="21"/>
                <w:szCs w:val="21"/>
                <w:highlight w:val="none"/>
                <w:lang w:eastAsia="en-US"/>
              </w:rPr>
            </w:pPr>
            <w:r>
              <w:rPr>
                <w:b w:val="0"/>
                <w:bCs/>
                <w:snapToGrid w:val="0"/>
                <w:color w:val="auto"/>
                <w:sz w:val="21"/>
                <w:szCs w:val="21"/>
                <w:highlight w:val="none"/>
                <w:lang w:eastAsia="en-US"/>
              </w:rPr>
              <w:t>产品管理</w:t>
            </w:r>
          </w:p>
        </w:tc>
        <w:tc>
          <w:tcPr>
            <w:tcW w:w="676" w:type="pct"/>
            <w:vAlign w:val="center"/>
          </w:tcPr>
          <w:p w14:paraId="09D649DB">
            <w:pPr>
              <w:pStyle w:val="113"/>
              <w:rPr>
                <w:b w:val="0"/>
                <w:bCs/>
                <w:snapToGrid w:val="0"/>
                <w:color w:val="auto"/>
                <w:sz w:val="21"/>
                <w:szCs w:val="21"/>
                <w:highlight w:val="none"/>
                <w:lang w:eastAsia="en-US"/>
              </w:rPr>
            </w:pPr>
            <w:r>
              <w:rPr>
                <w:b w:val="0"/>
                <w:bCs/>
                <w:snapToGrid w:val="0"/>
                <w:color w:val="auto"/>
                <w:sz w:val="21"/>
                <w:szCs w:val="21"/>
                <w:highlight w:val="none"/>
                <w:lang w:eastAsia="en-US"/>
              </w:rPr>
              <w:t>注册证列表</w:t>
            </w:r>
          </w:p>
        </w:tc>
        <w:tc>
          <w:tcPr>
            <w:tcW w:w="2862" w:type="pct"/>
          </w:tcPr>
          <w:p w14:paraId="7CDC0BD4">
            <w:pPr>
              <w:pStyle w:val="113"/>
              <w:jc w:val="both"/>
              <w:rPr>
                <w:b w:val="0"/>
                <w:bCs/>
                <w:snapToGrid w:val="0"/>
                <w:color w:val="auto"/>
                <w:sz w:val="21"/>
                <w:szCs w:val="21"/>
                <w:highlight w:val="none"/>
              </w:rPr>
            </w:pPr>
            <w:r>
              <w:rPr>
                <w:b w:val="0"/>
                <w:bCs/>
                <w:snapToGrid w:val="0"/>
                <w:color w:val="auto"/>
                <w:sz w:val="21"/>
                <w:szCs w:val="21"/>
                <w:highlight w:val="none"/>
              </w:rPr>
              <w:t>供应商可以通过Excel模板一键导入注册证信息，也可以通过注册证号以及备案信用代码查询添加</w:t>
            </w:r>
          </w:p>
        </w:tc>
        <w:tc>
          <w:tcPr>
            <w:tcW w:w="205" w:type="pct"/>
            <w:vMerge w:val="continue"/>
            <w:vAlign w:val="center"/>
          </w:tcPr>
          <w:p w14:paraId="20BEC9D7">
            <w:pPr>
              <w:pStyle w:val="113"/>
              <w:rPr>
                <w:b w:val="0"/>
                <w:bCs/>
                <w:snapToGrid w:val="0"/>
                <w:color w:val="auto"/>
                <w:sz w:val="21"/>
                <w:szCs w:val="21"/>
                <w:highlight w:val="none"/>
              </w:rPr>
            </w:pPr>
          </w:p>
        </w:tc>
        <w:tc>
          <w:tcPr>
            <w:tcW w:w="264" w:type="pct"/>
            <w:vMerge w:val="continue"/>
            <w:vAlign w:val="center"/>
          </w:tcPr>
          <w:p w14:paraId="52520077">
            <w:pPr>
              <w:pStyle w:val="113"/>
              <w:rPr>
                <w:b w:val="0"/>
                <w:bCs/>
                <w:snapToGrid w:val="0"/>
                <w:color w:val="auto"/>
                <w:sz w:val="21"/>
                <w:szCs w:val="21"/>
                <w:highlight w:val="none"/>
              </w:rPr>
            </w:pPr>
          </w:p>
        </w:tc>
      </w:tr>
      <w:tr w14:paraId="32C9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314323AF">
            <w:pPr>
              <w:pStyle w:val="113"/>
              <w:rPr>
                <w:b w:val="0"/>
                <w:bCs/>
                <w:snapToGrid w:val="0"/>
                <w:color w:val="auto"/>
                <w:sz w:val="21"/>
                <w:szCs w:val="21"/>
                <w:highlight w:val="none"/>
              </w:rPr>
            </w:pPr>
          </w:p>
        </w:tc>
        <w:tc>
          <w:tcPr>
            <w:tcW w:w="465" w:type="pct"/>
            <w:vMerge w:val="continue"/>
            <w:vAlign w:val="center"/>
          </w:tcPr>
          <w:p w14:paraId="77BCC17E">
            <w:pPr>
              <w:pStyle w:val="113"/>
              <w:rPr>
                <w:b w:val="0"/>
                <w:bCs/>
                <w:snapToGrid w:val="0"/>
                <w:color w:val="auto"/>
                <w:sz w:val="21"/>
                <w:szCs w:val="21"/>
                <w:highlight w:val="none"/>
              </w:rPr>
            </w:pPr>
          </w:p>
        </w:tc>
        <w:tc>
          <w:tcPr>
            <w:tcW w:w="315" w:type="pct"/>
            <w:vMerge w:val="continue"/>
            <w:vAlign w:val="center"/>
          </w:tcPr>
          <w:p w14:paraId="1F580592">
            <w:pPr>
              <w:pStyle w:val="113"/>
              <w:rPr>
                <w:b w:val="0"/>
                <w:bCs/>
                <w:snapToGrid w:val="0"/>
                <w:color w:val="auto"/>
                <w:sz w:val="21"/>
                <w:szCs w:val="21"/>
                <w:highlight w:val="none"/>
              </w:rPr>
            </w:pPr>
          </w:p>
        </w:tc>
        <w:tc>
          <w:tcPr>
            <w:tcW w:w="676" w:type="pct"/>
            <w:vAlign w:val="center"/>
          </w:tcPr>
          <w:p w14:paraId="0EDA8331">
            <w:pPr>
              <w:pStyle w:val="113"/>
              <w:rPr>
                <w:b w:val="0"/>
                <w:bCs/>
                <w:snapToGrid w:val="0"/>
                <w:color w:val="auto"/>
                <w:sz w:val="21"/>
                <w:szCs w:val="21"/>
                <w:highlight w:val="none"/>
                <w:lang w:eastAsia="en-US"/>
              </w:rPr>
            </w:pPr>
            <w:r>
              <w:rPr>
                <w:b w:val="0"/>
                <w:bCs/>
                <w:snapToGrid w:val="0"/>
                <w:color w:val="auto"/>
                <w:sz w:val="21"/>
                <w:szCs w:val="21"/>
                <w:highlight w:val="none"/>
                <w:lang w:eastAsia="en-US"/>
              </w:rPr>
              <w:t>产品目录</w:t>
            </w:r>
          </w:p>
        </w:tc>
        <w:tc>
          <w:tcPr>
            <w:tcW w:w="2862" w:type="pct"/>
          </w:tcPr>
          <w:p w14:paraId="6FE79769">
            <w:pPr>
              <w:pStyle w:val="113"/>
              <w:jc w:val="both"/>
              <w:rPr>
                <w:b w:val="0"/>
                <w:bCs/>
                <w:snapToGrid w:val="0"/>
                <w:color w:val="auto"/>
                <w:sz w:val="21"/>
                <w:szCs w:val="21"/>
                <w:highlight w:val="none"/>
              </w:rPr>
            </w:pPr>
            <w:r>
              <w:rPr>
                <w:b w:val="0"/>
                <w:bCs/>
                <w:snapToGrid w:val="0"/>
                <w:color w:val="auto"/>
                <w:sz w:val="21"/>
                <w:szCs w:val="21"/>
                <w:highlight w:val="none"/>
              </w:rPr>
              <w:t>已完成赋码的高值产品可根据注册证、信用代码下载对应的产品目录；未赋码的产品可手动添加或Excel模板导入</w:t>
            </w:r>
          </w:p>
        </w:tc>
        <w:tc>
          <w:tcPr>
            <w:tcW w:w="205" w:type="pct"/>
            <w:vMerge w:val="continue"/>
            <w:vAlign w:val="center"/>
          </w:tcPr>
          <w:p w14:paraId="22A88238">
            <w:pPr>
              <w:pStyle w:val="113"/>
              <w:rPr>
                <w:b w:val="0"/>
                <w:bCs/>
                <w:snapToGrid w:val="0"/>
                <w:color w:val="auto"/>
                <w:sz w:val="21"/>
                <w:szCs w:val="21"/>
                <w:highlight w:val="none"/>
              </w:rPr>
            </w:pPr>
          </w:p>
        </w:tc>
        <w:tc>
          <w:tcPr>
            <w:tcW w:w="264" w:type="pct"/>
            <w:vMerge w:val="continue"/>
            <w:vAlign w:val="center"/>
          </w:tcPr>
          <w:p w14:paraId="3598678D">
            <w:pPr>
              <w:pStyle w:val="113"/>
              <w:rPr>
                <w:b w:val="0"/>
                <w:bCs/>
                <w:snapToGrid w:val="0"/>
                <w:color w:val="auto"/>
                <w:sz w:val="21"/>
                <w:szCs w:val="21"/>
                <w:highlight w:val="none"/>
              </w:rPr>
            </w:pPr>
          </w:p>
        </w:tc>
      </w:tr>
      <w:tr w14:paraId="037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7046C90C">
            <w:pPr>
              <w:pStyle w:val="113"/>
              <w:rPr>
                <w:b w:val="0"/>
                <w:bCs/>
                <w:snapToGrid w:val="0"/>
                <w:color w:val="auto"/>
                <w:sz w:val="21"/>
                <w:szCs w:val="21"/>
                <w:highlight w:val="none"/>
              </w:rPr>
            </w:pPr>
          </w:p>
        </w:tc>
        <w:tc>
          <w:tcPr>
            <w:tcW w:w="465" w:type="pct"/>
            <w:vMerge w:val="continue"/>
            <w:vAlign w:val="center"/>
          </w:tcPr>
          <w:p w14:paraId="669BBF80">
            <w:pPr>
              <w:pStyle w:val="113"/>
              <w:rPr>
                <w:b w:val="0"/>
                <w:bCs/>
                <w:snapToGrid w:val="0"/>
                <w:color w:val="auto"/>
                <w:sz w:val="21"/>
                <w:szCs w:val="21"/>
                <w:highlight w:val="none"/>
              </w:rPr>
            </w:pPr>
          </w:p>
        </w:tc>
        <w:tc>
          <w:tcPr>
            <w:tcW w:w="315" w:type="pct"/>
            <w:vAlign w:val="center"/>
          </w:tcPr>
          <w:p w14:paraId="000E924E">
            <w:pPr>
              <w:pStyle w:val="113"/>
              <w:rPr>
                <w:b w:val="0"/>
                <w:bCs/>
                <w:snapToGrid w:val="0"/>
                <w:color w:val="auto"/>
                <w:sz w:val="21"/>
                <w:szCs w:val="21"/>
                <w:highlight w:val="none"/>
                <w:lang w:eastAsia="en-US"/>
              </w:rPr>
            </w:pPr>
            <w:r>
              <w:rPr>
                <w:b w:val="0"/>
                <w:bCs/>
                <w:snapToGrid w:val="0"/>
                <w:color w:val="auto"/>
                <w:sz w:val="21"/>
                <w:szCs w:val="21"/>
                <w:highlight w:val="none"/>
                <w:lang w:eastAsia="en-US"/>
              </w:rPr>
              <w:t>站内消息</w:t>
            </w:r>
          </w:p>
        </w:tc>
        <w:tc>
          <w:tcPr>
            <w:tcW w:w="676" w:type="pct"/>
            <w:vAlign w:val="center"/>
          </w:tcPr>
          <w:p w14:paraId="4A0F7707">
            <w:pPr>
              <w:pStyle w:val="113"/>
              <w:rPr>
                <w:b w:val="0"/>
                <w:bCs/>
                <w:snapToGrid w:val="0"/>
                <w:color w:val="auto"/>
                <w:sz w:val="21"/>
                <w:szCs w:val="21"/>
                <w:highlight w:val="none"/>
                <w:lang w:eastAsia="en-US"/>
              </w:rPr>
            </w:pPr>
            <w:r>
              <w:rPr>
                <w:b w:val="0"/>
                <w:bCs/>
                <w:snapToGrid w:val="0"/>
                <w:color w:val="auto"/>
                <w:sz w:val="21"/>
                <w:szCs w:val="21"/>
                <w:highlight w:val="none"/>
                <w:lang w:eastAsia="en-US"/>
              </w:rPr>
              <w:t>站内消息提醒</w:t>
            </w:r>
          </w:p>
        </w:tc>
        <w:tc>
          <w:tcPr>
            <w:tcW w:w="2862" w:type="pct"/>
          </w:tcPr>
          <w:p w14:paraId="4E562654">
            <w:pPr>
              <w:pStyle w:val="113"/>
              <w:jc w:val="both"/>
              <w:rPr>
                <w:b w:val="0"/>
                <w:bCs/>
                <w:snapToGrid w:val="0"/>
                <w:color w:val="auto"/>
                <w:sz w:val="21"/>
                <w:szCs w:val="21"/>
                <w:highlight w:val="none"/>
              </w:rPr>
            </w:pPr>
            <w:r>
              <w:rPr>
                <w:b w:val="0"/>
                <w:bCs/>
                <w:snapToGrid w:val="0"/>
                <w:color w:val="auto"/>
                <w:sz w:val="21"/>
                <w:szCs w:val="21"/>
                <w:highlight w:val="none"/>
              </w:rPr>
              <w:t>对于医院的供货消息以及预警等其他消息都有站内消息提示</w:t>
            </w:r>
          </w:p>
        </w:tc>
        <w:tc>
          <w:tcPr>
            <w:tcW w:w="205" w:type="pct"/>
            <w:vMerge w:val="continue"/>
            <w:vAlign w:val="center"/>
          </w:tcPr>
          <w:p w14:paraId="5A094360">
            <w:pPr>
              <w:pStyle w:val="113"/>
              <w:rPr>
                <w:b w:val="0"/>
                <w:bCs/>
                <w:snapToGrid w:val="0"/>
                <w:color w:val="auto"/>
                <w:sz w:val="21"/>
                <w:szCs w:val="21"/>
                <w:highlight w:val="none"/>
              </w:rPr>
            </w:pPr>
          </w:p>
        </w:tc>
        <w:tc>
          <w:tcPr>
            <w:tcW w:w="264" w:type="pct"/>
            <w:vMerge w:val="continue"/>
            <w:vAlign w:val="center"/>
          </w:tcPr>
          <w:p w14:paraId="306A9211">
            <w:pPr>
              <w:pStyle w:val="113"/>
              <w:rPr>
                <w:b w:val="0"/>
                <w:bCs/>
                <w:snapToGrid w:val="0"/>
                <w:color w:val="auto"/>
                <w:sz w:val="21"/>
                <w:szCs w:val="21"/>
                <w:highlight w:val="none"/>
              </w:rPr>
            </w:pPr>
          </w:p>
        </w:tc>
      </w:tr>
      <w:tr w14:paraId="661C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570C88F6">
            <w:pPr>
              <w:pStyle w:val="113"/>
              <w:rPr>
                <w:b w:val="0"/>
                <w:bCs/>
                <w:snapToGrid w:val="0"/>
                <w:color w:val="auto"/>
                <w:sz w:val="21"/>
                <w:szCs w:val="21"/>
                <w:highlight w:val="none"/>
              </w:rPr>
            </w:pPr>
          </w:p>
        </w:tc>
        <w:tc>
          <w:tcPr>
            <w:tcW w:w="465" w:type="pct"/>
            <w:vMerge w:val="continue"/>
            <w:vAlign w:val="center"/>
          </w:tcPr>
          <w:p w14:paraId="16EF31B7">
            <w:pPr>
              <w:pStyle w:val="113"/>
              <w:rPr>
                <w:b w:val="0"/>
                <w:bCs/>
                <w:snapToGrid w:val="0"/>
                <w:color w:val="auto"/>
                <w:sz w:val="21"/>
                <w:szCs w:val="21"/>
                <w:highlight w:val="none"/>
              </w:rPr>
            </w:pPr>
          </w:p>
        </w:tc>
        <w:tc>
          <w:tcPr>
            <w:tcW w:w="315" w:type="pct"/>
            <w:vMerge w:val="restart"/>
            <w:vAlign w:val="center"/>
          </w:tcPr>
          <w:p w14:paraId="715305FB">
            <w:pPr>
              <w:pStyle w:val="113"/>
              <w:rPr>
                <w:b w:val="0"/>
                <w:bCs/>
                <w:snapToGrid w:val="0"/>
                <w:color w:val="auto"/>
                <w:sz w:val="21"/>
                <w:szCs w:val="21"/>
                <w:highlight w:val="none"/>
                <w:lang w:eastAsia="en-US"/>
              </w:rPr>
            </w:pPr>
            <w:r>
              <w:rPr>
                <w:b w:val="0"/>
                <w:bCs/>
                <w:snapToGrid w:val="0"/>
                <w:color w:val="auto"/>
                <w:sz w:val="21"/>
                <w:szCs w:val="21"/>
                <w:highlight w:val="none"/>
                <w:lang w:eastAsia="en-US"/>
              </w:rPr>
              <w:t>供应商管理</w:t>
            </w:r>
          </w:p>
        </w:tc>
        <w:tc>
          <w:tcPr>
            <w:tcW w:w="676" w:type="pct"/>
            <w:vAlign w:val="center"/>
          </w:tcPr>
          <w:p w14:paraId="1919597C">
            <w:pPr>
              <w:pStyle w:val="113"/>
              <w:rPr>
                <w:b w:val="0"/>
                <w:bCs/>
                <w:snapToGrid w:val="0"/>
                <w:color w:val="auto"/>
                <w:sz w:val="21"/>
                <w:szCs w:val="21"/>
                <w:highlight w:val="none"/>
                <w:lang w:eastAsia="en-US"/>
              </w:rPr>
            </w:pPr>
            <w:r>
              <w:rPr>
                <w:b w:val="0"/>
                <w:bCs/>
                <w:snapToGrid w:val="0"/>
                <w:color w:val="auto"/>
                <w:sz w:val="21"/>
                <w:szCs w:val="21"/>
                <w:highlight w:val="none"/>
                <w:lang w:eastAsia="en-US"/>
              </w:rPr>
              <w:t>厂商信息</w:t>
            </w:r>
          </w:p>
        </w:tc>
        <w:tc>
          <w:tcPr>
            <w:tcW w:w="2862" w:type="pct"/>
          </w:tcPr>
          <w:p w14:paraId="7C8AA1B7">
            <w:pPr>
              <w:pStyle w:val="113"/>
              <w:jc w:val="both"/>
              <w:rPr>
                <w:b w:val="0"/>
                <w:bCs/>
                <w:snapToGrid w:val="0"/>
                <w:color w:val="auto"/>
                <w:sz w:val="21"/>
                <w:szCs w:val="21"/>
                <w:highlight w:val="none"/>
              </w:rPr>
            </w:pPr>
            <w:r>
              <w:rPr>
                <w:b w:val="0"/>
                <w:bCs/>
                <w:snapToGrid w:val="0"/>
                <w:color w:val="auto"/>
                <w:sz w:val="21"/>
                <w:szCs w:val="21"/>
                <w:highlight w:val="none"/>
              </w:rPr>
              <w:t>可同步供应商云平台信息</w:t>
            </w:r>
          </w:p>
        </w:tc>
        <w:tc>
          <w:tcPr>
            <w:tcW w:w="205" w:type="pct"/>
            <w:vMerge w:val="continue"/>
            <w:vAlign w:val="center"/>
          </w:tcPr>
          <w:p w14:paraId="6D6AE81B">
            <w:pPr>
              <w:pStyle w:val="113"/>
              <w:rPr>
                <w:b w:val="0"/>
                <w:bCs/>
                <w:snapToGrid w:val="0"/>
                <w:color w:val="auto"/>
                <w:sz w:val="21"/>
                <w:szCs w:val="21"/>
                <w:highlight w:val="none"/>
              </w:rPr>
            </w:pPr>
          </w:p>
        </w:tc>
        <w:tc>
          <w:tcPr>
            <w:tcW w:w="264" w:type="pct"/>
            <w:vMerge w:val="continue"/>
            <w:vAlign w:val="center"/>
          </w:tcPr>
          <w:p w14:paraId="3957531D">
            <w:pPr>
              <w:pStyle w:val="113"/>
              <w:rPr>
                <w:b w:val="0"/>
                <w:bCs/>
                <w:snapToGrid w:val="0"/>
                <w:color w:val="auto"/>
                <w:sz w:val="21"/>
                <w:szCs w:val="21"/>
                <w:highlight w:val="none"/>
              </w:rPr>
            </w:pPr>
          </w:p>
        </w:tc>
      </w:tr>
      <w:tr w14:paraId="3B14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213" w:type="pct"/>
            <w:vMerge w:val="continue"/>
            <w:vAlign w:val="center"/>
          </w:tcPr>
          <w:p w14:paraId="665EA369">
            <w:pPr>
              <w:pStyle w:val="113"/>
              <w:rPr>
                <w:b w:val="0"/>
                <w:bCs/>
                <w:snapToGrid w:val="0"/>
                <w:color w:val="auto"/>
                <w:sz w:val="21"/>
                <w:szCs w:val="21"/>
                <w:highlight w:val="none"/>
              </w:rPr>
            </w:pPr>
          </w:p>
        </w:tc>
        <w:tc>
          <w:tcPr>
            <w:tcW w:w="465" w:type="pct"/>
            <w:vMerge w:val="continue"/>
            <w:vAlign w:val="center"/>
          </w:tcPr>
          <w:p w14:paraId="57AFDF1D">
            <w:pPr>
              <w:pStyle w:val="113"/>
              <w:rPr>
                <w:b w:val="0"/>
                <w:bCs/>
                <w:snapToGrid w:val="0"/>
                <w:color w:val="auto"/>
                <w:sz w:val="21"/>
                <w:szCs w:val="21"/>
                <w:highlight w:val="none"/>
              </w:rPr>
            </w:pPr>
          </w:p>
        </w:tc>
        <w:tc>
          <w:tcPr>
            <w:tcW w:w="315" w:type="pct"/>
            <w:vMerge w:val="continue"/>
            <w:vAlign w:val="center"/>
          </w:tcPr>
          <w:p w14:paraId="110F51ED">
            <w:pPr>
              <w:pStyle w:val="113"/>
              <w:rPr>
                <w:b w:val="0"/>
                <w:bCs/>
                <w:snapToGrid w:val="0"/>
                <w:color w:val="auto"/>
                <w:sz w:val="21"/>
                <w:szCs w:val="21"/>
                <w:highlight w:val="none"/>
              </w:rPr>
            </w:pPr>
          </w:p>
        </w:tc>
        <w:tc>
          <w:tcPr>
            <w:tcW w:w="676" w:type="pct"/>
            <w:vAlign w:val="center"/>
          </w:tcPr>
          <w:p w14:paraId="13C6A447">
            <w:pPr>
              <w:pStyle w:val="113"/>
              <w:rPr>
                <w:b w:val="0"/>
                <w:bCs/>
                <w:snapToGrid w:val="0"/>
                <w:color w:val="auto"/>
                <w:sz w:val="21"/>
                <w:szCs w:val="21"/>
                <w:highlight w:val="none"/>
                <w:lang w:eastAsia="en-US"/>
              </w:rPr>
            </w:pPr>
            <w:r>
              <w:rPr>
                <w:b w:val="0"/>
                <w:bCs/>
                <w:snapToGrid w:val="0"/>
                <w:color w:val="auto"/>
                <w:sz w:val="21"/>
                <w:szCs w:val="21"/>
                <w:highlight w:val="none"/>
                <w:lang w:eastAsia="en-US"/>
              </w:rPr>
              <w:t>证件维护</w:t>
            </w:r>
          </w:p>
        </w:tc>
        <w:tc>
          <w:tcPr>
            <w:tcW w:w="2862" w:type="pct"/>
          </w:tcPr>
          <w:p w14:paraId="4698ED97">
            <w:pPr>
              <w:pStyle w:val="113"/>
              <w:jc w:val="both"/>
              <w:rPr>
                <w:b w:val="0"/>
                <w:bCs/>
                <w:snapToGrid w:val="0"/>
                <w:color w:val="auto"/>
                <w:sz w:val="21"/>
                <w:szCs w:val="21"/>
                <w:highlight w:val="none"/>
              </w:rPr>
            </w:pPr>
            <w:r>
              <w:rPr>
                <w:b w:val="0"/>
                <w:bCs/>
                <w:snapToGrid w:val="0"/>
                <w:color w:val="auto"/>
                <w:sz w:val="21"/>
                <w:szCs w:val="21"/>
                <w:highlight w:val="none"/>
              </w:rPr>
              <w:t>对厂商的证件信息查看与维护</w:t>
            </w:r>
          </w:p>
        </w:tc>
        <w:tc>
          <w:tcPr>
            <w:tcW w:w="205" w:type="pct"/>
            <w:vMerge w:val="continue"/>
            <w:vAlign w:val="center"/>
          </w:tcPr>
          <w:p w14:paraId="73DFA3BA">
            <w:pPr>
              <w:pStyle w:val="113"/>
              <w:rPr>
                <w:b w:val="0"/>
                <w:bCs/>
                <w:snapToGrid w:val="0"/>
                <w:color w:val="auto"/>
                <w:sz w:val="21"/>
                <w:szCs w:val="21"/>
                <w:highlight w:val="none"/>
              </w:rPr>
            </w:pPr>
          </w:p>
        </w:tc>
        <w:tc>
          <w:tcPr>
            <w:tcW w:w="264" w:type="pct"/>
            <w:vMerge w:val="continue"/>
            <w:vAlign w:val="center"/>
          </w:tcPr>
          <w:p w14:paraId="659909A8">
            <w:pPr>
              <w:pStyle w:val="113"/>
              <w:rPr>
                <w:b w:val="0"/>
                <w:bCs/>
                <w:snapToGrid w:val="0"/>
                <w:color w:val="auto"/>
                <w:sz w:val="21"/>
                <w:szCs w:val="21"/>
                <w:highlight w:val="none"/>
              </w:rPr>
            </w:pPr>
          </w:p>
        </w:tc>
      </w:tr>
      <w:tr w14:paraId="5477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1A6F3979">
            <w:pPr>
              <w:pStyle w:val="113"/>
              <w:rPr>
                <w:b w:val="0"/>
                <w:bCs/>
                <w:snapToGrid w:val="0"/>
                <w:color w:val="auto"/>
                <w:sz w:val="21"/>
                <w:szCs w:val="21"/>
                <w:highlight w:val="none"/>
              </w:rPr>
            </w:pPr>
          </w:p>
        </w:tc>
        <w:tc>
          <w:tcPr>
            <w:tcW w:w="465" w:type="pct"/>
            <w:vMerge w:val="continue"/>
            <w:vAlign w:val="center"/>
          </w:tcPr>
          <w:p w14:paraId="37FC89FC">
            <w:pPr>
              <w:pStyle w:val="113"/>
              <w:rPr>
                <w:b w:val="0"/>
                <w:bCs/>
                <w:snapToGrid w:val="0"/>
                <w:color w:val="auto"/>
                <w:sz w:val="21"/>
                <w:szCs w:val="21"/>
                <w:highlight w:val="none"/>
              </w:rPr>
            </w:pPr>
          </w:p>
        </w:tc>
        <w:tc>
          <w:tcPr>
            <w:tcW w:w="315" w:type="pct"/>
            <w:vMerge w:val="continue"/>
            <w:vAlign w:val="center"/>
          </w:tcPr>
          <w:p w14:paraId="6E4656C5">
            <w:pPr>
              <w:pStyle w:val="113"/>
              <w:rPr>
                <w:b w:val="0"/>
                <w:bCs/>
                <w:snapToGrid w:val="0"/>
                <w:color w:val="auto"/>
                <w:sz w:val="21"/>
                <w:szCs w:val="21"/>
                <w:highlight w:val="none"/>
              </w:rPr>
            </w:pPr>
          </w:p>
        </w:tc>
        <w:tc>
          <w:tcPr>
            <w:tcW w:w="676" w:type="pct"/>
            <w:vAlign w:val="center"/>
          </w:tcPr>
          <w:p w14:paraId="1B7BB5AF">
            <w:pPr>
              <w:pStyle w:val="113"/>
              <w:rPr>
                <w:b w:val="0"/>
                <w:bCs/>
                <w:snapToGrid w:val="0"/>
                <w:color w:val="auto"/>
                <w:sz w:val="21"/>
                <w:szCs w:val="21"/>
                <w:highlight w:val="none"/>
                <w:lang w:eastAsia="en-US"/>
              </w:rPr>
            </w:pPr>
            <w:r>
              <w:rPr>
                <w:b w:val="0"/>
                <w:bCs/>
                <w:snapToGrid w:val="0"/>
                <w:color w:val="auto"/>
                <w:sz w:val="21"/>
                <w:szCs w:val="21"/>
                <w:highlight w:val="none"/>
                <w:lang w:eastAsia="en-US"/>
              </w:rPr>
              <w:t>证件过期提醒</w:t>
            </w:r>
          </w:p>
        </w:tc>
        <w:tc>
          <w:tcPr>
            <w:tcW w:w="2862" w:type="pct"/>
          </w:tcPr>
          <w:p w14:paraId="73F5C6A0">
            <w:pPr>
              <w:pStyle w:val="113"/>
              <w:jc w:val="both"/>
              <w:rPr>
                <w:b w:val="0"/>
                <w:bCs/>
                <w:snapToGrid w:val="0"/>
                <w:color w:val="auto"/>
                <w:sz w:val="21"/>
                <w:szCs w:val="21"/>
                <w:highlight w:val="none"/>
              </w:rPr>
            </w:pPr>
            <w:r>
              <w:rPr>
                <w:b w:val="0"/>
                <w:bCs/>
                <w:snapToGrid w:val="0"/>
                <w:color w:val="auto"/>
                <w:sz w:val="21"/>
                <w:szCs w:val="21"/>
                <w:highlight w:val="none"/>
              </w:rPr>
              <w:t>对过期证件可进行提醒、拦截或停用处理</w:t>
            </w:r>
          </w:p>
        </w:tc>
        <w:tc>
          <w:tcPr>
            <w:tcW w:w="205" w:type="pct"/>
            <w:vMerge w:val="continue"/>
            <w:vAlign w:val="center"/>
          </w:tcPr>
          <w:p w14:paraId="36D1CFFA">
            <w:pPr>
              <w:pStyle w:val="113"/>
              <w:rPr>
                <w:b w:val="0"/>
                <w:bCs/>
                <w:snapToGrid w:val="0"/>
                <w:color w:val="auto"/>
                <w:sz w:val="21"/>
                <w:szCs w:val="21"/>
                <w:highlight w:val="none"/>
              </w:rPr>
            </w:pPr>
          </w:p>
        </w:tc>
        <w:tc>
          <w:tcPr>
            <w:tcW w:w="264" w:type="pct"/>
            <w:vMerge w:val="continue"/>
            <w:vAlign w:val="center"/>
          </w:tcPr>
          <w:p w14:paraId="2A247A5F">
            <w:pPr>
              <w:pStyle w:val="113"/>
              <w:rPr>
                <w:b w:val="0"/>
                <w:bCs/>
                <w:snapToGrid w:val="0"/>
                <w:color w:val="auto"/>
                <w:sz w:val="21"/>
                <w:szCs w:val="21"/>
                <w:highlight w:val="none"/>
              </w:rPr>
            </w:pPr>
          </w:p>
        </w:tc>
      </w:tr>
      <w:tr w14:paraId="19AA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7FAF671F">
            <w:pPr>
              <w:pStyle w:val="113"/>
              <w:rPr>
                <w:b w:val="0"/>
                <w:bCs/>
                <w:snapToGrid w:val="0"/>
                <w:color w:val="auto"/>
                <w:sz w:val="21"/>
                <w:szCs w:val="21"/>
                <w:highlight w:val="none"/>
              </w:rPr>
            </w:pPr>
          </w:p>
        </w:tc>
        <w:tc>
          <w:tcPr>
            <w:tcW w:w="465" w:type="pct"/>
            <w:vMerge w:val="continue"/>
            <w:vAlign w:val="center"/>
          </w:tcPr>
          <w:p w14:paraId="0713FCC3">
            <w:pPr>
              <w:pStyle w:val="113"/>
              <w:rPr>
                <w:b w:val="0"/>
                <w:bCs/>
                <w:snapToGrid w:val="0"/>
                <w:color w:val="auto"/>
                <w:sz w:val="21"/>
                <w:szCs w:val="21"/>
                <w:highlight w:val="none"/>
              </w:rPr>
            </w:pPr>
          </w:p>
        </w:tc>
        <w:tc>
          <w:tcPr>
            <w:tcW w:w="315" w:type="pct"/>
            <w:vMerge w:val="continue"/>
            <w:vAlign w:val="center"/>
          </w:tcPr>
          <w:p w14:paraId="24D478EB">
            <w:pPr>
              <w:pStyle w:val="113"/>
              <w:rPr>
                <w:b w:val="0"/>
                <w:bCs/>
                <w:snapToGrid w:val="0"/>
                <w:color w:val="auto"/>
                <w:sz w:val="21"/>
                <w:szCs w:val="21"/>
                <w:highlight w:val="none"/>
              </w:rPr>
            </w:pPr>
          </w:p>
        </w:tc>
        <w:tc>
          <w:tcPr>
            <w:tcW w:w="676" w:type="pct"/>
            <w:vAlign w:val="center"/>
          </w:tcPr>
          <w:p w14:paraId="062F8C11">
            <w:pPr>
              <w:pStyle w:val="113"/>
              <w:rPr>
                <w:b w:val="0"/>
                <w:bCs/>
                <w:snapToGrid w:val="0"/>
                <w:color w:val="auto"/>
                <w:sz w:val="21"/>
                <w:szCs w:val="21"/>
                <w:highlight w:val="none"/>
                <w:lang w:eastAsia="en-US"/>
              </w:rPr>
            </w:pPr>
            <w:r>
              <w:rPr>
                <w:b w:val="0"/>
                <w:bCs/>
                <w:snapToGrid w:val="0"/>
                <w:color w:val="auto"/>
                <w:sz w:val="21"/>
                <w:szCs w:val="21"/>
                <w:highlight w:val="none"/>
                <w:lang w:eastAsia="en-US"/>
              </w:rPr>
              <w:t>供应端口管控</w:t>
            </w:r>
          </w:p>
        </w:tc>
        <w:tc>
          <w:tcPr>
            <w:tcW w:w="2862" w:type="pct"/>
          </w:tcPr>
          <w:p w14:paraId="691D2098">
            <w:pPr>
              <w:pStyle w:val="113"/>
              <w:jc w:val="both"/>
              <w:rPr>
                <w:b w:val="0"/>
                <w:bCs/>
                <w:snapToGrid w:val="0"/>
                <w:color w:val="auto"/>
                <w:sz w:val="21"/>
                <w:szCs w:val="21"/>
                <w:highlight w:val="none"/>
              </w:rPr>
            </w:pPr>
            <w:r>
              <w:rPr>
                <w:b w:val="0"/>
                <w:bCs/>
                <w:snapToGrid w:val="0"/>
                <w:color w:val="auto"/>
                <w:sz w:val="21"/>
                <w:szCs w:val="21"/>
                <w:highlight w:val="none"/>
              </w:rPr>
              <w:t>人工审核开放，自动核算管理费用及额定费用</w:t>
            </w:r>
          </w:p>
        </w:tc>
        <w:tc>
          <w:tcPr>
            <w:tcW w:w="205" w:type="pct"/>
            <w:vMerge w:val="continue"/>
            <w:vAlign w:val="center"/>
          </w:tcPr>
          <w:p w14:paraId="1D785ECF">
            <w:pPr>
              <w:pStyle w:val="113"/>
              <w:rPr>
                <w:b w:val="0"/>
                <w:bCs/>
                <w:snapToGrid w:val="0"/>
                <w:color w:val="auto"/>
                <w:sz w:val="21"/>
                <w:szCs w:val="21"/>
                <w:highlight w:val="none"/>
              </w:rPr>
            </w:pPr>
          </w:p>
        </w:tc>
        <w:tc>
          <w:tcPr>
            <w:tcW w:w="264" w:type="pct"/>
            <w:vMerge w:val="continue"/>
            <w:vAlign w:val="center"/>
          </w:tcPr>
          <w:p w14:paraId="2DD9DAC8">
            <w:pPr>
              <w:pStyle w:val="113"/>
              <w:rPr>
                <w:b w:val="0"/>
                <w:bCs/>
                <w:snapToGrid w:val="0"/>
                <w:color w:val="auto"/>
                <w:sz w:val="21"/>
                <w:szCs w:val="21"/>
                <w:highlight w:val="none"/>
              </w:rPr>
            </w:pPr>
          </w:p>
        </w:tc>
      </w:tr>
      <w:tr w14:paraId="3D40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4D0F9964">
            <w:pPr>
              <w:pStyle w:val="113"/>
              <w:rPr>
                <w:b w:val="0"/>
                <w:bCs/>
                <w:snapToGrid w:val="0"/>
                <w:color w:val="auto"/>
                <w:sz w:val="21"/>
                <w:szCs w:val="21"/>
                <w:highlight w:val="none"/>
              </w:rPr>
            </w:pPr>
          </w:p>
        </w:tc>
        <w:tc>
          <w:tcPr>
            <w:tcW w:w="465" w:type="pct"/>
            <w:vMerge w:val="continue"/>
            <w:vAlign w:val="center"/>
          </w:tcPr>
          <w:p w14:paraId="6A7C726F">
            <w:pPr>
              <w:pStyle w:val="113"/>
              <w:rPr>
                <w:b w:val="0"/>
                <w:bCs/>
                <w:snapToGrid w:val="0"/>
                <w:color w:val="auto"/>
                <w:sz w:val="21"/>
                <w:szCs w:val="21"/>
                <w:highlight w:val="none"/>
              </w:rPr>
            </w:pPr>
          </w:p>
        </w:tc>
        <w:tc>
          <w:tcPr>
            <w:tcW w:w="315" w:type="pct"/>
            <w:vMerge w:val="restart"/>
            <w:vAlign w:val="center"/>
          </w:tcPr>
          <w:p w14:paraId="433EF5C0">
            <w:pPr>
              <w:pStyle w:val="113"/>
              <w:rPr>
                <w:b w:val="0"/>
                <w:bCs/>
                <w:snapToGrid w:val="0"/>
                <w:color w:val="auto"/>
                <w:sz w:val="21"/>
                <w:szCs w:val="21"/>
                <w:highlight w:val="none"/>
                <w:lang w:eastAsia="en-US"/>
              </w:rPr>
            </w:pPr>
            <w:r>
              <w:rPr>
                <w:b w:val="0"/>
                <w:bCs/>
                <w:snapToGrid w:val="0"/>
                <w:color w:val="auto"/>
                <w:sz w:val="21"/>
                <w:szCs w:val="21"/>
                <w:highlight w:val="none"/>
                <w:lang w:eastAsia="en-US"/>
              </w:rPr>
              <w:t>财务管理</w:t>
            </w:r>
          </w:p>
        </w:tc>
        <w:tc>
          <w:tcPr>
            <w:tcW w:w="676" w:type="pct"/>
            <w:vAlign w:val="center"/>
          </w:tcPr>
          <w:p w14:paraId="61669007">
            <w:pPr>
              <w:pStyle w:val="113"/>
              <w:rPr>
                <w:b w:val="0"/>
                <w:bCs/>
                <w:snapToGrid w:val="0"/>
                <w:color w:val="auto"/>
                <w:sz w:val="21"/>
                <w:szCs w:val="21"/>
                <w:highlight w:val="none"/>
                <w:lang w:eastAsia="en-US"/>
              </w:rPr>
            </w:pPr>
            <w:r>
              <w:rPr>
                <w:b w:val="0"/>
                <w:bCs/>
                <w:snapToGrid w:val="0"/>
                <w:color w:val="auto"/>
                <w:sz w:val="21"/>
                <w:szCs w:val="21"/>
                <w:highlight w:val="none"/>
                <w:lang w:eastAsia="en-US"/>
              </w:rPr>
              <w:t>结算管理</w:t>
            </w:r>
          </w:p>
        </w:tc>
        <w:tc>
          <w:tcPr>
            <w:tcW w:w="2862" w:type="pct"/>
          </w:tcPr>
          <w:p w14:paraId="36B04F1C">
            <w:pPr>
              <w:pStyle w:val="113"/>
              <w:jc w:val="both"/>
              <w:rPr>
                <w:b w:val="0"/>
                <w:bCs/>
                <w:snapToGrid w:val="0"/>
                <w:color w:val="auto"/>
                <w:sz w:val="21"/>
                <w:szCs w:val="21"/>
                <w:highlight w:val="none"/>
              </w:rPr>
            </w:pPr>
            <w:r>
              <w:rPr>
                <w:b w:val="0"/>
                <w:bCs/>
                <w:snapToGrid w:val="0"/>
                <w:color w:val="auto"/>
                <w:sz w:val="21"/>
                <w:szCs w:val="21"/>
                <w:highlight w:val="none"/>
              </w:rPr>
              <w:t>根据二级库消耗数据进行汇总，生成结算单，由会计审核统一结算</w:t>
            </w:r>
          </w:p>
        </w:tc>
        <w:tc>
          <w:tcPr>
            <w:tcW w:w="205" w:type="pct"/>
            <w:vMerge w:val="continue"/>
            <w:vAlign w:val="center"/>
          </w:tcPr>
          <w:p w14:paraId="24D7B499">
            <w:pPr>
              <w:pStyle w:val="113"/>
              <w:rPr>
                <w:b w:val="0"/>
                <w:bCs/>
                <w:snapToGrid w:val="0"/>
                <w:color w:val="auto"/>
                <w:sz w:val="21"/>
                <w:szCs w:val="21"/>
                <w:highlight w:val="none"/>
              </w:rPr>
            </w:pPr>
          </w:p>
        </w:tc>
        <w:tc>
          <w:tcPr>
            <w:tcW w:w="264" w:type="pct"/>
            <w:vMerge w:val="continue"/>
            <w:vAlign w:val="center"/>
          </w:tcPr>
          <w:p w14:paraId="023819BE">
            <w:pPr>
              <w:pStyle w:val="113"/>
              <w:rPr>
                <w:b w:val="0"/>
                <w:bCs/>
                <w:snapToGrid w:val="0"/>
                <w:color w:val="auto"/>
                <w:sz w:val="21"/>
                <w:szCs w:val="21"/>
                <w:highlight w:val="none"/>
              </w:rPr>
            </w:pPr>
          </w:p>
        </w:tc>
      </w:tr>
      <w:tr w14:paraId="2339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4A7C27A">
            <w:pPr>
              <w:pStyle w:val="113"/>
              <w:rPr>
                <w:b w:val="0"/>
                <w:bCs/>
                <w:snapToGrid w:val="0"/>
                <w:color w:val="auto"/>
                <w:sz w:val="21"/>
                <w:szCs w:val="21"/>
                <w:highlight w:val="none"/>
              </w:rPr>
            </w:pPr>
          </w:p>
        </w:tc>
        <w:tc>
          <w:tcPr>
            <w:tcW w:w="465" w:type="pct"/>
            <w:vMerge w:val="continue"/>
            <w:vAlign w:val="center"/>
          </w:tcPr>
          <w:p w14:paraId="12DC9BDD">
            <w:pPr>
              <w:pStyle w:val="113"/>
              <w:rPr>
                <w:b w:val="0"/>
                <w:bCs/>
                <w:snapToGrid w:val="0"/>
                <w:color w:val="auto"/>
                <w:sz w:val="21"/>
                <w:szCs w:val="21"/>
                <w:highlight w:val="none"/>
              </w:rPr>
            </w:pPr>
          </w:p>
        </w:tc>
        <w:tc>
          <w:tcPr>
            <w:tcW w:w="315" w:type="pct"/>
            <w:vMerge w:val="continue"/>
            <w:vAlign w:val="center"/>
          </w:tcPr>
          <w:p w14:paraId="34542316">
            <w:pPr>
              <w:pStyle w:val="113"/>
              <w:rPr>
                <w:b w:val="0"/>
                <w:bCs/>
                <w:snapToGrid w:val="0"/>
                <w:color w:val="auto"/>
                <w:sz w:val="21"/>
                <w:szCs w:val="21"/>
                <w:highlight w:val="none"/>
              </w:rPr>
            </w:pPr>
          </w:p>
        </w:tc>
        <w:tc>
          <w:tcPr>
            <w:tcW w:w="676" w:type="pct"/>
            <w:vAlign w:val="center"/>
          </w:tcPr>
          <w:p w14:paraId="1AD2C681">
            <w:pPr>
              <w:pStyle w:val="113"/>
              <w:rPr>
                <w:b w:val="0"/>
                <w:bCs/>
                <w:snapToGrid w:val="0"/>
                <w:color w:val="auto"/>
                <w:sz w:val="21"/>
                <w:szCs w:val="21"/>
                <w:highlight w:val="none"/>
                <w:lang w:eastAsia="en-US"/>
              </w:rPr>
            </w:pPr>
            <w:r>
              <w:rPr>
                <w:b w:val="0"/>
                <w:bCs/>
                <w:snapToGrid w:val="0"/>
                <w:color w:val="auto"/>
                <w:sz w:val="21"/>
                <w:szCs w:val="21"/>
                <w:highlight w:val="none"/>
                <w:lang w:eastAsia="en-US"/>
              </w:rPr>
              <w:t>应付款统计</w:t>
            </w:r>
          </w:p>
        </w:tc>
        <w:tc>
          <w:tcPr>
            <w:tcW w:w="2862" w:type="pct"/>
          </w:tcPr>
          <w:p w14:paraId="23160F98">
            <w:pPr>
              <w:pStyle w:val="113"/>
              <w:jc w:val="both"/>
              <w:rPr>
                <w:b w:val="0"/>
                <w:bCs/>
                <w:snapToGrid w:val="0"/>
                <w:color w:val="auto"/>
                <w:sz w:val="21"/>
                <w:szCs w:val="21"/>
                <w:highlight w:val="none"/>
              </w:rPr>
            </w:pPr>
            <w:r>
              <w:rPr>
                <w:b w:val="0"/>
                <w:bCs/>
                <w:snapToGrid w:val="0"/>
                <w:color w:val="auto"/>
                <w:sz w:val="21"/>
                <w:szCs w:val="21"/>
                <w:highlight w:val="none"/>
              </w:rPr>
              <w:t>根据往来单据生成应付款记录，并进行提醒</w:t>
            </w:r>
          </w:p>
        </w:tc>
        <w:tc>
          <w:tcPr>
            <w:tcW w:w="205" w:type="pct"/>
            <w:vMerge w:val="continue"/>
            <w:vAlign w:val="center"/>
          </w:tcPr>
          <w:p w14:paraId="2060EDB2">
            <w:pPr>
              <w:pStyle w:val="113"/>
              <w:rPr>
                <w:b w:val="0"/>
                <w:bCs/>
                <w:snapToGrid w:val="0"/>
                <w:color w:val="auto"/>
                <w:sz w:val="21"/>
                <w:szCs w:val="21"/>
                <w:highlight w:val="none"/>
              </w:rPr>
            </w:pPr>
          </w:p>
        </w:tc>
        <w:tc>
          <w:tcPr>
            <w:tcW w:w="264" w:type="pct"/>
            <w:vMerge w:val="continue"/>
            <w:vAlign w:val="center"/>
          </w:tcPr>
          <w:p w14:paraId="418B9756">
            <w:pPr>
              <w:pStyle w:val="113"/>
              <w:rPr>
                <w:b w:val="0"/>
                <w:bCs/>
                <w:snapToGrid w:val="0"/>
                <w:color w:val="auto"/>
                <w:sz w:val="21"/>
                <w:szCs w:val="21"/>
                <w:highlight w:val="none"/>
              </w:rPr>
            </w:pPr>
          </w:p>
        </w:tc>
      </w:tr>
      <w:tr w14:paraId="3C61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213" w:type="pct"/>
            <w:vMerge w:val="continue"/>
            <w:vAlign w:val="center"/>
          </w:tcPr>
          <w:p w14:paraId="737AF013">
            <w:pPr>
              <w:pStyle w:val="113"/>
              <w:rPr>
                <w:b w:val="0"/>
                <w:bCs/>
                <w:snapToGrid w:val="0"/>
                <w:color w:val="auto"/>
                <w:sz w:val="21"/>
                <w:szCs w:val="21"/>
                <w:highlight w:val="none"/>
              </w:rPr>
            </w:pPr>
          </w:p>
        </w:tc>
        <w:tc>
          <w:tcPr>
            <w:tcW w:w="465" w:type="pct"/>
            <w:vMerge w:val="continue"/>
            <w:vAlign w:val="center"/>
          </w:tcPr>
          <w:p w14:paraId="4E58FB05">
            <w:pPr>
              <w:pStyle w:val="113"/>
              <w:rPr>
                <w:b w:val="0"/>
                <w:bCs/>
                <w:snapToGrid w:val="0"/>
                <w:color w:val="auto"/>
                <w:sz w:val="21"/>
                <w:szCs w:val="21"/>
                <w:highlight w:val="none"/>
              </w:rPr>
            </w:pPr>
          </w:p>
        </w:tc>
        <w:tc>
          <w:tcPr>
            <w:tcW w:w="315" w:type="pct"/>
            <w:vMerge w:val="restart"/>
            <w:vAlign w:val="center"/>
          </w:tcPr>
          <w:p w14:paraId="46A2BADE">
            <w:pPr>
              <w:pStyle w:val="113"/>
              <w:rPr>
                <w:b w:val="0"/>
                <w:bCs/>
                <w:snapToGrid w:val="0"/>
                <w:color w:val="auto"/>
                <w:sz w:val="21"/>
                <w:szCs w:val="21"/>
                <w:highlight w:val="none"/>
                <w:lang w:eastAsia="en-US"/>
              </w:rPr>
            </w:pPr>
            <w:r>
              <w:rPr>
                <w:b w:val="0"/>
                <w:bCs/>
                <w:snapToGrid w:val="0"/>
                <w:color w:val="auto"/>
                <w:sz w:val="21"/>
                <w:szCs w:val="21"/>
                <w:highlight w:val="none"/>
                <w:lang w:eastAsia="en-US"/>
              </w:rPr>
              <w:t>普通耗材管理</w:t>
            </w:r>
          </w:p>
        </w:tc>
        <w:tc>
          <w:tcPr>
            <w:tcW w:w="676" w:type="pct"/>
            <w:vAlign w:val="center"/>
          </w:tcPr>
          <w:p w14:paraId="6BE7BE7F">
            <w:pPr>
              <w:pStyle w:val="113"/>
              <w:rPr>
                <w:b w:val="0"/>
                <w:bCs/>
                <w:snapToGrid w:val="0"/>
                <w:color w:val="auto"/>
                <w:sz w:val="21"/>
                <w:szCs w:val="21"/>
                <w:highlight w:val="none"/>
                <w:lang w:eastAsia="en-US"/>
              </w:rPr>
            </w:pPr>
            <w:r>
              <w:rPr>
                <w:b w:val="0"/>
                <w:bCs/>
                <w:snapToGrid w:val="0"/>
                <w:color w:val="auto"/>
                <w:sz w:val="21"/>
                <w:szCs w:val="21"/>
                <w:highlight w:val="none"/>
                <w:lang w:eastAsia="en-US"/>
              </w:rPr>
              <w:t>采购计划生成</w:t>
            </w:r>
          </w:p>
        </w:tc>
        <w:tc>
          <w:tcPr>
            <w:tcW w:w="2862" w:type="pct"/>
          </w:tcPr>
          <w:p w14:paraId="348404E6">
            <w:pPr>
              <w:pStyle w:val="113"/>
              <w:jc w:val="both"/>
              <w:rPr>
                <w:b w:val="0"/>
                <w:bCs/>
                <w:snapToGrid w:val="0"/>
                <w:color w:val="auto"/>
                <w:sz w:val="21"/>
                <w:szCs w:val="21"/>
                <w:highlight w:val="none"/>
              </w:rPr>
            </w:pPr>
            <w:r>
              <w:rPr>
                <w:b w:val="0"/>
                <w:bCs/>
                <w:snapToGrid w:val="0"/>
                <w:color w:val="auto"/>
                <w:sz w:val="21"/>
                <w:szCs w:val="21"/>
                <w:highlight w:val="none"/>
              </w:rPr>
              <w:t>对于中心库备货的普通耗材，中心库可以设置库存上下限自动生成采购计划；针对二级备货的高值耗材，由系统根据库存下限自动生成补货申请单，生成采购计划</w:t>
            </w:r>
          </w:p>
        </w:tc>
        <w:tc>
          <w:tcPr>
            <w:tcW w:w="205" w:type="pct"/>
            <w:vMerge w:val="continue"/>
            <w:vAlign w:val="center"/>
          </w:tcPr>
          <w:p w14:paraId="47BCC1A6">
            <w:pPr>
              <w:pStyle w:val="113"/>
              <w:rPr>
                <w:b w:val="0"/>
                <w:bCs/>
                <w:snapToGrid w:val="0"/>
                <w:color w:val="auto"/>
                <w:sz w:val="21"/>
                <w:szCs w:val="21"/>
                <w:highlight w:val="none"/>
              </w:rPr>
            </w:pPr>
          </w:p>
        </w:tc>
        <w:tc>
          <w:tcPr>
            <w:tcW w:w="264" w:type="pct"/>
            <w:vMerge w:val="continue"/>
            <w:vAlign w:val="center"/>
          </w:tcPr>
          <w:p w14:paraId="2F5DCBD5">
            <w:pPr>
              <w:pStyle w:val="113"/>
              <w:rPr>
                <w:b w:val="0"/>
                <w:bCs/>
                <w:snapToGrid w:val="0"/>
                <w:color w:val="auto"/>
                <w:sz w:val="21"/>
                <w:szCs w:val="21"/>
                <w:highlight w:val="none"/>
              </w:rPr>
            </w:pPr>
          </w:p>
        </w:tc>
      </w:tr>
      <w:tr w14:paraId="30D2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06B5470">
            <w:pPr>
              <w:pStyle w:val="113"/>
              <w:rPr>
                <w:b w:val="0"/>
                <w:bCs/>
                <w:snapToGrid w:val="0"/>
                <w:color w:val="auto"/>
                <w:sz w:val="21"/>
                <w:szCs w:val="21"/>
                <w:highlight w:val="none"/>
              </w:rPr>
            </w:pPr>
          </w:p>
        </w:tc>
        <w:tc>
          <w:tcPr>
            <w:tcW w:w="465" w:type="pct"/>
            <w:vMerge w:val="continue"/>
            <w:vAlign w:val="center"/>
          </w:tcPr>
          <w:p w14:paraId="309308B5">
            <w:pPr>
              <w:pStyle w:val="113"/>
              <w:rPr>
                <w:b w:val="0"/>
                <w:bCs/>
                <w:snapToGrid w:val="0"/>
                <w:color w:val="auto"/>
                <w:sz w:val="21"/>
                <w:szCs w:val="21"/>
                <w:highlight w:val="none"/>
              </w:rPr>
            </w:pPr>
          </w:p>
        </w:tc>
        <w:tc>
          <w:tcPr>
            <w:tcW w:w="315" w:type="pct"/>
            <w:vMerge w:val="continue"/>
            <w:vAlign w:val="center"/>
          </w:tcPr>
          <w:p w14:paraId="13C1CE31">
            <w:pPr>
              <w:pStyle w:val="113"/>
              <w:rPr>
                <w:b w:val="0"/>
                <w:bCs/>
                <w:snapToGrid w:val="0"/>
                <w:color w:val="auto"/>
                <w:sz w:val="21"/>
                <w:szCs w:val="21"/>
                <w:highlight w:val="none"/>
              </w:rPr>
            </w:pPr>
          </w:p>
        </w:tc>
        <w:tc>
          <w:tcPr>
            <w:tcW w:w="676" w:type="pct"/>
            <w:vAlign w:val="center"/>
          </w:tcPr>
          <w:p w14:paraId="0D0FE2E4">
            <w:pPr>
              <w:pStyle w:val="113"/>
              <w:rPr>
                <w:b w:val="0"/>
                <w:bCs/>
                <w:snapToGrid w:val="0"/>
                <w:color w:val="auto"/>
                <w:sz w:val="21"/>
                <w:szCs w:val="21"/>
                <w:highlight w:val="none"/>
                <w:lang w:eastAsia="en-US"/>
              </w:rPr>
            </w:pPr>
            <w:r>
              <w:rPr>
                <w:b w:val="0"/>
                <w:bCs/>
                <w:snapToGrid w:val="0"/>
                <w:color w:val="auto"/>
                <w:sz w:val="21"/>
                <w:szCs w:val="21"/>
                <w:highlight w:val="none"/>
                <w:lang w:eastAsia="en-US"/>
              </w:rPr>
              <w:t>采购计划审核</w:t>
            </w:r>
          </w:p>
        </w:tc>
        <w:tc>
          <w:tcPr>
            <w:tcW w:w="2862" w:type="pct"/>
          </w:tcPr>
          <w:p w14:paraId="357FFFAF">
            <w:pPr>
              <w:pStyle w:val="113"/>
              <w:jc w:val="both"/>
              <w:rPr>
                <w:b w:val="0"/>
                <w:bCs/>
                <w:snapToGrid w:val="0"/>
                <w:color w:val="auto"/>
                <w:sz w:val="21"/>
                <w:szCs w:val="21"/>
                <w:highlight w:val="none"/>
              </w:rPr>
            </w:pPr>
            <w:r>
              <w:rPr>
                <w:b w:val="0"/>
                <w:bCs/>
                <w:snapToGrid w:val="0"/>
                <w:color w:val="auto"/>
                <w:sz w:val="21"/>
                <w:szCs w:val="21"/>
                <w:highlight w:val="none"/>
              </w:rPr>
              <w:t>采购计划由耗材管理部门统一审核，审核通过后生成采购订单，并通过站内等信息告知供应商进行配送</w:t>
            </w:r>
          </w:p>
        </w:tc>
        <w:tc>
          <w:tcPr>
            <w:tcW w:w="205" w:type="pct"/>
            <w:vMerge w:val="continue"/>
            <w:vAlign w:val="center"/>
          </w:tcPr>
          <w:p w14:paraId="0A80BD46">
            <w:pPr>
              <w:pStyle w:val="113"/>
              <w:rPr>
                <w:b w:val="0"/>
                <w:bCs/>
                <w:snapToGrid w:val="0"/>
                <w:color w:val="auto"/>
                <w:sz w:val="21"/>
                <w:szCs w:val="21"/>
                <w:highlight w:val="none"/>
              </w:rPr>
            </w:pPr>
          </w:p>
        </w:tc>
        <w:tc>
          <w:tcPr>
            <w:tcW w:w="264" w:type="pct"/>
            <w:vMerge w:val="continue"/>
            <w:vAlign w:val="center"/>
          </w:tcPr>
          <w:p w14:paraId="07E9D663">
            <w:pPr>
              <w:pStyle w:val="113"/>
              <w:rPr>
                <w:b w:val="0"/>
                <w:bCs/>
                <w:snapToGrid w:val="0"/>
                <w:color w:val="auto"/>
                <w:sz w:val="21"/>
                <w:szCs w:val="21"/>
                <w:highlight w:val="none"/>
              </w:rPr>
            </w:pPr>
          </w:p>
        </w:tc>
      </w:tr>
      <w:tr w14:paraId="424F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F7B7B2C">
            <w:pPr>
              <w:pStyle w:val="113"/>
              <w:rPr>
                <w:b w:val="0"/>
                <w:bCs/>
                <w:snapToGrid w:val="0"/>
                <w:color w:val="auto"/>
                <w:sz w:val="21"/>
                <w:szCs w:val="21"/>
                <w:highlight w:val="none"/>
              </w:rPr>
            </w:pPr>
          </w:p>
        </w:tc>
        <w:tc>
          <w:tcPr>
            <w:tcW w:w="465" w:type="pct"/>
            <w:vMerge w:val="continue"/>
            <w:vAlign w:val="center"/>
          </w:tcPr>
          <w:p w14:paraId="0F31039B">
            <w:pPr>
              <w:pStyle w:val="113"/>
              <w:rPr>
                <w:b w:val="0"/>
                <w:bCs/>
                <w:snapToGrid w:val="0"/>
                <w:color w:val="auto"/>
                <w:sz w:val="21"/>
                <w:szCs w:val="21"/>
                <w:highlight w:val="none"/>
              </w:rPr>
            </w:pPr>
          </w:p>
        </w:tc>
        <w:tc>
          <w:tcPr>
            <w:tcW w:w="315" w:type="pct"/>
            <w:vMerge w:val="continue"/>
            <w:vAlign w:val="center"/>
          </w:tcPr>
          <w:p w14:paraId="666402C2">
            <w:pPr>
              <w:pStyle w:val="113"/>
              <w:rPr>
                <w:b w:val="0"/>
                <w:bCs/>
                <w:snapToGrid w:val="0"/>
                <w:color w:val="auto"/>
                <w:sz w:val="21"/>
                <w:szCs w:val="21"/>
                <w:highlight w:val="none"/>
              </w:rPr>
            </w:pPr>
          </w:p>
        </w:tc>
        <w:tc>
          <w:tcPr>
            <w:tcW w:w="676" w:type="pct"/>
            <w:vAlign w:val="center"/>
          </w:tcPr>
          <w:p w14:paraId="25CAC82F">
            <w:pPr>
              <w:pStyle w:val="113"/>
              <w:rPr>
                <w:b w:val="0"/>
                <w:bCs/>
                <w:snapToGrid w:val="0"/>
                <w:color w:val="auto"/>
                <w:sz w:val="21"/>
                <w:szCs w:val="21"/>
                <w:highlight w:val="none"/>
                <w:lang w:eastAsia="en-US"/>
              </w:rPr>
            </w:pPr>
            <w:r>
              <w:rPr>
                <w:b w:val="0"/>
                <w:bCs/>
                <w:snapToGrid w:val="0"/>
                <w:color w:val="auto"/>
                <w:sz w:val="21"/>
                <w:szCs w:val="21"/>
                <w:highlight w:val="none"/>
                <w:lang w:eastAsia="en-US"/>
              </w:rPr>
              <w:t>采购上架入库</w:t>
            </w:r>
          </w:p>
        </w:tc>
        <w:tc>
          <w:tcPr>
            <w:tcW w:w="2862" w:type="pct"/>
          </w:tcPr>
          <w:p w14:paraId="6F6E88A4">
            <w:pPr>
              <w:pStyle w:val="113"/>
              <w:jc w:val="both"/>
              <w:rPr>
                <w:b w:val="0"/>
                <w:bCs/>
                <w:snapToGrid w:val="0"/>
                <w:color w:val="auto"/>
                <w:sz w:val="21"/>
                <w:szCs w:val="21"/>
                <w:highlight w:val="none"/>
              </w:rPr>
            </w:pPr>
            <w:r>
              <w:rPr>
                <w:b w:val="0"/>
                <w:bCs/>
                <w:snapToGrid w:val="0"/>
                <w:color w:val="auto"/>
                <w:sz w:val="21"/>
                <w:szCs w:val="21"/>
                <w:highlight w:val="none"/>
              </w:rPr>
              <w:t>低值耗材可引用发货单进行验收入库</w:t>
            </w:r>
          </w:p>
        </w:tc>
        <w:tc>
          <w:tcPr>
            <w:tcW w:w="205" w:type="pct"/>
            <w:vMerge w:val="continue"/>
            <w:vAlign w:val="center"/>
          </w:tcPr>
          <w:p w14:paraId="7E7CE60C">
            <w:pPr>
              <w:pStyle w:val="113"/>
              <w:rPr>
                <w:b w:val="0"/>
                <w:bCs/>
                <w:snapToGrid w:val="0"/>
                <w:color w:val="auto"/>
                <w:sz w:val="21"/>
                <w:szCs w:val="21"/>
                <w:highlight w:val="none"/>
              </w:rPr>
            </w:pPr>
          </w:p>
        </w:tc>
        <w:tc>
          <w:tcPr>
            <w:tcW w:w="264" w:type="pct"/>
            <w:vMerge w:val="continue"/>
            <w:vAlign w:val="center"/>
          </w:tcPr>
          <w:p w14:paraId="18925EE9">
            <w:pPr>
              <w:pStyle w:val="113"/>
              <w:rPr>
                <w:b w:val="0"/>
                <w:bCs/>
                <w:snapToGrid w:val="0"/>
                <w:color w:val="auto"/>
                <w:sz w:val="21"/>
                <w:szCs w:val="21"/>
                <w:highlight w:val="none"/>
              </w:rPr>
            </w:pPr>
          </w:p>
        </w:tc>
      </w:tr>
      <w:tr w14:paraId="2BB6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213" w:type="pct"/>
            <w:vMerge w:val="continue"/>
            <w:vAlign w:val="center"/>
          </w:tcPr>
          <w:p w14:paraId="0B00D578">
            <w:pPr>
              <w:pStyle w:val="113"/>
              <w:rPr>
                <w:b w:val="0"/>
                <w:bCs/>
                <w:snapToGrid w:val="0"/>
                <w:color w:val="auto"/>
                <w:sz w:val="21"/>
                <w:szCs w:val="21"/>
                <w:highlight w:val="none"/>
              </w:rPr>
            </w:pPr>
          </w:p>
        </w:tc>
        <w:tc>
          <w:tcPr>
            <w:tcW w:w="465" w:type="pct"/>
            <w:vMerge w:val="continue"/>
            <w:vAlign w:val="center"/>
          </w:tcPr>
          <w:p w14:paraId="3A0A1610">
            <w:pPr>
              <w:pStyle w:val="113"/>
              <w:rPr>
                <w:b w:val="0"/>
                <w:bCs/>
                <w:snapToGrid w:val="0"/>
                <w:color w:val="auto"/>
                <w:sz w:val="21"/>
                <w:szCs w:val="21"/>
                <w:highlight w:val="none"/>
              </w:rPr>
            </w:pPr>
          </w:p>
        </w:tc>
        <w:tc>
          <w:tcPr>
            <w:tcW w:w="315" w:type="pct"/>
            <w:vMerge w:val="continue"/>
            <w:vAlign w:val="center"/>
          </w:tcPr>
          <w:p w14:paraId="2FFD49DE">
            <w:pPr>
              <w:pStyle w:val="113"/>
              <w:rPr>
                <w:b w:val="0"/>
                <w:bCs/>
                <w:snapToGrid w:val="0"/>
                <w:color w:val="auto"/>
                <w:sz w:val="21"/>
                <w:szCs w:val="21"/>
                <w:highlight w:val="none"/>
              </w:rPr>
            </w:pPr>
          </w:p>
        </w:tc>
        <w:tc>
          <w:tcPr>
            <w:tcW w:w="676" w:type="pct"/>
            <w:vAlign w:val="center"/>
          </w:tcPr>
          <w:p w14:paraId="23078C43">
            <w:pPr>
              <w:pStyle w:val="113"/>
              <w:rPr>
                <w:b w:val="0"/>
                <w:bCs/>
                <w:snapToGrid w:val="0"/>
                <w:color w:val="auto"/>
                <w:sz w:val="21"/>
                <w:szCs w:val="21"/>
                <w:highlight w:val="none"/>
                <w:lang w:eastAsia="en-US"/>
              </w:rPr>
            </w:pPr>
            <w:r>
              <w:rPr>
                <w:b w:val="0"/>
                <w:bCs/>
                <w:snapToGrid w:val="0"/>
                <w:color w:val="auto"/>
                <w:sz w:val="21"/>
                <w:szCs w:val="21"/>
                <w:highlight w:val="none"/>
                <w:lang w:eastAsia="en-US"/>
              </w:rPr>
              <w:t>科室领用</w:t>
            </w:r>
          </w:p>
        </w:tc>
        <w:tc>
          <w:tcPr>
            <w:tcW w:w="2862" w:type="pct"/>
          </w:tcPr>
          <w:p w14:paraId="739CAC2C">
            <w:pPr>
              <w:pStyle w:val="113"/>
              <w:jc w:val="both"/>
              <w:rPr>
                <w:b w:val="0"/>
                <w:bCs/>
                <w:snapToGrid w:val="0"/>
                <w:color w:val="auto"/>
                <w:sz w:val="21"/>
                <w:szCs w:val="21"/>
                <w:highlight w:val="none"/>
              </w:rPr>
            </w:pPr>
            <w:r>
              <w:rPr>
                <w:b w:val="0"/>
                <w:bCs/>
                <w:snapToGrid w:val="0"/>
                <w:color w:val="auto"/>
                <w:sz w:val="21"/>
                <w:szCs w:val="21"/>
                <w:highlight w:val="none"/>
              </w:rPr>
              <w:t>使用科室可以领取使用，由中心库配送员进行配货</w:t>
            </w:r>
          </w:p>
        </w:tc>
        <w:tc>
          <w:tcPr>
            <w:tcW w:w="205" w:type="pct"/>
            <w:vMerge w:val="continue"/>
            <w:vAlign w:val="center"/>
          </w:tcPr>
          <w:p w14:paraId="5C85F8E9">
            <w:pPr>
              <w:pStyle w:val="113"/>
              <w:rPr>
                <w:b w:val="0"/>
                <w:bCs/>
                <w:snapToGrid w:val="0"/>
                <w:color w:val="auto"/>
                <w:sz w:val="21"/>
                <w:szCs w:val="21"/>
                <w:highlight w:val="none"/>
              </w:rPr>
            </w:pPr>
          </w:p>
        </w:tc>
        <w:tc>
          <w:tcPr>
            <w:tcW w:w="264" w:type="pct"/>
            <w:vMerge w:val="continue"/>
            <w:vAlign w:val="center"/>
          </w:tcPr>
          <w:p w14:paraId="1AAAF643">
            <w:pPr>
              <w:pStyle w:val="113"/>
              <w:rPr>
                <w:b w:val="0"/>
                <w:bCs/>
                <w:snapToGrid w:val="0"/>
                <w:color w:val="auto"/>
                <w:sz w:val="21"/>
                <w:szCs w:val="21"/>
                <w:highlight w:val="none"/>
              </w:rPr>
            </w:pPr>
          </w:p>
        </w:tc>
      </w:tr>
      <w:tr w14:paraId="4EBD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5E580A0">
            <w:pPr>
              <w:pStyle w:val="113"/>
              <w:rPr>
                <w:b w:val="0"/>
                <w:bCs/>
                <w:snapToGrid w:val="0"/>
                <w:color w:val="auto"/>
                <w:sz w:val="21"/>
                <w:szCs w:val="21"/>
                <w:highlight w:val="none"/>
              </w:rPr>
            </w:pPr>
          </w:p>
        </w:tc>
        <w:tc>
          <w:tcPr>
            <w:tcW w:w="465" w:type="pct"/>
            <w:vMerge w:val="continue"/>
            <w:vAlign w:val="center"/>
          </w:tcPr>
          <w:p w14:paraId="50842FC6">
            <w:pPr>
              <w:pStyle w:val="113"/>
              <w:rPr>
                <w:b w:val="0"/>
                <w:bCs/>
                <w:snapToGrid w:val="0"/>
                <w:color w:val="auto"/>
                <w:sz w:val="21"/>
                <w:szCs w:val="21"/>
                <w:highlight w:val="none"/>
              </w:rPr>
            </w:pPr>
          </w:p>
        </w:tc>
        <w:tc>
          <w:tcPr>
            <w:tcW w:w="315" w:type="pct"/>
            <w:vMerge w:val="continue"/>
            <w:vAlign w:val="center"/>
          </w:tcPr>
          <w:p w14:paraId="7A299ADD">
            <w:pPr>
              <w:pStyle w:val="113"/>
              <w:rPr>
                <w:b w:val="0"/>
                <w:bCs/>
                <w:snapToGrid w:val="0"/>
                <w:color w:val="auto"/>
                <w:sz w:val="21"/>
                <w:szCs w:val="21"/>
                <w:highlight w:val="none"/>
              </w:rPr>
            </w:pPr>
          </w:p>
        </w:tc>
        <w:tc>
          <w:tcPr>
            <w:tcW w:w="676" w:type="pct"/>
            <w:vAlign w:val="center"/>
          </w:tcPr>
          <w:p w14:paraId="29270B9E">
            <w:pPr>
              <w:pStyle w:val="113"/>
              <w:rPr>
                <w:b w:val="0"/>
                <w:bCs/>
                <w:snapToGrid w:val="0"/>
                <w:color w:val="auto"/>
                <w:sz w:val="21"/>
                <w:szCs w:val="21"/>
                <w:highlight w:val="none"/>
                <w:lang w:eastAsia="en-US"/>
              </w:rPr>
            </w:pPr>
            <w:r>
              <w:rPr>
                <w:b w:val="0"/>
                <w:bCs/>
                <w:snapToGrid w:val="0"/>
                <w:color w:val="auto"/>
                <w:sz w:val="21"/>
                <w:szCs w:val="21"/>
                <w:highlight w:val="none"/>
                <w:lang w:eastAsia="en-US"/>
              </w:rPr>
              <w:t>科室退库</w:t>
            </w:r>
          </w:p>
        </w:tc>
        <w:tc>
          <w:tcPr>
            <w:tcW w:w="2862" w:type="pct"/>
          </w:tcPr>
          <w:p w14:paraId="59F585A3">
            <w:pPr>
              <w:pStyle w:val="113"/>
              <w:jc w:val="both"/>
              <w:rPr>
                <w:b w:val="0"/>
                <w:bCs/>
                <w:snapToGrid w:val="0"/>
                <w:color w:val="auto"/>
                <w:sz w:val="21"/>
                <w:szCs w:val="21"/>
                <w:highlight w:val="none"/>
              </w:rPr>
            </w:pPr>
            <w:r>
              <w:rPr>
                <w:b w:val="0"/>
                <w:bCs/>
                <w:snapToGrid w:val="0"/>
                <w:color w:val="auto"/>
                <w:sz w:val="21"/>
                <w:szCs w:val="21"/>
                <w:highlight w:val="none"/>
              </w:rPr>
              <w:t>科室可根据具体情况进行产品退库，由中心库接收处理</w:t>
            </w:r>
          </w:p>
        </w:tc>
        <w:tc>
          <w:tcPr>
            <w:tcW w:w="205" w:type="pct"/>
            <w:vMerge w:val="restart"/>
            <w:vAlign w:val="center"/>
          </w:tcPr>
          <w:p w14:paraId="3B14A4DE">
            <w:pPr>
              <w:pStyle w:val="113"/>
              <w:rPr>
                <w:b w:val="0"/>
                <w:bCs/>
                <w:snapToGrid w:val="0"/>
                <w:color w:val="auto"/>
                <w:sz w:val="21"/>
                <w:szCs w:val="21"/>
                <w:highlight w:val="none"/>
              </w:rPr>
            </w:pPr>
          </w:p>
        </w:tc>
        <w:tc>
          <w:tcPr>
            <w:tcW w:w="264" w:type="pct"/>
            <w:vMerge w:val="restart"/>
            <w:vAlign w:val="center"/>
          </w:tcPr>
          <w:p w14:paraId="2205ACA5">
            <w:pPr>
              <w:pStyle w:val="113"/>
              <w:rPr>
                <w:b w:val="0"/>
                <w:bCs/>
                <w:snapToGrid w:val="0"/>
                <w:color w:val="auto"/>
                <w:sz w:val="21"/>
                <w:szCs w:val="21"/>
                <w:highlight w:val="none"/>
              </w:rPr>
            </w:pPr>
          </w:p>
        </w:tc>
      </w:tr>
      <w:tr w14:paraId="27F4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43E2B68C">
            <w:pPr>
              <w:pStyle w:val="113"/>
              <w:rPr>
                <w:b w:val="0"/>
                <w:bCs/>
                <w:snapToGrid w:val="0"/>
                <w:color w:val="auto"/>
                <w:sz w:val="21"/>
                <w:szCs w:val="21"/>
                <w:highlight w:val="none"/>
              </w:rPr>
            </w:pPr>
          </w:p>
        </w:tc>
        <w:tc>
          <w:tcPr>
            <w:tcW w:w="465" w:type="pct"/>
            <w:vMerge w:val="continue"/>
            <w:vAlign w:val="center"/>
          </w:tcPr>
          <w:p w14:paraId="6B81F039">
            <w:pPr>
              <w:pStyle w:val="113"/>
              <w:rPr>
                <w:b w:val="0"/>
                <w:bCs/>
                <w:snapToGrid w:val="0"/>
                <w:color w:val="auto"/>
                <w:sz w:val="21"/>
                <w:szCs w:val="21"/>
                <w:highlight w:val="none"/>
              </w:rPr>
            </w:pPr>
          </w:p>
        </w:tc>
        <w:tc>
          <w:tcPr>
            <w:tcW w:w="315" w:type="pct"/>
            <w:vMerge w:val="continue"/>
            <w:vAlign w:val="center"/>
          </w:tcPr>
          <w:p w14:paraId="72E9B2F7">
            <w:pPr>
              <w:pStyle w:val="113"/>
              <w:rPr>
                <w:b w:val="0"/>
                <w:bCs/>
                <w:snapToGrid w:val="0"/>
                <w:color w:val="auto"/>
                <w:sz w:val="21"/>
                <w:szCs w:val="21"/>
                <w:highlight w:val="none"/>
              </w:rPr>
            </w:pPr>
          </w:p>
        </w:tc>
        <w:tc>
          <w:tcPr>
            <w:tcW w:w="676" w:type="pct"/>
            <w:vAlign w:val="center"/>
          </w:tcPr>
          <w:p w14:paraId="0A839C1A">
            <w:pPr>
              <w:pStyle w:val="113"/>
              <w:rPr>
                <w:b w:val="0"/>
                <w:bCs/>
                <w:snapToGrid w:val="0"/>
                <w:color w:val="auto"/>
                <w:sz w:val="21"/>
                <w:szCs w:val="21"/>
                <w:highlight w:val="none"/>
                <w:lang w:eastAsia="en-US"/>
              </w:rPr>
            </w:pPr>
            <w:r>
              <w:rPr>
                <w:b w:val="0"/>
                <w:bCs/>
                <w:snapToGrid w:val="0"/>
                <w:color w:val="auto"/>
                <w:sz w:val="21"/>
                <w:szCs w:val="21"/>
                <w:highlight w:val="none"/>
                <w:lang w:eastAsia="en-US"/>
              </w:rPr>
              <w:t>库存查询</w:t>
            </w:r>
          </w:p>
        </w:tc>
        <w:tc>
          <w:tcPr>
            <w:tcW w:w="2862" w:type="pct"/>
          </w:tcPr>
          <w:p w14:paraId="76085A59">
            <w:pPr>
              <w:pStyle w:val="113"/>
              <w:jc w:val="both"/>
              <w:rPr>
                <w:b w:val="0"/>
                <w:bCs/>
                <w:snapToGrid w:val="0"/>
                <w:color w:val="auto"/>
                <w:sz w:val="21"/>
                <w:szCs w:val="21"/>
                <w:highlight w:val="none"/>
                <w:lang w:eastAsia="en-US"/>
              </w:rPr>
            </w:pPr>
            <w:r>
              <w:rPr>
                <w:b w:val="0"/>
                <w:bCs/>
                <w:snapToGrid w:val="0"/>
                <w:color w:val="auto"/>
                <w:sz w:val="21"/>
                <w:szCs w:val="21"/>
                <w:highlight w:val="none"/>
                <w:lang w:eastAsia="en-US"/>
              </w:rPr>
              <w:t>对科室库存统计管理</w:t>
            </w:r>
          </w:p>
        </w:tc>
        <w:tc>
          <w:tcPr>
            <w:tcW w:w="205" w:type="pct"/>
            <w:vMerge w:val="continue"/>
            <w:vAlign w:val="center"/>
          </w:tcPr>
          <w:p w14:paraId="397EFE6B">
            <w:pPr>
              <w:pStyle w:val="113"/>
              <w:rPr>
                <w:b w:val="0"/>
                <w:bCs/>
                <w:snapToGrid w:val="0"/>
                <w:color w:val="auto"/>
                <w:sz w:val="21"/>
                <w:szCs w:val="21"/>
                <w:highlight w:val="none"/>
                <w:lang w:eastAsia="en-US"/>
              </w:rPr>
            </w:pPr>
          </w:p>
        </w:tc>
        <w:tc>
          <w:tcPr>
            <w:tcW w:w="264" w:type="pct"/>
            <w:vMerge w:val="continue"/>
            <w:vAlign w:val="center"/>
          </w:tcPr>
          <w:p w14:paraId="57F332E6">
            <w:pPr>
              <w:pStyle w:val="113"/>
              <w:rPr>
                <w:b w:val="0"/>
                <w:bCs/>
                <w:snapToGrid w:val="0"/>
                <w:color w:val="auto"/>
                <w:sz w:val="21"/>
                <w:szCs w:val="21"/>
                <w:highlight w:val="none"/>
                <w:lang w:eastAsia="en-US"/>
              </w:rPr>
            </w:pPr>
          </w:p>
        </w:tc>
      </w:tr>
      <w:tr w14:paraId="5B1B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C0022E6">
            <w:pPr>
              <w:pStyle w:val="113"/>
              <w:rPr>
                <w:b w:val="0"/>
                <w:bCs/>
                <w:snapToGrid w:val="0"/>
                <w:color w:val="auto"/>
                <w:sz w:val="21"/>
                <w:szCs w:val="21"/>
                <w:highlight w:val="none"/>
                <w:lang w:eastAsia="en-US"/>
              </w:rPr>
            </w:pPr>
          </w:p>
        </w:tc>
        <w:tc>
          <w:tcPr>
            <w:tcW w:w="465" w:type="pct"/>
            <w:vMerge w:val="continue"/>
            <w:vAlign w:val="center"/>
          </w:tcPr>
          <w:p w14:paraId="5C47D2BB">
            <w:pPr>
              <w:pStyle w:val="113"/>
              <w:rPr>
                <w:b w:val="0"/>
                <w:bCs/>
                <w:snapToGrid w:val="0"/>
                <w:color w:val="auto"/>
                <w:sz w:val="21"/>
                <w:szCs w:val="21"/>
                <w:highlight w:val="none"/>
                <w:lang w:eastAsia="en-US"/>
              </w:rPr>
            </w:pPr>
          </w:p>
        </w:tc>
        <w:tc>
          <w:tcPr>
            <w:tcW w:w="315" w:type="pct"/>
            <w:vMerge w:val="continue"/>
            <w:vAlign w:val="center"/>
          </w:tcPr>
          <w:p w14:paraId="4A6C2F78">
            <w:pPr>
              <w:pStyle w:val="113"/>
              <w:rPr>
                <w:b w:val="0"/>
                <w:bCs/>
                <w:snapToGrid w:val="0"/>
                <w:color w:val="auto"/>
                <w:sz w:val="21"/>
                <w:szCs w:val="21"/>
                <w:highlight w:val="none"/>
                <w:lang w:eastAsia="en-US"/>
              </w:rPr>
            </w:pPr>
          </w:p>
        </w:tc>
        <w:tc>
          <w:tcPr>
            <w:tcW w:w="676" w:type="pct"/>
            <w:vAlign w:val="center"/>
          </w:tcPr>
          <w:p w14:paraId="3365D8C6">
            <w:pPr>
              <w:pStyle w:val="113"/>
              <w:rPr>
                <w:b w:val="0"/>
                <w:bCs/>
                <w:snapToGrid w:val="0"/>
                <w:color w:val="auto"/>
                <w:sz w:val="21"/>
                <w:szCs w:val="21"/>
                <w:highlight w:val="none"/>
                <w:lang w:eastAsia="en-US"/>
              </w:rPr>
            </w:pPr>
            <w:r>
              <w:rPr>
                <w:b w:val="0"/>
                <w:bCs/>
                <w:snapToGrid w:val="0"/>
                <w:color w:val="auto"/>
                <w:sz w:val="21"/>
                <w:szCs w:val="21"/>
                <w:highlight w:val="none"/>
                <w:lang w:eastAsia="en-US"/>
              </w:rPr>
              <w:t>库存预警</w:t>
            </w:r>
          </w:p>
        </w:tc>
        <w:tc>
          <w:tcPr>
            <w:tcW w:w="2862" w:type="pct"/>
          </w:tcPr>
          <w:p w14:paraId="6539F706">
            <w:pPr>
              <w:pStyle w:val="113"/>
              <w:jc w:val="both"/>
              <w:rPr>
                <w:b w:val="0"/>
                <w:bCs/>
                <w:snapToGrid w:val="0"/>
                <w:color w:val="auto"/>
                <w:sz w:val="21"/>
                <w:szCs w:val="21"/>
                <w:highlight w:val="none"/>
                <w:lang w:eastAsia="en-US"/>
              </w:rPr>
            </w:pPr>
            <w:r>
              <w:rPr>
                <w:b w:val="0"/>
                <w:bCs/>
                <w:snapToGrid w:val="0"/>
                <w:color w:val="auto"/>
                <w:sz w:val="21"/>
                <w:szCs w:val="21"/>
                <w:highlight w:val="none"/>
                <w:lang w:eastAsia="en-US"/>
              </w:rPr>
              <w:t>支持库存不足预警</w:t>
            </w:r>
          </w:p>
        </w:tc>
        <w:tc>
          <w:tcPr>
            <w:tcW w:w="205" w:type="pct"/>
            <w:vMerge w:val="continue"/>
            <w:vAlign w:val="center"/>
          </w:tcPr>
          <w:p w14:paraId="7BC68BE0">
            <w:pPr>
              <w:pStyle w:val="113"/>
              <w:rPr>
                <w:b w:val="0"/>
                <w:bCs/>
                <w:snapToGrid w:val="0"/>
                <w:color w:val="auto"/>
                <w:sz w:val="21"/>
                <w:szCs w:val="21"/>
                <w:highlight w:val="none"/>
                <w:lang w:eastAsia="en-US"/>
              </w:rPr>
            </w:pPr>
          </w:p>
        </w:tc>
        <w:tc>
          <w:tcPr>
            <w:tcW w:w="264" w:type="pct"/>
            <w:vMerge w:val="continue"/>
            <w:vAlign w:val="center"/>
          </w:tcPr>
          <w:p w14:paraId="0AF10365">
            <w:pPr>
              <w:pStyle w:val="113"/>
              <w:rPr>
                <w:b w:val="0"/>
                <w:bCs/>
                <w:snapToGrid w:val="0"/>
                <w:color w:val="auto"/>
                <w:sz w:val="21"/>
                <w:szCs w:val="21"/>
                <w:highlight w:val="none"/>
                <w:lang w:eastAsia="en-US"/>
              </w:rPr>
            </w:pPr>
          </w:p>
        </w:tc>
      </w:tr>
      <w:tr w14:paraId="3247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585DE831">
            <w:pPr>
              <w:pStyle w:val="113"/>
              <w:rPr>
                <w:b w:val="0"/>
                <w:bCs/>
                <w:snapToGrid w:val="0"/>
                <w:color w:val="auto"/>
                <w:sz w:val="21"/>
                <w:szCs w:val="21"/>
                <w:highlight w:val="none"/>
                <w:lang w:eastAsia="en-US"/>
              </w:rPr>
            </w:pPr>
          </w:p>
        </w:tc>
        <w:tc>
          <w:tcPr>
            <w:tcW w:w="465" w:type="pct"/>
            <w:vMerge w:val="continue"/>
            <w:vAlign w:val="center"/>
          </w:tcPr>
          <w:p w14:paraId="25A174B2">
            <w:pPr>
              <w:pStyle w:val="113"/>
              <w:rPr>
                <w:b w:val="0"/>
                <w:bCs/>
                <w:snapToGrid w:val="0"/>
                <w:color w:val="auto"/>
                <w:sz w:val="21"/>
                <w:szCs w:val="21"/>
                <w:highlight w:val="none"/>
                <w:lang w:eastAsia="en-US"/>
              </w:rPr>
            </w:pPr>
          </w:p>
        </w:tc>
        <w:tc>
          <w:tcPr>
            <w:tcW w:w="315" w:type="pct"/>
            <w:vMerge w:val="continue"/>
            <w:vAlign w:val="center"/>
          </w:tcPr>
          <w:p w14:paraId="3E06A2C9">
            <w:pPr>
              <w:pStyle w:val="113"/>
              <w:rPr>
                <w:b w:val="0"/>
                <w:bCs/>
                <w:snapToGrid w:val="0"/>
                <w:color w:val="auto"/>
                <w:sz w:val="21"/>
                <w:szCs w:val="21"/>
                <w:highlight w:val="none"/>
                <w:lang w:eastAsia="en-US"/>
              </w:rPr>
            </w:pPr>
          </w:p>
        </w:tc>
        <w:tc>
          <w:tcPr>
            <w:tcW w:w="676" w:type="pct"/>
            <w:vAlign w:val="center"/>
          </w:tcPr>
          <w:p w14:paraId="1F9FD5DC">
            <w:pPr>
              <w:pStyle w:val="113"/>
              <w:rPr>
                <w:b w:val="0"/>
                <w:bCs/>
                <w:snapToGrid w:val="0"/>
                <w:color w:val="auto"/>
                <w:sz w:val="21"/>
                <w:szCs w:val="21"/>
                <w:highlight w:val="none"/>
                <w:lang w:eastAsia="en-US"/>
              </w:rPr>
            </w:pPr>
            <w:r>
              <w:rPr>
                <w:b w:val="0"/>
                <w:bCs/>
                <w:snapToGrid w:val="0"/>
                <w:color w:val="auto"/>
                <w:sz w:val="21"/>
                <w:szCs w:val="21"/>
                <w:highlight w:val="none"/>
                <w:lang w:eastAsia="en-US"/>
              </w:rPr>
              <w:t>基础信息</w:t>
            </w:r>
          </w:p>
        </w:tc>
        <w:tc>
          <w:tcPr>
            <w:tcW w:w="2862" w:type="pct"/>
          </w:tcPr>
          <w:p w14:paraId="51DC0E6B">
            <w:pPr>
              <w:pStyle w:val="113"/>
              <w:jc w:val="both"/>
              <w:rPr>
                <w:b w:val="0"/>
                <w:bCs/>
                <w:snapToGrid w:val="0"/>
                <w:color w:val="auto"/>
                <w:sz w:val="21"/>
                <w:szCs w:val="21"/>
                <w:highlight w:val="none"/>
              </w:rPr>
            </w:pPr>
            <w:r>
              <w:rPr>
                <w:b w:val="0"/>
                <w:bCs/>
                <w:snapToGrid w:val="0"/>
                <w:color w:val="auto"/>
                <w:sz w:val="21"/>
                <w:szCs w:val="21"/>
                <w:highlight w:val="none"/>
              </w:rPr>
              <w:t>可对科室维护、人员维护、权限设置、字典维护、仓库维护、部门维护、耗材导入等</w:t>
            </w:r>
          </w:p>
        </w:tc>
        <w:tc>
          <w:tcPr>
            <w:tcW w:w="205" w:type="pct"/>
            <w:vMerge w:val="continue"/>
            <w:vAlign w:val="center"/>
          </w:tcPr>
          <w:p w14:paraId="0222133D">
            <w:pPr>
              <w:pStyle w:val="113"/>
              <w:rPr>
                <w:b w:val="0"/>
                <w:bCs/>
                <w:snapToGrid w:val="0"/>
                <w:color w:val="auto"/>
                <w:sz w:val="21"/>
                <w:szCs w:val="21"/>
                <w:highlight w:val="none"/>
              </w:rPr>
            </w:pPr>
          </w:p>
        </w:tc>
        <w:tc>
          <w:tcPr>
            <w:tcW w:w="264" w:type="pct"/>
            <w:vMerge w:val="continue"/>
            <w:vAlign w:val="center"/>
          </w:tcPr>
          <w:p w14:paraId="7048C201">
            <w:pPr>
              <w:pStyle w:val="113"/>
              <w:rPr>
                <w:b w:val="0"/>
                <w:bCs/>
                <w:snapToGrid w:val="0"/>
                <w:color w:val="auto"/>
                <w:sz w:val="21"/>
                <w:szCs w:val="21"/>
                <w:highlight w:val="none"/>
              </w:rPr>
            </w:pPr>
          </w:p>
        </w:tc>
      </w:tr>
      <w:tr w14:paraId="70A5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0AE45F1">
            <w:pPr>
              <w:pStyle w:val="113"/>
              <w:rPr>
                <w:b w:val="0"/>
                <w:bCs/>
                <w:snapToGrid w:val="0"/>
                <w:color w:val="auto"/>
                <w:sz w:val="21"/>
                <w:szCs w:val="21"/>
                <w:highlight w:val="none"/>
              </w:rPr>
            </w:pPr>
          </w:p>
        </w:tc>
        <w:tc>
          <w:tcPr>
            <w:tcW w:w="465" w:type="pct"/>
            <w:vMerge w:val="continue"/>
            <w:vAlign w:val="center"/>
          </w:tcPr>
          <w:p w14:paraId="38BDDE35">
            <w:pPr>
              <w:pStyle w:val="113"/>
              <w:rPr>
                <w:b w:val="0"/>
                <w:bCs/>
                <w:snapToGrid w:val="0"/>
                <w:color w:val="auto"/>
                <w:sz w:val="21"/>
                <w:szCs w:val="21"/>
                <w:highlight w:val="none"/>
              </w:rPr>
            </w:pPr>
          </w:p>
        </w:tc>
        <w:tc>
          <w:tcPr>
            <w:tcW w:w="315" w:type="pct"/>
            <w:vMerge w:val="continue"/>
            <w:vAlign w:val="center"/>
          </w:tcPr>
          <w:p w14:paraId="67025ECF">
            <w:pPr>
              <w:pStyle w:val="113"/>
              <w:rPr>
                <w:b w:val="0"/>
                <w:bCs/>
                <w:snapToGrid w:val="0"/>
                <w:color w:val="auto"/>
                <w:sz w:val="21"/>
                <w:szCs w:val="21"/>
                <w:highlight w:val="none"/>
              </w:rPr>
            </w:pPr>
          </w:p>
        </w:tc>
        <w:tc>
          <w:tcPr>
            <w:tcW w:w="676" w:type="pct"/>
            <w:vAlign w:val="center"/>
          </w:tcPr>
          <w:p w14:paraId="60FC2269">
            <w:pPr>
              <w:pStyle w:val="113"/>
              <w:rPr>
                <w:b w:val="0"/>
                <w:bCs/>
                <w:snapToGrid w:val="0"/>
                <w:color w:val="auto"/>
                <w:sz w:val="21"/>
                <w:szCs w:val="21"/>
                <w:highlight w:val="none"/>
                <w:lang w:eastAsia="en-US"/>
              </w:rPr>
            </w:pPr>
            <w:r>
              <w:rPr>
                <w:b w:val="0"/>
                <w:bCs/>
                <w:snapToGrid w:val="0"/>
                <w:color w:val="auto"/>
                <w:sz w:val="21"/>
                <w:szCs w:val="21"/>
                <w:highlight w:val="none"/>
                <w:lang w:eastAsia="en-US"/>
              </w:rPr>
              <w:t>报表统计</w:t>
            </w:r>
          </w:p>
        </w:tc>
        <w:tc>
          <w:tcPr>
            <w:tcW w:w="2862" w:type="pct"/>
          </w:tcPr>
          <w:p w14:paraId="43C0EF9C">
            <w:pPr>
              <w:pStyle w:val="113"/>
              <w:jc w:val="both"/>
              <w:rPr>
                <w:b w:val="0"/>
                <w:bCs/>
                <w:snapToGrid w:val="0"/>
                <w:color w:val="auto"/>
                <w:sz w:val="21"/>
                <w:szCs w:val="21"/>
                <w:highlight w:val="none"/>
              </w:rPr>
            </w:pPr>
            <w:r>
              <w:rPr>
                <w:b w:val="0"/>
                <w:bCs/>
                <w:snapToGrid w:val="0"/>
                <w:color w:val="auto"/>
                <w:sz w:val="21"/>
                <w:szCs w:val="21"/>
                <w:highlight w:val="none"/>
              </w:rPr>
              <w:t>仓库库存统计报表、科室库存统计报表、供应商统计报表等综合报表统计查询</w:t>
            </w:r>
          </w:p>
        </w:tc>
        <w:tc>
          <w:tcPr>
            <w:tcW w:w="205" w:type="pct"/>
            <w:vMerge w:val="continue"/>
            <w:vAlign w:val="center"/>
          </w:tcPr>
          <w:p w14:paraId="5BB508DD">
            <w:pPr>
              <w:pStyle w:val="113"/>
              <w:rPr>
                <w:b w:val="0"/>
                <w:bCs/>
                <w:snapToGrid w:val="0"/>
                <w:color w:val="auto"/>
                <w:sz w:val="21"/>
                <w:szCs w:val="21"/>
                <w:highlight w:val="none"/>
              </w:rPr>
            </w:pPr>
          </w:p>
        </w:tc>
        <w:tc>
          <w:tcPr>
            <w:tcW w:w="264" w:type="pct"/>
            <w:vMerge w:val="continue"/>
            <w:vAlign w:val="center"/>
          </w:tcPr>
          <w:p w14:paraId="4B21F448">
            <w:pPr>
              <w:pStyle w:val="113"/>
              <w:rPr>
                <w:b w:val="0"/>
                <w:bCs/>
                <w:snapToGrid w:val="0"/>
                <w:color w:val="auto"/>
                <w:sz w:val="21"/>
                <w:szCs w:val="21"/>
                <w:highlight w:val="none"/>
              </w:rPr>
            </w:pPr>
          </w:p>
        </w:tc>
      </w:tr>
      <w:tr w14:paraId="057C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DC26A97">
            <w:pPr>
              <w:pStyle w:val="113"/>
              <w:rPr>
                <w:b w:val="0"/>
                <w:bCs/>
                <w:snapToGrid w:val="0"/>
                <w:color w:val="auto"/>
                <w:sz w:val="21"/>
                <w:szCs w:val="21"/>
                <w:highlight w:val="none"/>
              </w:rPr>
            </w:pPr>
          </w:p>
        </w:tc>
        <w:tc>
          <w:tcPr>
            <w:tcW w:w="465" w:type="pct"/>
            <w:vMerge w:val="continue"/>
            <w:vAlign w:val="center"/>
          </w:tcPr>
          <w:p w14:paraId="767FE2EB">
            <w:pPr>
              <w:pStyle w:val="113"/>
              <w:rPr>
                <w:b w:val="0"/>
                <w:bCs/>
                <w:snapToGrid w:val="0"/>
                <w:color w:val="auto"/>
                <w:sz w:val="21"/>
                <w:szCs w:val="21"/>
                <w:highlight w:val="none"/>
              </w:rPr>
            </w:pPr>
          </w:p>
        </w:tc>
        <w:tc>
          <w:tcPr>
            <w:tcW w:w="315" w:type="pct"/>
            <w:vMerge w:val="restart"/>
            <w:vAlign w:val="center"/>
          </w:tcPr>
          <w:p w14:paraId="233136D3">
            <w:pPr>
              <w:pStyle w:val="113"/>
              <w:rPr>
                <w:b w:val="0"/>
                <w:bCs/>
                <w:snapToGrid w:val="0"/>
                <w:color w:val="auto"/>
                <w:sz w:val="21"/>
                <w:szCs w:val="21"/>
                <w:highlight w:val="none"/>
                <w:lang w:eastAsia="en-US"/>
              </w:rPr>
            </w:pPr>
            <w:r>
              <w:rPr>
                <w:b w:val="0"/>
                <w:bCs/>
                <w:snapToGrid w:val="0"/>
                <w:color w:val="auto"/>
                <w:sz w:val="21"/>
                <w:szCs w:val="21"/>
                <w:highlight w:val="none"/>
                <w:lang w:eastAsia="en-US"/>
              </w:rPr>
              <w:t>高值耗材管理</w:t>
            </w:r>
          </w:p>
        </w:tc>
        <w:tc>
          <w:tcPr>
            <w:tcW w:w="676" w:type="pct"/>
            <w:vAlign w:val="center"/>
          </w:tcPr>
          <w:p w14:paraId="32111465">
            <w:pPr>
              <w:pStyle w:val="113"/>
              <w:rPr>
                <w:b w:val="0"/>
                <w:bCs/>
                <w:snapToGrid w:val="0"/>
                <w:color w:val="auto"/>
                <w:sz w:val="21"/>
                <w:szCs w:val="21"/>
                <w:highlight w:val="none"/>
                <w:lang w:eastAsia="en-US"/>
              </w:rPr>
            </w:pPr>
            <w:r>
              <w:rPr>
                <w:b w:val="0"/>
                <w:bCs/>
                <w:snapToGrid w:val="0"/>
                <w:color w:val="auto"/>
                <w:sz w:val="21"/>
                <w:szCs w:val="21"/>
                <w:highlight w:val="none"/>
                <w:lang w:eastAsia="en-US"/>
              </w:rPr>
              <w:t>科室申请</w:t>
            </w:r>
          </w:p>
        </w:tc>
        <w:tc>
          <w:tcPr>
            <w:tcW w:w="2862" w:type="pct"/>
          </w:tcPr>
          <w:p w14:paraId="54483511">
            <w:pPr>
              <w:pStyle w:val="113"/>
              <w:jc w:val="both"/>
              <w:rPr>
                <w:b w:val="0"/>
                <w:bCs/>
                <w:snapToGrid w:val="0"/>
                <w:color w:val="auto"/>
                <w:sz w:val="21"/>
                <w:szCs w:val="21"/>
                <w:highlight w:val="none"/>
              </w:rPr>
            </w:pPr>
            <w:r>
              <w:rPr>
                <w:b w:val="0"/>
                <w:bCs/>
                <w:snapToGrid w:val="0"/>
                <w:color w:val="auto"/>
                <w:sz w:val="21"/>
                <w:szCs w:val="21"/>
                <w:highlight w:val="none"/>
              </w:rPr>
              <w:t>使用科室发起申请信息，包括申请时间、申请人、科室等信息</w:t>
            </w:r>
          </w:p>
        </w:tc>
        <w:tc>
          <w:tcPr>
            <w:tcW w:w="205" w:type="pct"/>
            <w:vMerge w:val="continue"/>
            <w:vAlign w:val="center"/>
          </w:tcPr>
          <w:p w14:paraId="7128A6DD">
            <w:pPr>
              <w:pStyle w:val="113"/>
              <w:rPr>
                <w:b w:val="0"/>
                <w:bCs/>
                <w:snapToGrid w:val="0"/>
                <w:color w:val="auto"/>
                <w:sz w:val="21"/>
                <w:szCs w:val="21"/>
                <w:highlight w:val="none"/>
              </w:rPr>
            </w:pPr>
          </w:p>
        </w:tc>
        <w:tc>
          <w:tcPr>
            <w:tcW w:w="264" w:type="pct"/>
            <w:vMerge w:val="continue"/>
            <w:vAlign w:val="center"/>
          </w:tcPr>
          <w:p w14:paraId="3F965662">
            <w:pPr>
              <w:pStyle w:val="113"/>
              <w:rPr>
                <w:b w:val="0"/>
                <w:bCs/>
                <w:snapToGrid w:val="0"/>
                <w:color w:val="auto"/>
                <w:sz w:val="21"/>
                <w:szCs w:val="21"/>
                <w:highlight w:val="none"/>
              </w:rPr>
            </w:pPr>
          </w:p>
        </w:tc>
      </w:tr>
      <w:tr w14:paraId="181E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026FE46">
            <w:pPr>
              <w:pStyle w:val="113"/>
              <w:rPr>
                <w:b w:val="0"/>
                <w:bCs/>
                <w:snapToGrid w:val="0"/>
                <w:color w:val="auto"/>
                <w:sz w:val="21"/>
                <w:szCs w:val="21"/>
                <w:highlight w:val="none"/>
              </w:rPr>
            </w:pPr>
          </w:p>
        </w:tc>
        <w:tc>
          <w:tcPr>
            <w:tcW w:w="465" w:type="pct"/>
            <w:vMerge w:val="continue"/>
            <w:vAlign w:val="center"/>
          </w:tcPr>
          <w:p w14:paraId="12F5963B">
            <w:pPr>
              <w:pStyle w:val="113"/>
              <w:rPr>
                <w:b w:val="0"/>
                <w:bCs/>
                <w:snapToGrid w:val="0"/>
                <w:color w:val="auto"/>
                <w:sz w:val="21"/>
                <w:szCs w:val="21"/>
                <w:highlight w:val="none"/>
              </w:rPr>
            </w:pPr>
          </w:p>
        </w:tc>
        <w:tc>
          <w:tcPr>
            <w:tcW w:w="315" w:type="pct"/>
            <w:vMerge w:val="continue"/>
            <w:vAlign w:val="center"/>
          </w:tcPr>
          <w:p w14:paraId="7290FDE4">
            <w:pPr>
              <w:pStyle w:val="113"/>
              <w:rPr>
                <w:b w:val="0"/>
                <w:bCs/>
                <w:snapToGrid w:val="0"/>
                <w:color w:val="auto"/>
                <w:sz w:val="21"/>
                <w:szCs w:val="21"/>
                <w:highlight w:val="none"/>
              </w:rPr>
            </w:pPr>
          </w:p>
        </w:tc>
        <w:tc>
          <w:tcPr>
            <w:tcW w:w="676" w:type="pct"/>
            <w:vAlign w:val="center"/>
          </w:tcPr>
          <w:p w14:paraId="3F691754">
            <w:pPr>
              <w:pStyle w:val="113"/>
              <w:rPr>
                <w:b w:val="0"/>
                <w:bCs/>
                <w:snapToGrid w:val="0"/>
                <w:color w:val="auto"/>
                <w:sz w:val="21"/>
                <w:szCs w:val="21"/>
                <w:highlight w:val="none"/>
                <w:lang w:eastAsia="en-US"/>
              </w:rPr>
            </w:pPr>
            <w:r>
              <w:rPr>
                <w:b w:val="0"/>
                <w:bCs/>
                <w:snapToGrid w:val="0"/>
                <w:color w:val="auto"/>
                <w:sz w:val="21"/>
                <w:szCs w:val="21"/>
                <w:highlight w:val="none"/>
                <w:lang w:eastAsia="en-US"/>
              </w:rPr>
              <w:t>科室审批</w:t>
            </w:r>
          </w:p>
        </w:tc>
        <w:tc>
          <w:tcPr>
            <w:tcW w:w="2862" w:type="pct"/>
          </w:tcPr>
          <w:p w14:paraId="3DB0C2F7">
            <w:pPr>
              <w:pStyle w:val="113"/>
              <w:jc w:val="both"/>
              <w:rPr>
                <w:b w:val="0"/>
                <w:bCs/>
                <w:snapToGrid w:val="0"/>
                <w:color w:val="auto"/>
                <w:sz w:val="21"/>
                <w:szCs w:val="21"/>
                <w:highlight w:val="none"/>
              </w:rPr>
            </w:pPr>
            <w:r>
              <w:rPr>
                <w:b w:val="0"/>
                <w:bCs/>
                <w:snapToGrid w:val="0"/>
                <w:color w:val="auto"/>
                <w:sz w:val="21"/>
                <w:szCs w:val="21"/>
                <w:highlight w:val="none"/>
              </w:rPr>
              <w:t>申请单会推送到相关部门进行审批，支持多级审批</w:t>
            </w:r>
          </w:p>
        </w:tc>
        <w:tc>
          <w:tcPr>
            <w:tcW w:w="205" w:type="pct"/>
            <w:vMerge w:val="continue"/>
            <w:vAlign w:val="center"/>
          </w:tcPr>
          <w:p w14:paraId="41344237">
            <w:pPr>
              <w:pStyle w:val="113"/>
              <w:rPr>
                <w:b w:val="0"/>
                <w:bCs/>
                <w:snapToGrid w:val="0"/>
                <w:color w:val="auto"/>
                <w:sz w:val="21"/>
                <w:szCs w:val="21"/>
                <w:highlight w:val="none"/>
              </w:rPr>
            </w:pPr>
          </w:p>
        </w:tc>
        <w:tc>
          <w:tcPr>
            <w:tcW w:w="264" w:type="pct"/>
            <w:vMerge w:val="continue"/>
            <w:vAlign w:val="center"/>
          </w:tcPr>
          <w:p w14:paraId="0CDD1292">
            <w:pPr>
              <w:pStyle w:val="113"/>
              <w:rPr>
                <w:b w:val="0"/>
                <w:bCs/>
                <w:snapToGrid w:val="0"/>
                <w:color w:val="auto"/>
                <w:sz w:val="21"/>
                <w:szCs w:val="21"/>
                <w:highlight w:val="none"/>
              </w:rPr>
            </w:pPr>
          </w:p>
        </w:tc>
      </w:tr>
      <w:tr w14:paraId="0964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59FDB7A9">
            <w:pPr>
              <w:pStyle w:val="113"/>
              <w:rPr>
                <w:b w:val="0"/>
                <w:bCs/>
                <w:snapToGrid w:val="0"/>
                <w:color w:val="auto"/>
                <w:sz w:val="21"/>
                <w:szCs w:val="21"/>
                <w:highlight w:val="none"/>
              </w:rPr>
            </w:pPr>
          </w:p>
        </w:tc>
        <w:tc>
          <w:tcPr>
            <w:tcW w:w="465" w:type="pct"/>
            <w:vMerge w:val="continue"/>
            <w:vAlign w:val="center"/>
          </w:tcPr>
          <w:p w14:paraId="757BC6BA">
            <w:pPr>
              <w:pStyle w:val="113"/>
              <w:rPr>
                <w:b w:val="0"/>
                <w:bCs/>
                <w:snapToGrid w:val="0"/>
                <w:color w:val="auto"/>
                <w:sz w:val="21"/>
                <w:szCs w:val="21"/>
                <w:highlight w:val="none"/>
              </w:rPr>
            </w:pPr>
          </w:p>
        </w:tc>
        <w:tc>
          <w:tcPr>
            <w:tcW w:w="315" w:type="pct"/>
            <w:vMerge w:val="continue"/>
            <w:vAlign w:val="center"/>
          </w:tcPr>
          <w:p w14:paraId="2883C2D6">
            <w:pPr>
              <w:pStyle w:val="113"/>
              <w:rPr>
                <w:b w:val="0"/>
                <w:bCs/>
                <w:snapToGrid w:val="0"/>
                <w:color w:val="auto"/>
                <w:sz w:val="21"/>
                <w:szCs w:val="21"/>
                <w:highlight w:val="none"/>
              </w:rPr>
            </w:pPr>
          </w:p>
        </w:tc>
        <w:tc>
          <w:tcPr>
            <w:tcW w:w="676" w:type="pct"/>
            <w:vAlign w:val="center"/>
          </w:tcPr>
          <w:p w14:paraId="61D6498E">
            <w:pPr>
              <w:pStyle w:val="113"/>
              <w:rPr>
                <w:b w:val="0"/>
                <w:bCs/>
                <w:snapToGrid w:val="0"/>
                <w:color w:val="auto"/>
                <w:sz w:val="21"/>
                <w:szCs w:val="21"/>
                <w:highlight w:val="none"/>
                <w:lang w:eastAsia="en-US"/>
              </w:rPr>
            </w:pPr>
            <w:r>
              <w:rPr>
                <w:b w:val="0"/>
                <w:bCs/>
                <w:snapToGrid w:val="0"/>
                <w:color w:val="auto"/>
                <w:sz w:val="21"/>
                <w:szCs w:val="21"/>
                <w:highlight w:val="none"/>
                <w:lang w:eastAsia="en-US"/>
              </w:rPr>
              <w:t>扫码入库</w:t>
            </w:r>
          </w:p>
        </w:tc>
        <w:tc>
          <w:tcPr>
            <w:tcW w:w="2862" w:type="pct"/>
          </w:tcPr>
          <w:p w14:paraId="74D0C72A">
            <w:pPr>
              <w:pStyle w:val="113"/>
              <w:jc w:val="both"/>
              <w:rPr>
                <w:b w:val="0"/>
                <w:bCs/>
                <w:snapToGrid w:val="0"/>
                <w:color w:val="auto"/>
                <w:sz w:val="21"/>
                <w:szCs w:val="21"/>
                <w:highlight w:val="none"/>
              </w:rPr>
            </w:pPr>
            <w:r>
              <w:rPr>
                <w:b w:val="0"/>
                <w:bCs/>
                <w:snapToGrid w:val="0"/>
                <w:color w:val="auto"/>
                <w:sz w:val="21"/>
                <w:szCs w:val="21"/>
                <w:highlight w:val="none"/>
              </w:rPr>
              <w:t>高值耗材可扫描外包装上的UDI码，自动解析识别耗材批号、生产日期、有效期、追溯码等信息，实现耗材快速验收入库</w:t>
            </w:r>
          </w:p>
        </w:tc>
        <w:tc>
          <w:tcPr>
            <w:tcW w:w="205" w:type="pct"/>
            <w:vMerge w:val="continue"/>
            <w:vAlign w:val="center"/>
          </w:tcPr>
          <w:p w14:paraId="08759CC2">
            <w:pPr>
              <w:pStyle w:val="113"/>
              <w:rPr>
                <w:b w:val="0"/>
                <w:bCs/>
                <w:snapToGrid w:val="0"/>
                <w:color w:val="auto"/>
                <w:sz w:val="21"/>
                <w:szCs w:val="21"/>
                <w:highlight w:val="none"/>
              </w:rPr>
            </w:pPr>
          </w:p>
        </w:tc>
        <w:tc>
          <w:tcPr>
            <w:tcW w:w="264" w:type="pct"/>
            <w:vMerge w:val="continue"/>
            <w:vAlign w:val="center"/>
          </w:tcPr>
          <w:p w14:paraId="230B73C1">
            <w:pPr>
              <w:pStyle w:val="113"/>
              <w:rPr>
                <w:b w:val="0"/>
                <w:bCs/>
                <w:snapToGrid w:val="0"/>
                <w:color w:val="auto"/>
                <w:sz w:val="21"/>
                <w:szCs w:val="21"/>
                <w:highlight w:val="none"/>
              </w:rPr>
            </w:pPr>
          </w:p>
        </w:tc>
      </w:tr>
      <w:tr w14:paraId="2375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C9816D3">
            <w:pPr>
              <w:pStyle w:val="113"/>
              <w:rPr>
                <w:b w:val="0"/>
                <w:bCs/>
                <w:snapToGrid w:val="0"/>
                <w:color w:val="auto"/>
                <w:sz w:val="21"/>
                <w:szCs w:val="21"/>
                <w:highlight w:val="none"/>
              </w:rPr>
            </w:pPr>
          </w:p>
        </w:tc>
        <w:tc>
          <w:tcPr>
            <w:tcW w:w="465" w:type="pct"/>
            <w:vMerge w:val="continue"/>
            <w:vAlign w:val="center"/>
          </w:tcPr>
          <w:p w14:paraId="21B09A3C">
            <w:pPr>
              <w:pStyle w:val="113"/>
              <w:rPr>
                <w:b w:val="0"/>
                <w:bCs/>
                <w:snapToGrid w:val="0"/>
                <w:color w:val="auto"/>
                <w:sz w:val="21"/>
                <w:szCs w:val="21"/>
                <w:highlight w:val="none"/>
              </w:rPr>
            </w:pPr>
          </w:p>
        </w:tc>
        <w:tc>
          <w:tcPr>
            <w:tcW w:w="315" w:type="pct"/>
            <w:vMerge w:val="continue"/>
            <w:vAlign w:val="center"/>
          </w:tcPr>
          <w:p w14:paraId="0F19B3C3">
            <w:pPr>
              <w:pStyle w:val="113"/>
              <w:rPr>
                <w:b w:val="0"/>
                <w:bCs/>
                <w:snapToGrid w:val="0"/>
                <w:color w:val="auto"/>
                <w:sz w:val="21"/>
                <w:szCs w:val="21"/>
                <w:highlight w:val="none"/>
              </w:rPr>
            </w:pPr>
          </w:p>
        </w:tc>
        <w:tc>
          <w:tcPr>
            <w:tcW w:w="676" w:type="pct"/>
            <w:vAlign w:val="center"/>
          </w:tcPr>
          <w:p w14:paraId="6811E9A6">
            <w:pPr>
              <w:pStyle w:val="113"/>
              <w:rPr>
                <w:b w:val="0"/>
                <w:bCs/>
                <w:snapToGrid w:val="0"/>
                <w:color w:val="auto"/>
                <w:sz w:val="21"/>
                <w:szCs w:val="21"/>
                <w:highlight w:val="none"/>
                <w:lang w:eastAsia="en-US"/>
              </w:rPr>
            </w:pPr>
            <w:r>
              <w:rPr>
                <w:b w:val="0"/>
                <w:bCs/>
                <w:snapToGrid w:val="0"/>
                <w:color w:val="auto"/>
                <w:sz w:val="21"/>
                <w:szCs w:val="21"/>
                <w:highlight w:val="none"/>
                <w:lang w:eastAsia="en-US"/>
              </w:rPr>
              <w:t>科室领取与使用</w:t>
            </w:r>
          </w:p>
        </w:tc>
        <w:tc>
          <w:tcPr>
            <w:tcW w:w="2862" w:type="pct"/>
          </w:tcPr>
          <w:p w14:paraId="123D6CC9">
            <w:pPr>
              <w:pStyle w:val="113"/>
              <w:jc w:val="both"/>
              <w:rPr>
                <w:b w:val="0"/>
                <w:bCs/>
                <w:snapToGrid w:val="0"/>
                <w:color w:val="auto"/>
                <w:sz w:val="21"/>
                <w:szCs w:val="21"/>
                <w:highlight w:val="none"/>
              </w:rPr>
            </w:pPr>
            <w:r>
              <w:rPr>
                <w:b w:val="0"/>
                <w:bCs/>
                <w:snapToGrid w:val="0"/>
                <w:color w:val="auto"/>
                <w:sz w:val="21"/>
                <w:szCs w:val="21"/>
                <w:highlight w:val="none"/>
              </w:rPr>
              <w:t>支持科室根据具体使用情况对耗材进行领取、使用、包括领取人、领取时间、领取科室以及使用人、使用科室、使用时间及患者信息</w:t>
            </w:r>
          </w:p>
        </w:tc>
        <w:tc>
          <w:tcPr>
            <w:tcW w:w="205" w:type="pct"/>
            <w:vMerge w:val="continue"/>
            <w:vAlign w:val="center"/>
          </w:tcPr>
          <w:p w14:paraId="59830893">
            <w:pPr>
              <w:pStyle w:val="113"/>
              <w:rPr>
                <w:b w:val="0"/>
                <w:bCs/>
                <w:snapToGrid w:val="0"/>
                <w:color w:val="auto"/>
                <w:sz w:val="21"/>
                <w:szCs w:val="21"/>
                <w:highlight w:val="none"/>
              </w:rPr>
            </w:pPr>
          </w:p>
        </w:tc>
        <w:tc>
          <w:tcPr>
            <w:tcW w:w="264" w:type="pct"/>
            <w:vMerge w:val="continue"/>
            <w:vAlign w:val="center"/>
          </w:tcPr>
          <w:p w14:paraId="12ECDA07">
            <w:pPr>
              <w:pStyle w:val="113"/>
              <w:rPr>
                <w:b w:val="0"/>
                <w:bCs/>
                <w:snapToGrid w:val="0"/>
                <w:color w:val="auto"/>
                <w:sz w:val="21"/>
                <w:szCs w:val="21"/>
                <w:highlight w:val="none"/>
              </w:rPr>
            </w:pPr>
          </w:p>
        </w:tc>
      </w:tr>
      <w:tr w14:paraId="45B6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5B2FFC10">
            <w:pPr>
              <w:pStyle w:val="113"/>
              <w:rPr>
                <w:b w:val="0"/>
                <w:bCs/>
                <w:snapToGrid w:val="0"/>
                <w:color w:val="auto"/>
                <w:sz w:val="21"/>
                <w:szCs w:val="21"/>
                <w:highlight w:val="none"/>
              </w:rPr>
            </w:pPr>
          </w:p>
        </w:tc>
        <w:tc>
          <w:tcPr>
            <w:tcW w:w="465" w:type="pct"/>
            <w:vMerge w:val="continue"/>
            <w:vAlign w:val="center"/>
          </w:tcPr>
          <w:p w14:paraId="5AE5C73B">
            <w:pPr>
              <w:pStyle w:val="113"/>
              <w:rPr>
                <w:b w:val="0"/>
                <w:bCs/>
                <w:snapToGrid w:val="0"/>
                <w:color w:val="auto"/>
                <w:sz w:val="21"/>
                <w:szCs w:val="21"/>
                <w:highlight w:val="none"/>
              </w:rPr>
            </w:pPr>
          </w:p>
        </w:tc>
        <w:tc>
          <w:tcPr>
            <w:tcW w:w="315" w:type="pct"/>
            <w:vMerge w:val="continue"/>
            <w:vAlign w:val="center"/>
          </w:tcPr>
          <w:p w14:paraId="3C18FEF8">
            <w:pPr>
              <w:pStyle w:val="113"/>
              <w:rPr>
                <w:b w:val="0"/>
                <w:bCs/>
                <w:snapToGrid w:val="0"/>
                <w:color w:val="auto"/>
                <w:sz w:val="21"/>
                <w:szCs w:val="21"/>
                <w:highlight w:val="none"/>
              </w:rPr>
            </w:pPr>
          </w:p>
        </w:tc>
        <w:tc>
          <w:tcPr>
            <w:tcW w:w="676" w:type="pct"/>
            <w:vAlign w:val="center"/>
          </w:tcPr>
          <w:p w14:paraId="25FA5673">
            <w:pPr>
              <w:pStyle w:val="113"/>
              <w:rPr>
                <w:b w:val="0"/>
                <w:bCs/>
                <w:snapToGrid w:val="0"/>
                <w:color w:val="auto"/>
                <w:sz w:val="21"/>
                <w:szCs w:val="21"/>
                <w:highlight w:val="none"/>
                <w:lang w:eastAsia="en-US"/>
              </w:rPr>
            </w:pPr>
            <w:r>
              <w:rPr>
                <w:b w:val="0"/>
                <w:bCs/>
                <w:snapToGrid w:val="0"/>
                <w:color w:val="auto"/>
                <w:sz w:val="21"/>
                <w:szCs w:val="21"/>
                <w:highlight w:val="none"/>
                <w:lang w:eastAsia="en-US"/>
              </w:rPr>
              <w:t>科室库存</w:t>
            </w:r>
          </w:p>
        </w:tc>
        <w:tc>
          <w:tcPr>
            <w:tcW w:w="2862" w:type="pct"/>
          </w:tcPr>
          <w:p w14:paraId="0FD331E7">
            <w:pPr>
              <w:pStyle w:val="113"/>
              <w:jc w:val="both"/>
              <w:rPr>
                <w:b w:val="0"/>
                <w:bCs/>
                <w:snapToGrid w:val="0"/>
                <w:color w:val="auto"/>
                <w:sz w:val="21"/>
                <w:szCs w:val="21"/>
                <w:highlight w:val="none"/>
              </w:rPr>
            </w:pPr>
            <w:r>
              <w:rPr>
                <w:b w:val="0"/>
                <w:bCs/>
                <w:snapToGrid w:val="0"/>
                <w:color w:val="auto"/>
                <w:sz w:val="21"/>
                <w:szCs w:val="21"/>
                <w:highlight w:val="none"/>
              </w:rPr>
              <w:t>针对二级库存的管理与统计</w:t>
            </w:r>
          </w:p>
        </w:tc>
        <w:tc>
          <w:tcPr>
            <w:tcW w:w="205" w:type="pct"/>
            <w:vMerge w:val="continue"/>
            <w:vAlign w:val="center"/>
          </w:tcPr>
          <w:p w14:paraId="342E2045">
            <w:pPr>
              <w:pStyle w:val="113"/>
              <w:rPr>
                <w:b w:val="0"/>
                <w:bCs/>
                <w:snapToGrid w:val="0"/>
                <w:color w:val="auto"/>
                <w:sz w:val="21"/>
                <w:szCs w:val="21"/>
                <w:highlight w:val="none"/>
              </w:rPr>
            </w:pPr>
          </w:p>
        </w:tc>
        <w:tc>
          <w:tcPr>
            <w:tcW w:w="264" w:type="pct"/>
            <w:vMerge w:val="continue"/>
            <w:vAlign w:val="center"/>
          </w:tcPr>
          <w:p w14:paraId="6898B721">
            <w:pPr>
              <w:pStyle w:val="113"/>
              <w:rPr>
                <w:b w:val="0"/>
                <w:bCs/>
                <w:snapToGrid w:val="0"/>
                <w:color w:val="auto"/>
                <w:sz w:val="21"/>
                <w:szCs w:val="21"/>
                <w:highlight w:val="none"/>
              </w:rPr>
            </w:pPr>
          </w:p>
        </w:tc>
      </w:tr>
      <w:tr w14:paraId="1D63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7E8590A3">
            <w:pPr>
              <w:pStyle w:val="113"/>
              <w:rPr>
                <w:b w:val="0"/>
                <w:bCs/>
                <w:snapToGrid w:val="0"/>
                <w:color w:val="auto"/>
                <w:sz w:val="21"/>
                <w:szCs w:val="21"/>
                <w:highlight w:val="none"/>
              </w:rPr>
            </w:pPr>
          </w:p>
        </w:tc>
        <w:tc>
          <w:tcPr>
            <w:tcW w:w="465" w:type="pct"/>
            <w:vMerge w:val="continue"/>
            <w:vAlign w:val="center"/>
          </w:tcPr>
          <w:p w14:paraId="650ACA61">
            <w:pPr>
              <w:pStyle w:val="113"/>
              <w:rPr>
                <w:b w:val="0"/>
                <w:bCs/>
                <w:snapToGrid w:val="0"/>
                <w:color w:val="auto"/>
                <w:sz w:val="21"/>
                <w:szCs w:val="21"/>
                <w:highlight w:val="none"/>
              </w:rPr>
            </w:pPr>
          </w:p>
        </w:tc>
        <w:tc>
          <w:tcPr>
            <w:tcW w:w="315" w:type="pct"/>
            <w:vMerge w:val="continue"/>
            <w:vAlign w:val="center"/>
          </w:tcPr>
          <w:p w14:paraId="6A02CD2B">
            <w:pPr>
              <w:pStyle w:val="113"/>
              <w:rPr>
                <w:b w:val="0"/>
                <w:bCs/>
                <w:snapToGrid w:val="0"/>
                <w:color w:val="auto"/>
                <w:sz w:val="21"/>
                <w:szCs w:val="21"/>
                <w:highlight w:val="none"/>
              </w:rPr>
            </w:pPr>
          </w:p>
        </w:tc>
        <w:tc>
          <w:tcPr>
            <w:tcW w:w="676" w:type="pct"/>
            <w:vAlign w:val="center"/>
          </w:tcPr>
          <w:p w14:paraId="0885D3F9">
            <w:pPr>
              <w:pStyle w:val="113"/>
              <w:rPr>
                <w:b w:val="0"/>
                <w:bCs/>
                <w:snapToGrid w:val="0"/>
                <w:color w:val="auto"/>
                <w:sz w:val="21"/>
                <w:szCs w:val="21"/>
                <w:highlight w:val="none"/>
                <w:lang w:eastAsia="en-US"/>
              </w:rPr>
            </w:pPr>
            <w:r>
              <w:rPr>
                <w:b w:val="0"/>
                <w:bCs/>
                <w:snapToGrid w:val="0"/>
                <w:color w:val="auto"/>
                <w:sz w:val="21"/>
                <w:szCs w:val="21"/>
                <w:highlight w:val="none"/>
                <w:lang w:eastAsia="en-US"/>
              </w:rPr>
              <w:t>科室退库</w:t>
            </w:r>
          </w:p>
        </w:tc>
        <w:tc>
          <w:tcPr>
            <w:tcW w:w="2862" w:type="pct"/>
          </w:tcPr>
          <w:p w14:paraId="1121B9C6">
            <w:pPr>
              <w:pStyle w:val="113"/>
              <w:jc w:val="both"/>
              <w:rPr>
                <w:b w:val="0"/>
                <w:bCs/>
                <w:snapToGrid w:val="0"/>
                <w:color w:val="auto"/>
                <w:sz w:val="21"/>
                <w:szCs w:val="21"/>
                <w:highlight w:val="none"/>
              </w:rPr>
            </w:pPr>
            <w:r>
              <w:rPr>
                <w:rFonts w:ascii="Segoe UI Symbol" w:hAnsi="Segoe UI Symbol" w:cs="Segoe UI Symbol"/>
                <w:b w:val="0"/>
                <w:bCs/>
                <w:color w:val="auto"/>
                <w:spacing w:val="11"/>
                <w:sz w:val="21"/>
                <w:szCs w:val="21"/>
                <w:highlight w:val="none"/>
              </w:rPr>
              <w:t>★</w:t>
            </w:r>
            <w:r>
              <w:rPr>
                <w:b w:val="0"/>
                <w:bCs/>
                <w:snapToGrid w:val="0"/>
                <w:color w:val="auto"/>
                <w:sz w:val="21"/>
                <w:szCs w:val="21"/>
                <w:highlight w:val="none"/>
              </w:rPr>
              <w:t>要求进行扫码退库，由科室二级库退库至中心库存，主要针对紧急停用、国家召回、近效期等产品的有效管理，避免科室不合理使用，保证耗材的使用安全</w:t>
            </w:r>
            <w:r>
              <w:rPr>
                <w:rFonts w:hint="eastAsia"/>
                <w:b w:val="0"/>
                <w:bCs/>
                <w:snapToGrid w:val="0"/>
                <w:color w:val="auto"/>
                <w:sz w:val="21"/>
                <w:szCs w:val="21"/>
                <w:highlight w:val="none"/>
              </w:rPr>
              <w:t>（需要提供相关证明材料并附声明函，证明所提供材料为真实有效。）</w:t>
            </w:r>
          </w:p>
        </w:tc>
        <w:tc>
          <w:tcPr>
            <w:tcW w:w="205" w:type="pct"/>
            <w:vMerge w:val="continue"/>
            <w:vAlign w:val="center"/>
          </w:tcPr>
          <w:p w14:paraId="55E08AE3">
            <w:pPr>
              <w:pStyle w:val="113"/>
              <w:rPr>
                <w:b w:val="0"/>
                <w:bCs/>
                <w:snapToGrid w:val="0"/>
                <w:color w:val="auto"/>
                <w:sz w:val="21"/>
                <w:szCs w:val="21"/>
                <w:highlight w:val="none"/>
                <w:lang w:eastAsia="en-US"/>
              </w:rPr>
            </w:pPr>
          </w:p>
        </w:tc>
        <w:tc>
          <w:tcPr>
            <w:tcW w:w="264" w:type="pct"/>
            <w:vMerge w:val="continue"/>
            <w:vAlign w:val="center"/>
          </w:tcPr>
          <w:p w14:paraId="223D1BE1">
            <w:pPr>
              <w:pStyle w:val="113"/>
              <w:rPr>
                <w:b w:val="0"/>
                <w:bCs/>
                <w:snapToGrid w:val="0"/>
                <w:color w:val="auto"/>
                <w:sz w:val="21"/>
                <w:szCs w:val="21"/>
                <w:highlight w:val="none"/>
                <w:lang w:eastAsia="en-US"/>
              </w:rPr>
            </w:pPr>
          </w:p>
        </w:tc>
      </w:tr>
      <w:tr w14:paraId="342C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65D97E2">
            <w:pPr>
              <w:pStyle w:val="113"/>
              <w:rPr>
                <w:b w:val="0"/>
                <w:bCs/>
                <w:snapToGrid w:val="0"/>
                <w:color w:val="auto"/>
                <w:sz w:val="21"/>
                <w:szCs w:val="21"/>
                <w:highlight w:val="none"/>
                <w:lang w:eastAsia="en-US"/>
              </w:rPr>
            </w:pPr>
          </w:p>
        </w:tc>
        <w:tc>
          <w:tcPr>
            <w:tcW w:w="465" w:type="pct"/>
            <w:vMerge w:val="continue"/>
            <w:vAlign w:val="center"/>
          </w:tcPr>
          <w:p w14:paraId="4F9877BE">
            <w:pPr>
              <w:pStyle w:val="113"/>
              <w:rPr>
                <w:b w:val="0"/>
                <w:bCs/>
                <w:snapToGrid w:val="0"/>
                <w:color w:val="auto"/>
                <w:sz w:val="21"/>
                <w:szCs w:val="21"/>
                <w:highlight w:val="none"/>
                <w:lang w:eastAsia="en-US"/>
              </w:rPr>
            </w:pPr>
          </w:p>
        </w:tc>
        <w:tc>
          <w:tcPr>
            <w:tcW w:w="315" w:type="pct"/>
            <w:vMerge w:val="restart"/>
            <w:vAlign w:val="center"/>
          </w:tcPr>
          <w:p w14:paraId="2736882B">
            <w:pPr>
              <w:pStyle w:val="113"/>
              <w:rPr>
                <w:b w:val="0"/>
                <w:bCs/>
                <w:snapToGrid w:val="0"/>
                <w:color w:val="auto"/>
                <w:sz w:val="21"/>
                <w:szCs w:val="21"/>
                <w:highlight w:val="none"/>
                <w:lang w:eastAsia="en-US"/>
              </w:rPr>
            </w:pPr>
            <w:r>
              <w:rPr>
                <w:b w:val="0"/>
                <w:bCs/>
                <w:snapToGrid w:val="0"/>
                <w:color w:val="auto"/>
                <w:sz w:val="21"/>
                <w:szCs w:val="21"/>
                <w:highlight w:val="none"/>
                <w:lang w:eastAsia="en-US"/>
              </w:rPr>
              <w:t>扫码管理</w:t>
            </w:r>
          </w:p>
        </w:tc>
        <w:tc>
          <w:tcPr>
            <w:tcW w:w="676" w:type="pct"/>
            <w:vAlign w:val="center"/>
          </w:tcPr>
          <w:p w14:paraId="7212B2C8">
            <w:pPr>
              <w:pStyle w:val="113"/>
              <w:rPr>
                <w:b w:val="0"/>
                <w:bCs/>
                <w:snapToGrid w:val="0"/>
                <w:color w:val="auto"/>
                <w:sz w:val="21"/>
                <w:szCs w:val="21"/>
                <w:highlight w:val="none"/>
                <w:lang w:eastAsia="en-US"/>
              </w:rPr>
            </w:pPr>
            <w:r>
              <w:rPr>
                <w:b w:val="0"/>
                <w:bCs/>
                <w:snapToGrid w:val="0"/>
                <w:color w:val="auto"/>
                <w:sz w:val="21"/>
                <w:szCs w:val="21"/>
                <w:highlight w:val="none"/>
                <w:lang w:eastAsia="en-US"/>
              </w:rPr>
              <w:t>扫码解析</w:t>
            </w:r>
          </w:p>
        </w:tc>
        <w:tc>
          <w:tcPr>
            <w:tcW w:w="2862" w:type="pct"/>
          </w:tcPr>
          <w:p w14:paraId="5261A8B4">
            <w:pPr>
              <w:pStyle w:val="113"/>
              <w:jc w:val="both"/>
              <w:rPr>
                <w:b w:val="0"/>
                <w:bCs/>
                <w:snapToGrid w:val="0"/>
                <w:color w:val="auto"/>
                <w:sz w:val="21"/>
                <w:szCs w:val="21"/>
                <w:highlight w:val="none"/>
                <w:lang w:eastAsia="en-US"/>
              </w:rPr>
            </w:pPr>
            <w:r>
              <w:rPr>
                <w:rFonts w:ascii="Segoe UI Symbol" w:hAnsi="Segoe UI Symbol" w:cs="Segoe UI Symbol"/>
                <w:b w:val="0"/>
                <w:bCs/>
                <w:color w:val="auto"/>
                <w:spacing w:val="11"/>
                <w:sz w:val="21"/>
                <w:szCs w:val="21"/>
                <w:highlight w:val="none"/>
              </w:rPr>
              <w:t>★</w:t>
            </w:r>
            <w:r>
              <w:rPr>
                <w:b w:val="0"/>
                <w:bCs/>
                <w:snapToGrid w:val="0"/>
                <w:color w:val="auto"/>
                <w:sz w:val="21"/>
                <w:szCs w:val="21"/>
                <w:highlight w:val="none"/>
              </w:rPr>
              <w:t>支持不同码制(DM码、QR码),支持不同形式载体(一维码、二维码),支持多家企业发放的编码，如GS1/MA/AHM等多家企业编码的解析。支持扫码枪能够扫码解析药品追溯码和耗材UDI码</w:t>
            </w:r>
            <w:bookmarkStart w:id="41" w:name="OLE_LINK5"/>
            <w:r>
              <w:rPr>
                <w:rFonts w:hint="eastAsia"/>
                <w:b w:val="0"/>
                <w:bCs/>
                <w:snapToGrid w:val="0"/>
                <w:color w:val="auto"/>
                <w:sz w:val="21"/>
                <w:szCs w:val="21"/>
                <w:highlight w:val="none"/>
              </w:rPr>
              <w:t>（需要提供相关证明材料并附声明函，证明所提供材料为真实有效。）</w:t>
            </w:r>
            <w:bookmarkEnd w:id="41"/>
          </w:p>
        </w:tc>
        <w:tc>
          <w:tcPr>
            <w:tcW w:w="205" w:type="pct"/>
            <w:vMerge w:val="continue"/>
            <w:vAlign w:val="center"/>
          </w:tcPr>
          <w:p w14:paraId="0791D996">
            <w:pPr>
              <w:pStyle w:val="113"/>
              <w:rPr>
                <w:b w:val="0"/>
                <w:bCs/>
                <w:snapToGrid w:val="0"/>
                <w:color w:val="auto"/>
                <w:sz w:val="21"/>
                <w:szCs w:val="21"/>
                <w:highlight w:val="none"/>
                <w:lang w:eastAsia="en-US"/>
              </w:rPr>
            </w:pPr>
          </w:p>
        </w:tc>
        <w:tc>
          <w:tcPr>
            <w:tcW w:w="264" w:type="pct"/>
            <w:vMerge w:val="continue"/>
            <w:vAlign w:val="center"/>
          </w:tcPr>
          <w:p w14:paraId="0154FAF4">
            <w:pPr>
              <w:pStyle w:val="113"/>
              <w:rPr>
                <w:b w:val="0"/>
                <w:bCs/>
                <w:snapToGrid w:val="0"/>
                <w:color w:val="auto"/>
                <w:sz w:val="21"/>
                <w:szCs w:val="21"/>
                <w:highlight w:val="none"/>
                <w:lang w:eastAsia="en-US"/>
              </w:rPr>
            </w:pPr>
          </w:p>
        </w:tc>
      </w:tr>
      <w:tr w14:paraId="346F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213" w:type="pct"/>
            <w:vMerge w:val="continue"/>
            <w:vAlign w:val="center"/>
          </w:tcPr>
          <w:p w14:paraId="1C5EB74C">
            <w:pPr>
              <w:pStyle w:val="113"/>
              <w:rPr>
                <w:b w:val="0"/>
                <w:bCs/>
                <w:snapToGrid w:val="0"/>
                <w:color w:val="auto"/>
                <w:sz w:val="21"/>
                <w:szCs w:val="21"/>
                <w:highlight w:val="none"/>
                <w:lang w:eastAsia="en-US"/>
              </w:rPr>
            </w:pPr>
          </w:p>
        </w:tc>
        <w:tc>
          <w:tcPr>
            <w:tcW w:w="465" w:type="pct"/>
            <w:vMerge w:val="continue"/>
            <w:vAlign w:val="center"/>
          </w:tcPr>
          <w:p w14:paraId="78AA903F">
            <w:pPr>
              <w:pStyle w:val="113"/>
              <w:rPr>
                <w:b w:val="0"/>
                <w:bCs/>
                <w:snapToGrid w:val="0"/>
                <w:color w:val="auto"/>
                <w:sz w:val="21"/>
                <w:szCs w:val="21"/>
                <w:highlight w:val="none"/>
                <w:lang w:eastAsia="en-US"/>
              </w:rPr>
            </w:pPr>
          </w:p>
        </w:tc>
        <w:tc>
          <w:tcPr>
            <w:tcW w:w="315" w:type="pct"/>
            <w:vMerge w:val="continue"/>
            <w:vAlign w:val="center"/>
          </w:tcPr>
          <w:p w14:paraId="426CBAD5">
            <w:pPr>
              <w:pStyle w:val="113"/>
              <w:rPr>
                <w:b w:val="0"/>
                <w:bCs/>
                <w:snapToGrid w:val="0"/>
                <w:color w:val="auto"/>
                <w:sz w:val="21"/>
                <w:szCs w:val="21"/>
                <w:highlight w:val="none"/>
                <w:lang w:eastAsia="en-US"/>
              </w:rPr>
            </w:pPr>
          </w:p>
        </w:tc>
        <w:tc>
          <w:tcPr>
            <w:tcW w:w="676" w:type="pct"/>
            <w:vAlign w:val="center"/>
          </w:tcPr>
          <w:p w14:paraId="60485BDD">
            <w:pPr>
              <w:pStyle w:val="113"/>
              <w:rPr>
                <w:b w:val="0"/>
                <w:bCs/>
                <w:snapToGrid w:val="0"/>
                <w:color w:val="auto"/>
                <w:sz w:val="21"/>
                <w:szCs w:val="21"/>
                <w:highlight w:val="none"/>
                <w:lang w:eastAsia="en-US"/>
              </w:rPr>
            </w:pPr>
            <w:r>
              <w:rPr>
                <w:b w:val="0"/>
                <w:bCs/>
                <w:snapToGrid w:val="0"/>
                <w:color w:val="auto"/>
                <w:sz w:val="21"/>
                <w:szCs w:val="21"/>
                <w:highlight w:val="none"/>
                <w:lang w:eastAsia="en-US"/>
              </w:rPr>
              <w:t>扫码查询</w:t>
            </w:r>
          </w:p>
        </w:tc>
        <w:tc>
          <w:tcPr>
            <w:tcW w:w="2862" w:type="pct"/>
          </w:tcPr>
          <w:p w14:paraId="52F908FF">
            <w:pPr>
              <w:pStyle w:val="113"/>
              <w:jc w:val="both"/>
              <w:rPr>
                <w:b w:val="0"/>
                <w:bCs/>
                <w:snapToGrid w:val="0"/>
                <w:color w:val="auto"/>
                <w:sz w:val="21"/>
                <w:szCs w:val="21"/>
                <w:highlight w:val="none"/>
                <w:lang w:eastAsia="en-US"/>
              </w:rPr>
            </w:pPr>
            <w:r>
              <w:rPr>
                <w:rFonts w:ascii="Segoe UI Symbol" w:hAnsi="Segoe UI Symbol" w:cs="Segoe UI Symbol"/>
                <w:b w:val="0"/>
                <w:bCs/>
                <w:color w:val="auto"/>
                <w:spacing w:val="8"/>
                <w:sz w:val="21"/>
                <w:szCs w:val="21"/>
                <w:highlight w:val="none"/>
              </w:rPr>
              <w:t>★</w:t>
            </w:r>
            <w:r>
              <w:rPr>
                <w:b w:val="0"/>
                <w:bCs/>
                <w:snapToGrid w:val="0"/>
                <w:color w:val="auto"/>
                <w:sz w:val="21"/>
                <w:szCs w:val="21"/>
                <w:highlight w:val="none"/>
              </w:rPr>
              <w:t>通过对扫描出的二维码信息进行唯一标识(UDI)的数据查询，查询内容包含器材的基本信息、生产信息、供货信息等相关流程信息</w:t>
            </w:r>
            <w:r>
              <w:rPr>
                <w:rFonts w:hint="eastAsia"/>
                <w:b w:val="0"/>
                <w:bCs/>
                <w:snapToGrid w:val="0"/>
                <w:color w:val="auto"/>
                <w:sz w:val="21"/>
                <w:szCs w:val="21"/>
                <w:highlight w:val="none"/>
              </w:rPr>
              <w:t>（需要提供相关证明材料并附声明函，证明所提供材料为真实有效。）</w:t>
            </w:r>
          </w:p>
        </w:tc>
        <w:tc>
          <w:tcPr>
            <w:tcW w:w="205" w:type="pct"/>
            <w:vMerge w:val="restart"/>
            <w:vAlign w:val="center"/>
          </w:tcPr>
          <w:p w14:paraId="36DB0511">
            <w:pPr>
              <w:pStyle w:val="113"/>
              <w:rPr>
                <w:b w:val="0"/>
                <w:bCs/>
                <w:snapToGrid w:val="0"/>
                <w:color w:val="auto"/>
                <w:sz w:val="21"/>
                <w:szCs w:val="21"/>
                <w:highlight w:val="none"/>
                <w:lang w:eastAsia="en-US"/>
              </w:rPr>
            </w:pPr>
          </w:p>
        </w:tc>
        <w:tc>
          <w:tcPr>
            <w:tcW w:w="264" w:type="pct"/>
            <w:vMerge w:val="restart"/>
            <w:vAlign w:val="center"/>
          </w:tcPr>
          <w:p w14:paraId="0B5E1C45">
            <w:pPr>
              <w:pStyle w:val="113"/>
              <w:rPr>
                <w:b w:val="0"/>
                <w:bCs/>
                <w:snapToGrid w:val="0"/>
                <w:color w:val="auto"/>
                <w:sz w:val="21"/>
                <w:szCs w:val="21"/>
                <w:highlight w:val="none"/>
                <w:lang w:eastAsia="en-US"/>
              </w:rPr>
            </w:pPr>
          </w:p>
        </w:tc>
      </w:tr>
      <w:tr w14:paraId="2E74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213" w:type="pct"/>
            <w:vMerge w:val="continue"/>
            <w:vAlign w:val="center"/>
          </w:tcPr>
          <w:p w14:paraId="2936080D">
            <w:pPr>
              <w:pStyle w:val="113"/>
              <w:rPr>
                <w:b w:val="0"/>
                <w:bCs/>
                <w:snapToGrid w:val="0"/>
                <w:color w:val="auto"/>
                <w:sz w:val="21"/>
                <w:szCs w:val="21"/>
                <w:highlight w:val="none"/>
                <w:lang w:eastAsia="en-US"/>
              </w:rPr>
            </w:pPr>
          </w:p>
        </w:tc>
        <w:tc>
          <w:tcPr>
            <w:tcW w:w="465" w:type="pct"/>
            <w:vMerge w:val="continue"/>
            <w:vAlign w:val="center"/>
          </w:tcPr>
          <w:p w14:paraId="18DF964B">
            <w:pPr>
              <w:pStyle w:val="113"/>
              <w:rPr>
                <w:b w:val="0"/>
                <w:bCs/>
                <w:snapToGrid w:val="0"/>
                <w:color w:val="auto"/>
                <w:sz w:val="21"/>
                <w:szCs w:val="21"/>
                <w:highlight w:val="none"/>
                <w:lang w:eastAsia="en-US"/>
              </w:rPr>
            </w:pPr>
          </w:p>
        </w:tc>
        <w:tc>
          <w:tcPr>
            <w:tcW w:w="315" w:type="pct"/>
            <w:vMerge w:val="restart"/>
            <w:vAlign w:val="center"/>
          </w:tcPr>
          <w:p w14:paraId="54957E3B">
            <w:pPr>
              <w:pStyle w:val="113"/>
              <w:rPr>
                <w:b w:val="0"/>
                <w:bCs/>
                <w:snapToGrid w:val="0"/>
                <w:color w:val="auto"/>
                <w:sz w:val="21"/>
                <w:szCs w:val="21"/>
                <w:highlight w:val="none"/>
                <w:lang w:eastAsia="en-US"/>
              </w:rPr>
            </w:pPr>
            <w:r>
              <w:rPr>
                <w:b w:val="0"/>
                <w:bCs/>
                <w:snapToGrid w:val="0"/>
                <w:color w:val="auto"/>
                <w:sz w:val="21"/>
                <w:szCs w:val="21"/>
                <w:highlight w:val="none"/>
                <w:lang w:eastAsia="en-US"/>
              </w:rPr>
              <w:t>对码管理</w:t>
            </w:r>
          </w:p>
        </w:tc>
        <w:tc>
          <w:tcPr>
            <w:tcW w:w="676" w:type="pct"/>
            <w:vAlign w:val="center"/>
          </w:tcPr>
          <w:p w14:paraId="0618861D">
            <w:pPr>
              <w:pStyle w:val="113"/>
              <w:rPr>
                <w:b w:val="0"/>
                <w:bCs/>
                <w:snapToGrid w:val="0"/>
                <w:color w:val="auto"/>
                <w:sz w:val="21"/>
                <w:szCs w:val="21"/>
                <w:highlight w:val="none"/>
                <w:lang w:eastAsia="en-US"/>
              </w:rPr>
            </w:pPr>
            <w:r>
              <w:rPr>
                <w:b w:val="0"/>
                <w:bCs/>
                <w:snapToGrid w:val="0"/>
                <w:color w:val="auto"/>
                <w:sz w:val="21"/>
                <w:szCs w:val="21"/>
                <w:highlight w:val="none"/>
                <w:lang w:eastAsia="en-US"/>
              </w:rPr>
              <w:t>耗材新增</w:t>
            </w:r>
          </w:p>
        </w:tc>
        <w:tc>
          <w:tcPr>
            <w:tcW w:w="2862" w:type="pct"/>
          </w:tcPr>
          <w:p w14:paraId="75DDB07E">
            <w:pPr>
              <w:pStyle w:val="113"/>
              <w:jc w:val="both"/>
              <w:rPr>
                <w:b w:val="0"/>
                <w:bCs/>
                <w:snapToGrid w:val="0"/>
                <w:color w:val="auto"/>
                <w:sz w:val="21"/>
                <w:szCs w:val="21"/>
                <w:highlight w:val="none"/>
              </w:rPr>
            </w:pPr>
            <w:r>
              <w:rPr>
                <w:b w:val="0"/>
                <w:bCs/>
                <w:snapToGrid w:val="0"/>
                <w:color w:val="auto"/>
                <w:sz w:val="21"/>
                <w:szCs w:val="21"/>
                <w:highlight w:val="none"/>
              </w:rPr>
              <w:t>医院能够进行添加新的耗材，通过填写耗材的院内信息进行添加，同时可以支持Excel模板导入的方式进行添加</w:t>
            </w:r>
          </w:p>
        </w:tc>
        <w:tc>
          <w:tcPr>
            <w:tcW w:w="205" w:type="pct"/>
            <w:vMerge w:val="continue"/>
            <w:vAlign w:val="center"/>
          </w:tcPr>
          <w:p w14:paraId="54C8C72F">
            <w:pPr>
              <w:pStyle w:val="113"/>
              <w:rPr>
                <w:b w:val="0"/>
                <w:bCs/>
                <w:snapToGrid w:val="0"/>
                <w:color w:val="auto"/>
                <w:sz w:val="21"/>
                <w:szCs w:val="21"/>
                <w:highlight w:val="none"/>
              </w:rPr>
            </w:pPr>
          </w:p>
        </w:tc>
        <w:tc>
          <w:tcPr>
            <w:tcW w:w="264" w:type="pct"/>
            <w:vMerge w:val="continue"/>
            <w:vAlign w:val="center"/>
          </w:tcPr>
          <w:p w14:paraId="358E4831">
            <w:pPr>
              <w:pStyle w:val="113"/>
              <w:rPr>
                <w:b w:val="0"/>
                <w:bCs/>
                <w:snapToGrid w:val="0"/>
                <w:color w:val="auto"/>
                <w:sz w:val="21"/>
                <w:szCs w:val="21"/>
                <w:highlight w:val="none"/>
              </w:rPr>
            </w:pPr>
          </w:p>
        </w:tc>
      </w:tr>
      <w:tr w14:paraId="2A01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3E8BF22D">
            <w:pPr>
              <w:pStyle w:val="113"/>
              <w:rPr>
                <w:b w:val="0"/>
                <w:bCs/>
                <w:snapToGrid w:val="0"/>
                <w:color w:val="auto"/>
                <w:sz w:val="21"/>
                <w:szCs w:val="21"/>
                <w:highlight w:val="none"/>
              </w:rPr>
            </w:pPr>
          </w:p>
        </w:tc>
        <w:tc>
          <w:tcPr>
            <w:tcW w:w="465" w:type="pct"/>
            <w:vMerge w:val="continue"/>
            <w:vAlign w:val="center"/>
          </w:tcPr>
          <w:p w14:paraId="19D67CDF">
            <w:pPr>
              <w:pStyle w:val="113"/>
              <w:rPr>
                <w:b w:val="0"/>
                <w:bCs/>
                <w:snapToGrid w:val="0"/>
                <w:color w:val="auto"/>
                <w:sz w:val="21"/>
                <w:szCs w:val="21"/>
                <w:highlight w:val="none"/>
              </w:rPr>
            </w:pPr>
          </w:p>
        </w:tc>
        <w:tc>
          <w:tcPr>
            <w:tcW w:w="315" w:type="pct"/>
            <w:vMerge w:val="continue"/>
            <w:vAlign w:val="center"/>
          </w:tcPr>
          <w:p w14:paraId="5481264A">
            <w:pPr>
              <w:pStyle w:val="113"/>
              <w:rPr>
                <w:b w:val="0"/>
                <w:bCs/>
                <w:snapToGrid w:val="0"/>
                <w:color w:val="auto"/>
                <w:sz w:val="21"/>
                <w:szCs w:val="21"/>
                <w:highlight w:val="none"/>
              </w:rPr>
            </w:pPr>
          </w:p>
        </w:tc>
        <w:tc>
          <w:tcPr>
            <w:tcW w:w="676" w:type="pct"/>
            <w:vAlign w:val="center"/>
          </w:tcPr>
          <w:p w14:paraId="79A6D652">
            <w:pPr>
              <w:pStyle w:val="113"/>
              <w:rPr>
                <w:b w:val="0"/>
                <w:bCs/>
                <w:snapToGrid w:val="0"/>
                <w:color w:val="auto"/>
                <w:sz w:val="21"/>
                <w:szCs w:val="21"/>
                <w:highlight w:val="none"/>
                <w:lang w:eastAsia="en-US"/>
              </w:rPr>
            </w:pPr>
            <w:r>
              <w:rPr>
                <w:b w:val="0"/>
                <w:bCs/>
                <w:snapToGrid w:val="0"/>
                <w:color w:val="auto"/>
                <w:sz w:val="21"/>
                <w:szCs w:val="21"/>
                <w:highlight w:val="none"/>
                <w:lang w:eastAsia="en-US"/>
              </w:rPr>
              <w:t>耗材匹配</w:t>
            </w:r>
          </w:p>
        </w:tc>
        <w:tc>
          <w:tcPr>
            <w:tcW w:w="2862" w:type="pct"/>
          </w:tcPr>
          <w:p w14:paraId="10790825">
            <w:pPr>
              <w:pStyle w:val="113"/>
              <w:jc w:val="both"/>
              <w:rPr>
                <w:b w:val="0"/>
                <w:bCs/>
                <w:snapToGrid w:val="0"/>
                <w:color w:val="auto"/>
                <w:sz w:val="21"/>
                <w:szCs w:val="21"/>
                <w:highlight w:val="none"/>
              </w:rPr>
            </w:pPr>
            <w:r>
              <w:rPr>
                <w:b w:val="0"/>
                <w:bCs/>
                <w:snapToGrid w:val="0"/>
                <w:color w:val="auto"/>
                <w:sz w:val="21"/>
                <w:szCs w:val="21"/>
                <w:highlight w:val="none"/>
              </w:rPr>
              <w:t>对医院的耗材进行信息上的匹配，符合医院耗材入库的条件，匹配方式可以是人工，也可以自动匹配</w:t>
            </w:r>
          </w:p>
        </w:tc>
        <w:tc>
          <w:tcPr>
            <w:tcW w:w="205" w:type="pct"/>
            <w:vMerge w:val="continue"/>
            <w:vAlign w:val="center"/>
          </w:tcPr>
          <w:p w14:paraId="0E3A2CC4">
            <w:pPr>
              <w:pStyle w:val="113"/>
              <w:rPr>
                <w:b w:val="0"/>
                <w:bCs/>
                <w:snapToGrid w:val="0"/>
                <w:color w:val="auto"/>
                <w:sz w:val="21"/>
                <w:szCs w:val="21"/>
                <w:highlight w:val="none"/>
              </w:rPr>
            </w:pPr>
          </w:p>
        </w:tc>
        <w:tc>
          <w:tcPr>
            <w:tcW w:w="264" w:type="pct"/>
            <w:vMerge w:val="continue"/>
            <w:vAlign w:val="center"/>
          </w:tcPr>
          <w:p w14:paraId="68D40CF4">
            <w:pPr>
              <w:pStyle w:val="113"/>
              <w:rPr>
                <w:b w:val="0"/>
                <w:bCs/>
                <w:snapToGrid w:val="0"/>
                <w:color w:val="auto"/>
                <w:sz w:val="21"/>
                <w:szCs w:val="21"/>
                <w:highlight w:val="none"/>
              </w:rPr>
            </w:pPr>
          </w:p>
        </w:tc>
      </w:tr>
      <w:tr w14:paraId="72ED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4A90602">
            <w:pPr>
              <w:pStyle w:val="113"/>
              <w:rPr>
                <w:b w:val="0"/>
                <w:bCs/>
                <w:snapToGrid w:val="0"/>
                <w:color w:val="auto"/>
                <w:sz w:val="21"/>
                <w:szCs w:val="21"/>
                <w:highlight w:val="none"/>
              </w:rPr>
            </w:pPr>
          </w:p>
        </w:tc>
        <w:tc>
          <w:tcPr>
            <w:tcW w:w="465" w:type="pct"/>
            <w:vMerge w:val="continue"/>
            <w:vAlign w:val="center"/>
          </w:tcPr>
          <w:p w14:paraId="03584057">
            <w:pPr>
              <w:pStyle w:val="113"/>
              <w:rPr>
                <w:b w:val="0"/>
                <w:bCs/>
                <w:snapToGrid w:val="0"/>
                <w:color w:val="auto"/>
                <w:sz w:val="21"/>
                <w:szCs w:val="21"/>
                <w:highlight w:val="none"/>
              </w:rPr>
            </w:pPr>
          </w:p>
        </w:tc>
        <w:tc>
          <w:tcPr>
            <w:tcW w:w="315" w:type="pct"/>
            <w:vMerge w:val="continue"/>
            <w:vAlign w:val="center"/>
          </w:tcPr>
          <w:p w14:paraId="6BA8F343">
            <w:pPr>
              <w:pStyle w:val="113"/>
              <w:rPr>
                <w:b w:val="0"/>
                <w:bCs/>
                <w:snapToGrid w:val="0"/>
                <w:color w:val="auto"/>
                <w:sz w:val="21"/>
                <w:szCs w:val="21"/>
                <w:highlight w:val="none"/>
              </w:rPr>
            </w:pPr>
          </w:p>
        </w:tc>
        <w:tc>
          <w:tcPr>
            <w:tcW w:w="676" w:type="pct"/>
            <w:vAlign w:val="center"/>
          </w:tcPr>
          <w:p w14:paraId="4B89513E">
            <w:pPr>
              <w:pStyle w:val="113"/>
              <w:rPr>
                <w:b w:val="0"/>
                <w:bCs/>
                <w:snapToGrid w:val="0"/>
                <w:color w:val="auto"/>
                <w:sz w:val="21"/>
                <w:szCs w:val="21"/>
                <w:highlight w:val="none"/>
                <w:lang w:eastAsia="en-US"/>
              </w:rPr>
            </w:pPr>
            <w:r>
              <w:rPr>
                <w:b w:val="0"/>
                <w:bCs/>
                <w:snapToGrid w:val="0"/>
                <w:color w:val="auto"/>
                <w:sz w:val="21"/>
                <w:szCs w:val="21"/>
                <w:highlight w:val="none"/>
                <w:lang w:eastAsia="en-US"/>
              </w:rPr>
              <w:t>耗材管理</w:t>
            </w:r>
          </w:p>
        </w:tc>
        <w:tc>
          <w:tcPr>
            <w:tcW w:w="2862" w:type="pct"/>
          </w:tcPr>
          <w:p w14:paraId="6DFE93C2">
            <w:pPr>
              <w:pStyle w:val="113"/>
              <w:jc w:val="both"/>
              <w:rPr>
                <w:b w:val="0"/>
                <w:bCs/>
                <w:snapToGrid w:val="0"/>
                <w:color w:val="auto"/>
                <w:sz w:val="21"/>
                <w:szCs w:val="21"/>
                <w:highlight w:val="none"/>
              </w:rPr>
            </w:pPr>
            <w:r>
              <w:rPr>
                <w:b w:val="0"/>
                <w:bCs/>
                <w:snapToGrid w:val="0"/>
                <w:color w:val="auto"/>
                <w:sz w:val="21"/>
                <w:szCs w:val="21"/>
                <w:highlight w:val="none"/>
              </w:rPr>
              <w:t>对医院的耗材可通过查询检索到相关耗材信息，查询方式包括但不限于通过注册证、耗材名称、规格、型号等</w:t>
            </w:r>
          </w:p>
        </w:tc>
        <w:tc>
          <w:tcPr>
            <w:tcW w:w="205" w:type="pct"/>
            <w:vMerge w:val="continue"/>
            <w:vAlign w:val="center"/>
          </w:tcPr>
          <w:p w14:paraId="5A776A51">
            <w:pPr>
              <w:pStyle w:val="113"/>
              <w:rPr>
                <w:b w:val="0"/>
                <w:bCs/>
                <w:snapToGrid w:val="0"/>
                <w:color w:val="auto"/>
                <w:sz w:val="21"/>
                <w:szCs w:val="21"/>
                <w:highlight w:val="none"/>
              </w:rPr>
            </w:pPr>
          </w:p>
        </w:tc>
        <w:tc>
          <w:tcPr>
            <w:tcW w:w="264" w:type="pct"/>
            <w:vMerge w:val="continue"/>
            <w:vAlign w:val="center"/>
          </w:tcPr>
          <w:p w14:paraId="3236948C">
            <w:pPr>
              <w:pStyle w:val="113"/>
              <w:rPr>
                <w:b w:val="0"/>
                <w:bCs/>
                <w:snapToGrid w:val="0"/>
                <w:color w:val="auto"/>
                <w:sz w:val="21"/>
                <w:szCs w:val="21"/>
                <w:highlight w:val="none"/>
              </w:rPr>
            </w:pPr>
          </w:p>
        </w:tc>
      </w:tr>
      <w:tr w14:paraId="6022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1C6D2637">
            <w:pPr>
              <w:pStyle w:val="113"/>
              <w:rPr>
                <w:b w:val="0"/>
                <w:bCs/>
                <w:snapToGrid w:val="0"/>
                <w:color w:val="auto"/>
                <w:sz w:val="21"/>
                <w:szCs w:val="21"/>
                <w:highlight w:val="none"/>
              </w:rPr>
            </w:pPr>
          </w:p>
        </w:tc>
        <w:tc>
          <w:tcPr>
            <w:tcW w:w="465" w:type="pct"/>
            <w:vMerge w:val="continue"/>
            <w:vAlign w:val="center"/>
          </w:tcPr>
          <w:p w14:paraId="225FD197">
            <w:pPr>
              <w:pStyle w:val="113"/>
              <w:rPr>
                <w:b w:val="0"/>
                <w:bCs/>
                <w:snapToGrid w:val="0"/>
                <w:color w:val="auto"/>
                <w:sz w:val="21"/>
                <w:szCs w:val="21"/>
                <w:highlight w:val="none"/>
              </w:rPr>
            </w:pPr>
          </w:p>
        </w:tc>
        <w:tc>
          <w:tcPr>
            <w:tcW w:w="315" w:type="pct"/>
            <w:vAlign w:val="center"/>
          </w:tcPr>
          <w:p w14:paraId="50F85DE1">
            <w:pPr>
              <w:pStyle w:val="113"/>
              <w:rPr>
                <w:b w:val="0"/>
                <w:bCs/>
                <w:snapToGrid w:val="0"/>
                <w:color w:val="auto"/>
                <w:sz w:val="21"/>
                <w:szCs w:val="21"/>
                <w:highlight w:val="none"/>
                <w:lang w:eastAsia="en-US"/>
              </w:rPr>
            </w:pPr>
            <w:r>
              <w:rPr>
                <w:b w:val="0"/>
                <w:bCs/>
                <w:snapToGrid w:val="0"/>
                <w:color w:val="auto"/>
                <w:sz w:val="21"/>
                <w:szCs w:val="21"/>
                <w:highlight w:val="none"/>
                <w:lang w:eastAsia="en-US"/>
              </w:rPr>
              <w:t>权限管理</w:t>
            </w:r>
          </w:p>
        </w:tc>
        <w:tc>
          <w:tcPr>
            <w:tcW w:w="676" w:type="pct"/>
            <w:vAlign w:val="center"/>
          </w:tcPr>
          <w:p w14:paraId="63365A47">
            <w:pPr>
              <w:pStyle w:val="113"/>
              <w:rPr>
                <w:b w:val="0"/>
                <w:bCs/>
                <w:snapToGrid w:val="0"/>
                <w:color w:val="auto"/>
                <w:sz w:val="21"/>
                <w:szCs w:val="21"/>
                <w:highlight w:val="none"/>
              </w:rPr>
            </w:pPr>
            <w:r>
              <w:rPr>
                <w:b w:val="0"/>
                <w:bCs/>
                <w:snapToGrid w:val="0"/>
                <w:color w:val="auto"/>
                <w:sz w:val="21"/>
                <w:szCs w:val="21"/>
                <w:highlight w:val="none"/>
              </w:rPr>
              <w:t>工作组及人员权限管理</w:t>
            </w:r>
          </w:p>
        </w:tc>
        <w:tc>
          <w:tcPr>
            <w:tcW w:w="2862" w:type="pct"/>
          </w:tcPr>
          <w:p w14:paraId="373231F5">
            <w:pPr>
              <w:pStyle w:val="113"/>
              <w:jc w:val="both"/>
              <w:rPr>
                <w:b w:val="0"/>
                <w:bCs/>
                <w:snapToGrid w:val="0"/>
                <w:color w:val="auto"/>
                <w:sz w:val="21"/>
                <w:szCs w:val="21"/>
                <w:highlight w:val="none"/>
              </w:rPr>
            </w:pPr>
            <w:r>
              <w:rPr>
                <w:b w:val="0"/>
                <w:bCs/>
                <w:snapToGrid w:val="0"/>
                <w:color w:val="auto"/>
                <w:sz w:val="21"/>
                <w:szCs w:val="21"/>
                <w:highlight w:val="none"/>
              </w:rPr>
              <w:t>需统一设置工作级，操作系统的相关工作人员进行ID登录信息的维护，可按科室、按仓库、菜单进行权限维护，可支持一个人多个科室权限、可支持窗口级、菜单级功能权限，可分别设置窗口中的打开、审核等权限</w:t>
            </w:r>
          </w:p>
        </w:tc>
        <w:tc>
          <w:tcPr>
            <w:tcW w:w="205" w:type="pct"/>
            <w:vMerge w:val="continue"/>
            <w:vAlign w:val="center"/>
          </w:tcPr>
          <w:p w14:paraId="1BB34784">
            <w:pPr>
              <w:pStyle w:val="113"/>
              <w:rPr>
                <w:b w:val="0"/>
                <w:bCs/>
                <w:snapToGrid w:val="0"/>
                <w:color w:val="auto"/>
                <w:sz w:val="21"/>
                <w:szCs w:val="21"/>
                <w:highlight w:val="none"/>
              </w:rPr>
            </w:pPr>
          </w:p>
        </w:tc>
        <w:tc>
          <w:tcPr>
            <w:tcW w:w="264" w:type="pct"/>
            <w:vMerge w:val="continue"/>
            <w:vAlign w:val="center"/>
          </w:tcPr>
          <w:p w14:paraId="47CB5FAE">
            <w:pPr>
              <w:pStyle w:val="113"/>
              <w:rPr>
                <w:b w:val="0"/>
                <w:bCs/>
                <w:snapToGrid w:val="0"/>
                <w:color w:val="auto"/>
                <w:sz w:val="21"/>
                <w:szCs w:val="21"/>
                <w:highlight w:val="none"/>
              </w:rPr>
            </w:pPr>
          </w:p>
        </w:tc>
      </w:tr>
      <w:tr w14:paraId="79C3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213" w:type="pct"/>
            <w:vMerge w:val="continue"/>
            <w:vAlign w:val="center"/>
          </w:tcPr>
          <w:p w14:paraId="24317466">
            <w:pPr>
              <w:pStyle w:val="113"/>
              <w:rPr>
                <w:b w:val="0"/>
                <w:bCs/>
                <w:snapToGrid w:val="0"/>
                <w:color w:val="auto"/>
                <w:sz w:val="21"/>
                <w:szCs w:val="21"/>
                <w:highlight w:val="none"/>
              </w:rPr>
            </w:pPr>
          </w:p>
        </w:tc>
        <w:tc>
          <w:tcPr>
            <w:tcW w:w="465" w:type="pct"/>
            <w:vMerge w:val="continue"/>
            <w:vAlign w:val="center"/>
          </w:tcPr>
          <w:p w14:paraId="184B2015">
            <w:pPr>
              <w:pStyle w:val="113"/>
              <w:rPr>
                <w:b w:val="0"/>
                <w:bCs/>
                <w:snapToGrid w:val="0"/>
                <w:color w:val="auto"/>
                <w:sz w:val="21"/>
                <w:szCs w:val="21"/>
                <w:highlight w:val="none"/>
              </w:rPr>
            </w:pPr>
          </w:p>
        </w:tc>
        <w:tc>
          <w:tcPr>
            <w:tcW w:w="315" w:type="pct"/>
            <w:vMerge w:val="restart"/>
            <w:vAlign w:val="center"/>
          </w:tcPr>
          <w:p w14:paraId="151A93DB">
            <w:pPr>
              <w:pStyle w:val="113"/>
              <w:rPr>
                <w:b w:val="0"/>
                <w:bCs/>
                <w:snapToGrid w:val="0"/>
                <w:color w:val="auto"/>
                <w:sz w:val="21"/>
                <w:szCs w:val="21"/>
                <w:highlight w:val="none"/>
                <w:lang w:eastAsia="en-US"/>
              </w:rPr>
            </w:pPr>
            <w:r>
              <w:rPr>
                <w:b w:val="0"/>
                <w:bCs/>
                <w:snapToGrid w:val="0"/>
                <w:color w:val="auto"/>
                <w:sz w:val="21"/>
                <w:szCs w:val="21"/>
                <w:highlight w:val="none"/>
                <w:lang w:eastAsia="en-US"/>
              </w:rPr>
              <w:t>耗材UDI全程溯源管理</w:t>
            </w:r>
          </w:p>
        </w:tc>
        <w:tc>
          <w:tcPr>
            <w:tcW w:w="676" w:type="pct"/>
            <w:vAlign w:val="center"/>
          </w:tcPr>
          <w:p w14:paraId="37A70450">
            <w:pPr>
              <w:pStyle w:val="113"/>
              <w:rPr>
                <w:b w:val="0"/>
                <w:bCs/>
                <w:snapToGrid w:val="0"/>
                <w:color w:val="auto"/>
                <w:sz w:val="21"/>
                <w:szCs w:val="21"/>
                <w:highlight w:val="none"/>
                <w:lang w:eastAsia="en-US"/>
              </w:rPr>
            </w:pPr>
            <w:r>
              <w:rPr>
                <w:b w:val="0"/>
                <w:bCs/>
                <w:snapToGrid w:val="0"/>
                <w:color w:val="auto"/>
                <w:sz w:val="21"/>
                <w:szCs w:val="21"/>
                <w:highlight w:val="none"/>
                <w:lang w:eastAsia="en-US"/>
              </w:rPr>
              <w:t>国药监对接</w:t>
            </w:r>
          </w:p>
        </w:tc>
        <w:tc>
          <w:tcPr>
            <w:tcW w:w="2862" w:type="pct"/>
          </w:tcPr>
          <w:p w14:paraId="1D5D3D0B">
            <w:pPr>
              <w:pStyle w:val="113"/>
              <w:jc w:val="both"/>
              <w:rPr>
                <w:b w:val="0"/>
                <w:bCs/>
                <w:snapToGrid w:val="0"/>
                <w:color w:val="auto"/>
                <w:sz w:val="21"/>
                <w:szCs w:val="21"/>
                <w:highlight w:val="none"/>
              </w:rPr>
            </w:pPr>
            <w:r>
              <w:rPr>
                <w:rFonts w:hint="eastAsia"/>
                <w:b w:val="0"/>
                <w:bCs/>
                <w:color w:val="auto"/>
                <w:spacing w:val="11"/>
                <w:sz w:val="21"/>
                <w:szCs w:val="21"/>
                <w:highlight w:val="none"/>
              </w:rPr>
              <w:t>根据国家实施政策，最终</w:t>
            </w:r>
            <w:r>
              <w:rPr>
                <w:b w:val="0"/>
                <w:bCs/>
                <w:snapToGrid w:val="0"/>
                <w:color w:val="auto"/>
                <w:sz w:val="21"/>
                <w:szCs w:val="21"/>
                <w:highlight w:val="none"/>
              </w:rPr>
              <w:t>实现UDI码与国家药品监督管理局</w:t>
            </w:r>
            <w:r>
              <w:rPr>
                <w:rFonts w:hint="eastAsia"/>
                <w:b w:val="0"/>
                <w:bCs/>
                <w:snapToGrid w:val="0"/>
                <w:color w:val="auto"/>
                <w:sz w:val="21"/>
                <w:szCs w:val="21"/>
                <w:highlight w:val="none"/>
              </w:rPr>
              <w:t>、省</w:t>
            </w:r>
            <w:r>
              <w:rPr>
                <w:b w:val="0"/>
                <w:bCs/>
                <w:snapToGrid w:val="0"/>
                <w:color w:val="auto"/>
                <w:sz w:val="21"/>
                <w:szCs w:val="21"/>
                <w:highlight w:val="none"/>
              </w:rPr>
              <w:t>药品监督管理局</w:t>
            </w:r>
            <w:r>
              <w:rPr>
                <w:rFonts w:hint="eastAsia"/>
                <w:b w:val="0"/>
                <w:bCs/>
                <w:snapToGrid w:val="0"/>
                <w:color w:val="auto"/>
                <w:sz w:val="21"/>
                <w:szCs w:val="21"/>
                <w:highlight w:val="none"/>
              </w:rPr>
              <w:t>进行</w:t>
            </w:r>
            <w:r>
              <w:rPr>
                <w:b w:val="0"/>
                <w:bCs/>
                <w:snapToGrid w:val="0"/>
                <w:color w:val="auto"/>
                <w:sz w:val="21"/>
                <w:szCs w:val="21"/>
                <w:highlight w:val="none"/>
              </w:rPr>
              <w:t>对接、实现全程溯源管理</w:t>
            </w:r>
          </w:p>
        </w:tc>
        <w:tc>
          <w:tcPr>
            <w:tcW w:w="205" w:type="pct"/>
            <w:vMerge w:val="continue"/>
            <w:vAlign w:val="center"/>
          </w:tcPr>
          <w:p w14:paraId="1CFB8984">
            <w:pPr>
              <w:pStyle w:val="113"/>
              <w:rPr>
                <w:b w:val="0"/>
                <w:bCs/>
                <w:snapToGrid w:val="0"/>
                <w:color w:val="auto"/>
                <w:sz w:val="21"/>
                <w:szCs w:val="21"/>
                <w:highlight w:val="none"/>
              </w:rPr>
            </w:pPr>
          </w:p>
        </w:tc>
        <w:tc>
          <w:tcPr>
            <w:tcW w:w="264" w:type="pct"/>
            <w:vMerge w:val="continue"/>
            <w:vAlign w:val="center"/>
          </w:tcPr>
          <w:p w14:paraId="78D76178">
            <w:pPr>
              <w:pStyle w:val="113"/>
              <w:rPr>
                <w:b w:val="0"/>
                <w:bCs/>
                <w:snapToGrid w:val="0"/>
                <w:color w:val="auto"/>
                <w:sz w:val="21"/>
                <w:szCs w:val="21"/>
                <w:highlight w:val="none"/>
              </w:rPr>
            </w:pPr>
          </w:p>
        </w:tc>
      </w:tr>
      <w:tr w14:paraId="1E7B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50C5C319">
            <w:pPr>
              <w:pStyle w:val="113"/>
              <w:rPr>
                <w:b w:val="0"/>
                <w:bCs/>
                <w:snapToGrid w:val="0"/>
                <w:color w:val="auto"/>
                <w:sz w:val="21"/>
                <w:szCs w:val="21"/>
                <w:highlight w:val="none"/>
              </w:rPr>
            </w:pPr>
          </w:p>
        </w:tc>
        <w:tc>
          <w:tcPr>
            <w:tcW w:w="465" w:type="pct"/>
            <w:vMerge w:val="continue"/>
            <w:vAlign w:val="center"/>
          </w:tcPr>
          <w:p w14:paraId="4DDA771D">
            <w:pPr>
              <w:pStyle w:val="113"/>
              <w:rPr>
                <w:b w:val="0"/>
                <w:bCs/>
                <w:snapToGrid w:val="0"/>
                <w:color w:val="auto"/>
                <w:sz w:val="21"/>
                <w:szCs w:val="21"/>
                <w:highlight w:val="none"/>
              </w:rPr>
            </w:pPr>
          </w:p>
        </w:tc>
        <w:tc>
          <w:tcPr>
            <w:tcW w:w="315" w:type="pct"/>
            <w:vMerge w:val="continue"/>
            <w:vAlign w:val="center"/>
          </w:tcPr>
          <w:p w14:paraId="511875FD">
            <w:pPr>
              <w:pStyle w:val="113"/>
              <w:rPr>
                <w:b w:val="0"/>
                <w:bCs/>
                <w:snapToGrid w:val="0"/>
                <w:color w:val="auto"/>
                <w:sz w:val="21"/>
                <w:szCs w:val="21"/>
                <w:highlight w:val="none"/>
              </w:rPr>
            </w:pPr>
          </w:p>
        </w:tc>
        <w:tc>
          <w:tcPr>
            <w:tcW w:w="676" w:type="pct"/>
            <w:vAlign w:val="center"/>
          </w:tcPr>
          <w:p w14:paraId="32735EAD">
            <w:pPr>
              <w:pStyle w:val="113"/>
              <w:rPr>
                <w:b w:val="0"/>
                <w:bCs/>
                <w:snapToGrid w:val="0"/>
                <w:color w:val="auto"/>
                <w:sz w:val="21"/>
                <w:szCs w:val="21"/>
                <w:highlight w:val="none"/>
                <w:lang w:eastAsia="en-US"/>
              </w:rPr>
            </w:pPr>
            <w:r>
              <w:rPr>
                <w:b w:val="0"/>
                <w:bCs/>
                <w:snapToGrid w:val="0"/>
                <w:color w:val="auto"/>
                <w:sz w:val="21"/>
                <w:szCs w:val="21"/>
                <w:highlight w:val="none"/>
                <w:lang w:eastAsia="en-US"/>
              </w:rPr>
              <w:t>院内追溯</w:t>
            </w:r>
          </w:p>
        </w:tc>
        <w:tc>
          <w:tcPr>
            <w:tcW w:w="2862" w:type="pct"/>
          </w:tcPr>
          <w:p w14:paraId="0F03DEAE">
            <w:pPr>
              <w:pStyle w:val="113"/>
              <w:jc w:val="both"/>
              <w:rPr>
                <w:b w:val="0"/>
                <w:bCs/>
                <w:snapToGrid w:val="0"/>
                <w:color w:val="auto"/>
                <w:sz w:val="21"/>
                <w:szCs w:val="21"/>
                <w:highlight w:val="none"/>
              </w:rPr>
            </w:pPr>
            <w:r>
              <w:rPr>
                <w:b w:val="0"/>
                <w:bCs/>
                <w:snapToGrid w:val="0"/>
                <w:color w:val="auto"/>
                <w:sz w:val="21"/>
                <w:szCs w:val="21"/>
                <w:highlight w:val="none"/>
              </w:rPr>
              <w:t>基于条码技术实现高值耗材及植入材料的入库，最终实现高值及植入性耗材在医院内部全程可追溯管理的目标，实现从生产厂家开始，到医用耗材进入医院到最终使用到病人身上都可以受到全流程追溯，做到每个耗材都能向上追溯到生产厂商、向下追溯到患者个体，可对全过程进行一对一的质量管理和质量跟踪，降低耗材使用过程中的医疗安全风险。</w:t>
            </w:r>
          </w:p>
        </w:tc>
        <w:tc>
          <w:tcPr>
            <w:tcW w:w="205" w:type="pct"/>
            <w:vMerge w:val="continue"/>
            <w:vAlign w:val="center"/>
          </w:tcPr>
          <w:p w14:paraId="228265CC">
            <w:pPr>
              <w:pStyle w:val="113"/>
              <w:rPr>
                <w:b w:val="0"/>
                <w:bCs/>
                <w:snapToGrid w:val="0"/>
                <w:color w:val="auto"/>
                <w:sz w:val="21"/>
                <w:szCs w:val="21"/>
                <w:highlight w:val="none"/>
              </w:rPr>
            </w:pPr>
          </w:p>
        </w:tc>
        <w:tc>
          <w:tcPr>
            <w:tcW w:w="264" w:type="pct"/>
            <w:vMerge w:val="continue"/>
            <w:vAlign w:val="center"/>
          </w:tcPr>
          <w:p w14:paraId="7F87F981">
            <w:pPr>
              <w:pStyle w:val="113"/>
              <w:rPr>
                <w:b w:val="0"/>
                <w:bCs/>
                <w:snapToGrid w:val="0"/>
                <w:color w:val="auto"/>
                <w:sz w:val="21"/>
                <w:szCs w:val="21"/>
                <w:highlight w:val="none"/>
              </w:rPr>
            </w:pPr>
          </w:p>
        </w:tc>
      </w:tr>
      <w:tr w14:paraId="61DA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D460876">
            <w:pPr>
              <w:pStyle w:val="113"/>
              <w:rPr>
                <w:b w:val="0"/>
                <w:bCs/>
                <w:snapToGrid w:val="0"/>
                <w:color w:val="auto"/>
                <w:sz w:val="21"/>
                <w:szCs w:val="21"/>
                <w:highlight w:val="none"/>
              </w:rPr>
            </w:pPr>
          </w:p>
        </w:tc>
        <w:tc>
          <w:tcPr>
            <w:tcW w:w="465" w:type="pct"/>
            <w:vMerge w:val="continue"/>
            <w:vAlign w:val="center"/>
          </w:tcPr>
          <w:p w14:paraId="52BF544F">
            <w:pPr>
              <w:pStyle w:val="113"/>
              <w:rPr>
                <w:b w:val="0"/>
                <w:bCs/>
                <w:snapToGrid w:val="0"/>
                <w:color w:val="auto"/>
                <w:sz w:val="21"/>
                <w:szCs w:val="21"/>
                <w:highlight w:val="none"/>
              </w:rPr>
            </w:pPr>
          </w:p>
        </w:tc>
        <w:tc>
          <w:tcPr>
            <w:tcW w:w="315" w:type="pct"/>
            <w:vMerge w:val="continue"/>
            <w:vAlign w:val="center"/>
          </w:tcPr>
          <w:p w14:paraId="11123272">
            <w:pPr>
              <w:pStyle w:val="113"/>
              <w:rPr>
                <w:b w:val="0"/>
                <w:bCs/>
                <w:snapToGrid w:val="0"/>
                <w:color w:val="auto"/>
                <w:sz w:val="21"/>
                <w:szCs w:val="21"/>
                <w:highlight w:val="none"/>
              </w:rPr>
            </w:pPr>
          </w:p>
        </w:tc>
        <w:tc>
          <w:tcPr>
            <w:tcW w:w="676" w:type="pct"/>
            <w:vAlign w:val="center"/>
          </w:tcPr>
          <w:p w14:paraId="0225E76E">
            <w:pPr>
              <w:pStyle w:val="113"/>
              <w:rPr>
                <w:b w:val="0"/>
                <w:bCs/>
                <w:snapToGrid w:val="0"/>
                <w:color w:val="auto"/>
                <w:sz w:val="21"/>
                <w:szCs w:val="21"/>
                <w:highlight w:val="none"/>
                <w:lang w:eastAsia="en-US"/>
              </w:rPr>
            </w:pPr>
            <w:r>
              <w:rPr>
                <w:b w:val="0"/>
                <w:bCs/>
                <w:snapToGrid w:val="0"/>
                <w:color w:val="auto"/>
                <w:sz w:val="21"/>
                <w:szCs w:val="21"/>
                <w:highlight w:val="none"/>
                <w:lang w:eastAsia="en-US"/>
              </w:rPr>
              <w:t>解码通</w:t>
            </w:r>
          </w:p>
        </w:tc>
        <w:tc>
          <w:tcPr>
            <w:tcW w:w="2862" w:type="pct"/>
          </w:tcPr>
          <w:p w14:paraId="032C1A4A">
            <w:pPr>
              <w:pStyle w:val="113"/>
              <w:jc w:val="both"/>
              <w:rPr>
                <w:b w:val="0"/>
                <w:bCs/>
                <w:snapToGrid w:val="0"/>
                <w:color w:val="auto"/>
                <w:sz w:val="21"/>
                <w:szCs w:val="21"/>
                <w:highlight w:val="none"/>
              </w:rPr>
            </w:pPr>
            <w:r>
              <w:rPr>
                <w:b w:val="0"/>
                <w:bCs/>
                <w:snapToGrid w:val="0"/>
                <w:color w:val="auto"/>
                <w:sz w:val="21"/>
                <w:szCs w:val="21"/>
                <w:highlight w:val="none"/>
              </w:rPr>
              <w:t>为医院现有软件系统提供UDI扫码解析对接服务</w:t>
            </w:r>
          </w:p>
        </w:tc>
        <w:tc>
          <w:tcPr>
            <w:tcW w:w="205" w:type="pct"/>
            <w:vMerge w:val="continue"/>
            <w:vAlign w:val="center"/>
          </w:tcPr>
          <w:p w14:paraId="4DF94C9F">
            <w:pPr>
              <w:pStyle w:val="113"/>
              <w:rPr>
                <w:b w:val="0"/>
                <w:bCs/>
                <w:snapToGrid w:val="0"/>
                <w:color w:val="auto"/>
                <w:sz w:val="21"/>
                <w:szCs w:val="21"/>
                <w:highlight w:val="none"/>
              </w:rPr>
            </w:pPr>
          </w:p>
        </w:tc>
        <w:tc>
          <w:tcPr>
            <w:tcW w:w="264" w:type="pct"/>
            <w:vMerge w:val="continue"/>
            <w:vAlign w:val="center"/>
          </w:tcPr>
          <w:p w14:paraId="6FFD4207">
            <w:pPr>
              <w:pStyle w:val="113"/>
              <w:rPr>
                <w:b w:val="0"/>
                <w:bCs/>
                <w:snapToGrid w:val="0"/>
                <w:color w:val="auto"/>
                <w:sz w:val="21"/>
                <w:szCs w:val="21"/>
                <w:highlight w:val="none"/>
              </w:rPr>
            </w:pPr>
          </w:p>
        </w:tc>
      </w:tr>
      <w:tr w14:paraId="24C6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6435150">
            <w:pPr>
              <w:pStyle w:val="113"/>
              <w:rPr>
                <w:b w:val="0"/>
                <w:bCs/>
                <w:snapToGrid w:val="0"/>
                <w:color w:val="auto"/>
                <w:sz w:val="21"/>
                <w:szCs w:val="21"/>
                <w:highlight w:val="none"/>
              </w:rPr>
            </w:pPr>
          </w:p>
        </w:tc>
        <w:tc>
          <w:tcPr>
            <w:tcW w:w="465" w:type="pct"/>
            <w:vMerge w:val="continue"/>
            <w:vAlign w:val="center"/>
          </w:tcPr>
          <w:p w14:paraId="7F933E21">
            <w:pPr>
              <w:pStyle w:val="113"/>
              <w:rPr>
                <w:b w:val="0"/>
                <w:bCs/>
                <w:snapToGrid w:val="0"/>
                <w:color w:val="auto"/>
                <w:sz w:val="21"/>
                <w:szCs w:val="21"/>
                <w:highlight w:val="none"/>
              </w:rPr>
            </w:pPr>
          </w:p>
        </w:tc>
        <w:tc>
          <w:tcPr>
            <w:tcW w:w="315" w:type="pct"/>
            <w:vMerge w:val="continue"/>
            <w:vAlign w:val="center"/>
          </w:tcPr>
          <w:p w14:paraId="4EC3708C">
            <w:pPr>
              <w:pStyle w:val="113"/>
              <w:rPr>
                <w:b w:val="0"/>
                <w:bCs/>
                <w:snapToGrid w:val="0"/>
                <w:color w:val="auto"/>
                <w:sz w:val="21"/>
                <w:szCs w:val="21"/>
                <w:highlight w:val="none"/>
              </w:rPr>
            </w:pPr>
          </w:p>
        </w:tc>
        <w:tc>
          <w:tcPr>
            <w:tcW w:w="676" w:type="pct"/>
            <w:vAlign w:val="center"/>
          </w:tcPr>
          <w:p w14:paraId="3AC18EBD">
            <w:pPr>
              <w:pStyle w:val="113"/>
              <w:rPr>
                <w:b w:val="0"/>
                <w:bCs/>
                <w:snapToGrid w:val="0"/>
                <w:color w:val="auto"/>
                <w:sz w:val="21"/>
                <w:szCs w:val="21"/>
                <w:highlight w:val="none"/>
                <w:lang w:eastAsia="en-US"/>
              </w:rPr>
            </w:pPr>
            <w:r>
              <w:rPr>
                <w:b w:val="0"/>
                <w:bCs/>
                <w:snapToGrid w:val="0"/>
                <w:color w:val="auto"/>
                <w:sz w:val="21"/>
                <w:szCs w:val="21"/>
                <w:highlight w:val="none"/>
                <w:lang w:eastAsia="en-US"/>
              </w:rPr>
              <w:t>省、市平台对接</w:t>
            </w:r>
          </w:p>
        </w:tc>
        <w:tc>
          <w:tcPr>
            <w:tcW w:w="2862" w:type="pct"/>
          </w:tcPr>
          <w:p w14:paraId="2E8DC75F">
            <w:pPr>
              <w:pStyle w:val="113"/>
              <w:jc w:val="both"/>
              <w:rPr>
                <w:b w:val="0"/>
                <w:bCs/>
                <w:snapToGrid w:val="0"/>
                <w:color w:val="auto"/>
                <w:sz w:val="21"/>
                <w:szCs w:val="21"/>
                <w:highlight w:val="none"/>
                <w:lang w:eastAsia="en-US"/>
              </w:rPr>
            </w:pPr>
            <w:r>
              <w:rPr>
                <w:rFonts w:ascii="Segoe UI Symbol" w:hAnsi="Segoe UI Symbol" w:cs="Segoe UI Symbol"/>
                <w:b w:val="0"/>
                <w:bCs/>
                <w:color w:val="auto"/>
                <w:spacing w:val="8"/>
                <w:sz w:val="21"/>
                <w:szCs w:val="21"/>
                <w:highlight w:val="none"/>
              </w:rPr>
              <w:t>★</w:t>
            </w:r>
            <w:r>
              <w:rPr>
                <w:b w:val="0"/>
                <w:bCs/>
                <w:snapToGrid w:val="0"/>
                <w:color w:val="auto"/>
                <w:sz w:val="21"/>
                <w:szCs w:val="21"/>
                <w:highlight w:val="none"/>
              </w:rPr>
              <w:t>实现UDI码与省、市平台对接、实现耗材的全程监管</w:t>
            </w:r>
            <w:r>
              <w:rPr>
                <w:rFonts w:hint="eastAsia"/>
                <w:b w:val="0"/>
                <w:bCs/>
                <w:snapToGrid w:val="0"/>
                <w:color w:val="auto"/>
                <w:sz w:val="21"/>
                <w:szCs w:val="21"/>
                <w:highlight w:val="none"/>
              </w:rPr>
              <w:t>（需要提供相关证明材料并附声明函，证明所提供材料为真实有效。）</w:t>
            </w:r>
          </w:p>
        </w:tc>
        <w:tc>
          <w:tcPr>
            <w:tcW w:w="205" w:type="pct"/>
            <w:vMerge w:val="continue"/>
            <w:vAlign w:val="center"/>
          </w:tcPr>
          <w:p w14:paraId="102651C5">
            <w:pPr>
              <w:pStyle w:val="113"/>
              <w:rPr>
                <w:b w:val="0"/>
                <w:bCs/>
                <w:snapToGrid w:val="0"/>
                <w:color w:val="auto"/>
                <w:sz w:val="21"/>
                <w:szCs w:val="21"/>
                <w:highlight w:val="none"/>
                <w:lang w:eastAsia="en-US"/>
              </w:rPr>
            </w:pPr>
          </w:p>
        </w:tc>
        <w:tc>
          <w:tcPr>
            <w:tcW w:w="264" w:type="pct"/>
            <w:vMerge w:val="continue"/>
            <w:vAlign w:val="center"/>
          </w:tcPr>
          <w:p w14:paraId="291BA645">
            <w:pPr>
              <w:pStyle w:val="113"/>
              <w:rPr>
                <w:b w:val="0"/>
                <w:bCs/>
                <w:snapToGrid w:val="0"/>
                <w:color w:val="auto"/>
                <w:sz w:val="21"/>
                <w:szCs w:val="21"/>
                <w:highlight w:val="none"/>
                <w:lang w:eastAsia="en-US"/>
              </w:rPr>
            </w:pPr>
          </w:p>
        </w:tc>
      </w:tr>
      <w:tr w14:paraId="3481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A28482E">
            <w:pPr>
              <w:pStyle w:val="113"/>
              <w:rPr>
                <w:b w:val="0"/>
                <w:bCs/>
                <w:snapToGrid w:val="0"/>
                <w:color w:val="auto"/>
                <w:sz w:val="21"/>
                <w:szCs w:val="21"/>
                <w:highlight w:val="none"/>
                <w:lang w:eastAsia="en-US"/>
              </w:rPr>
            </w:pPr>
          </w:p>
        </w:tc>
        <w:tc>
          <w:tcPr>
            <w:tcW w:w="465" w:type="pct"/>
            <w:vMerge w:val="continue"/>
            <w:vAlign w:val="center"/>
          </w:tcPr>
          <w:p w14:paraId="2666026D">
            <w:pPr>
              <w:pStyle w:val="113"/>
              <w:rPr>
                <w:b w:val="0"/>
                <w:bCs/>
                <w:snapToGrid w:val="0"/>
                <w:color w:val="auto"/>
                <w:sz w:val="21"/>
                <w:szCs w:val="21"/>
                <w:highlight w:val="none"/>
                <w:lang w:eastAsia="en-US"/>
              </w:rPr>
            </w:pPr>
          </w:p>
        </w:tc>
        <w:tc>
          <w:tcPr>
            <w:tcW w:w="315" w:type="pct"/>
            <w:vMerge w:val="restart"/>
            <w:vAlign w:val="center"/>
          </w:tcPr>
          <w:p w14:paraId="3277D0C9">
            <w:pPr>
              <w:pStyle w:val="113"/>
              <w:rPr>
                <w:b w:val="0"/>
                <w:bCs/>
                <w:snapToGrid w:val="0"/>
                <w:color w:val="auto"/>
                <w:sz w:val="21"/>
                <w:szCs w:val="21"/>
                <w:highlight w:val="none"/>
                <w:lang w:eastAsia="en-US"/>
              </w:rPr>
            </w:pPr>
            <w:r>
              <w:rPr>
                <w:b w:val="0"/>
                <w:bCs/>
                <w:snapToGrid w:val="0"/>
                <w:color w:val="auto"/>
                <w:sz w:val="21"/>
                <w:szCs w:val="21"/>
                <w:highlight w:val="none"/>
                <w:lang w:eastAsia="en-US"/>
              </w:rPr>
              <w:t>库房建设</w:t>
            </w:r>
          </w:p>
        </w:tc>
        <w:tc>
          <w:tcPr>
            <w:tcW w:w="676" w:type="pct"/>
            <w:vAlign w:val="center"/>
          </w:tcPr>
          <w:p w14:paraId="399189E9">
            <w:pPr>
              <w:pStyle w:val="113"/>
              <w:rPr>
                <w:b w:val="0"/>
                <w:bCs/>
                <w:snapToGrid w:val="0"/>
                <w:color w:val="auto"/>
                <w:sz w:val="21"/>
                <w:szCs w:val="21"/>
                <w:highlight w:val="none"/>
                <w:lang w:eastAsia="en-US"/>
              </w:rPr>
            </w:pPr>
            <w:r>
              <w:rPr>
                <w:b w:val="0"/>
                <w:bCs/>
                <w:snapToGrid w:val="0"/>
                <w:color w:val="auto"/>
                <w:sz w:val="21"/>
                <w:szCs w:val="21"/>
                <w:highlight w:val="none"/>
                <w:lang w:eastAsia="en-US"/>
              </w:rPr>
              <w:t>二级库建设</w:t>
            </w:r>
          </w:p>
        </w:tc>
        <w:tc>
          <w:tcPr>
            <w:tcW w:w="2862" w:type="pct"/>
          </w:tcPr>
          <w:p w14:paraId="1F646FC9">
            <w:pPr>
              <w:pStyle w:val="113"/>
              <w:jc w:val="both"/>
              <w:rPr>
                <w:b w:val="0"/>
                <w:bCs/>
                <w:snapToGrid w:val="0"/>
                <w:color w:val="auto"/>
                <w:sz w:val="21"/>
                <w:szCs w:val="21"/>
                <w:highlight w:val="none"/>
              </w:rPr>
            </w:pPr>
            <w:r>
              <w:rPr>
                <w:b w:val="0"/>
                <w:bCs/>
                <w:snapToGrid w:val="0"/>
                <w:color w:val="auto"/>
                <w:sz w:val="21"/>
                <w:szCs w:val="21"/>
                <w:highlight w:val="none"/>
              </w:rPr>
              <w:t>为医院现有二级库提供标准化UDI领取对接服务；同时为未建设二级库的医院提供二级库管理服务</w:t>
            </w:r>
          </w:p>
        </w:tc>
        <w:tc>
          <w:tcPr>
            <w:tcW w:w="205" w:type="pct"/>
            <w:vMerge w:val="continue"/>
            <w:vAlign w:val="center"/>
          </w:tcPr>
          <w:p w14:paraId="6B213813">
            <w:pPr>
              <w:pStyle w:val="113"/>
              <w:rPr>
                <w:b w:val="0"/>
                <w:bCs/>
                <w:snapToGrid w:val="0"/>
                <w:color w:val="auto"/>
                <w:sz w:val="21"/>
                <w:szCs w:val="21"/>
                <w:highlight w:val="none"/>
              </w:rPr>
            </w:pPr>
          </w:p>
        </w:tc>
        <w:tc>
          <w:tcPr>
            <w:tcW w:w="264" w:type="pct"/>
            <w:vMerge w:val="continue"/>
            <w:vAlign w:val="center"/>
          </w:tcPr>
          <w:p w14:paraId="74712ABC">
            <w:pPr>
              <w:pStyle w:val="113"/>
              <w:rPr>
                <w:b w:val="0"/>
                <w:bCs/>
                <w:snapToGrid w:val="0"/>
                <w:color w:val="auto"/>
                <w:sz w:val="21"/>
                <w:szCs w:val="21"/>
                <w:highlight w:val="none"/>
              </w:rPr>
            </w:pPr>
          </w:p>
        </w:tc>
      </w:tr>
      <w:tr w14:paraId="45C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0BEA12E">
            <w:pPr>
              <w:pStyle w:val="113"/>
              <w:rPr>
                <w:b w:val="0"/>
                <w:bCs/>
                <w:snapToGrid w:val="0"/>
                <w:color w:val="auto"/>
                <w:sz w:val="21"/>
                <w:szCs w:val="21"/>
                <w:highlight w:val="none"/>
              </w:rPr>
            </w:pPr>
          </w:p>
        </w:tc>
        <w:tc>
          <w:tcPr>
            <w:tcW w:w="465" w:type="pct"/>
            <w:vMerge w:val="continue"/>
            <w:vAlign w:val="center"/>
          </w:tcPr>
          <w:p w14:paraId="0C3A5B8C">
            <w:pPr>
              <w:pStyle w:val="113"/>
              <w:rPr>
                <w:b w:val="0"/>
                <w:bCs/>
                <w:snapToGrid w:val="0"/>
                <w:color w:val="auto"/>
                <w:sz w:val="21"/>
                <w:szCs w:val="21"/>
                <w:highlight w:val="none"/>
              </w:rPr>
            </w:pPr>
          </w:p>
        </w:tc>
        <w:tc>
          <w:tcPr>
            <w:tcW w:w="315" w:type="pct"/>
            <w:vMerge w:val="continue"/>
            <w:vAlign w:val="center"/>
          </w:tcPr>
          <w:p w14:paraId="35D6CAAC">
            <w:pPr>
              <w:pStyle w:val="113"/>
              <w:rPr>
                <w:b w:val="0"/>
                <w:bCs/>
                <w:snapToGrid w:val="0"/>
                <w:color w:val="auto"/>
                <w:sz w:val="21"/>
                <w:szCs w:val="21"/>
                <w:highlight w:val="none"/>
              </w:rPr>
            </w:pPr>
          </w:p>
        </w:tc>
        <w:tc>
          <w:tcPr>
            <w:tcW w:w="676" w:type="pct"/>
            <w:vAlign w:val="center"/>
          </w:tcPr>
          <w:p w14:paraId="0C2A06E6">
            <w:pPr>
              <w:pStyle w:val="113"/>
              <w:rPr>
                <w:b w:val="0"/>
                <w:bCs/>
                <w:snapToGrid w:val="0"/>
                <w:color w:val="auto"/>
                <w:sz w:val="21"/>
                <w:szCs w:val="21"/>
                <w:highlight w:val="none"/>
                <w:lang w:eastAsia="en-US"/>
              </w:rPr>
            </w:pPr>
            <w:r>
              <w:rPr>
                <w:b w:val="0"/>
                <w:bCs/>
                <w:snapToGrid w:val="0"/>
                <w:color w:val="auto"/>
                <w:sz w:val="21"/>
                <w:szCs w:val="21"/>
                <w:highlight w:val="none"/>
                <w:lang w:eastAsia="en-US"/>
              </w:rPr>
              <w:t>三级库建设</w:t>
            </w:r>
          </w:p>
        </w:tc>
        <w:tc>
          <w:tcPr>
            <w:tcW w:w="2862" w:type="pct"/>
          </w:tcPr>
          <w:p w14:paraId="435753EF">
            <w:pPr>
              <w:pStyle w:val="113"/>
              <w:jc w:val="both"/>
              <w:rPr>
                <w:b w:val="0"/>
                <w:bCs/>
                <w:snapToGrid w:val="0"/>
                <w:color w:val="auto"/>
                <w:sz w:val="21"/>
                <w:szCs w:val="21"/>
                <w:highlight w:val="none"/>
              </w:rPr>
            </w:pPr>
            <w:r>
              <w:rPr>
                <w:b w:val="0"/>
                <w:bCs/>
                <w:snapToGrid w:val="0"/>
                <w:color w:val="auto"/>
                <w:sz w:val="21"/>
                <w:szCs w:val="21"/>
                <w:highlight w:val="none"/>
              </w:rPr>
              <w:t>为医院现有三级库提供标准化UDI领取对接服务；同时为未建设三级库的医院提供三级库管理服务</w:t>
            </w:r>
          </w:p>
        </w:tc>
        <w:tc>
          <w:tcPr>
            <w:tcW w:w="205" w:type="pct"/>
            <w:vMerge w:val="continue"/>
            <w:vAlign w:val="center"/>
          </w:tcPr>
          <w:p w14:paraId="083BE260">
            <w:pPr>
              <w:pStyle w:val="113"/>
              <w:rPr>
                <w:b w:val="0"/>
                <w:bCs/>
                <w:snapToGrid w:val="0"/>
                <w:color w:val="auto"/>
                <w:sz w:val="21"/>
                <w:szCs w:val="21"/>
                <w:highlight w:val="none"/>
              </w:rPr>
            </w:pPr>
          </w:p>
        </w:tc>
        <w:tc>
          <w:tcPr>
            <w:tcW w:w="264" w:type="pct"/>
            <w:vMerge w:val="continue"/>
            <w:vAlign w:val="center"/>
          </w:tcPr>
          <w:p w14:paraId="7C683B96">
            <w:pPr>
              <w:pStyle w:val="113"/>
              <w:rPr>
                <w:b w:val="0"/>
                <w:bCs/>
                <w:snapToGrid w:val="0"/>
                <w:color w:val="auto"/>
                <w:sz w:val="21"/>
                <w:szCs w:val="21"/>
                <w:highlight w:val="none"/>
              </w:rPr>
            </w:pPr>
          </w:p>
        </w:tc>
      </w:tr>
      <w:tr w14:paraId="2DE0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1BD0123">
            <w:pPr>
              <w:pStyle w:val="113"/>
              <w:rPr>
                <w:b w:val="0"/>
                <w:bCs/>
                <w:snapToGrid w:val="0"/>
                <w:color w:val="auto"/>
                <w:sz w:val="21"/>
                <w:szCs w:val="21"/>
                <w:highlight w:val="none"/>
              </w:rPr>
            </w:pPr>
          </w:p>
        </w:tc>
        <w:tc>
          <w:tcPr>
            <w:tcW w:w="465" w:type="pct"/>
            <w:vMerge w:val="continue"/>
            <w:vAlign w:val="center"/>
          </w:tcPr>
          <w:p w14:paraId="2AE17BC6">
            <w:pPr>
              <w:pStyle w:val="113"/>
              <w:rPr>
                <w:b w:val="0"/>
                <w:bCs/>
                <w:snapToGrid w:val="0"/>
                <w:color w:val="auto"/>
                <w:sz w:val="21"/>
                <w:szCs w:val="21"/>
                <w:highlight w:val="none"/>
              </w:rPr>
            </w:pPr>
          </w:p>
        </w:tc>
        <w:tc>
          <w:tcPr>
            <w:tcW w:w="315" w:type="pct"/>
            <w:vAlign w:val="center"/>
          </w:tcPr>
          <w:p w14:paraId="27562F87">
            <w:pPr>
              <w:pStyle w:val="113"/>
              <w:rPr>
                <w:b w:val="0"/>
                <w:bCs/>
                <w:snapToGrid w:val="0"/>
                <w:color w:val="auto"/>
                <w:sz w:val="21"/>
                <w:szCs w:val="21"/>
                <w:highlight w:val="none"/>
                <w:lang w:eastAsia="en-US"/>
              </w:rPr>
            </w:pPr>
            <w:r>
              <w:rPr>
                <w:b w:val="0"/>
                <w:bCs/>
                <w:snapToGrid w:val="0"/>
                <w:color w:val="auto"/>
                <w:sz w:val="21"/>
                <w:szCs w:val="21"/>
                <w:highlight w:val="none"/>
                <w:lang w:eastAsia="en-US"/>
              </w:rPr>
              <w:t>统计管理</w:t>
            </w:r>
          </w:p>
        </w:tc>
        <w:tc>
          <w:tcPr>
            <w:tcW w:w="676" w:type="pct"/>
            <w:vAlign w:val="center"/>
          </w:tcPr>
          <w:p w14:paraId="306A044B">
            <w:pPr>
              <w:pStyle w:val="113"/>
              <w:rPr>
                <w:b w:val="0"/>
                <w:bCs/>
                <w:snapToGrid w:val="0"/>
                <w:color w:val="auto"/>
                <w:sz w:val="21"/>
                <w:szCs w:val="21"/>
                <w:highlight w:val="none"/>
                <w:lang w:eastAsia="en-US"/>
              </w:rPr>
            </w:pPr>
            <w:r>
              <w:rPr>
                <w:b w:val="0"/>
                <w:bCs/>
                <w:snapToGrid w:val="0"/>
                <w:color w:val="auto"/>
                <w:sz w:val="21"/>
                <w:szCs w:val="21"/>
                <w:highlight w:val="none"/>
                <w:lang w:eastAsia="en-US"/>
              </w:rPr>
              <w:t>数据统计</w:t>
            </w:r>
          </w:p>
        </w:tc>
        <w:tc>
          <w:tcPr>
            <w:tcW w:w="2862" w:type="pct"/>
          </w:tcPr>
          <w:p w14:paraId="6E337833">
            <w:pPr>
              <w:pStyle w:val="113"/>
              <w:jc w:val="both"/>
              <w:rPr>
                <w:b w:val="0"/>
                <w:bCs/>
                <w:snapToGrid w:val="0"/>
                <w:color w:val="auto"/>
                <w:sz w:val="21"/>
                <w:szCs w:val="21"/>
                <w:highlight w:val="none"/>
                <w:lang w:eastAsia="en-US"/>
              </w:rPr>
            </w:pPr>
            <w:r>
              <w:rPr>
                <w:rFonts w:ascii="Segoe UI Symbol" w:hAnsi="Segoe UI Symbol" w:cs="Segoe UI Symbol"/>
                <w:b w:val="0"/>
                <w:bCs/>
                <w:color w:val="auto"/>
                <w:spacing w:val="12"/>
                <w:sz w:val="21"/>
                <w:szCs w:val="21"/>
                <w:highlight w:val="none"/>
              </w:rPr>
              <w:t>★</w:t>
            </w:r>
            <w:r>
              <w:rPr>
                <w:b w:val="0"/>
                <w:bCs/>
                <w:snapToGrid w:val="0"/>
                <w:color w:val="auto"/>
                <w:sz w:val="21"/>
                <w:szCs w:val="21"/>
                <w:highlight w:val="none"/>
              </w:rPr>
              <w:t>可以统计产品注册数量和医院当前耗材数量，并且可以知道器材直接的类别占比等信息，同时对医院供应商的的证件、注册证，医院执业许可证等证件的有效期预警，时间分为90天、60天、7天</w:t>
            </w:r>
            <w:r>
              <w:rPr>
                <w:rFonts w:hint="eastAsia"/>
                <w:b w:val="0"/>
                <w:bCs/>
                <w:snapToGrid w:val="0"/>
                <w:color w:val="auto"/>
                <w:sz w:val="21"/>
                <w:szCs w:val="21"/>
                <w:highlight w:val="none"/>
              </w:rPr>
              <w:t>（需要提供相关证明材料并附声明函，证明所提供材料为真实有效。）</w:t>
            </w:r>
          </w:p>
        </w:tc>
        <w:tc>
          <w:tcPr>
            <w:tcW w:w="205" w:type="pct"/>
            <w:vMerge w:val="continue"/>
            <w:vAlign w:val="center"/>
          </w:tcPr>
          <w:p w14:paraId="47973D41">
            <w:pPr>
              <w:pStyle w:val="113"/>
              <w:rPr>
                <w:b w:val="0"/>
                <w:bCs/>
                <w:snapToGrid w:val="0"/>
                <w:color w:val="auto"/>
                <w:sz w:val="21"/>
                <w:szCs w:val="21"/>
                <w:highlight w:val="none"/>
                <w:lang w:eastAsia="en-US"/>
              </w:rPr>
            </w:pPr>
          </w:p>
        </w:tc>
        <w:tc>
          <w:tcPr>
            <w:tcW w:w="264" w:type="pct"/>
            <w:vMerge w:val="continue"/>
            <w:vAlign w:val="center"/>
          </w:tcPr>
          <w:p w14:paraId="1015C2DA">
            <w:pPr>
              <w:pStyle w:val="113"/>
              <w:rPr>
                <w:b w:val="0"/>
                <w:bCs/>
                <w:snapToGrid w:val="0"/>
                <w:color w:val="auto"/>
                <w:sz w:val="21"/>
                <w:szCs w:val="21"/>
                <w:highlight w:val="none"/>
                <w:lang w:eastAsia="en-US"/>
              </w:rPr>
            </w:pPr>
          </w:p>
        </w:tc>
      </w:tr>
      <w:tr w14:paraId="6510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9578874">
            <w:pPr>
              <w:pStyle w:val="113"/>
              <w:rPr>
                <w:b w:val="0"/>
                <w:bCs/>
                <w:snapToGrid w:val="0"/>
                <w:color w:val="auto"/>
                <w:sz w:val="21"/>
                <w:szCs w:val="21"/>
                <w:highlight w:val="none"/>
                <w:lang w:eastAsia="en-US"/>
              </w:rPr>
            </w:pPr>
          </w:p>
        </w:tc>
        <w:tc>
          <w:tcPr>
            <w:tcW w:w="465" w:type="pct"/>
            <w:vMerge w:val="continue"/>
            <w:vAlign w:val="center"/>
          </w:tcPr>
          <w:p w14:paraId="1E1AA45B">
            <w:pPr>
              <w:pStyle w:val="113"/>
              <w:rPr>
                <w:b w:val="0"/>
                <w:bCs/>
                <w:snapToGrid w:val="0"/>
                <w:color w:val="auto"/>
                <w:sz w:val="21"/>
                <w:szCs w:val="21"/>
                <w:highlight w:val="none"/>
                <w:lang w:eastAsia="en-US"/>
              </w:rPr>
            </w:pPr>
          </w:p>
        </w:tc>
        <w:tc>
          <w:tcPr>
            <w:tcW w:w="315" w:type="pct"/>
            <w:vAlign w:val="center"/>
          </w:tcPr>
          <w:p w14:paraId="7F200535">
            <w:pPr>
              <w:pStyle w:val="113"/>
              <w:rPr>
                <w:b w:val="0"/>
                <w:bCs/>
                <w:snapToGrid w:val="0"/>
                <w:color w:val="auto"/>
                <w:sz w:val="21"/>
                <w:szCs w:val="21"/>
                <w:highlight w:val="none"/>
                <w:lang w:eastAsia="en-US"/>
              </w:rPr>
            </w:pPr>
            <w:r>
              <w:rPr>
                <w:b w:val="0"/>
                <w:bCs/>
                <w:snapToGrid w:val="0"/>
                <w:color w:val="auto"/>
                <w:sz w:val="21"/>
                <w:szCs w:val="21"/>
                <w:highlight w:val="none"/>
                <w:lang w:eastAsia="en-US"/>
              </w:rPr>
              <w:t>医院系统对接</w:t>
            </w:r>
          </w:p>
        </w:tc>
        <w:tc>
          <w:tcPr>
            <w:tcW w:w="676" w:type="pct"/>
            <w:vAlign w:val="center"/>
          </w:tcPr>
          <w:p w14:paraId="0A74AD68">
            <w:pPr>
              <w:pStyle w:val="113"/>
              <w:rPr>
                <w:b w:val="0"/>
                <w:bCs/>
                <w:snapToGrid w:val="0"/>
                <w:color w:val="auto"/>
                <w:sz w:val="21"/>
                <w:szCs w:val="21"/>
                <w:highlight w:val="none"/>
                <w:lang w:eastAsia="en-US"/>
              </w:rPr>
            </w:pPr>
            <w:r>
              <w:rPr>
                <w:b w:val="0"/>
                <w:bCs/>
                <w:snapToGrid w:val="0"/>
                <w:color w:val="auto"/>
                <w:sz w:val="21"/>
                <w:szCs w:val="21"/>
                <w:highlight w:val="none"/>
                <w:lang w:eastAsia="en-US"/>
              </w:rPr>
              <w:t>耗材对照维护</w:t>
            </w:r>
          </w:p>
        </w:tc>
        <w:tc>
          <w:tcPr>
            <w:tcW w:w="2862" w:type="pct"/>
          </w:tcPr>
          <w:p w14:paraId="392D18AB">
            <w:pPr>
              <w:pStyle w:val="113"/>
              <w:jc w:val="both"/>
              <w:rPr>
                <w:b w:val="0"/>
                <w:bCs/>
                <w:snapToGrid w:val="0"/>
                <w:color w:val="auto"/>
                <w:sz w:val="21"/>
                <w:szCs w:val="21"/>
                <w:highlight w:val="none"/>
              </w:rPr>
            </w:pPr>
            <w:r>
              <w:rPr>
                <w:b w:val="0"/>
                <w:bCs/>
                <w:snapToGrid w:val="0"/>
                <w:color w:val="auto"/>
                <w:sz w:val="21"/>
                <w:szCs w:val="21"/>
                <w:highlight w:val="none"/>
              </w:rPr>
              <w:t>为医院现有软件系统提供UDI扫码解析对接服务；无需修改升级医院现有软件系统，即可实现UDI扫码解析及多个相关字段自动填写；完成可用耗材与HIS系统的对照维护，同时实现院内外耗材信息的对应</w:t>
            </w:r>
          </w:p>
        </w:tc>
        <w:tc>
          <w:tcPr>
            <w:tcW w:w="205" w:type="pct"/>
            <w:vMerge w:val="continue"/>
            <w:vAlign w:val="center"/>
          </w:tcPr>
          <w:p w14:paraId="12182035">
            <w:pPr>
              <w:pStyle w:val="113"/>
              <w:rPr>
                <w:b w:val="0"/>
                <w:bCs/>
                <w:snapToGrid w:val="0"/>
                <w:color w:val="auto"/>
                <w:sz w:val="21"/>
                <w:szCs w:val="21"/>
                <w:highlight w:val="none"/>
              </w:rPr>
            </w:pPr>
          </w:p>
        </w:tc>
        <w:tc>
          <w:tcPr>
            <w:tcW w:w="264" w:type="pct"/>
            <w:vMerge w:val="continue"/>
            <w:vAlign w:val="center"/>
          </w:tcPr>
          <w:p w14:paraId="42983AB0">
            <w:pPr>
              <w:pStyle w:val="113"/>
              <w:rPr>
                <w:b w:val="0"/>
                <w:bCs/>
                <w:snapToGrid w:val="0"/>
                <w:color w:val="auto"/>
                <w:sz w:val="21"/>
                <w:szCs w:val="21"/>
                <w:highlight w:val="none"/>
              </w:rPr>
            </w:pPr>
          </w:p>
        </w:tc>
      </w:tr>
      <w:tr w14:paraId="7982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3FCA2559">
            <w:pPr>
              <w:pStyle w:val="113"/>
              <w:rPr>
                <w:b w:val="0"/>
                <w:bCs/>
                <w:snapToGrid w:val="0"/>
                <w:color w:val="auto"/>
                <w:sz w:val="21"/>
                <w:szCs w:val="21"/>
                <w:highlight w:val="none"/>
              </w:rPr>
            </w:pPr>
          </w:p>
        </w:tc>
        <w:tc>
          <w:tcPr>
            <w:tcW w:w="465" w:type="pct"/>
            <w:vMerge w:val="continue"/>
            <w:vAlign w:val="center"/>
          </w:tcPr>
          <w:p w14:paraId="4907B015">
            <w:pPr>
              <w:pStyle w:val="113"/>
              <w:rPr>
                <w:b w:val="0"/>
                <w:bCs/>
                <w:snapToGrid w:val="0"/>
                <w:color w:val="auto"/>
                <w:sz w:val="21"/>
                <w:szCs w:val="21"/>
                <w:highlight w:val="none"/>
              </w:rPr>
            </w:pPr>
          </w:p>
        </w:tc>
        <w:tc>
          <w:tcPr>
            <w:tcW w:w="315" w:type="pct"/>
            <w:vAlign w:val="center"/>
          </w:tcPr>
          <w:p w14:paraId="46FAECEC">
            <w:pPr>
              <w:pStyle w:val="113"/>
              <w:rPr>
                <w:b w:val="0"/>
                <w:bCs/>
                <w:snapToGrid w:val="0"/>
                <w:color w:val="auto"/>
                <w:sz w:val="21"/>
                <w:szCs w:val="21"/>
                <w:highlight w:val="none"/>
              </w:rPr>
            </w:pPr>
          </w:p>
        </w:tc>
        <w:tc>
          <w:tcPr>
            <w:tcW w:w="676" w:type="pct"/>
            <w:vAlign w:val="center"/>
          </w:tcPr>
          <w:p w14:paraId="235FE4AA">
            <w:pPr>
              <w:pStyle w:val="113"/>
              <w:rPr>
                <w:b w:val="0"/>
                <w:bCs/>
                <w:snapToGrid w:val="0"/>
                <w:color w:val="auto"/>
                <w:sz w:val="21"/>
                <w:szCs w:val="21"/>
                <w:highlight w:val="none"/>
                <w:lang w:eastAsia="en-US"/>
              </w:rPr>
            </w:pPr>
            <w:r>
              <w:rPr>
                <w:b w:val="0"/>
                <w:bCs/>
                <w:snapToGrid w:val="0"/>
                <w:color w:val="auto"/>
                <w:sz w:val="21"/>
                <w:szCs w:val="21"/>
                <w:highlight w:val="none"/>
                <w:lang w:eastAsia="en-US"/>
              </w:rPr>
              <w:t>耗材计费对接</w:t>
            </w:r>
          </w:p>
        </w:tc>
        <w:tc>
          <w:tcPr>
            <w:tcW w:w="2862" w:type="pct"/>
          </w:tcPr>
          <w:p w14:paraId="30D419D0">
            <w:pPr>
              <w:pStyle w:val="113"/>
              <w:jc w:val="both"/>
              <w:rPr>
                <w:b w:val="0"/>
                <w:bCs/>
                <w:snapToGrid w:val="0"/>
                <w:color w:val="auto"/>
                <w:sz w:val="21"/>
                <w:szCs w:val="21"/>
                <w:highlight w:val="none"/>
              </w:rPr>
            </w:pPr>
            <w:r>
              <w:rPr>
                <w:b w:val="0"/>
                <w:bCs/>
                <w:snapToGrid w:val="0"/>
                <w:color w:val="auto"/>
                <w:sz w:val="21"/>
                <w:szCs w:val="21"/>
                <w:highlight w:val="none"/>
              </w:rPr>
              <w:t>实现高值及植入耗材的使用与HIS计费实时对接，包括HIS病人信息读取，通过HIS收费实现科室二级库房物资消耗的管理、实现高值耗材库存管理、追溯管理。通过与HIS实现无缝衔接，对高值及植入耗材等重点监控耗材进行收支配比和总量控制，后台监控耗材领用与收费情况的关联情况，降低不合理浪费</w:t>
            </w:r>
          </w:p>
        </w:tc>
        <w:tc>
          <w:tcPr>
            <w:tcW w:w="205" w:type="pct"/>
            <w:vAlign w:val="center"/>
          </w:tcPr>
          <w:p w14:paraId="53EF020D">
            <w:pPr>
              <w:pStyle w:val="113"/>
              <w:rPr>
                <w:b w:val="0"/>
                <w:bCs/>
                <w:snapToGrid w:val="0"/>
                <w:color w:val="auto"/>
                <w:sz w:val="21"/>
                <w:szCs w:val="21"/>
                <w:highlight w:val="none"/>
              </w:rPr>
            </w:pPr>
          </w:p>
        </w:tc>
        <w:tc>
          <w:tcPr>
            <w:tcW w:w="264" w:type="pct"/>
            <w:vAlign w:val="center"/>
          </w:tcPr>
          <w:p w14:paraId="132E7D20">
            <w:pPr>
              <w:pStyle w:val="113"/>
              <w:rPr>
                <w:b w:val="0"/>
                <w:bCs/>
                <w:snapToGrid w:val="0"/>
                <w:color w:val="auto"/>
                <w:sz w:val="21"/>
                <w:szCs w:val="21"/>
                <w:highlight w:val="none"/>
              </w:rPr>
            </w:pPr>
          </w:p>
        </w:tc>
      </w:tr>
      <w:tr w14:paraId="44D4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restart"/>
            <w:vAlign w:val="center"/>
          </w:tcPr>
          <w:p w14:paraId="2D7C65B7">
            <w:pPr>
              <w:pStyle w:val="113"/>
              <w:rPr>
                <w:b w:val="0"/>
                <w:bCs/>
                <w:snapToGrid w:val="0"/>
                <w:color w:val="auto"/>
                <w:sz w:val="21"/>
                <w:szCs w:val="21"/>
                <w:highlight w:val="none"/>
                <w:lang w:eastAsia="en-US"/>
              </w:rPr>
            </w:pPr>
            <w:r>
              <w:rPr>
                <w:b w:val="0"/>
                <w:bCs/>
                <w:snapToGrid w:val="0"/>
                <w:color w:val="auto"/>
                <w:sz w:val="21"/>
                <w:szCs w:val="21"/>
                <w:highlight w:val="none"/>
                <w:lang w:eastAsia="en-US"/>
              </w:rPr>
              <w:t>2</w:t>
            </w:r>
          </w:p>
        </w:tc>
        <w:tc>
          <w:tcPr>
            <w:tcW w:w="465" w:type="pct"/>
            <w:vMerge w:val="restart"/>
            <w:vAlign w:val="center"/>
          </w:tcPr>
          <w:p w14:paraId="1856E2F1">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药品管理系统</w:t>
            </w:r>
          </w:p>
        </w:tc>
        <w:tc>
          <w:tcPr>
            <w:tcW w:w="315" w:type="pct"/>
            <w:vAlign w:val="center"/>
          </w:tcPr>
          <w:p w14:paraId="584CF9A3">
            <w:pPr>
              <w:pStyle w:val="113"/>
              <w:rPr>
                <w:b w:val="0"/>
                <w:bCs/>
                <w:snapToGrid w:val="0"/>
                <w:color w:val="auto"/>
                <w:sz w:val="21"/>
                <w:szCs w:val="21"/>
                <w:highlight w:val="none"/>
                <w:lang w:eastAsia="en-US"/>
              </w:rPr>
            </w:pPr>
            <w:r>
              <w:rPr>
                <w:b w:val="0"/>
                <w:bCs/>
                <w:snapToGrid w:val="0"/>
                <w:color w:val="auto"/>
                <w:sz w:val="21"/>
                <w:szCs w:val="21"/>
                <w:highlight w:val="none"/>
                <w:lang w:eastAsia="en-US"/>
              </w:rPr>
              <w:t>扫码解析</w:t>
            </w:r>
          </w:p>
        </w:tc>
        <w:tc>
          <w:tcPr>
            <w:tcW w:w="676" w:type="pct"/>
            <w:vAlign w:val="center"/>
          </w:tcPr>
          <w:p w14:paraId="1C11C400">
            <w:pPr>
              <w:pStyle w:val="113"/>
              <w:rPr>
                <w:b w:val="0"/>
                <w:bCs/>
                <w:snapToGrid w:val="0"/>
                <w:color w:val="auto"/>
                <w:sz w:val="21"/>
                <w:szCs w:val="21"/>
                <w:highlight w:val="none"/>
                <w:lang w:eastAsia="en-US"/>
              </w:rPr>
            </w:pPr>
            <w:r>
              <w:rPr>
                <w:b w:val="0"/>
                <w:bCs/>
                <w:snapToGrid w:val="0"/>
                <w:color w:val="auto"/>
                <w:sz w:val="21"/>
                <w:szCs w:val="21"/>
                <w:highlight w:val="none"/>
                <w:lang w:eastAsia="en-US"/>
              </w:rPr>
              <w:t>扫码解析</w:t>
            </w:r>
          </w:p>
        </w:tc>
        <w:tc>
          <w:tcPr>
            <w:tcW w:w="2862" w:type="pct"/>
          </w:tcPr>
          <w:p w14:paraId="7098E90C">
            <w:pPr>
              <w:pStyle w:val="113"/>
              <w:jc w:val="both"/>
              <w:rPr>
                <w:b w:val="0"/>
                <w:bCs/>
                <w:snapToGrid w:val="0"/>
                <w:color w:val="auto"/>
                <w:sz w:val="21"/>
                <w:szCs w:val="21"/>
                <w:highlight w:val="none"/>
                <w:lang w:eastAsia="en-US"/>
              </w:rPr>
            </w:pPr>
            <w:r>
              <w:rPr>
                <w:rFonts w:hint="eastAsia"/>
                <w:b w:val="0"/>
                <w:bCs/>
                <w:color w:val="auto"/>
                <w:sz w:val="21"/>
                <w:szCs w:val="21"/>
                <w:highlight w:val="none"/>
                <w:lang w:bidi="ar"/>
              </w:rPr>
              <w:t>★支持解析市面上所有编码，</w:t>
            </w:r>
            <w:r>
              <w:rPr>
                <w:rFonts w:hint="eastAsia"/>
                <w:b w:val="0"/>
                <w:bCs/>
                <w:color w:val="auto"/>
                <w:sz w:val="21"/>
                <w:szCs w:val="21"/>
                <w:highlight w:val="none"/>
              </w:rPr>
              <w:t>支持不同码制（DM码、QR码），支持不同形式载体(一维码、二维码)，支持多家企业发放的编码，如GS1/MA/AHM等多家企业编码的解析。支持扫码枪能够扫码解析药品追溯码</w:t>
            </w:r>
            <w:r>
              <w:rPr>
                <w:rFonts w:hint="eastAsia"/>
                <w:b w:val="0"/>
                <w:bCs/>
                <w:snapToGrid w:val="0"/>
                <w:color w:val="auto"/>
                <w:sz w:val="21"/>
                <w:szCs w:val="21"/>
                <w:highlight w:val="none"/>
              </w:rPr>
              <w:t>（需要提供相关证明材料并附声明函，证明所提供材料为真实有效。）</w:t>
            </w:r>
          </w:p>
        </w:tc>
        <w:tc>
          <w:tcPr>
            <w:tcW w:w="205" w:type="pct"/>
            <w:vAlign w:val="center"/>
          </w:tcPr>
          <w:p w14:paraId="35316247">
            <w:pPr>
              <w:pStyle w:val="113"/>
              <w:rPr>
                <w:b w:val="0"/>
                <w:bCs/>
                <w:snapToGrid w:val="0"/>
                <w:color w:val="auto"/>
                <w:sz w:val="21"/>
                <w:szCs w:val="21"/>
                <w:highlight w:val="none"/>
                <w:lang w:eastAsia="en-US"/>
              </w:rPr>
            </w:pPr>
          </w:p>
        </w:tc>
        <w:tc>
          <w:tcPr>
            <w:tcW w:w="264" w:type="pct"/>
            <w:vAlign w:val="center"/>
          </w:tcPr>
          <w:p w14:paraId="42940D71">
            <w:pPr>
              <w:pStyle w:val="113"/>
              <w:rPr>
                <w:b w:val="0"/>
                <w:bCs/>
                <w:snapToGrid w:val="0"/>
                <w:color w:val="auto"/>
                <w:sz w:val="21"/>
                <w:szCs w:val="21"/>
                <w:highlight w:val="none"/>
                <w:lang w:eastAsia="en-US"/>
              </w:rPr>
            </w:pPr>
          </w:p>
        </w:tc>
      </w:tr>
      <w:tr w14:paraId="25CC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80373F1">
            <w:pPr>
              <w:pStyle w:val="113"/>
              <w:rPr>
                <w:b w:val="0"/>
                <w:bCs/>
                <w:snapToGrid w:val="0"/>
                <w:color w:val="auto"/>
                <w:sz w:val="21"/>
                <w:szCs w:val="21"/>
                <w:highlight w:val="none"/>
                <w:lang w:eastAsia="en-US"/>
              </w:rPr>
            </w:pPr>
          </w:p>
        </w:tc>
        <w:tc>
          <w:tcPr>
            <w:tcW w:w="465" w:type="pct"/>
            <w:vMerge w:val="continue"/>
            <w:vAlign w:val="center"/>
          </w:tcPr>
          <w:p w14:paraId="2783A631">
            <w:pPr>
              <w:pStyle w:val="113"/>
              <w:rPr>
                <w:b w:val="0"/>
                <w:bCs/>
                <w:snapToGrid w:val="0"/>
                <w:color w:val="auto"/>
                <w:sz w:val="21"/>
                <w:szCs w:val="21"/>
                <w:highlight w:val="none"/>
                <w:lang w:eastAsia="en-US"/>
              </w:rPr>
            </w:pPr>
          </w:p>
        </w:tc>
        <w:tc>
          <w:tcPr>
            <w:tcW w:w="315" w:type="pct"/>
            <w:vMerge w:val="restart"/>
            <w:vAlign w:val="center"/>
          </w:tcPr>
          <w:p w14:paraId="008B5DC7">
            <w:pPr>
              <w:pStyle w:val="113"/>
              <w:rPr>
                <w:b w:val="0"/>
                <w:bCs/>
                <w:snapToGrid w:val="0"/>
                <w:color w:val="auto"/>
                <w:sz w:val="21"/>
                <w:szCs w:val="21"/>
                <w:highlight w:val="none"/>
                <w:lang w:eastAsia="en-US"/>
              </w:rPr>
            </w:pPr>
            <w:r>
              <w:rPr>
                <w:b w:val="0"/>
                <w:bCs/>
                <w:snapToGrid w:val="0"/>
                <w:color w:val="auto"/>
                <w:sz w:val="21"/>
                <w:szCs w:val="21"/>
                <w:highlight w:val="none"/>
                <w:lang w:eastAsia="en-US"/>
              </w:rPr>
              <w:t>协议管理</w:t>
            </w:r>
          </w:p>
        </w:tc>
        <w:tc>
          <w:tcPr>
            <w:tcW w:w="676" w:type="pct"/>
            <w:vAlign w:val="center"/>
          </w:tcPr>
          <w:p w14:paraId="7D9942B4">
            <w:pPr>
              <w:pStyle w:val="113"/>
              <w:rPr>
                <w:b w:val="0"/>
                <w:bCs/>
                <w:snapToGrid w:val="0"/>
                <w:color w:val="auto"/>
                <w:sz w:val="21"/>
                <w:szCs w:val="21"/>
                <w:highlight w:val="none"/>
                <w:lang w:eastAsia="en-US"/>
              </w:rPr>
            </w:pPr>
            <w:r>
              <w:rPr>
                <w:b w:val="0"/>
                <w:bCs/>
                <w:snapToGrid w:val="0"/>
                <w:color w:val="auto"/>
                <w:sz w:val="21"/>
                <w:szCs w:val="21"/>
                <w:highlight w:val="none"/>
                <w:lang w:eastAsia="en-US"/>
              </w:rPr>
              <w:t>供货协议</w:t>
            </w:r>
          </w:p>
        </w:tc>
        <w:tc>
          <w:tcPr>
            <w:tcW w:w="2862" w:type="pct"/>
          </w:tcPr>
          <w:p w14:paraId="7BA0E20F">
            <w:pPr>
              <w:pStyle w:val="113"/>
              <w:jc w:val="both"/>
              <w:rPr>
                <w:b w:val="0"/>
                <w:bCs/>
                <w:snapToGrid w:val="0"/>
                <w:color w:val="auto"/>
                <w:sz w:val="21"/>
                <w:szCs w:val="21"/>
                <w:highlight w:val="none"/>
              </w:rPr>
            </w:pPr>
            <w:r>
              <w:rPr>
                <w:b w:val="0"/>
                <w:bCs/>
                <w:snapToGrid w:val="0"/>
                <w:color w:val="auto"/>
                <w:sz w:val="21"/>
                <w:szCs w:val="21"/>
                <w:highlight w:val="none"/>
              </w:rPr>
              <w:t>可查看供应商供货目录及协议合同等信息</w:t>
            </w:r>
          </w:p>
        </w:tc>
        <w:tc>
          <w:tcPr>
            <w:tcW w:w="205" w:type="pct"/>
            <w:vMerge w:val="restart"/>
            <w:vAlign w:val="center"/>
          </w:tcPr>
          <w:p w14:paraId="660D49C4">
            <w:pPr>
              <w:pStyle w:val="113"/>
              <w:rPr>
                <w:b w:val="0"/>
                <w:bCs/>
                <w:snapToGrid w:val="0"/>
                <w:color w:val="auto"/>
                <w:sz w:val="21"/>
                <w:szCs w:val="21"/>
                <w:highlight w:val="none"/>
              </w:rPr>
            </w:pPr>
          </w:p>
        </w:tc>
        <w:tc>
          <w:tcPr>
            <w:tcW w:w="264" w:type="pct"/>
            <w:vMerge w:val="restart"/>
            <w:vAlign w:val="center"/>
          </w:tcPr>
          <w:p w14:paraId="26D3C8D5">
            <w:pPr>
              <w:pStyle w:val="113"/>
              <w:rPr>
                <w:b w:val="0"/>
                <w:bCs/>
                <w:snapToGrid w:val="0"/>
                <w:color w:val="auto"/>
                <w:sz w:val="21"/>
                <w:szCs w:val="21"/>
                <w:highlight w:val="none"/>
              </w:rPr>
            </w:pPr>
          </w:p>
        </w:tc>
      </w:tr>
      <w:tr w14:paraId="1BFB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E3372C4">
            <w:pPr>
              <w:pStyle w:val="113"/>
              <w:rPr>
                <w:b w:val="0"/>
                <w:bCs/>
                <w:snapToGrid w:val="0"/>
                <w:color w:val="auto"/>
                <w:sz w:val="21"/>
                <w:szCs w:val="21"/>
                <w:highlight w:val="none"/>
              </w:rPr>
            </w:pPr>
          </w:p>
        </w:tc>
        <w:tc>
          <w:tcPr>
            <w:tcW w:w="465" w:type="pct"/>
            <w:vMerge w:val="continue"/>
            <w:vAlign w:val="center"/>
          </w:tcPr>
          <w:p w14:paraId="06C6A704">
            <w:pPr>
              <w:pStyle w:val="113"/>
              <w:rPr>
                <w:b w:val="0"/>
                <w:bCs/>
                <w:snapToGrid w:val="0"/>
                <w:color w:val="auto"/>
                <w:sz w:val="21"/>
                <w:szCs w:val="21"/>
                <w:highlight w:val="none"/>
              </w:rPr>
            </w:pPr>
          </w:p>
        </w:tc>
        <w:tc>
          <w:tcPr>
            <w:tcW w:w="315" w:type="pct"/>
            <w:vMerge w:val="continue"/>
            <w:vAlign w:val="center"/>
          </w:tcPr>
          <w:p w14:paraId="0E0207D1">
            <w:pPr>
              <w:pStyle w:val="113"/>
              <w:rPr>
                <w:b w:val="0"/>
                <w:bCs/>
                <w:snapToGrid w:val="0"/>
                <w:color w:val="auto"/>
                <w:sz w:val="21"/>
                <w:szCs w:val="21"/>
                <w:highlight w:val="none"/>
              </w:rPr>
            </w:pPr>
          </w:p>
        </w:tc>
        <w:tc>
          <w:tcPr>
            <w:tcW w:w="676" w:type="pct"/>
            <w:vAlign w:val="center"/>
          </w:tcPr>
          <w:p w14:paraId="7EF29BB6">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药品列表</w:t>
            </w:r>
          </w:p>
        </w:tc>
        <w:tc>
          <w:tcPr>
            <w:tcW w:w="2862" w:type="pct"/>
          </w:tcPr>
          <w:p w14:paraId="3C4C9D90">
            <w:pPr>
              <w:pStyle w:val="113"/>
              <w:jc w:val="both"/>
              <w:rPr>
                <w:b w:val="0"/>
                <w:bCs/>
                <w:snapToGrid w:val="0"/>
                <w:color w:val="auto"/>
                <w:sz w:val="21"/>
                <w:szCs w:val="21"/>
                <w:highlight w:val="none"/>
              </w:rPr>
            </w:pPr>
            <w:r>
              <w:rPr>
                <w:b w:val="0"/>
                <w:bCs/>
                <w:snapToGrid w:val="0"/>
                <w:color w:val="auto"/>
                <w:sz w:val="21"/>
                <w:szCs w:val="21"/>
                <w:highlight w:val="none"/>
              </w:rPr>
              <w:t>科查看供应商供的具体药品信息，可分类查询</w:t>
            </w:r>
          </w:p>
        </w:tc>
        <w:tc>
          <w:tcPr>
            <w:tcW w:w="205" w:type="pct"/>
            <w:vMerge w:val="continue"/>
            <w:vAlign w:val="center"/>
          </w:tcPr>
          <w:p w14:paraId="62456E4F">
            <w:pPr>
              <w:pStyle w:val="113"/>
              <w:rPr>
                <w:b w:val="0"/>
                <w:bCs/>
                <w:snapToGrid w:val="0"/>
                <w:color w:val="auto"/>
                <w:sz w:val="21"/>
                <w:szCs w:val="21"/>
                <w:highlight w:val="none"/>
              </w:rPr>
            </w:pPr>
          </w:p>
        </w:tc>
        <w:tc>
          <w:tcPr>
            <w:tcW w:w="264" w:type="pct"/>
            <w:vMerge w:val="continue"/>
            <w:vAlign w:val="center"/>
          </w:tcPr>
          <w:p w14:paraId="1CA5B41A">
            <w:pPr>
              <w:pStyle w:val="113"/>
              <w:rPr>
                <w:b w:val="0"/>
                <w:bCs/>
                <w:snapToGrid w:val="0"/>
                <w:color w:val="auto"/>
                <w:sz w:val="21"/>
                <w:szCs w:val="21"/>
                <w:highlight w:val="none"/>
              </w:rPr>
            </w:pPr>
          </w:p>
        </w:tc>
      </w:tr>
      <w:tr w14:paraId="0644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A970F70">
            <w:pPr>
              <w:pStyle w:val="113"/>
              <w:rPr>
                <w:b w:val="0"/>
                <w:bCs/>
                <w:snapToGrid w:val="0"/>
                <w:color w:val="auto"/>
                <w:sz w:val="21"/>
                <w:szCs w:val="21"/>
                <w:highlight w:val="none"/>
              </w:rPr>
            </w:pPr>
          </w:p>
        </w:tc>
        <w:tc>
          <w:tcPr>
            <w:tcW w:w="465" w:type="pct"/>
            <w:vMerge w:val="continue"/>
            <w:vAlign w:val="center"/>
          </w:tcPr>
          <w:p w14:paraId="603800FF">
            <w:pPr>
              <w:pStyle w:val="113"/>
              <w:rPr>
                <w:b w:val="0"/>
                <w:bCs/>
                <w:snapToGrid w:val="0"/>
                <w:color w:val="auto"/>
                <w:sz w:val="21"/>
                <w:szCs w:val="21"/>
                <w:highlight w:val="none"/>
              </w:rPr>
            </w:pPr>
          </w:p>
        </w:tc>
        <w:tc>
          <w:tcPr>
            <w:tcW w:w="315" w:type="pct"/>
            <w:vAlign w:val="center"/>
          </w:tcPr>
          <w:p w14:paraId="5F8B1126">
            <w:pPr>
              <w:pStyle w:val="113"/>
              <w:rPr>
                <w:b w:val="0"/>
                <w:bCs/>
                <w:snapToGrid w:val="0"/>
                <w:color w:val="auto"/>
                <w:sz w:val="21"/>
                <w:szCs w:val="21"/>
                <w:highlight w:val="none"/>
                <w:lang w:eastAsia="en-US"/>
              </w:rPr>
            </w:pPr>
            <w:r>
              <w:rPr>
                <w:b w:val="0"/>
                <w:bCs/>
                <w:snapToGrid w:val="0"/>
                <w:color w:val="auto"/>
                <w:sz w:val="21"/>
                <w:szCs w:val="21"/>
                <w:highlight w:val="none"/>
                <w:lang w:eastAsia="en-US"/>
              </w:rPr>
              <w:t>基础信息</w:t>
            </w:r>
          </w:p>
        </w:tc>
        <w:tc>
          <w:tcPr>
            <w:tcW w:w="676" w:type="pct"/>
            <w:vAlign w:val="center"/>
          </w:tcPr>
          <w:p w14:paraId="751DC8D3">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药品档案</w:t>
            </w:r>
          </w:p>
        </w:tc>
        <w:tc>
          <w:tcPr>
            <w:tcW w:w="2862" w:type="pct"/>
          </w:tcPr>
          <w:p w14:paraId="12AE47AF">
            <w:pPr>
              <w:pStyle w:val="113"/>
              <w:jc w:val="both"/>
              <w:rPr>
                <w:b w:val="0"/>
                <w:bCs/>
                <w:snapToGrid w:val="0"/>
                <w:color w:val="auto"/>
                <w:sz w:val="21"/>
                <w:szCs w:val="21"/>
                <w:highlight w:val="none"/>
              </w:rPr>
            </w:pPr>
            <w:r>
              <w:rPr>
                <w:b w:val="0"/>
                <w:bCs/>
                <w:snapToGrid w:val="0"/>
                <w:color w:val="auto"/>
                <w:sz w:val="21"/>
                <w:szCs w:val="21"/>
                <w:highlight w:val="none"/>
              </w:rPr>
              <w:t>供应商的供货目录可一键转化药品档案，可以根据不同条件进行查询，修改，删除，停用，启用等</w:t>
            </w:r>
          </w:p>
        </w:tc>
        <w:tc>
          <w:tcPr>
            <w:tcW w:w="205" w:type="pct"/>
            <w:vMerge w:val="continue"/>
            <w:vAlign w:val="center"/>
          </w:tcPr>
          <w:p w14:paraId="4300AFF5">
            <w:pPr>
              <w:pStyle w:val="113"/>
              <w:rPr>
                <w:b w:val="0"/>
                <w:bCs/>
                <w:snapToGrid w:val="0"/>
                <w:color w:val="auto"/>
                <w:sz w:val="21"/>
                <w:szCs w:val="21"/>
                <w:highlight w:val="none"/>
              </w:rPr>
            </w:pPr>
          </w:p>
        </w:tc>
        <w:tc>
          <w:tcPr>
            <w:tcW w:w="264" w:type="pct"/>
            <w:vMerge w:val="continue"/>
            <w:vAlign w:val="center"/>
          </w:tcPr>
          <w:p w14:paraId="0C6B2A5D">
            <w:pPr>
              <w:pStyle w:val="113"/>
              <w:rPr>
                <w:b w:val="0"/>
                <w:bCs/>
                <w:snapToGrid w:val="0"/>
                <w:color w:val="auto"/>
                <w:sz w:val="21"/>
                <w:szCs w:val="21"/>
                <w:highlight w:val="none"/>
              </w:rPr>
            </w:pPr>
          </w:p>
        </w:tc>
      </w:tr>
      <w:tr w14:paraId="0FB1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1F8025F5">
            <w:pPr>
              <w:pStyle w:val="113"/>
              <w:rPr>
                <w:b w:val="0"/>
                <w:bCs/>
                <w:snapToGrid w:val="0"/>
                <w:color w:val="auto"/>
                <w:sz w:val="21"/>
                <w:szCs w:val="21"/>
                <w:highlight w:val="none"/>
              </w:rPr>
            </w:pPr>
          </w:p>
        </w:tc>
        <w:tc>
          <w:tcPr>
            <w:tcW w:w="465" w:type="pct"/>
            <w:vMerge w:val="continue"/>
            <w:vAlign w:val="center"/>
          </w:tcPr>
          <w:p w14:paraId="123CF076">
            <w:pPr>
              <w:pStyle w:val="113"/>
              <w:rPr>
                <w:b w:val="0"/>
                <w:bCs/>
                <w:snapToGrid w:val="0"/>
                <w:color w:val="auto"/>
                <w:sz w:val="21"/>
                <w:szCs w:val="21"/>
                <w:highlight w:val="none"/>
              </w:rPr>
            </w:pPr>
          </w:p>
        </w:tc>
        <w:tc>
          <w:tcPr>
            <w:tcW w:w="315" w:type="pct"/>
            <w:vMerge w:val="restart"/>
            <w:vAlign w:val="center"/>
          </w:tcPr>
          <w:p w14:paraId="46E1AB25">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药库管理</w:t>
            </w:r>
          </w:p>
        </w:tc>
        <w:tc>
          <w:tcPr>
            <w:tcW w:w="676" w:type="pct"/>
            <w:vAlign w:val="center"/>
          </w:tcPr>
          <w:p w14:paraId="5A6F80D5">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药库采购</w:t>
            </w:r>
          </w:p>
        </w:tc>
        <w:tc>
          <w:tcPr>
            <w:tcW w:w="2862" w:type="pct"/>
          </w:tcPr>
          <w:p w14:paraId="02AE55C8">
            <w:pPr>
              <w:pStyle w:val="113"/>
              <w:jc w:val="both"/>
              <w:rPr>
                <w:b w:val="0"/>
                <w:bCs/>
                <w:snapToGrid w:val="0"/>
                <w:color w:val="auto"/>
                <w:sz w:val="21"/>
                <w:szCs w:val="21"/>
                <w:highlight w:val="none"/>
                <w:lang w:eastAsia="en-US"/>
              </w:rPr>
            </w:pPr>
            <w:r>
              <w:rPr>
                <w:rFonts w:hint="eastAsia"/>
                <w:b w:val="0"/>
                <w:bCs/>
                <w:color w:val="auto"/>
                <w:sz w:val="21"/>
                <w:szCs w:val="21"/>
                <w:highlight w:val="none"/>
                <w:lang w:bidi="ar"/>
              </w:rPr>
              <w:t>★</w:t>
            </w:r>
            <w:r>
              <w:rPr>
                <w:b w:val="0"/>
                <w:bCs/>
                <w:snapToGrid w:val="0"/>
                <w:color w:val="auto"/>
                <w:sz w:val="21"/>
                <w:szCs w:val="21"/>
                <w:highlight w:val="none"/>
              </w:rPr>
              <w:t>药品到货后可扫描外包装上的商品码、追溯码、(包括箱码)、(MA码/GS1码)等多种码，快速实现药品批量一次性入库或者能拆零汇总成箱码一次性入库。</w:t>
            </w:r>
            <w:r>
              <w:rPr>
                <w:rFonts w:hint="eastAsia"/>
                <w:b w:val="0"/>
                <w:bCs/>
                <w:snapToGrid w:val="0"/>
                <w:color w:val="auto"/>
                <w:sz w:val="21"/>
                <w:szCs w:val="21"/>
                <w:highlight w:val="none"/>
              </w:rPr>
              <w:t>（需要提供相关证明材料并附声明函，证明所提供材料为真实有效。）</w:t>
            </w:r>
          </w:p>
        </w:tc>
        <w:tc>
          <w:tcPr>
            <w:tcW w:w="205" w:type="pct"/>
            <w:vMerge w:val="continue"/>
            <w:vAlign w:val="center"/>
          </w:tcPr>
          <w:p w14:paraId="751D8A6F">
            <w:pPr>
              <w:pStyle w:val="113"/>
              <w:rPr>
                <w:b w:val="0"/>
                <w:bCs/>
                <w:snapToGrid w:val="0"/>
                <w:color w:val="auto"/>
                <w:sz w:val="21"/>
                <w:szCs w:val="21"/>
                <w:highlight w:val="none"/>
                <w:lang w:eastAsia="en-US"/>
              </w:rPr>
            </w:pPr>
          </w:p>
        </w:tc>
        <w:tc>
          <w:tcPr>
            <w:tcW w:w="264" w:type="pct"/>
            <w:vMerge w:val="continue"/>
            <w:vAlign w:val="center"/>
          </w:tcPr>
          <w:p w14:paraId="0954A7AF">
            <w:pPr>
              <w:pStyle w:val="113"/>
              <w:rPr>
                <w:b w:val="0"/>
                <w:bCs/>
                <w:snapToGrid w:val="0"/>
                <w:color w:val="auto"/>
                <w:sz w:val="21"/>
                <w:szCs w:val="21"/>
                <w:highlight w:val="none"/>
                <w:lang w:eastAsia="en-US"/>
              </w:rPr>
            </w:pPr>
          </w:p>
        </w:tc>
      </w:tr>
      <w:tr w14:paraId="5975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DC39E22">
            <w:pPr>
              <w:pStyle w:val="113"/>
              <w:rPr>
                <w:b w:val="0"/>
                <w:bCs/>
                <w:snapToGrid w:val="0"/>
                <w:color w:val="auto"/>
                <w:sz w:val="21"/>
                <w:szCs w:val="21"/>
                <w:highlight w:val="none"/>
                <w:lang w:eastAsia="en-US"/>
              </w:rPr>
            </w:pPr>
          </w:p>
        </w:tc>
        <w:tc>
          <w:tcPr>
            <w:tcW w:w="465" w:type="pct"/>
            <w:vMerge w:val="continue"/>
            <w:vAlign w:val="center"/>
          </w:tcPr>
          <w:p w14:paraId="4496527F">
            <w:pPr>
              <w:pStyle w:val="113"/>
              <w:rPr>
                <w:b w:val="0"/>
                <w:bCs/>
                <w:snapToGrid w:val="0"/>
                <w:color w:val="auto"/>
                <w:sz w:val="21"/>
                <w:szCs w:val="21"/>
                <w:highlight w:val="none"/>
                <w:lang w:eastAsia="en-US"/>
              </w:rPr>
            </w:pPr>
          </w:p>
        </w:tc>
        <w:tc>
          <w:tcPr>
            <w:tcW w:w="315" w:type="pct"/>
            <w:vMerge w:val="continue"/>
            <w:vAlign w:val="center"/>
          </w:tcPr>
          <w:p w14:paraId="55E7AB4D">
            <w:pPr>
              <w:pStyle w:val="113"/>
              <w:rPr>
                <w:b w:val="0"/>
                <w:bCs/>
                <w:snapToGrid w:val="0"/>
                <w:color w:val="auto"/>
                <w:sz w:val="21"/>
                <w:szCs w:val="21"/>
                <w:highlight w:val="none"/>
                <w:lang w:eastAsia="en-US"/>
              </w:rPr>
            </w:pPr>
          </w:p>
        </w:tc>
        <w:tc>
          <w:tcPr>
            <w:tcW w:w="676" w:type="pct"/>
            <w:vAlign w:val="center"/>
          </w:tcPr>
          <w:p w14:paraId="33A388A8">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药库购退</w:t>
            </w:r>
          </w:p>
        </w:tc>
        <w:tc>
          <w:tcPr>
            <w:tcW w:w="2862" w:type="pct"/>
          </w:tcPr>
          <w:p w14:paraId="23BE6D26">
            <w:pPr>
              <w:pStyle w:val="113"/>
              <w:jc w:val="both"/>
              <w:rPr>
                <w:b w:val="0"/>
                <w:bCs/>
                <w:snapToGrid w:val="0"/>
                <w:color w:val="auto"/>
                <w:sz w:val="21"/>
                <w:szCs w:val="21"/>
                <w:highlight w:val="none"/>
                <w:lang w:eastAsia="en-US"/>
              </w:rPr>
            </w:pPr>
            <w:r>
              <w:rPr>
                <w:rFonts w:hint="eastAsia"/>
                <w:b w:val="0"/>
                <w:bCs/>
                <w:color w:val="auto"/>
                <w:sz w:val="21"/>
                <w:szCs w:val="21"/>
                <w:highlight w:val="none"/>
                <w:lang w:bidi="ar"/>
              </w:rPr>
              <w:t>★</w:t>
            </w:r>
            <w:r>
              <w:rPr>
                <w:b w:val="0"/>
                <w:bCs/>
                <w:snapToGrid w:val="0"/>
                <w:color w:val="auto"/>
                <w:sz w:val="21"/>
                <w:szCs w:val="21"/>
                <w:highlight w:val="none"/>
              </w:rPr>
              <w:t>当发现药品有质量或其他问题需要退给供应商时可扫描外包装上的商品码、追溯码、(MA码/GS1码)等多种码，实现药品快速退货操作</w:t>
            </w:r>
            <w:r>
              <w:rPr>
                <w:rFonts w:hint="eastAsia"/>
                <w:b w:val="0"/>
                <w:bCs/>
                <w:snapToGrid w:val="0"/>
                <w:color w:val="auto"/>
                <w:sz w:val="21"/>
                <w:szCs w:val="21"/>
                <w:highlight w:val="none"/>
              </w:rPr>
              <w:t>（需要提供相关证明材料并附声明函，证明所提供材料为真实有效。）</w:t>
            </w:r>
          </w:p>
        </w:tc>
        <w:tc>
          <w:tcPr>
            <w:tcW w:w="205" w:type="pct"/>
            <w:vMerge w:val="continue"/>
            <w:vAlign w:val="center"/>
          </w:tcPr>
          <w:p w14:paraId="5B6E15A8">
            <w:pPr>
              <w:pStyle w:val="113"/>
              <w:rPr>
                <w:b w:val="0"/>
                <w:bCs/>
                <w:snapToGrid w:val="0"/>
                <w:color w:val="auto"/>
                <w:sz w:val="21"/>
                <w:szCs w:val="21"/>
                <w:highlight w:val="none"/>
                <w:lang w:eastAsia="en-US"/>
              </w:rPr>
            </w:pPr>
          </w:p>
        </w:tc>
        <w:tc>
          <w:tcPr>
            <w:tcW w:w="264" w:type="pct"/>
            <w:vMerge w:val="continue"/>
            <w:vAlign w:val="center"/>
          </w:tcPr>
          <w:p w14:paraId="2941B97B">
            <w:pPr>
              <w:pStyle w:val="113"/>
              <w:rPr>
                <w:b w:val="0"/>
                <w:bCs/>
                <w:snapToGrid w:val="0"/>
                <w:color w:val="auto"/>
                <w:sz w:val="21"/>
                <w:szCs w:val="21"/>
                <w:highlight w:val="none"/>
                <w:lang w:eastAsia="en-US"/>
              </w:rPr>
            </w:pPr>
          </w:p>
        </w:tc>
      </w:tr>
      <w:tr w14:paraId="7E7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8553246">
            <w:pPr>
              <w:pStyle w:val="113"/>
              <w:rPr>
                <w:b w:val="0"/>
                <w:bCs/>
                <w:snapToGrid w:val="0"/>
                <w:color w:val="auto"/>
                <w:sz w:val="21"/>
                <w:szCs w:val="21"/>
                <w:highlight w:val="none"/>
                <w:lang w:eastAsia="en-US"/>
              </w:rPr>
            </w:pPr>
          </w:p>
        </w:tc>
        <w:tc>
          <w:tcPr>
            <w:tcW w:w="465" w:type="pct"/>
            <w:vMerge w:val="continue"/>
            <w:vAlign w:val="center"/>
          </w:tcPr>
          <w:p w14:paraId="47765A9B">
            <w:pPr>
              <w:pStyle w:val="113"/>
              <w:rPr>
                <w:b w:val="0"/>
                <w:bCs/>
                <w:snapToGrid w:val="0"/>
                <w:color w:val="auto"/>
                <w:sz w:val="21"/>
                <w:szCs w:val="21"/>
                <w:highlight w:val="none"/>
                <w:lang w:eastAsia="en-US"/>
              </w:rPr>
            </w:pPr>
          </w:p>
        </w:tc>
        <w:tc>
          <w:tcPr>
            <w:tcW w:w="315" w:type="pct"/>
            <w:vMerge w:val="continue"/>
            <w:vAlign w:val="center"/>
          </w:tcPr>
          <w:p w14:paraId="227EC879">
            <w:pPr>
              <w:pStyle w:val="113"/>
              <w:rPr>
                <w:b w:val="0"/>
                <w:bCs/>
                <w:snapToGrid w:val="0"/>
                <w:color w:val="auto"/>
                <w:sz w:val="21"/>
                <w:szCs w:val="21"/>
                <w:highlight w:val="none"/>
                <w:lang w:eastAsia="en-US"/>
              </w:rPr>
            </w:pPr>
          </w:p>
        </w:tc>
        <w:tc>
          <w:tcPr>
            <w:tcW w:w="676" w:type="pct"/>
            <w:vAlign w:val="center"/>
          </w:tcPr>
          <w:p w14:paraId="74DD8D77">
            <w:pPr>
              <w:pStyle w:val="113"/>
              <w:rPr>
                <w:b w:val="0"/>
                <w:bCs/>
                <w:snapToGrid w:val="0"/>
                <w:color w:val="auto"/>
                <w:sz w:val="21"/>
                <w:szCs w:val="21"/>
                <w:highlight w:val="none"/>
                <w:lang w:eastAsia="en-US"/>
              </w:rPr>
            </w:pPr>
            <w:r>
              <w:rPr>
                <w:b w:val="0"/>
                <w:bCs/>
                <w:snapToGrid w:val="0"/>
                <w:color w:val="auto"/>
                <w:sz w:val="21"/>
                <w:szCs w:val="21"/>
                <w:highlight w:val="none"/>
                <w:lang w:eastAsia="en-US"/>
              </w:rPr>
              <w:t>药房领药</w:t>
            </w:r>
          </w:p>
        </w:tc>
        <w:tc>
          <w:tcPr>
            <w:tcW w:w="2862" w:type="pct"/>
          </w:tcPr>
          <w:p w14:paraId="72890151">
            <w:pPr>
              <w:pStyle w:val="113"/>
              <w:jc w:val="both"/>
              <w:rPr>
                <w:b w:val="0"/>
                <w:bCs/>
                <w:snapToGrid w:val="0"/>
                <w:color w:val="auto"/>
                <w:sz w:val="21"/>
                <w:szCs w:val="21"/>
                <w:highlight w:val="none"/>
                <w:lang w:eastAsia="en-US"/>
              </w:rPr>
            </w:pPr>
            <w:r>
              <w:rPr>
                <w:rFonts w:hint="eastAsia"/>
                <w:b w:val="0"/>
                <w:bCs/>
                <w:color w:val="auto"/>
                <w:sz w:val="21"/>
                <w:szCs w:val="21"/>
                <w:highlight w:val="none"/>
                <w:lang w:bidi="ar"/>
              </w:rPr>
              <w:t>★</w:t>
            </w:r>
            <w:r>
              <w:rPr>
                <w:b w:val="0"/>
                <w:bCs/>
                <w:snapToGrid w:val="0"/>
                <w:color w:val="auto"/>
                <w:sz w:val="21"/>
                <w:szCs w:val="21"/>
                <w:highlight w:val="none"/>
              </w:rPr>
              <w:t>支持扫描外包装上的商品码、追溯码、(MA码/GS1码)等多种码，快速实现一级库移库到二级科室</w:t>
            </w:r>
            <w:r>
              <w:rPr>
                <w:rFonts w:hint="eastAsia"/>
                <w:b w:val="0"/>
                <w:bCs/>
                <w:snapToGrid w:val="0"/>
                <w:color w:val="auto"/>
                <w:sz w:val="21"/>
                <w:szCs w:val="21"/>
                <w:highlight w:val="none"/>
              </w:rPr>
              <w:t>（需要提供相关证明材料并附声明函，证明所提供材料为真实有效。）</w:t>
            </w:r>
          </w:p>
        </w:tc>
        <w:tc>
          <w:tcPr>
            <w:tcW w:w="205" w:type="pct"/>
            <w:vMerge w:val="continue"/>
            <w:vAlign w:val="center"/>
          </w:tcPr>
          <w:p w14:paraId="0D0480A2">
            <w:pPr>
              <w:pStyle w:val="113"/>
              <w:rPr>
                <w:b w:val="0"/>
                <w:bCs/>
                <w:snapToGrid w:val="0"/>
                <w:color w:val="auto"/>
                <w:sz w:val="21"/>
                <w:szCs w:val="21"/>
                <w:highlight w:val="none"/>
                <w:lang w:eastAsia="en-US"/>
              </w:rPr>
            </w:pPr>
          </w:p>
        </w:tc>
        <w:tc>
          <w:tcPr>
            <w:tcW w:w="264" w:type="pct"/>
            <w:vMerge w:val="continue"/>
            <w:vAlign w:val="center"/>
          </w:tcPr>
          <w:p w14:paraId="00C7723D">
            <w:pPr>
              <w:pStyle w:val="113"/>
              <w:rPr>
                <w:b w:val="0"/>
                <w:bCs/>
                <w:snapToGrid w:val="0"/>
                <w:color w:val="auto"/>
                <w:sz w:val="21"/>
                <w:szCs w:val="21"/>
                <w:highlight w:val="none"/>
                <w:lang w:eastAsia="en-US"/>
              </w:rPr>
            </w:pPr>
          </w:p>
        </w:tc>
      </w:tr>
      <w:tr w14:paraId="1999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1ABAF0A4">
            <w:pPr>
              <w:pStyle w:val="113"/>
              <w:rPr>
                <w:b w:val="0"/>
                <w:bCs/>
                <w:snapToGrid w:val="0"/>
                <w:color w:val="auto"/>
                <w:sz w:val="21"/>
                <w:szCs w:val="21"/>
                <w:highlight w:val="none"/>
                <w:lang w:eastAsia="en-US"/>
              </w:rPr>
            </w:pPr>
          </w:p>
        </w:tc>
        <w:tc>
          <w:tcPr>
            <w:tcW w:w="465" w:type="pct"/>
            <w:vMerge w:val="continue"/>
            <w:vAlign w:val="center"/>
          </w:tcPr>
          <w:p w14:paraId="10AE74F6">
            <w:pPr>
              <w:pStyle w:val="113"/>
              <w:rPr>
                <w:b w:val="0"/>
                <w:bCs/>
                <w:snapToGrid w:val="0"/>
                <w:color w:val="auto"/>
                <w:sz w:val="21"/>
                <w:szCs w:val="21"/>
                <w:highlight w:val="none"/>
                <w:lang w:eastAsia="en-US"/>
              </w:rPr>
            </w:pPr>
          </w:p>
        </w:tc>
        <w:tc>
          <w:tcPr>
            <w:tcW w:w="315" w:type="pct"/>
            <w:vMerge w:val="continue"/>
            <w:vAlign w:val="center"/>
          </w:tcPr>
          <w:p w14:paraId="0FC9A962">
            <w:pPr>
              <w:pStyle w:val="113"/>
              <w:rPr>
                <w:b w:val="0"/>
                <w:bCs/>
                <w:snapToGrid w:val="0"/>
                <w:color w:val="auto"/>
                <w:sz w:val="21"/>
                <w:szCs w:val="21"/>
                <w:highlight w:val="none"/>
                <w:lang w:eastAsia="en-US"/>
              </w:rPr>
            </w:pPr>
          </w:p>
        </w:tc>
        <w:tc>
          <w:tcPr>
            <w:tcW w:w="676" w:type="pct"/>
            <w:vAlign w:val="center"/>
          </w:tcPr>
          <w:p w14:paraId="4673C7ED">
            <w:pPr>
              <w:pStyle w:val="113"/>
              <w:rPr>
                <w:b w:val="0"/>
                <w:bCs/>
                <w:snapToGrid w:val="0"/>
                <w:color w:val="auto"/>
                <w:sz w:val="21"/>
                <w:szCs w:val="21"/>
                <w:highlight w:val="none"/>
                <w:lang w:eastAsia="en-US"/>
              </w:rPr>
            </w:pPr>
            <w:r>
              <w:rPr>
                <w:b w:val="0"/>
                <w:bCs/>
                <w:snapToGrid w:val="0"/>
                <w:color w:val="auto"/>
                <w:sz w:val="21"/>
                <w:szCs w:val="21"/>
                <w:highlight w:val="none"/>
                <w:lang w:eastAsia="en-US"/>
              </w:rPr>
              <w:t>药房退药</w:t>
            </w:r>
          </w:p>
        </w:tc>
        <w:tc>
          <w:tcPr>
            <w:tcW w:w="2862" w:type="pct"/>
          </w:tcPr>
          <w:p w14:paraId="62C9B932">
            <w:pPr>
              <w:pStyle w:val="113"/>
              <w:jc w:val="both"/>
              <w:rPr>
                <w:b w:val="0"/>
                <w:bCs/>
                <w:snapToGrid w:val="0"/>
                <w:color w:val="auto"/>
                <w:sz w:val="21"/>
                <w:szCs w:val="21"/>
                <w:highlight w:val="none"/>
                <w:lang w:eastAsia="en-US"/>
              </w:rPr>
            </w:pPr>
            <w:r>
              <w:rPr>
                <w:rFonts w:hint="eastAsia"/>
                <w:b w:val="0"/>
                <w:bCs/>
                <w:color w:val="auto"/>
                <w:sz w:val="21"/>
                <w:szCs w:val="21"/>
                <w:highlight w:val="none"/>
                <w:lang w:bidi="ar"/>
              </w:rPr>
              <w:t>★</w:t>
            </w:r>
            <w:r>
              <w:rPr>
                <w:b w:val="0"/>
                <w:bCs/>
                <w:snapToGrid w:val="0"/>
                <w:color w:val="auto"/>
                <w:sz w:val="21"/>
                <w:szCs w:val="21"/>
                <w:highlight w:val="none"/>
              </w:rPr>
              <w:t>临床科室发现有质量问题或与实际领取药品不一致时，可扫描外包装上的商品码、追溯码、(MA码/GS1码)等多种码，退还给医技科室操作</w:t>
            </w:r>
            <w:r>
              <w:rPr>
                <w:rFonts w:hint="eastAsia"/>
                <w:b w:val="0"/>
                <w:bCs/>
                <w:snapToGrid w:val="0"/>
                <w:color w:val="auto"/>
                <w:sz w:val="21"/>
                <w:szCs w:val="21"/>
                <w:highlight w:val="none"/>
              </w:rPr>
              <w:t>（需要提供相关证明材料并附声明函，证明所提供材料为真实有效。）</w:t>
            </w:r>
          </w:p>
        </w:tc>
        <w:tc>
          <w:tcPr>
            <w:tcW w:w="205" w:type="pct"/>
            <w:vMerge w:val="continue"/>
            <w:vAlign w:val="center"/>
          </w:tcPr>
          <w:p w14:paraId="6FD294CB">
            <w:pPr>
              <w:pStyle w:val="113"/>
              <w:rPr>
                <w:b w:val="0"/>
                <w:bCs/>
                <w:snapToGrid w:val="0"/>
                <w:color w:val="auto"/>
                <w:sz w:val="21"/>
                <w:szCs w:val="21"/>
                <w:highlight w:val="none"/>
                <w:lang w:eastAsia="en-US"/>
              </w:rPr>
            </w:pPr>
          </w:p>
        </w:tc>
        <w:tc>
          <w:tcPr>
            <w:tcW w:w="264" w:type="pct"/>
            <w:vMerge w:val="continue"/>
            <w:vAlign w:val="center"/>
          </w:tcPr>
          <w:p w14:paraId="7CA32395">
            <w:pPr>
              <w:pStyle w:val="113"/>
              <w:rPr>
                <w:b w:val="0"/>
                <w:bCs/>
                <w:snapToGrid w:val="0"/>
                <w:color w:val="auto"/>
                <w:sz w:val="21"/>
                <w:szCs w:val="21"/>
                <w:highlight w:val="none"/>
                <w:lang w:eastAsia="en-US"/>
              </w:rPr>
            </w:pPr>
          </w:p>
        </w:tc>
      </w:tr>
      <w:tr w14:paraId="6E14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1E4C1987">
            <w:pPr>
              <w:pStyle w:val="113"/>
              <w:rPr>
                <w:b w:val="0"/>
                <w:bCs/>
                <w:snapToGrid w:val="0"/>
                <w:color w:val="auto"/>
                <w:sz w:val="21"/>
                <w:szCs w:val="21"/>
                <w:highlight w:val="none"/>
                <w:lang w:eastAsia="en-US"/>
              </w:rPr>
            </w:pPr>
          </w:p>
        </w:tc>
        <w:tc>
          <w:tcPr>
            <w:tcW w:w="465" w:type="pct"/>
            <w:vMerge w:val="continue"/>
            <w:vAlign w:val="center"/>
          </w:tcPr>
          <w:p w14:paraId="687C058A">
            <w:pPr>
              <w:pStyle w:val="113"/>
              <w:rPr>
                <w:b w:val="0"/>
                <w:bCs/>
                <w:snapToGrid w:val="0"/>
                <w:color w:val="auto"/>
                <w:sz w:val="21"/>
                <w:szCs w:val="21"/>
                <w:highlight w:val="none"/>
                <w:lang w:eastAsia="en-US"/>
              </w:rPr>
            </w:pPr>
          </w:p>
        </w:tc>
        <w:tc>
          <w:tcPr>
            <w:tcW w:w="315" w:type="pct"/>
            <w:vMerge w:val="restart"/>
            <w:vAlign w:val="center"/>
          </w:tcPr>
          <w:p w14:paraId="78ED737E">
            <w:pPr>
              <w:pStyle w:val="113"/>
              <w:rPr>
                <w:b w:val="0"/>
                <w:bCs/>
                <w:snapToGrid w:val="0"/>
                <w:color w:val="auto"/>
                <w:sz w:val="21"/>
                <w:szCs w:val="21"/>
                <w:highlight w:val="none"/>
                <w:lang w:eastAsia="en-US"/>
              </w:rPr>
            </w:pPr>
            <w:r>
              <w:rPr>
                <w:b w:val="0"/>
                <w:bCs/>
                <w:snapToGrid w:val="0"/>
                <w:color w:val="auto"/>
                <w:sz w:val="21"/>
                <w:szCs w:val="21"/>
                <w:highlight w:val="none"/>
                <w:lang w:eastAsia="en-US"/>
              </w:rPr>
              <w:t>药房管理</w:t>
            </w:r>
          </w:p>
        </w:tc>
        <w:tc>
          <w:tcPr>
            <w:tcW w:w="676" w:type="pct"/>
            <w:vAlign w:val="center"/>
          </w:tcPr>
          <w:p w14:paraId="4874AC59">
            <w:pPr>
              <w:pStyle w:val="113"/>
              <w:rPr>
                <w:b w:val="0"/>
                <w:bCs/>
                <w:snapToGrid w:val="0"/>
                <w:color w:val="auto"/>
                <w:sz w:val="21"/>
                <w:szCs w:val="21"/>
                <w:highlight w:val="none"/>
                <w:lang w:eastAsia="en-US"/>
              </w:rPr>
            </w:pPr>
            <w:r>
              <w:rPr>
                <w:b w:val="0"/>
                <w:bCs/>
                <w:snapToGrid w:val="0"/>
                <w:color w:val="auto"/>
                <w:sz w:val="21"/>
                <w:szCs w:val="21"/>
                <w:highlight w:val="none"/>
                <w:lang w:eastAsia="en-US"/>
              </w:rPr>
              <w:t>药房采购</w:t>
            </w:r>
          </w:p>
        </w:tc>
        <w:tc>
          <w:tcPr>
            <w:tcW w:w="2862" w:type="pct"/>
          </w:tcPr>
          <w:p w14:paraId="3F04AAAC">
            <w:pPr>
              <w:pStyle w:val="113"/>
              <w:jc w:val="both"/>
              <w:rPr>
                <w:b w:val="0"/>
                <w:bCs/>
                <w:snapToGrid w:val="0"/>
                <w:color w:val="auto"/>
                <w:sz w:val="21"/>
                <w:szCs w:val="21"/>
                <w:highlight w:val="none"/>
              </w:rPr>
            </w:pPr>
            <w:r>
              <w:rPr>
                <w:b w:val="0"/>
                <w:bCs/>
                <w:snapToGrid w:val="0"/>
                <w:color w:val="auto"/>
                <w:sz w:val="21"/>
                <w:szCs w:val="21"/>
                <w:highlight w:val="none"/>
              </w:rPr>
              <w:t>药品到货后可扫描外包装上的商品码、追溯码、(MA码/GS1码)等多种码，快速实现药品二级库验收入库</w:t>
            </w:r>
          </w:p>
        </w:tc>
        <w:tc>
          <w:tcPr>
            <w:tcW w:w="205" w:type="pct"/>
            <w:vMerge w:val="continue"/>
            <w:vAlign w:val="center"/>
          </w:tcPr>
          <w:p w14:paraId="3114683E">
            <w:pPr>
              <w:pStyle w:val="113"/>
              <w:rPr>
                <w:b w:val="0"/>
                <w:bCs/>
                <w:snapToGrid w:val="0"/>
                <w:color w:val="auto"/>
                <w:sz w:val="21"/>
                <w:szCs w:val="21"/>
                <w:highlight w:val="none"/>
              </w:rPr>
            </w:pPr>
          </w:p>
        </w:tc>
        <w:tc>
          <w:tcPr>
            <w:tcW w:w="264" w:type="pct"/>
            <w:vMerge w:val="continue"/>
            <w:vAlign w:val="center"/>
          </w:tcPr>
          <w:p w14:paraId="76EFF19B">
            <w:pPr>
              <w:pStyle w:val="113"/>
              <w:rPr>
                <w:b w:val="0"/>
                <w:bCs/>
                <w:snapToGrid w:val="0"/>
                <w:color w:val="auto"/>
                <w:sz w:val="21"/>
                <w:szCs w:val="21"/>
                <w:highlight w:val="none"/>
              </w:rPr>
            </w:pPr>
          </w:p>
        </w:tc>
      </w:tr>
      <w:tr w14:paraId="2189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2B59BF3E">
            <w:pPr>
              <w:pStyle w:val="113"/>
              <w:rPr>
                <w:b w:val="0"/>
                <w:bCs/>
                <w:snapToGrid w:val="0"/>
                <w:color w:val="auto"/>
                <w:sz w:val="21"/>
                <w:szCs w:val="21"/>
                <w:highlight w:val="none"/>
              </w:rPr>
            </w:pPr>
          </w:p>
        </w:tc>
        <w:tc>
          <w:tcPr>
            <w:tcW w:w="465" w:type="pct"/>
            <w:vMerge w:val="continue"/>
            <w:vAlign w:val="center"/>
          </w:tcPr>
          <w:p w14:paraId="2D0A6FB0">
            <w:pPr>
              <w:pStyle w:val="113"/>
              <w:rPr>
                <w:b w:val="0"/>
                <w:bCs/>
                <w:snapToGrid w:val="0"/>
                <w:color w:val="auto"/>
                <w:sz w:val="21"/>
                <w:szCs w:val="21"/>
                <w:highlight w:val="none"/>
              </w:rPr>
            </w:pPr>
          </w:p>
        </w:tc>
        <w:tc>
          <w:tcPr>
            <w:tcW w:w="315" w:type="pct"/>
            <w:vMerge w:val="continue"/>
            <w:vAlign w:val="center"/>
          </w:tcPr>
          <w:p w14:paraId="046B7554">
            <w:pPr>
              <w:pStyle w:val="113"/>
              <w:rPr>
                <w:b w:val="0"/>
                <w:bCs/>
                <w:snapToGrid w:val="0"/>
                <w:color w:val="auto"/>
                <w:sz w:val="21"/>
                <w:szCs w:val="21"/>
                <w:highlight w:val="none"/>
              </w:rPr>
            </w:pPr>
          </w:p>
        </w:tc>
        <w:tc>
          <w:tcPr>
            <w:tcW w:w="676" w:type="pct"/>
            <w:vAlign w:val="center"/>
          </w:tcPr>
          <w:p w14:paraId="2980C872">
            <w:pPr>
              <w:pStyle w:val="113"/>
              <w:rPr>
                <w:b w:val="0"/>
                <w:bCs/>
                <w:snapToGrid w:val="0"/>
                <w:color w:val="auto"/>
                <w:sz w:val="21"/>
                <w:szCs w:val="21"/>
                <w:highlight w:val="none"/>
                <w:lang w:eastAsia="en-US"/>
              </w:rPr>
            </w:pPr>
            <w:r>
              <w:rPr>
                <w:b w:val="0"/>
                <w:bCs/>
                <w:snapToGrid w:val="0"/>
                <w:color w:val="auto"/>
                <w:sz w:val="21"/>
                <w:szCs w:val="21"/>
                <w:highlight w:val="none"/>
                <w:lang w:eastAsia="en-US"/>
              </w:rPr>
              <w:t>药房购退</w:t>
            </w:r>
          </w:p>
        </w:tc>
        <w:tc>
          <w:tcPr>
            <w:tcW w:w="2862" w:type="pct"/>
          </w:tcPr>
          <w:p w14:paraId="4C968858">
            <w:pPr>
              <w:pStyle w:val="113"/>
              <w:jc w:val="both"/>
              <w:rPr>
                <w:b w:val="0"/>
                <w:bCs/>
                <w:snapToGrid w:val="0"/>
                <w:color w:val="auto"/>
                <w:sz w:val="21"/>
                <w:szCs w:val="21"/>
                <w:highlight w:val="none"/>
                <w:lang w:eastAsia="en-US"/>
              </w:rPr>
            </w:pPr>
            <w:r>
              <w:rPr>
                <w:rFonts w:hint="eastAsia"/>
                <w:b w:val="0"/>
                <w:bCs/>
                <w:color w:val="auto"/>
                <w:sz w:val="21"/>
                <w:szCs w:val="21"/>
                <w:highlight w:val="none"/>
                <w:lang w:bidi="ar"/>
              </w:rPr>
              <w:t>★</w:t>
            </w:r>
            <w:r>
              <w:rPr>
                <w:b w:val="0"/>
                <w:bCs/>
                <w:snapToGrid w:val="0"/>
                <w:color w:val="auto"/>
                <w:sz w:val="21"/>
                <w:szCs w:val="21"/>
                <w:highlight w:val="none"/>
              </w:rPr>
              <w:t>当发现药品有质量或配送与实物不符等问题需要退给供应商时可扫描外包装上的商品码、追溯码、(MA码/GS1码)等多种码，实现药品快速退货操作</w:t>
            </w:r>
            <w:r>
              <w:rPr>
                <w:rFonts w:hint="eastAsia"/>
                <w:b w:val="0"/>
                <w:bCs/>
                <w:snapToGrid w:val="0"/>
                <w:color w:val="auto"/>
                <w:sz w:val="21"/>
                <w:szCs w:val="21"/>
                <w:highlight w:val="none"/>
              </w:rPr>
              <w:t>（需要提供相关证明材料并附声明函，证明所提供材料为真实有效。）</w:t>
            </w:r>
          </w:p>
        </w:tc>
        <w:tc>
          <w:tcPr>
            <w:tcW w:w="205" w:type="pct"/>
            <w:vMerge w:val="continue"/>
            <w:vAlign w:val="center"/>
          </w:tcPr>
          <w:p w14:paraId="45F96405">
            <w:pPr>
              <w:pStyle w:val="113"/>
              <w:rPr>
                <w:b w:val="0"/>
                <w:bCs/>
                <w:snapToGrid w:val="0"/>
                <w:color w:val="auto"/>
                <w:sz w:val="21"/>
                <w:szCs w:val="21"/>
                <w:highlight w:val="none"/>
                <w:lang w:eastAsia="en-US"/>
              </w:rPr>
            </w:pPr>
          </w:p>
        </w:tc>
        <w:tc>
          <w:tcPr>
            <w:tcW w:w="264" w:type="pct"/>
            <w:vMerge w:val="continue"/>
            <w:vAlign w:val="center"/>
          </w:tcPr>
          <w:p w14:paraId="0B7EFBAC">
            <w:pPr>
              <w:pStyle w:val="113"/>
              <w:rPr>
                <w:b w:val="0"/>
                <w:bCs/>
                <w:snapToGrid w:val="0"/>
                <w:color w:val="auto"/>
                <w:sz w:val="21"/>
                <w:szCs w:val="21"/>
                <w:highlight w:val="none"/>
                <w:lang w:eastAsia="en-US"/>
              </w:rPr>
            </w:pPr>
          </w:p>
        </w:tc>
      </w:tr>
      <w:tr w14:paraId="35FA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37B98756">
            <w:pPr>
              <w:pStyle w:val="113"/>
              <w:rPr>
                <w:b w:val="0"/>
                <w:bCs/>
                <w:snapToGrid w:val="0"/>
                <w:color w:val="auto"/>
                <w:sz w:val="21"/>
                <w:szCs w:val="21"/>
                <w:highlight w:val="none"/>
                <w:lang w:eastAsia="en-US"/>
              </w:rPr>
            </w:pPr>
          </w:p>
        </w:tc>
        <w:tc>
          <w:tcPr>
            <w:tcW w:w="465" w:type="pct"/>
            <w:vMerge w:val="continue"/>
            <w:vAlign w:val="center"/>
          </w:tcPr>
          <w:p w14:paraId="6389B5CC">
            <w:pPr>
              <w:pStyle w:val="113"/>
              <w:rPr>
                <w:b w:val="0"/>
                <w:bCs/>
                <w:snapToGrid w:val="0"/>
                <w:color w:val="auto"/>
                <w:sz w:val="21"/>
                <w:szCs w:val="21"/>
                <w:highlight w:val="none"/>
                <w:lang w:eastAsia="en-US"/>
              </w:rPr>
            </w:pPr>
          </w:p>
        </w:tc>
        <w:tc>
          <w:tcPr>
            <w:tcW w:w="315" w:type="pct"/>
            <w:vMerge w:val="continue"/>
            <w:vAlign w:val="center"/>
          </w:tcPr>
          <w:p w14:paraId="35103EDB">
            <w:pPr>
              <w:pStyle w:val="113"/>
              <w:rPr>
                <w:b w:val="0"/>
                <w:bCs/>
                <w:snapToGrid w:val="0"/>
                <w:color w:val="auto"/>
                <w:sz w:val="21"/>
                <w:szCs w:val="21"/>
                <w:highlight w:val="none"/>
                <w:lang w:eastAsia="en-US"/>
              </w:rPr>
            </w:pPr>
          </w:p>
        </w:tc>
        <w:tc>
          <w:tcPr>
            <w:tcW w:w="676" w:type="pct"/>
            <w:vAlign w:val="center"/>
          </w:tcPr>
          <w:p w14:paraId="4B48390A">
            <w:pPr>
              <w:pStyle w:val="113"/>
              <w:rPr>
                <w:b w:val="0"/>
                <w:bCs/>
                <w:snapToGrid w:val="0"/>
                <w:color w:val="auto"/>
                <w:sz w:val="21"/>
                <w:szCs w:val="21"/>
                <w:highlight w:val="none"/>
                <w:lang w:eastAsia="en-US"/>
              </w:rPr>
            </w:pPr>
            <w:r>
              <w:rPr>
                <w:b w:val="0"/>
                <w:bCs/>
                <w:snapToGrid w:val="0"/>
                <w:color w:val="auto"/>
                <w:sz w:val="21"/>
                <w:szCs w:val="21"/>
                <w:highlight w:val="none"/>
                <w:lang w:eastAsia="en-US"/>
              </w:rPr>
              <w:t>住院/门诊发药</w:t>
            </w:r>
          </w:p>
        </w:tc>
        <w:tc>
          <w:tcPr>
            <w:tcW w:w="2862" w:type="pct"/>
          </w:tcPr>
          <w:p w14:paraId="2CC11A89">
            <w:pPr>
              <w:pStyle w:val="113"/>
              <w:jc w:val="both"/>
              <w:rPr>
                <w:b w:val="0"/>
                <w:bCs/>
                <w:snapToGrid w:val="0"/>
                <w:color w:val="auto"/>
                <w:sz w:val="21"/>
                <w:szCs w:val="21"/>
                <w:highlight w:val="none"/>
              </w:rPr>
            </w:pPr>
            <w:r>
              <w:rPr>
                <w:b w:val="0"/>
                <w:bCs/>
                <w:snapToGrid w:val="0"/>
                <w:color w:val="auto"/>
                <w:sz w:val="21"/>
                <w:szCs w:val="21"/>
                <w:highlight w:val="none"/>
              </w:rPr>
              <w:t>给患者进行住院/门诊发药操作</w:t>
            </w:r>
          </w:p>
        </w:tc>
        <w:tc>
          <w:tcPr>
            <w:tcW w:w="205" w:type="pct"/>
            <w:vMerge w:val="continue"/>
            <w:vAlign w:val="center"/>
          </w:tcPr>
          <w:p w14:paraId="0723D4D0">
            <w:pPr>
              <w:pStyle w:val="113"/>
              <w:rPr>
                <w:b w:val="0"/>
                <w:bCs/>
                <w:snapToGrid w:val="0"/>
                <w:color w:val="auto"/>
                <w:sz w:val="21"/>
                <w:szCs w:val="21"/>
                <w:highlight w:val="none"/>
              </w:rPr>
            </w:pPr>
          </w:p>
        </w:tc>
        <w:tc>
          <w:tcPr>
            <w:tcW w:w="264" w:type="pct"/>
            <w:vMerge w:val="continue"/>
            <w:vAlign w:val="center"/>
          </w:tcPr>
          <w:p w14:paraId="04A7D747">
            <w:pPr>
              <w:pStyle w:val="113"/>
              <w:rPr>
                <w:b w:val="0"/>
                <w:bCs/>
                <w:snapToGrid w:val="0"/>
                <w:color w:val="auto"/>
                <w:sz w:val="21"/>
                <w:szCs w:val="21"/>
                <w:highlight w:val="none"/>
              </w:rPr>
            </w:pPr>
          </w:p>
        </w:tc>
      </w:tr>
      <w:tr w14:paraId="680A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58B40E4">
            <w:pPr>
              <w:pStyle w:val="113"/>
              <w:rPr>
                <w:b w:val="0"/>
                <w:bCs/>
                <w:snapToGrid w:val="0"/>
                <w:color w:val="auto"/>
                <w:sz w:val="21"/>
                <w:szCs w:val="21"/>
                <w:highlight w:val="none"/>
              </w:rPr>
            </w:pPr>
          </w:p>
        </w:tc>
        <w:tc>
          <w:tcPr>
            <w:tcW w:w="465" w:type="pct"/>
            <w:vMerge w:val="continue"/>
            <w:vAlign w:val="center"/>
          </w:tcPr>
          <w:p w14:paraId="2A454AF6">
            <w:pPr>
              <w:pStyle w:val="113"/>
              <w:rPr>
                <w:b w:val="0"/>
                <w:bCs/>
                <w:snapToGrid w:val="0"/>
                <w:color w:val="auto"/>
                <w:sz w:val="21"/>
                <w:szCs w:val="21"/>
                <w:highlight w:val="none"/>
              </w:rPr>
            </w:pPr>
          </w:p>
        </w:tc>
        <w:tc>
          <w:tcPr>
            <w:tcW w:w="315" w:type="pct"/>
            <w:vMerge w:val="continue"/>
            <w:vAlign w:val="center"/>
          </w:tcPr>
          <w:p w14:paraId="3F599AEE">
            <w:pPr>
              <w:pStyle w:val="113"/>
              <w:rPr>
                <w:b w:val="0"/>
                <w:bCs/>
                <w:snapToGrid w:val="0"/>
                <w:color w:val="auto"/>
                <w:sz w:val="21"/>
                <w:szCs w:val="21"/>
                <w:highlight w:val="none"/>
              </w:rPr>
            </w:pPr>
          </w:p>
        </w:tc>
        <w:tc>
          <w:tcPr>
            <w:tcW w:w="676" w:type="pct"/>
            <w:vAlign w:val="center"/>
          </w:tcPr>
          <w:p w14:paraId="6B9974F3">
            <w:pPr>
              <w:pStyle w:val="113"/>
              <w:rPr>
                <w:b w:val="0"/>
                <w:bCs/>
                <w:snapToGrid w:val="0"/>
                <w:color w:val="auto"/>
                <w:sz w:val="21"/>
                <w:szCs w:val="21"/>
                <w:highlight w:val="none"/>
                <w:lang w:eastAsia="en-US"/>
              </w:rPr>
            </w:pPr>
            <w:r>
              <w:rPr>
                <w:b w:val="0"/>
                <w:bCs/>
                <w:snapToGrid w:val="0"/>
                <w:color w:val="auto"/>
                <w:sz w:val="21"/>
                <w:szCs w:val="21"/>
                <w:highlight w:val="none"/>
                <w:lang w:eastAsia="en-US"/>
              </w:rPr>
              <w:t>住院/门诊退药</w:t>
            </w:r>
          </w:p>
        </w:tc>
        <w:tc>
          <w:tcPr>
            <w:tcW w:w="2862" w:type="pct"/>
          </w:tcPr>
          <w:p w14:paraId="79287BF8">
            <w:pPr>
              <w:pStyle w:val="113"/>
              <w:jc w:val="both"/>
              <w:rPr>
                <w:b w:val="0"/>
                <w:bCs/>
                <w:snapToGrid w:val="0"/>
                <w:color w:val="auto"/>
                <w:sz w:val="21"/>
                <w:szCs w:val="21"/>
                <w:highlight w:val="none"/>
              </w:rPr>
            </w:pPr>
            <w:r>
              <w:rPr>
                <w:b w:val="0"/>
                <w:bCs/>
                <w:snapToGrid w:val="0"/>
                <w:color w:val="auto"/>
                <w:sz w:val="21"/>
                <w:szCs w:val="21"/>
                <w:highlight w:val="none"/>
              </w:rPr>
              <w:t>当患者办理退费处理后进行住院/门诊退药操作</w:t>
            </w:r>
          </w:p>
        </w:tc>
        <w:tc>
          <w:tcPr>
            <w:tcW w:w="205" w:type="pct"/>
            <w:vMerge w:val="continue"/>
            <w:vAlign w:val="center"/>
          </w:tcPr>
          <w:p w14:paraId="2128D64D">
            <w:pPr>
              <w:pStyle w:val="113"/>
              <w:rPr>
                <w:b w:val="0"/>
                <w:bCs/>
                <w:snapToGrid w:val="0"/>
                <w:color w:val="auto"/>
                <w:sz w:val="21"/>
                <w:szCs w:val="21"/>
                <w:highlight w:val="none"/>
              </w:rPr>
            </w:pPr>
          </w:p>
        </w:tc>
        <w:tc>
          <w:tcPr>
            <w:tcW w:w="264" w:type="pct"/>
            <w:vMerge w:val="continue"/>
            <w:vAlign w:val="center"/>
          </w:tcPr>
          <w:p w14:paraId="36B20F88">
            <w:pPr>
              <w:pStyle w:val="113"/>
              <w:rPr>
                <w:b w:val="0"/>
                <w:bCs/>
                <w:snapToGrid w:val="0"/>
                <w:color w:val="auto"/>
                <w:sz w:val="21"/>
                <w:szCs w:val="21"/>
                <w:highlight w:val="none"/>
              </w:rPr>
            </w:pPr>
          </w:p>
        </w:tc>
      </w:tr>
      <w:tr w14:paraId="199D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79BABBDC">
            <w:pPr>
              <w:pStyle w:val="113"/>
              <w:rPr>
                <w:b w:val="0"/>
                <w:bCs/>
                <w:snapToGrid w:val="0"/>
                <w:color w:val="auto"/>
                <w:sz w:val="21"/>
                <w:szCs w:val="21"/>
                <w:highlight w:val="none"/>
              </w:rPr>
            </w:pPr>
          </w:p>
        </w:tc>
        <w:tc>
          <w:tcPr>
            <w:tcW w:w="465" w:type="pct"/>
            <w:vMerge w:val="continue"/>
            <w:vAlign w:val="center"/>
          </w:tcPr>
          <w:p w14:paraId="0BC5F331">
            <w:pPr>
              <w:pStyle w:val="113"/>
              <w:rPr>
                <w:b w:val="0"/>
                <w:bCs/>
                <w:snapToGrid w:val="0"/>
                <w:color w:val="auto"/>
                <w:sz w:val="21"/>
                <w:szCs w:val="21"/>
                <w:highlight w:val="none"/>
              </w:rPr>
            </w:pPr>
          </w:p>
        </w:tc>
        <w:tc>
          <w:tcPr>
            <w:tcW w:w="315" w:type="pct"/>
            <w:vMerge w:val="restart"/>
            <w:vAlign w:val="center"/>
          </w:tcPr>
          <w:p w14:paraId="440F537A">
            <w:pPr>
              <w:pStyle w:val="113"/>
              <w:rPr>
                <w:b w:val="0"/>
                <w:bCs/>
                <w:snapToGrid w:val="0"/>
                <w:color w:val="auto"/>
                <w:sz w:val="21"/>
                <w:szCs w:val="21"/>
                <w:highlight w:val="none"/>
                <w:lang w:eastAsia="en-US"/>
              </w:rPr>
            </w:pPr>
            <w:r>
              <w:rPr>
                <w:b w:val="0"/>
                <w:bCs/>
                <w:snapToGrid w:val="0"/>
                <w:color w:val="auto"/>
                <w:sz w:val="21"/>
                <w:szCs w:val="21"/>
                <w:highlight w:val="none"/>
                <w:lang w:eastAsia="en-US"/>
              </w:rPr>
              <w:t>库房管理</w:t>
            </w:r>
          </w:p>
        </w:tc>
        <w:tc>
          <w:tcPr>
            <w:tcW w:w="676" w:type="pct"/>
            <w:vAlign w:val="center"/>
          </w:tcPr>
          <w:p w14:paraId="1B023D66">
            <w:pPr>
              <w:pStyle w:val="113"/>
              <w:rPr>
                <w:b w:val="0"/>
                <w:bCs/>
                <w:snapToGrid w:val="0"/>
                <w:color w:val="auto"/>
                <w:sz w:val="21"/>
                <w:szCs w:val="21"/>
                <w:highlight w:val="none"/>
                <w:lang w:eastAsia="en-US"/>
              </w:rPr>
            </w:pPr>
            <w:r>
              <w:rPr>
                <w:b w:val="0"/>
                <w:bCs/>
                <w:snapToGrid w:val="0"/>
                <w:color w:val="auto"/>
                <w:sz w:val="21"/>
                <w:szCs w:val="21"/>
                <w:highlight w:val="none"/>
                <w:lang w:eastAsia="en-US"/>
              </w:rPr>
              <w:t>库存管理</w:t>
            </w:r>
          </w:p>
        </w:tc>
        <w:tc>
          <w:tcPr>
            <w:tcW w:w="2862" w:type="pct"/>
          </w:tcPr>
          <w:p w14:paraId="3FFA2FDF">
            <w:pPr>
              <w:pStyle w:val="113"/>
              <w:jc w:val="both"/>
              <w:rPr>
                <w:b w:val="0"/>
                <w:bCs/>
                <w:snapToGrid w:val="0"/>
                <w:color w:val="auto"/>
                <w:sz w:val="21"/>
                <w:szCs w:val="21"/>
                <w:highlight w:val="none"/>
              </w:rPr>
            </w:pPr>
            <w:r>
              <w:rPr>
                <w:b w:val="0"/>
                <w:bCs/>
                <w:snapToGrid w:val="0"/>
                <w:color w:val="auto"/>
                <w:sz w:val="21"/>
                <w:szCs w:val="21"/>
                <w:highlight w:val="none"/>
              </w:rPr>
              <w:t>支持查看全院所有科室(仓库)库存，可按药品名称、规格、厂家等不同条件查询</w:t>
            </w:r>
          </w:p>
        </w:tc>
        <w:tc>
          <w:tcPr>
            <w:tcW w:w="205" w:type="pct"/>
            <w:vMerge w:val="continue"/>
            <w:vAlign w:val="center"/>
          </w:tcPr>
          <w:p w14:paraId="7C0B523A">
            <w:pPr>
              <w:pStyle w:val="113"/>
              <w:rPr>
                <w:b w:val="0"/>
                <w:bCs/>
                <w:snapToGrid w:val="0"/>
                <w:color w:val="auto"/>
                <w:sz w:val="21"/>
                <w:szCs w:val="21"/>
                <w:highlight w:val="none"/>
              </w:rPr>
            </w:pPr>
          </w:p>
        </w:tc>
        <w:tc>
          <w:tcPr>
            <w:tcW w:w="264" w:type="pct"/>
            <w:vMerge w:val="continue"/>
            <w:vAlign w:val="center"/>
          </w:tcPr>
          <w:p w14:paraId="595E8191">
            <w:pPr>
              <w:pStyle w:val="113"/>
              <w:rPr>
                <w:b w:val="0"/>
                <w:bCs/>
                <w:snapToGrid w:val="0"/>
                <w:color w:val="auto"/>
                <w:sz w:val="21"/>
                <w:szCs w:val="21"/>
                <w:highlight w:val="none"/>
              </w:rPr>
            </w:pPr>
          </w:p>
        </w:tc>
      </w:tr>
      <w:tr w14:paraId="1D70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485DA385">
            <w:pPr>
              <w:pStyle w:val="113"/>
              <w:rPr>
                <w:b w:val="0"/>
                <w:bCs/>
                <w:snapToGrid w:val="0"/>
                <w:color w:val="auto"/>
                <w:sz w:val="21"/>
                <w:szCs w:val="21"/>
                <w:highlight w:val="none"/>
              </w:rPr>
            </w:pPr>
          </w:p>
        </w:tc>
        <w:tc>
          <w:tcPr>
            <w:tcW w:w="465" w:type="pct"/>
            <w:vMerge w:val="continue"/>
            <w:vAlign w:val="center"/>
          </w:tcPr>
          <w:p w14:paraId="4B570EE4">
            <w:pPr>
              <w:pStyle w:val="113"/>
              <w:rPr>
                <w:b w:val="0"/>
                <w:bCs/>
                <w:snapToGrid w:val="0"/>
                <w:color w:val="auto"/>
                <w:sz w:val="21"/>
                <w:szCs w:val="21"/>
                <w:highlight w:val="none"/>
              </w:rPr>
            </w:pPr>
          </w:p>
        </w:tc>
        <w:tc>
          <w:tcPr>
            <w:tcW w:w="315" w:type="pct"/>
            <w:vMerge w:val="continue"/>
            <w:vAlign w:val="center"/>
          </w:tcPr>
          <w:p w14:paraId="65E3180B">
            <w:pPr>
              <w:pStyle w:val="113"/>
              <w:rPr>
                <w:b w:val="0"/>
                <w:bCs/>
                <w:snapToGrid w:val="0"/>
                <w:color w:val="auto"/>
                <w:sz w:val="21"/>
                <w:szCs w:val="21"/>
                <w:highlight w:val="none"/>
              </w:rPr>
            </w:pPr>
          </w:p>
        </w:tc>
        <w:tc>
          <w:tcPr>
            <w:tcW w:w="676" w:type="pct"/>
            <w:vAlign w:val="center"/>
          </w:tcPr>
          <w:p w14:paraId="541E4852">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药品近效期管理</w:t>
            </w:r>
          </w:p>
        </w:tc>
        <w:tc>
          <w:tcPr>
            <w:tcW w:w="2862" w:type="pct"/>
          </w:tcPr>
          <w:p w14:paraId="28C941F7">
            <w:pPr>
              <w:pStyle w:val="113"/>
              <w:jc w:val="both"/>
              <w:rPr>
                <w:b w:val="0"/>
                <w:bCs/>
                <w:snapToGrid w:val="0"/>
                <w:color w:val="auto"/>
                <w:sz w:val="21"/>
                <w:szCs w:val="21"/>
                <w:highlight w:val="none"/>
              </w:rPr>
            </w:pPr>
            <w:r>
              <w:rPr>
                <w:b w:val="0"/>
                <w:bCs/>
                <w:snapToGrid w:val="0"/>
                <w:color w:val="auto"/>
                <w:sz w:val="21"/>
                <w:szCs w:val="21"/>
                <w:highlight w:val="none"/>
              </w:rPr>
              <w:t>对近效期与过期药品进行预警提醒，根据不同颜色进行区分，红色过期，黄色近效期等不同方式提醒</w:t>
            </w:r>
          </w:p>
        </w:tc>
        <w:tc>
          <w:tcPr>
            <w:tcW w:w="205" w:type="pct"/>
            <w:vAlign w:val="center"/>
          </w:tcPr>
          <w:p w14:paraId="4BF461D8">
            <w:pPr>
              <w:pStyle w:val="113"/>
              <w:rPr>
                <w:b w:val="0"/>
                <w:bCs/>
                <w:snapToGrid w:val="0"/>
                <w:color w:val="auto"/>
                <w:sz w:val="21"/>
                <w:szCs w:val="21"/>
                <w:highlight w:val="none"/>
              </w:rPr>
            </w:pPr>
          </w:p>
        </w:tc>
        <w:tc>
          <w:tcPr>
            <w:tcW w:w="264" w:type="pct"/>
            <w:vAlign w:val="center"/>
          </w:tcPr>
          <w:p w14:paraId="795A6F63">
            <w:pPr>
              <w:pStyle w:val="113"/>
              <w:rPr>
                <w:b w:val="0"/>
                <w:bCs/>
                <w:snapToGrid w:val="0"/>
                <w:color w:val="auto"/>
                <w:sz w:val="21"/>
                <w:szCs w:val="21"/>
                <w:highlight w:val="none"/>
              </w:rPr>
            </w:pPr>
          </w:p>
        </w:tc>
      </w:tr>
      <w:tr w14:paraId="0C9D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FAC4D9C">
            <w:pPr>
              <w:pStyle w:val="113"/>
              <w:rPr>
                <w:b w:val="0"/>
                <w:bCs/>
                <w:snapToGrid w:val="0"/>
                <w:color w:val="auto"/>
                <w:sz w:val="21"/>
                <w:szCs w:val="21"/>
                <w:highlight w:val="none"/>
              </w:rPr>
            </w:pPr>
          </w:p>
        </w:tc>
        <w:tc>
          <w:tcPr>
            <w:tcW w:w="465" w:type="pct"/>
            <w:vMerge w:val="continue"/>
            <w:vAlign w:val="center"/>
          </w:tcPr>
          <w:p w14:paraId="402A5DFF">
            <w:pPr>
              <w:pStyle w:val="113"/>
              <w:rPr>
                <w:b w:val="0"/>
                <w:bCs/>
                <w:snapToGrid w:val="0"/>
                <w:color w:val="auto"/>
                <w:sz w:val="21"/>
                <w:szCs w:val="21"/>
                <w:highlight w:val="none"/>
              </w:rPr>
            </w:pPr>
          </w:p>
        </w:tc>
        <w:tc>
          <w:tcPr>
            <w:tcW w:w="315" w:type="pct"/>
            <w:vMerge w:val="continue"/>
            <w:vAlign w:val="center"/>
          </w:tcPr>
          <w:p w14:paraId="3464D116">
            <w:pPr>
              <w:pStyle w:val="113"/>
              <w:rPr>
                <w:b w:val="0"/>
                <w:bCs/>
                <w:snapToGrid w:val="0"/>
                <w:color w:val="auto"/>
                <w:sz w:val="21"/>
                <w:szCs w:val="21"/>
                <w:highlight w:val="none"/>
              </w:rPr>
            </w:pPr>
          </w:p>
        </w:tc>
        <w:tc>
          <w:tcPr>
            <w:tcW w:w="676" w:type="pct"/>
            <w:vAlign w:val="center"/>
          </w:tcPr>
          <w:p w14:paraId="1AB5FD7B">
            <w:pPr>
              <w:pStyle w:val="113"/>
              <w:rPr>
                <w:b w:val="0"/>
                <w:bCs/>
                <w:snapToGrid w:val="0"/>
                <w:color w:val="auto"/>
                <w:sz w:val="21"/>
                <w:szCs w:val="21"/>
                <w:highlight w:val="none"/>
                <w:lang w:eastAsia="en-US"/>
              </w:rPr>
            </w:pPr>
            <w:r>
              <w:rPr>
                <w:b w:val="0"/>
                <w:bCs/>
                <w:snapToGrid w:val="0"/>
                <w:color w:val="auto"/>
                <w:sz w:val="21"/>
                <w:szCs w:val="21"/>
                <w:highlight w:val="none"/>
                <w:lang w:eastAsia="en-US"/>
              </w:rPr>
              <w:t>库存预警</w:t>
            </w:r>
          </w:p>
        </w:tc>
        <w:tc>
          <w:tcPr>
            <w:tcW w:w="2862" w:type="pct"/>
          </w:tcPr>
          <w:p w14:paraId="52CA0BE8">
            <w:pPr>
              <w:pStyle w:val="113"/>
              <w:jc w:val="both"/>
              <w:rPr>
                <w:b w:val="0"/>
                <w:bCs/>
                <w:snapToGrid w:val="0"/>
                <w:color w:val="auto"/>
                <w:sz w:val="21"/>
                <w:szCs w:val="21"/>
                <w:highlight w:val="none"/>
              </w:rPr>
            </w:pPr>
            <w:r>
              <w:rPr>
                <w:b w:val="0"/>
                <w:bCs/>
                <w:snapToGrid w:val="0"/>
                <w:color w:val="auto"/>
                <w:sz w:val="21"/>
                <w:szCs w:val="21"/>
                <w:highlight w:val="none"/>
              </w:rPr>
              <w:t>对药品的库存进行库存下限的预警，达到库存临界点进行提醒库存不足，以便进行补货操作</w:t>
            </w:r>
          </w:p>
        </w:tc>
        <w:tc>
          <w:tcPr>
            <w:tcW w:w="205" w:type="pct"/>
            <w:vAlign w:val="center"/>
          </w:tcPr>
          <w:p w14:paraId="2C37B446">
            <w:pPr>
              <w:pStyle w:val="113"/>
              <w:rPr>
                <w:b w:val="0"/>
                <w:bCs/>
                <w:snapToGrid w:val="0"/>
                <w:color w:val="auto"/>
                <w:sz w:val="21"/>
                <w:szCs w:val="21"/>
                <w:highlight w:val="none"/>
              </w:rPr>
            </w:pPr>
          </w:p>
        </w:tc>
        <w:tc>
          <w:tcPr>
            <w:tcW w:w="264" w:type="pct"/>
            <w:vAlign w:val="center"/>
          </w:tcPr>
          <w:p w14:paraId="700BB7F8">
            <w:pPr>
              <w:pStyle w:val="113"/>
              <w:rPr>
                <w:b w:val="0"/>
                <w:bCs/>
                <w:snapToGrid w:val="0"/>
                <w:color w:val="auto"/>
                <w:sz w:val="21"/>
                <w:szCs w:val="21"/>
                <w:highlight w:val="none"/>
              </w:rPr>
            </w:pPr>
          </w:p>
        </w:tc>
      </w:tr>
      <w:tr w14:paraId="2418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15AD5403">
            <w:pPr>
              <w:pStyle w:val="113"/>
              <w:rPr>
                <w:b w:val="0"/>
                <w:bCs/>
                <w:snapToGrid w:val="0"/>
                <w:color w:val="auto"/>
                <w:sz w:val="21"/>
                <w:szCs w:val="21"/>
                <w:highlight w:val="none"/>
              </w:rPr>
            </w:pPr>
          </w:p>
        </w:tc>
        <w:tc>
          <w:tcPr>
            <w:tcW w:w="465" w:type="pct"/>
            <w:vMerge w:val="continue"/>
            <w:vAlign w:val="center"/>
          </w:tcPr>
          <w:p w14:paraId="357CC2C5">
            <w:pPr>
              <w:pStyle w:val="113"/>
              <w:rPr>
                <w:b w:val="0"/>
                <w:bCs/>
                <w:snapToGrid w:val="0"/>
                <w:color w:val="auto"/>
                <w:sz w:val="21"/>
                <w:szCs w:val="21"/>
                <w:highlight w:val="none"/>
              </w:rPr>
            </w:pPr>
          </w:p>
        </w:tc>
        <w:tc>
          <w:tcPr>
            <w:tcW w:w="315" w:type="pct"/>
            <w:vAlign w:val="center"/>
          </w:tcPr>
          <w:p w14:paraId="0E48C494">
            <w:pPr>
              <w:pStyle w:val="113"/>
              <w:rPr>
                <w:b w:val="0"/>
                <w:bCs/>
                <w:snapToGrid w:val="0"/>
                <w:color w:val="auto"/>
                <w:sz w:val="21"/>
                <w:szCs w:val="21"/>
                <w:highlight w:val="none"/>
                <w:lang w:eastAsia="en-US"/>
              </w:rPr>
            </w:pPr>
            <w:r>
              <w:rPr>
                <w:b w:val="0"/>
                <w:bCs/>
                <w:snapToGrid w:val="0"/>
                <w:color w:val="auto"/>
                <w:sz w:val="21"/>
                <w:szCs w:val="21"/>
                <w:highlight w:val="none"/>
                <w:lang w:eastAsia="en-US"/>
              </w:rPr>
              <w:t>综合查询</w:t>
            </w:r>
          </w:p>
        </w:tc>
        <w:tc>
          <w:tcPr>
            <w:tcW w:w="676" w:type="pct"/>
            <w:vAlign w:val="center"/>
          </w:tcPr>
          <w:p w14:paraId="18AA2069">
            <w:pPr>
              <w:pStyle w:val="113"/>
              <w:rPr>
                <w:b w:val="0"/>
                <w:bCs/>
                <w:snapToGrid w:val="0"/>
                <w:color w:val="auto"/>
                <w:sz w:val="21"/>
                <w:szCs w:val="21"/>
                <w:highlight w:val="none"/>
                <w:lang w:eastAsia="en-US"/>
              </w:rPr>
            </w:pPr>
            <w:r>
              <w:rPr>
                <w:b w:val="0"/>
                <w:bCs/>
                <w:snapToGrid w:val="0"/>
                <w:color w:val="auto"/>
                <w:sz w:val="21"/>
                <w:szCs w:val="21"/>
                <w:highlight w:val="none"/>
                <w:lang w:eastAsia="en-US"/>
              </w:rPr>
              <w:t>综合查询</w:t>
            </w:r>
          </w:p>
        </w:tc>
        <w:tc>
          <w:tcPr>
            <w:tcW w:w="2862" w:type="pct"/>
          </w:tcPr>
          <w:p w14:paraId="51AA09ED">
            <w:pPr>
              <w:pStyle w:val="113"/>
              <w:jc w:val="both"/>
              <w:rPr>
                <w:b w:val="0"/>
                <w:bCs/>
                <w:snapToGrid w:val="0"/>
                <w:color w:val="auto"/>
                <w:sz w:val="21"/>
                <w:szCs w:val="21"/>
                <w:highlight w:val="none"/>
              </w:rPr>
            </w:pPr>
            <w:r>
              <w:rPr>
                <w:b w:val="0"/>
                <w:bCs/>
                <w:snapToGrid w:val="0"/>
                <w:color w:val="auto"/>
                <w:sz w:val="21"/>
                <w:szCs w:val="21"/>
                <w:highlight w:val="none"/>
              </w:rPr>
              <w:t>对购进、领药、发药、购退等业务的综合查询，可查询购进日期、单号、数量、价格、药品名称、生产厂家、追溯码、上市许可持有人、批准文号等信息</w:t>
            </w:r>
          </w:p>
        </w:tc>
        <w:tc>
          <w:tcPr>
            <w:tcW w:w="205" w:type="pct"/>
            <w:vAlign w:val="center"/>
          </w:tcPr>
          <w:p w14:paraId="034BA244">
            <w:pPr>
              <w:pStyle w:val="113"/>
              <w:rPr>
                <w:b w:val="0"/>
                <w:bCs/>
                <w:snapToGrid w:val="0"/>
                <w:color w:val="auto"/>
                <w:sz w:val="21"/>
                <w:szCs w:val="21"/>
                <w:highlight w:val="none"/>
              </w:rPr>
            </w:pPr>
          </w:p>
        </w:tc>
        <w:tc>
          <w:tcPr>
            <w:tcW w:w="264" w:type="pct"/>
            <w:vAlign w:val="center"/>
          </w:tcPr>
          <w:p w14:paraId="079CC407">
            <w:pPr>
              <w:pStyle w:val="113"/>
              <w:rPr>
                <w:b w:val="0"/>
                <w:bCs/>
                <w:snapToGrid w:val="0"/>
                <w:color w:val="auto"/>
                <w:sz w:val="21"/>
                <w:szCs w:val="21"/>
                <w:highlight w:val="none"/>
              </w:rPr>
            </w:pPr>
          </w:p>
        </w:tc>
      </w:tr>
      <w:tr w14:paraId="6E04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C142F74">
            <w:pPr>
              <w:pStyle w:val="113"/>
              <w:rPr>
                <w:b w:val="0"/>
                <w:bCs/>
                <w:snapToGrid w:val="0"/>
                <w:color w:val="auto"/>
                <w:sz w:val="21"/>
                <w:szCs w:val="21"/>
                <w:highlight w:val="none"/>
              </w:rPr>
            </w:pPr>
          </w:p>
        </w:tc>
        <w:tc>
          <w:tcPr>
            <w:tcW w:w="465" w:type="pct"/>
            <w:vMerge w:val="continue"/>
            <w:vAlign w:val="center"/>
          </w:tcPr>
          <w:p w14:paraId="5D6D6EA3">
            <w:pPr>
              <w:pStyle w:val="113"/>
              <w:rPr>
                <w:b w:val="0"/>
                <w:bCs/>
                <w:snapToGrid w:val="0"/>
                <w:color w:val="auto"/>
                <w:sz w:val="21"/>
                <w:szCs w:val="21"/>
                <w:highlight w:val="none"/>
              </w:rPr>
            </w:pPr>
          </w:p>
        </w:tc>
        <w:tc>
          <w:tcPr>
            <w:tcW w:w="315" w:type="pct"/>
            <w:vAlign w:val="center"/>
          </w:tcPr>
          <w:p w14:paraId="4A3A3E41">
            <w:pPr>
              <w:pStyle w:val="113"/>
              <w:rPr>
                <w:b w:val="0"/>
                <w:bCs/>
                <w:snapToGrid w:val="0"/>
                <w:color w:val="auto"/>
                <w:sz w:val="21"/>
                <w:szCs w:val="21"/>
                <w:highlight w:val="none"/>
                <w:lang w:eastAsia="en-US"/>
              </w:rPr>
            </w:pPr>
            <w:r>
              <w:rPr>
                <w:b w:val="0"/>
                <w:bCs/>
                <w:snapToGrid w:val="0"/>
                <w:color w:val="auto"/>
                <w:sz w:val="21"/>
                <w:szCs w:val="21"/>
                <w:highlight w:val="none"/>
                <w:lang w:eastAsia="en-US"/>
              </w:rPr>
              <w:t>追溯管理</w:t>
            </w:r>
          </w:p>
        </w:tc>
        <w:tc>
          <w:tcPr>
            <w:tcW w:w="676" w:type="pct"/>
            <w:vAlign w:val="center"/>
          </w:tcPr>
          <w:p w14:paraId="377311B0">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药品追溯</w:t>
            </w:r>
          </w:p>
        </w:tc>
        <w:tc>
          <w:tcPr>
            <w:tcW w:w="2862" w:type="pct"/>
          </w:tcPr>
          <w:p w14:paraId="547A711E">
            <w:pPr>
              <w:pStyle w:val="113"/>
              <w:jc w:val="both"/>
              <w:rPr>
                <w:b w:val="0"/>
                <w:bCs/>
                <w:snapToGrid w:val="0"/>
                <w:color w:val="auto"/>
                <w:sz w:val="21"/>
                <w:szCs w:val="21"/>
                <w:highlight w:val="none"/>
              </w:rPr>
            </w:pPr>
            <w:r>
              <w:rPr>
                <w:b w:val="0"/>
                <w:bCs/>
                <w:snapToGrid w:val="0"/>
                <w:color w:val="auto"/>
                <w:sz w:val="21"/>
                <w:szCs w:val="21"/>
                <w:highlight w:val="none"/>
              </w:rPr>
              <w:t>支持药品生产(上市许可持有人)、流通及使用等各环节全生命周期的追溯管理</w:t>
            </w:r>
          </w:p>
        </w:tc>
        <w:tc>
          <w:tcPr>
            <w:tcW w:w="205" w:type="pct"/>
            <w:vAlign w:val="center"/>
          </w:tcPr>
          <w:p w14:paraId="7852601D">
            <w:pPr>
              <w:pStyle w:val="113"/>
              <w:rPr>
                <w:b w:val="0"/>
                <w:bCs/>
                <w:snapToGrid w:val="0"/>
                <w:color w:val="auto"/>
                <w:sz w:val="21"/>
                <w:szCs w:val="21"/>
                <w:highlight w:val="none"/>
              </w:rPr>
            </w:pPr>
          </w:p>
        </w:tc>
        <w:tc>
          <w:tcPr>
            <w:tcW w:w="264" w:type="pct"/>
            <w:vAlign w:val="center"/>
          </w:tcPr>
          <w:p w14:paraId="0B3E3F09">
            <w:pPr>
              <w:pStyle w:val="113"/>
              <w:rPr>
                <w:b w:val="0"/>
                <w:bCs/>
                <w:snapToGrid w:val="0"/>
                <w:color w:val="auto"/>
                <w:sz w:val="21"/>
                <w:szCs w:val="21"/>
                <w:highlight w:val="none"/>
              </w:rPr>
            </w:pPr>
          </w:p>
        </w:tc>
      </w:tr>
      <w:tr w14:paraId="02B4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restart"/>
            <w:vAlign w:val="center"/>
          </w:tcPr>
          <w:p w14:paraId="4EB340F4">
            <w:pPr>
              <w:pStyle w:val="113"/>
              <w:rPr>
                <w:b w:val="0"/>
                <w:bCs/>
                <w:snapToGrid w:val="0"/>
                <w:color w:val="auto"/>
                <w:sz w:val="21"/>
                <w:szCs w:val="21"/>
                <w:highlight w:val="none"/>
                <w:lang w:eastAsia="en-US"/>
              </w:rPr>
            </w:pPr>
            <w:r>
              <w:rPr>
                <w:b w:val="0"/>
                <w:bCs/>
                <w:snapToGrid w:val="0"/>
                <w:color w:val="auto"/>
                <w:sz w:val="21"/>
                <w:szCs w:val="21"/>
                <w:highlight w:val="none"/>
                <w:lang w:eastAsia="en-US"/>
              </w:rPr>
              <w:t>3</w:t>
            </w:r>
          </w:p>
        </w:tc>
        <w:tc>
          <w:tcPr>
            <w:tcW w:w="465" w:type="pct"/>
            <w:vMerge w:val="restart"/>
            <w:vAlign w:val="center"/>
          </w:tcPr>
          <w:p w14:paraId="4DCFBA5D">
            <w:pPr>
              <w:pStyle w:val="113"/>
              <w:rPr>
                <w:b w:val="0"/>
                <w:bCs/>
                <w:snapToGrid w:val="0"/>
                <w:color w:val="auto"/>
                <w:sz w:val="21"/>
                <w:szCs w:val="21"/>
                <w:highlight w:val="none"/>
                <w:lang w:eastAsia="en-US"/>
              </w:rPr>
            </w:pPr>
            <w:r>
              <w:rPr>
                <w:b w:val="0"/>
                <w:bCs/>
                <w:snapToGrid w:val="0"/>
                <w:color w:val="auto"/>
                <w:sz w:val="21"/>
                <w:szCs w:val="21"/>
                <w:highlight w:val="none"/>
                <w:lang w:eastAsia="en-US"/>
              </w:rPr>
              <w:t>PDA手持扫码系统</w:t>
            </w:r>
          </w:p>
        </w:tc>
        <w:tc>
          <w:tcPr>
            <w:tcW w:w="315" w:type="pct"/>
            <w:vMerge w:val="restart"/>
            <w:vAlign w:val="center"/>
          </w:tcPr>
          <w:p w14:paraId="352D66F0">
            <w:pPr>
              <w:pStyle w:val="113"/>
              <w:rPr>
                <w:b w:val="0"/>
                <w:bCs/>
                <w:snapToGrid w:val="0"/>
                <w:color w:val="auto"/>
                <w:sz w:val="21"/>
                <w:szCs w:val="21"/>
                <w:highlight w:val="none"/>
                <w:lang w:eastAsia="en-US"/>
              </w:rPr>
            </w:pPr>
            <w:r>
              <w:rPr>
                <w:b w:val="0"/>
                <w:bCs/>
                <w:snapToGrid w:val="0"/>
                <w:color w:val="auto"/>
                <w:sz w:val="21"/>
                <w:szCs w:val="21"/>
                <w:highlight w:val="none"/>
                <w:lang w:eastAsia="en-US"/>
              </w:rPr>
              <w:t>仓库管理</w:t>
            </w:r>
          </w:p>
        </w:tc>
        <w:tc>
          <w:tcPr>
            <w:tcW w:w="676" w:type="pct"/>
            <w:vAlign w:val="center"/>
          </w:tcPr>
          <w:p w14:paraId="29D2E745">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药品/耗材入库</w:t>
            </w:r>
          </w:p>
        </w:tc>
        <w:tc>
          <w:tcPr>
            <w:tcW w:w="2862" w:type="pct"/>
          </w:tcPr>
          <w:p w14:paraId="1AFF12FE">
            <w:pPr>
              <w:pStyle w:val="113"/>
              <w:jc w:val="both"/>
              <w:rPr>
                <w:b w:val="0"/>
                <w:bCs/>
                <w:snapToGrid w:val="0"/>
                <w:color w:val="auto"/>
                <w:sz w:val="21"/>
                <w:szCs w:val="21"/>
                <w:highlight w:val="none"/>
              </w:rPr>
            </w:pPr>
            <w:r>
              <w:rPr>
                <w:b w:val="0"/>
                <w:bCs/>
                <w:snapToGrid w:val="0"/>
                <w:color w:val="auto"/>
                <w:sz w:val="21"/>
                <w:szCs w:val="21"/>
                <w:highlight w:val="none"/>
              </w:rPr>
              <w:t>通过PDA手持设备，扫产品UDI码完成扫码入库工作</w:t>
            </w:r>
          </w:p>
        </w:tc>
        <w:tc>
          <w:tcPr>
            <w:tcW w:w="205" w:type="pct"/>
            <w:vMerge w:val="restart"/>
            <w:vAlign w:val="center"/>
          </w:tcPr>
          <w:p w14:paraId="46885458">
            <w:pPr>
              <w:pStyle w:val="113"/>
              <w:rPr>
                <w:b w:val="0"/>
                <w:bCs/>
                <w:snapToGrid w:val="0"/>
                <w:color w:val="auto"/>
                <w:sz w:val="21"/>
                <w:szCs w:val="21"/>
                <w:highlight w:val="none"/>
              </w:rPr>
            </w:pPr>
            <w:r>
              <w:rPr>
                <w:rFonts w:hint="eastAsia"/>
                <w:b w:val="0"/>
                <w:bCs/>
                <w:snapToGrid w:val="0"/>
                <w:color w:val="auto"/>
                <w:sz w:val="21"/>
                <w:szCs w:val="21"/>
                <w:highlight w:val="none"/>
              </w:rPr>
              <w:t>1</w:t>
            </w:r>
          </w:p>
        </w:tc>
        <w:tc>
          <w:tcPr>
            <w:tcW w:w="264" w:type="pct"/>
            <w:vMerge w:val="restart"/>
            <w:vAlign w:val="center"/>
          </w:tcPr>
          <w:p w14:paraId="7718850A">
            <w:pPr>
              <w:pStyle w:val="113"/>
              <w:rPr>
                <w:b w:val="0"/>
                <w:bCs/>
                <w:snapToGrid w:val="0"/>
                <w:color w:val="auto"/>
                <w:sz w:val="21"/>
                <w:szCs w:val="21"/>
                <w:highlight w:val="none"/>
                <w:lang w:eastAsia="en-US"/>
              </w:rPr>
            </w:pPr>
            <w:r>
              <w:rPr>
                <w:b w:val="0"/>
                <w:bCs/>
                <w:snapToGrid w:val="0"/>
                <w:color w:val="auto"/>
                <w:sz w:val="21"/>
                <w:szCs w:val="21"/>
                <w:highlight w:val="none"/>
                <w:lang w:eastAsia="en-US"/>
              </w:rPr>
              <w:t>套</w:t>
            </w:r>
          </w:p>
        </w:tc>
      </w:tr>
      <w:tr w14:paraId="7CB8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6B105244">
            <w:pPr>
              <w:pStyle w:val="113"/>
              <w:rPr>
                <w:b w:val="0"/>
                <w:bCs/>
                <w:snapToGrid w:val="0"/>
                <w:color w:val="auto"/>
                <w:sz w:val="21"/>
                <w:szCs w:val="21"/>
                <w:highlight w:val="none"/>
                <w:lang w:eastAsia="en-US"/>
              </w:rPr>
            </w:pPr>
          </w:p>
        </w:tc>
        <w:tc>
          <w:tcPr>
            <w:tcW w:w="465" w:type="pct"/>
            <w:vMerge w:val="continue"/>
            <w:vAlign w:val="center"/>
          </w:tcPr>
          <w:p w14:paraId="6C30F0CA">
            <w:pPr>
              <w:pStyle w:val="113"/>
              <w:rPr>
                <w:b w:val="0"/>
                <w:bCs/>
                <w:snapToGrid w:val="0"/>
                <w:color w:val="auto"/>
                <w:sz w:val="21"/>
                <w:szCs w:val="21"/>
                <w:highlight w:val="none"/>
                <w:lang w:eastAsia="en-US"/>
              </w:rPr>
            </w:pPr>
          </w:p>
        </w:tc>
        <w:tc>
          <w:tcPr>
            <w:tcW w:w="315" w:type="pct"/>
            <w:vMerge w:val="continue"/>
            <w:vAlign w:val="center"/>
          </w:tcPr>
          <w:p w14:paraId="2C92707E">
            <w:pPr>
              <w:pStyle w:val="113"/>
              <w:rPr>
                <w:b w:val="0"/>
                <w:bCs/>
                <w:snapToGrid w:val="0"/>
                <w:color w:val="auto"/>
                <w:sz w:val="21"/>
                <w:szCs w:val="21"/>
                <w:highlight w:val="none"/>
                <w:lang w:eastAsia="en-US"/>
              </w:rPr>
            </w:pPr>
          </w:p>
        </w:tc>
        <w:tc>
          <w:tcPr>
            <w:tcW w:w="676" w:type="pct"/>
            <w:vAlign w:val="center"/>
          </w:tcPr>
          <w:p w14:paraId="08F25609">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药品/耗材领取</w:t>
            </w:r>
          </w:p>
        </w:tc>
        <w:tc>
          <w:tcPr>
            <w:tcW w:w="2862" w:type="pct"/>
          </w:tcPr>
          <w:p w14:paraId="53DB5CF4">
            <w:pPr>
              <w:pStyle w:val="113"/>
              <w:jc w:val="both"/>
              <w:rPr>
                <w:b w:val="0"/>
                <w:bCs/>
                <w:snapToGrid w:val="0"/>
                <w:color w:val="auto"/>
                <w:sz w:val="21"/>
                <w:szCs w:val="21"/>
                <w:highlight w:val="none"/>
              </w:rPr>
            </w:pPr>
            <w:r>
              <w:rPr>
                <w:b w:val="0"/>
                <w:bCs/>
                <w:snapToGrid w:val="0"/>
                <w:color w:val="auto"/>
                <w:sz w:val="21"/>
                <w:szCs w:val="21"/>
                <w:highlight w:val="none"/>
              </w:rPr>
              <w:t>各个科室可以通过PDA扫码系统扫产品UDI,完成科室领取入库操作</w:t>
            </w:r>
          </w:p>
        </w:tc>
        <w:tc>
          <w:tcPr>
            <w:tcW w:w="205" w:type="pct"/>
            <w:vMerge w:val="continue"/>
            <w:vAlign w:val="center"/>
          </w:tcPr>
          <w:p w14:paraId="2189D3A2">
            <w:pPr>
              <w:pStyle w:val="113"/>
              <w:rPr>
                <w:b w:val="0"/>
                <w:bCs/>
                <w:snapToGrid w:val="0"/>
                <w:color w:val="auto"/>
                <w:sz w:val="21"/>
                <w:szCs w:val="21"/>
                <w:highlight w:val="none"/>
              </w:rPr>
            </w:pPr>
          </w:p>
        </w:tc>
        <w:tc>
          <w:tcPr>
            <w:tcW w:w="264" w:type="pct"/>
            <w:vMerge w:val="continue"/>
            <w:vAlign w:val="center"/>
          </w:tcPr>
          <w:p w14:paraId="3F88C345">
            <w:pPr>
              <w:pStyle w:val="113"/>
              <w:rPr>
                <w:b w:val="0"/>
                <w:bCs/>
                <w:snapToGrid w:val="0"/>
                <w:color w:val="auto"/>
                <w:sz w:val="21"/>
                <w:szCs w:val="21"/>
                <w:highlight w:val="none"/>
              </w:rPr>
            </w:pPr>
          </w:p>
        </w:tc>
      </w:tr>
      <w:tr w14:paraId="5F58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3B7B9C4C">
            <w:pPr>
              <w:pStyle w:val="113"/>
              <w:rPr>
                <w:b w:val="0"/>
                <w:bCs/>
                <w:snapToGrid w:val="0"/>
                <w:color w:val="auto"/>
                <w:sz w:val="21"/>
                <w:szCs w:val="21"/>
                <w:highlight w:val="none"/>
              </w:rPr>
            </w:pPr>
          </w:p>
        </w:tc>
        <w:tc>
          <w:tcPr>
            <w:tcW w:w="465" w:type="pct"/>
            <w:vMerge w:val="continue"/>
            <w:vAlign w:val="center"/>
          </w:tcPr>
          <w:p w14:paraId="1027EE3F">
            <w:pPr>
              <w:pStyle w:val="113"/>
              <w:rPr>
                <w:b w:val="0"/>
                <w:bCs/>
                <w:snapToGrid w:val="0"/>
                <w:color w:val="auto"/>
                <w:sz w:val="21"/>
                <w:szCs w:val="21"/>
                <w:highlight w:val="none"/>
              </w:rPr>
            </w:pPr>
          </w:p>
        </w:tc>
        <w:tc>
          <w:tcPr>
            <w:tcW w:w="315" w:type="pct"/>
            <w:vMerge w:val="continue"/>
            <w:vAlign w:val="center"/>
          </w:tcPr>
          <w:p w14:paraId="66EBAA2C">
            <w:pPr>
              <w:pStyle w:val="113"/>
              <w:rPr>
                <w:b w:val="0"/>
                <w:bCs/>
                <w:snapToGrid w:val="0"/>
                <w:color w:val="auto"/>
                <w:sz w:val="21"/>
                <w:szCs w:val="21"/>
                <w:highlight w:val="none"/>
              </w:rPr>
            </w:pPr>
          </w:p>
        </w:tc>
        <w:tc>
          <w:tcPr>
            <w:tcW w:w="676" w:type="pct"/>
            <w:vAlign w:val="center"/>
          </w:tcPr>
          <w:p w14:paraId="79EC382B">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药品/耗材使用</w:t>
            </w:r>
          </w:p>
        </w:tc>
        <w:tc>
          <w:tcPr>
            <w:tcW w:w="2862" w:type="pct"/>
          </w:tcPr>
          <w:p w14:paraId="7633AFD2">
            <w:pPr>
              <w:pStyle w:val="113"/>
              <w:jc w:val="both"/>
              <w:rPr>
                <w:b w:val="0"/>
                <w:bCs/>
                <w:snapToGrid w:val="0"/>
                <w:color w:val="auto"/>
                <w:sz w:val="21"/>
                <w:szCs w:val="21"/>
                <w:highlight w:val="none"/>
              </w:rPr>
            </w:pPr>
            <w:r>
              <w:rPr>
                <w:b w:val="0"/>
                <w:bCs/>
                <w:snapToGrid w:val="0"/>
                <w:color w:val="auto"/>
                <w:sz w:val="21"/>
                <w:szCs w:val="21"/>
                <w:highlight w:val="none"/>
              </w:rPr>
              <w:t>各个科室可以通过扫码PDA扫产品UDI进行病人使用登记与记账管理</w:t>
            </w:r>
          </w:p>
        </w:tc>
        <w:tc>
          <w:tcPr>
            <w:tcW w:w="205" w:type="pct"/>
            <w:vMerge w:val="continue"/>
            <w:vAlign w:val="center"/>
          </w:tcPr>
          <w:p w14:paraId="37ED0233">
            <w:pPr>
              <w:pStyle w:val="113"/>
              <w:rPr>
                <w:b w:val="0"/>
                <w:bCs/>
                <w:snapToGrid w:val="0"/>
                <w:color w:val="auto"/>
                <w:sz w:val="21"/>
                <w:szCs w:val="21"/>
                <w:highlight w:val="none"/>
              </w:rPr>
            </w:pPr>
          </w:p>
        </w:tc>
        <w:tc>
          <w:tcPr>
            <w:tcW w:w="264" w:type="pct"/>
            <w:vMerge w:val="continue"/>
            <w:vAlign w:val="center"/>
          </w:tcPr>
          <w:p w14:paraId="1A7A428F">
            <w:pPr>
              <w:pStyle w:val="113"/>
              <w:rPr>
                <w:b w:val="0"/>
                <w:bCs/>
                <w:snapToGrid w:val="0"/>
                <w:color w:val="auto"/>
                <w:sz w:val="21"/>
                <w:szCs w:val="21"/>
                <w:highlight w:val="none"/>
              </w:rPr>
            </w:pPr>
          </w:p>
        </w:tc>
      </w:tr>
      <w:tr w14:paraId="647F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54F275CF">
            <w:pPr>
              <w:pStyle w:val="113"/>
              <w:rPr>
                <w:b w:val="0"/>
                <w:bCs/>
                <w:snapToGrid w:val="0"/>
                <w:color w:val="auto"/>
                <w:sz w:val="21"/>
                <w:szCs w:val="21"/>
                <w:highlight w:val="none"/>
              </w:rPr>
            </w:pPr>
          </w:p>
        </w:tc>
        <w:tc>
          <w:tcPr>
            <w:tcW w:w="465" w:type="pct"/>
            <w:vMerge w:val="continue"/>
            <w:vAlign w:val="center"/>
          </w:tcPr>
          <w:p w14:paraId="749E6102">
            <w:pPr>
              <w:pStyle w:val="113"/>
              <w:rPr>
                <w:b w:val="0"/>
                <w:bCs/>
                <w:snapToGrid w:val="0"/>
                <w:color w:val="auto"/>
                <w:sz w:val="21"/>
                <w:szCs w:val="21"/>
                <w:highlight w:val="none"/>
              </w:rPr>
            </w:pPr>
          </w:p>
        </w:tc>
        <w:tc>
          <w:tcPr>
            <w:tcW w:w="315" w:type="pct"/>
            <w:vMerge w:val="continue"/>
            <w:vAlign w:val="center"/>
          </w:tcPr>
          <w:p w14:paraId="7AFC8F9F">
            <w:pPr>
              <w:pStyle w:val="113"/>
              <w:rPr>
                <w:b w:val="0"/>
                <w:bCs/>
                <w:snapToGrid w:val="0"/>
                <w:color w:val="auto"/>
                <w:sz w:val="21"/>
                <w:szCs w:val="21"/>
                <w:highlight w:val="none"/>
              </w:rPr>
            </w:pPr>
          </w:p>
        </w:tc>
        <w:tc>
          <w:tcPr>
            <w:tcW w:w="676" w:type="pct"/>
            <w:vAlign w:val="center"/>
          </w:tcPr>
          <w:p w14:paraId="461EB761">
            <w:pPr>
              <w:pStyle w:val="113"/>
              <w:rPr>
                <w:b w:val="0"/>
                <w:bCs/>
                <w:snapToGrid w:val="0"/>
                <w:color w:val="auto"/>
                <w:sz w:val="21"/>
                <w:szCs w:val="21"/>
                <w:highlight w:val="none"/>
                <w:lang w:eastAsia="en-US"/>
              </w:rPr>
            </w:pPr>
            <w:r>
              <w:rPr>
                <w:b w:val="0"/>
                <w:bCs/>
                <w:snapToGrid w:val="0"/>
                <w:color w:val="auto"/>
                <w:sz w:val="21"/>
                <w:szCs w:val="21"/>
                <w:highlight w:val="none"/>
                <w:lang w:eastAsia="en-US"/>
              </w:rPr>
              <w:t>药品/耗材退库</w:t>
            </w:r>
          </w:p>
        </w:tc>
        <w:tc>
          <w:tcPr>
            <w:tcW w:w="2862" w:type="pct"/>
          </w:tcPr>
          <w:p w14:paraId="236DDE61">
            <w:pPr>
              <w:pStyle w:val="113"/>
              <w:jc w:val="both"/>
              <w:rPr>
                <w:b w:val="0"/>
                <w:bCs/>
                <w:snapToGrid w:val="0"/>
                <w:color w:val="auto"/>
                <w:sz w:val="21"/>
                <w:szCs w:val="21"/>
                <w:highlight w:val="none"/>
              </w:rPr>
            </w:pPr>
            <w:r>
              <w:rPr>
                <w:b w:val="0"/>
                <w:bCs/>
                <w:snapToGrid w:val="0"/>
                <w:color w:val="auto"/>
                <w:sz w:val="21"/>
                <w:szCs w:val="21"/>
                <w:highlight w:val="none"/>
              </w:rPr>
              <w:t>针对低值产品进行调货，退货管理，可通过扫码系统快速完成退货操作</w:t>
            </w:r>
          </w:p>
        </w:tc>
        <w:tc>
          <w:tcPr>
            <w:tcW w:w="205" w:type="pct"/>
            <w:vMerge w:val="continue"/>
            <w:vAlign w:val="center"/>
          </w:tcPr>
          <w:p w14:paraId="48F8F66C">
            <w:pPr>
              <w:pStyle w:val="113"/>
              <w:rPr>
                <w:b w:val="0"/>
                <w:bCs/>
                <w:snapToGrid w:val="0"/>
                <w:color w:val="auto"/>
                <w:sz w:val="21"/>
                <w:szCs w:val="21"/>
                <w:highlight w:val="none"/>
              </w:rPr>
            </w:pPr>
          </w:p>
        </w:tc>
        <w:tc>
          <w:tcPr>
            <w:tcW w:w="264" w:type="pct"/>
            <w:vMerge w:val="continue"/>
            <w:vAlign w:val="center"/>
          </w:tcPr>
          <w:p w14:paraId="12125625">
            <w:pPr>
              <w:pStyle w:val="113"/>
              <w:rPr>
                <w:b w:val="0"/>
                <w:bCs/>
                <w:snapToGrid w:val="0"/>
                <w:color w:val="auto"/>
                <w:sz w:val="21"/>
                <w:szCs w:val="21"/>
                <w:highlight w:val="none"/>
              </w:rPr>
            </w:pPr>
          </w:p>
        </w:tc>
      </w:tr>
      <w:tr w14:paraId="3696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08640681">
            <w:pPr>
              <w:pStyle w:val="113"/>
              <w:rPr>
                <w:b w:val="0"/>
                <w:bCs/>
                <w:snapToGrid w:val="0"/>
                <w:color w:val="auto"/>
                <w:sz w:val="21"/>
                <w:szCs w:val="21"/>
                <w:highlight w:val="none"/>
              </w:rPr>
            </w:pPr>
          </w:p>
        </w:tc>
        <w:tc>
          <w:tcPr>
            <w:tcW w:w="465" w:type="pct"/>
            <w:vMerge w:val="continue"/>
            <w:vAlign w:val="center"/>
          </w:tcPr>
          <w:p w14:paraId="005A4926">
            <w:pPr>
              <w:pStyle w:val="113"/>
              <w:rPr>
                <w:b w:val="0"/>
                <w:bCs/>
                <w:snapToGrid w:val="0"/>
                <w:color w:val="auto"/>
                <w:sz w:val="21"/>
                <w:szCs w:val="21"/>
                <w:highlight w:val="none"/>
              </w:rPr>
            </w:pPr>
          </w:p>
        </w:tc>
        <w:tc>
          <w:tcPr>
            <w:tcW w:w="315" w:type="pct"/>
            <w:vMerge w:val="restart"/>
            <w:vAlign w:val="center"/>
          </w:tcPr>
          <w:p w14:paraId="22B4F8D2">
            <w:pPr>
              <w:pStyle w:val="113"/>
              <w:rPr>
                <w:b w:val="0"/>
                <w:bCs/>
                <w:snapToGrid w:val="0"/>
                <w:color w:val="auto"/>
                <w:sz w:val="21"/>
                <w:szCs w:val="21"/>
                <w:highlight w:val="none"/>
              </w:rPr>
            </w:pPr>
            <w:r>
              <w:rPr>
                <w:b w:val="0"/>
                <w:bCs/>
                <w:snapToGrid w:val="0"/>
                <w:color w:val="auto"/>
                <w:sz w:val="21"/>
                <w:szCs w:val="21"/>
                <w:highlight w:val="none"/>
              </w:rPr>
              <w:t>UDI/药品追溯码管理</w:t>
            </w:r>
          </w:p>
        </w:tc>
        <w:tc>
          <w:tcPr>
            <w:tcW w:w="676" w:type="pct"/>
            <w:vAlign w:val="center"/>
          </w:tcPr>
          <w:p w14:paraId="13BA44BE">
            <w:pPr>
              <w:pStyle w:val="113"/>
              <w:rPr>
                <w:b w:val="0"/>
                <w:bCs/>
                <w:snapToGrid w:val="0"/>
                <w:color w:val="auto"/>
                <w:sz w:val="21"/>
                <w:szCs w:val="21"/>
                <w:highlight w:val="none"/>
                <w:lang w:eastAsia="en-US"/>
              </w:rPr>
            </w:pPr>
            <w:r>
              <w:rPr>
                <w:b w:val="0"/>
                <w:bCs/>
                <w:snapToGrid w:val="0"/>
                <w:color w:val="auto"/>
                <w:sz w:val="21"/>
                <w:szCs w:val="21"/>
                <w:highlight w:val="none"/>
                <w:lang w:eastAsia="en-US"/>
              </w:rPr>
              <w:t>绑定查询</w:t>
            </w:r>
          </w:p>
        </w:tc>
        <w:tc>
          <w:tcPr>
            <w:tcW w:w="2862" w:type="pct"/>
          </w:tcPr>
          <w:p w14:paraId="6BEBF494">
            <w:pPr>
              <w:pStyle w:val="113"/>
              <w:jc w:val="both"/>
              <w:rPr>
                <w:b w:val="0"/>
                <w:bCs/>
                <w:snapToGrid w:val="0"/>
                <w:color w:val="auto"/>
                <w:sz w:val="21"/>
                <w:szCs w:val="21"/>
                <w:highlight w:val="none"/>
              </w:rPr>
            </w:pPr>
            <w:r>
              <w:rPr>
                <w:b w:val="0"/>
                <w:bCs/>
                <w:snapToGrid w:val="0"/>
                <w:color w:val="auto"/>
                <w:sz w:val="21"/>
                <w:szCs w:val="21"/>
                <w:highlight w:val="none"/>
              </w:rPr>
              <w:t>可通过PDA扫码系统进行查询UDI信息</w:t>
            </w:r>
          </w:p>
        </w:tc>
        <w:tc>
          <w:tcPr>
            <w:tcW w:w="205" w:type="pct"/>
            <w:vMerge w:val="continue"/>
            <w:vAlign w:val="center"/>
          </w:tcPr>
          <w:p w14:paraId="5612BD83">
            <w:pPr>
              <w:pStyle w:val="113"/>
              <w:rPr>
                <w:b w:val="0"/>
                <w:bCs/>
                <w:snapToGrid w:val="0"/>
                <w:color w:val="auto"/>
                <w:sz w:val="21"/>
                <w:szCs w:val="21"/>
                <w:highlight w:val="none"/>
              </w:rPr>
            </w:pPr>
          </w:p>
        </w:tc>
        <w:tc>
          <w:tcPr>
            <w:tcW w:w="264" w:type="pct"/>
            <w:vMerge w:val="continue"/>
            <w:vAlign w:val="center"/>
          </w:tcPr>
          <w:p w14:paraId="27FD2C39">
            <w:pPr>
              <w:pStyle w:val="113"/>
              <w:rPr>
                <w:b w:val="0"/>
                <w:bCs/>
                <w:snapToGrid w:val="0"/>
                <w:color w:val="auto"/>
                <w:sz w:val="21"/>
                <w:szCs w:val="21"/>
                <w:highlight w:val="none"/>
              </w:rPr>
            </w:pPr>
          </w:p>
        </w:tc>
      </w:tr>
      <w:tr w14:paraId="74DF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402861DF">
            <w:pPr>
              <w:pStyle w:val="113"/>
              <w:rPr>
                <w:b w:val="0"/>
                <w:bCs/>
                <w:snapToGrid w:val="0"/>
                <w:color w:val="auto"/>
                <w:sz w:val="21"/>
                <w:szCs w:val="21"/>
                <w:highlight w:val="none"/>
              </w:rPr>
            </w:pPr>
          </w:p>
        </w:tc>
        <w:tc>
          <w:tcPr>
            <w:tcW w:w="465" w:type="pct"/>
            <w:vMerge w:val="continue"/>
            <w:vAlign w:val="center"/>
          </w:tcPr>
          <w:p w14:paraId="683F76D6">
            <w:pPr>
              <w:pStyle w:val="113"/>
              <w:rPr>
                <w:b w:val="0"/>
                <w:bCs/>
                <w:snapToGrid w:val="0"/>
                <w:color w:val="auto"/>
                <w:sz w:val="21"/>
                <w:szCs w:val="21"/>
                <w:highlight w:val="none"/>
              </w:rPr>
            </w:pPr>
          </w:p>
        </w:tc>
        <w:tc>
          <w:tcPr>
            <w:tcW w:w="315" w:type="pct"/>
            <w:vMerge w:val="continue"/>
            <w:vAlign w:val="center"/>
          </w:tcPr>
          <w:p w14:paraId="65BECCE0">
            <w:pPr>
              <w:pStyle w:val="113"/>
              <w:rPr>
                <w:b w:val="0"/>
                <w:bCs/>
                <w:snapToGrid w:val="0"/>
                <w:color w:val="auto"/>
                <w:sz w:val="21"/>
                <w:szCs w:val="21"/>
                <w:highlight w:val="none"/>
              </w:rPr>
            </w:pPr>
          </w:p>
        </w:tc>
        <w:tc>
          <w:tcPr>
            <w:tcW w:w="676" w:type="pct"/>
            <w:vAlign w:val="center"/>
          </w:tcPr>
          <w:p w14:paraId="63C6A51C">
            <w:pPr>
              <w:pStyle w:val="113"/>
              <w:rPr>
                <w:b w:val="0"/>
                <w:bCs/>
                <w:snapToGrid w:val="0"/>
                <w:color w:val="auto"/>
                <w:sz w:val="21"/>
                <w:szCs w:val="21"/>
                <w:highlight w:val="none"/>
                <w:lang w:eastAsia="en-US"/>
              </w:rPr>
            </w:pPr>
            <w:r>
              <w:rPr>
                <w:b w:val="0"/>
                <w:bCs/>
                <w:snapToGrid w:val="0"/>
                <w:color w:val="auto"/>
                <w:sz w:val="21"/>
                <w:szCs w:val="21"/>
                <w:highlight w:val="none"/>
                <w:lang w:eastAsia="en-US"/>
              </w:rPr>
              <w:t>解析查询</w:t>
            </w:r>
          </w:p>
        </w:tc>
        <w:tc>
          <w:tcPr>
            <w:tcW w:w="2862" w:type="pct"/>
          </w:tcPr>
          <w:p w14:paraId="56B9070D">
            <w:pPr>
              <w:pStyle w:val="113"/>
              <w:jc w:val="both"/>
              <w:rPr>
                <w:b w:val="0"/>
                <w:bCs/>
                <w:snapToGrid w:val="0"/>
                <w:color w:val="auto"/>
                <w:sz w:val="21"/>
                <w:szCs w:val="21"/>
                <w:highlight w:val="none"/>
              </w:rPr>
            </w:pPr>
            <w:r>
              <w:rPr>
                <w:b w:val="0"/>
                <w:bCs/>
                <w:snapToGrid w:val="0"/>
                <w:color w:val="auto"/>
                <w:sz w:val="21"/>
                <w:szCs w:val="21"/>
                <w:highlight w:val="none"/>
              </w:rPr>
              <w:t>支持不同码制(DM码、QR码),支持不同形式载体(一维码、二维码),支持多家企业发放的编码，如GS1/MA/AHM等多家企业编码的解析。支持同一个扫码枪同时能够扫码解析药品追溯码和耗材UDI码</w:t>
            </w:r>
          </w:p>
        </w:tc>
        <w:tc>
          <w:tcPr>
            <w:tcW w:w="205" w:type="pct"/>
            <w:vMerge w:val="continue"/>
            <w:vAlign w:val="center"/>
          </w:tcPr>
          <w:p w14:paraId="13505C6F">
            <w:pPr>
              <w:pStyle w:val="113"/>
              <w:rPr>
                <w:b w:val="0"/>
                <w:bCs/>
                <w:snapToGrid w:val="0"/>
                <w:color w:val="auto"/>
                <w:sz w:val="21"/>
                <w:szCs w:val="21"/>
                <w:highlight w:val="none"/>
              </w:rPr>
            </w:pPr>
          </w:p>
        </w:tc>
        <w:tc>
          <w:tcPr>
            <w:tcW w:w="264" w:type="pct"/>
            <w:vMerge w:val="continue"/>
            <w:vAlign w:val="center"/>
          </w:tcPr>
          <w:p w14:paraId="0CF6D895">
            <w:pPr>
              <w:pStyle w:val="113"/>
              <w:rPr>
                <w:b w:val="0"/>
                <w:bCs/>
                <w:snapToGrid w:val="0"/>
                <w:color w:val="auto"/>
                <w:sz w:val="21"/>
                <w:szCs w:val="21"/>
                <w:highlight w:val="none"/>
              </w:rPr>
            </w:pPr>
          </w:p>
        </w:tc>
      </w:tr>
      <w:tr w14:paraId="6853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restart"/>
            <w:vAlign w:val="center"/>
          </w:tcPr>
          <w:p w14:paraId="3D37CE98">
            <w:pPr>
              <w:pStyle w:val="113"/>
              <w:rPr>
                <w:b w:val="0"/>
                <w:bCs/>
                <w:snapToGrid w:val="0"/>
                <w:color w:val="auto"/>
                <w:sz w:val="21"/>
                <w:szCs w:val="21"/>
                <w:highlight w:val="none"/>
                <w:lang w:eastAsia="en-US"/>
              </w:rPr>
            </w:pPr>
            <w:r>
              <w:rPr>
                <w:b w:val="0"/>
                <w:bCs/>
                <w:snapToGrid w:val="0"/>
                <w:color w:val="auto"/>
                <w:sz w:val="21"/>
                <w:szCs w:val="21"/>
                <w:highlight w:val="none"/>
                <w:lang w:eastAsia="en-US"/>
              </w:rPr>
              <w:t>4</w:t>
            </w:r>
          </w:p>
        </w:tc>
        <w:tc>
          <w:tcPr>
            <w:tcW w:w="465" w:type="pct"/>
            <w:vMerge w:val="restart"/>
            <w:vAlign w:val="center"/>
          </w:tcPr>
          <w:p w14:paraId="20FD6A52">
            <w:pPr>
              <w:pStyle w:val="113"/>
              <w:rPr>
                <w:b w:val="0"/>
                <w:bCs/>
                <w:snapToGrid w:val="0"/>
                <w:color w:val="auto"/>
                <w:sz w:val="21"/>
                <w:szCs w:val="21"/>
                <w:highlight w:val="none"/>
                <w:lang w:eastAsia="en-US"/>
              </w:rPr>
            </w:pPr>
            <w:r>
              <w:rPr>
                <w:b w:val="0"/>
                <w:bCs/>
                <w:snapToGrid w:val="0"/>
                <w:color w:val="auto"/>
                <w:sz w:val="21"/>
                <w:szCs w:val="21"/>
                <w:highlight w:val="none"/>
                <w:lang w:eastAsia="en-US"/>
              </w:rPr>
              <w:t>配套硬件</w:t>
            </w:r>
          </w:p>
        </w:tc>
        <w:tc>
          <w:tcPr>
            <w:tcW w:w="315" w:type="pct"/>
            <w:vAlign w:val="center"/>
          </w:tcPr>
          <w:p w14:paraId="34E4A21C">
            <w:pPr>
              <w:pStyle w:val="113"/>
              <w:rPr>
                <w:b w:val="0"/>
                <w:bCs/>
                <w:snapToGrid w:val="0"/>
                <w:color w:val="auto"/>
                <w:sz w:val="21"/>
                <w:szCs w:val="21"/>
                <w:highlight w:val="none"/>
                <w:lang w:eastAsia="en-US"/>
              </w:rPr>
            </w:pPr>
            <w:r>
              <w:rPr>
                <w:b w:val="0"/>
                <w:bCs/>
                <w:snapToGrid w:val="0"/>
                <w:color w:val="auto"/>
                <w:sz w:val="21"/>
                <w:szCs w:val="21"/>
                <w:highlight w:val="none"/>
                <w:lang w:eastAsia="en-US"/>
              </w:rPr>
              <w:t>手持PDA</w:t>
            </w:r>
          </w:p>
        </w:tc>
        <w:tc>
          <w:tcPr>
            <w:tcW w:w="676" w:type="pct"/>
            <w:vAlign w:val="center"/>
          </w:tcPr>
          <w:p w14:paraId="422BC93D">
            <w:pPr>
              <w:pStyle w:val="113"/>
              <w:rPr>
                <w:b w:val="0"/>
                <w:bCs/>
                <w:snapToGrid w:val="0"/>
                <w:color w:val="auto"/>
                <w:sz w:val="21"/>
                <w:szCs w:val="21"/>
                <w:highlight w:val="none"/>
                <w:lang w:eastAsia="en-US"/>
              </w:rPr>
            </w:pPr>
            <w:r>
              <w:rPr>
                <w:b w:val="0"/>
                <w:bCs/>
                <w:snapToGrid w:val="0"/>
                <w:color w:val="auto"/>
                <w:sz w:val="21"/>
                <w:szCs w:val="21"/>
                <w:highlight w:val="none"/>
                <w:lang w:eastAsia="en-US"/>
              </w:rPr>
              <w:t>/</w:t>
            </w:r>
          </w:p>
        </w:tc>
        <w:tc>
          <w:tcPr>
            <w:tcW w:w="2862" w:type="pct"/>
          </w:tcPr>
          <w:p w14:paraId="64467D10">
            <w:pPr>
              <w:pStyle w:val="113"/>
              <w:jc w:val="both"/>
              <w:rPr>
                <w:b w:val="0"/>
                <w:bCs/>
                <w:snapToGrid w:val="0"/>
                <w:color w:val="auto"/>
                <w:sz w:val="21"/>
                <w:szCs w:val="21"/>
                <w:highlight w:val="none"/>
              </w:rPr>
            </w:pPr>
            <w:r>
              <w:rPr>
                <w:b w:val="0"/>
                <w:bCs/>
                <w:snapToGrid w:val="0"/>
                <w:color w:val="auto"/>
                <w:sz w:val="21"/>
                <w:szCs w:val="21"/>
                <w:highlight w:val="none"/>
              </w:rPr>
              <w:t>丰富实用功能，上手容易</w:t>
            </w:r>
          </w:p>
          <w:p w14:paraId="3F25F840">
            <w:pPr>
              <w:pStyle w:val="113"/>
              <w:jc w:val="both"/>
              <w:rPr>
                <w:b w:val="0"/>
                <w:bCs/>
                <w:snapToGrid w:val="0"/>
                <w:color w:val="auto"/>
                <w:sz w:val="21"/>
                <w:szCs w:val="21"/>
                <w:highlight w:val="none"/>
              </w:rPr>
            </w:pPr>
            <w:r>
              <w:rPr>
                <w:b w:val="0"/>
                <w:bCs/>
                <w:snapToGrid w:val="0"/>
                <w:color w:val="auto"/>
                <w:sz w:val="21"/>
                <w:szCs w:val="21"/>
                <w:highlight w:val="none"/>
              </w:rPr>
              <w:t>提供一键对讲功能，让医护人员在进行移动护理的同时，能够随时随地进行，沟通交流，最大程度方便员工处理工作；一键连接Wi-Fi,扫描Wi-Fi密码条码即可，省去手动输入的麻烦，医护人员在不同楼层中工作时能够快速完成连接。</w:t>
            </w:r>
          </w:p>
          <w:p w14:paraId="6A191DB8">
            <w:pPr>
              <w:pStyle w:val="113"/>
              <w:jc w:val="both"/>
              <w:rPr>
                <w:b w:val="0"/>
                <w:bCs/>
                <w:snapToGrid w:val="0"/>
                <w:color w:val="auto"/>
                <w:sz w:val="21"/>
                <w:szCs w:val="21"/>
                <w:highlight w:val="none"/>
              </w:rPr>
            </w:pPr>
            <w:r>
              <w:rPr>
                <w:b w:val="0"/>
                <w:bCs/>
                <w:snapToGrid w:val="0"/>
                <w:color w:val="auto"/>
                <w:sz w:val="21"/>
                <w:szCs w:val="21"/>
                <w:highlight w:val="none"/>
              </w:rPr>
              <w:t>医用优化扫描引擎，扫码快速</w:t>
            </w:r>
          </w:p>
          <w:p w14:paraId="7501C09B">
            <w:pPr>
              <w:pStyle w:val="113"/>
              <w:jc w:val="both"/>
              <w:rPr>
                <w:b w:val="0"/>
                <w:bCs/>
                <w:snapToGrid w:val="0"/>
                <w:color w:val="auto"/>
                <w:sz w:val="21"/>
                <w:szCs w:val="21"/>
                <w:highlight w:val="none"/>
              </w:rPr>
            </w:pPr>
            <w:r>
              <w:rPr>
                <w:b w:val="0"/>
                <w:bCs/>
                <w:snapToGrid w:val="0"/>
                <w:color w:val="auto"/>
                <w:sz w:val="21"/>
                <w:szCs w:val="21"/>
                <w:highlight w:val="none"/>
              </w:rPr>
              <w:t>针对医用场景中经常出现弯曲、褶皱条码进行特别优化，腕带、输液袋的条码不平整，无须捋平也能马上扫描；医护人员扫描部分条码时不方便正对条码扫描，扫描引擎倾斜偏转容差可达60°,有角度也能扫描；高处远处条码差一点距离扫不出，最远2m扫描距离，输液袋挂在高处轻松扫。</w:t>
            </w:r>
          </w:p>
          <w:p w14:paraId="3D1CF258">
            <w:pPr>
              <w:pStyle w:val="113"/>
              <w:jc w:val="both"/>
              <w:rPr>
                <w:b w:val="0"/>
                <w:bCs/>
                <w:snapToGrid w:val="0"/>
                <w:color w:val="auto"/>
                <w:sz w:val="21"/>
                <w:szCs w:val="21"/>
                <w:highlight w:val="none"/>
              </w:rPr>
            </w:pPr>
            <w:r>
              <w:rPr>
                <w:b w:val="0"/>
                <w:bCs/>
                <w:snapToGrid w:val="0"/>
                <w:color w:val="auto"/>
                <w:sz w:val="21"/>
                <w:szCs w:val="21"/>
                <w:highlight w:val="none"/>
              </w:rPr>
              <w:t>强劲核心，配置领先</w:t>
            </w:r>
          </w:p>
          <w:p w14:paraId="36C8DB7D">
            <w:pPr>
              <w:pStyle w:val="113"/>
              <w:jc w:val="both"/>
              <w:rPr>
                <w:b w:val="0"/>
                <w:bCs/>
                <w:snapToGrid w:val="0"/>
                <w:color w:val="auto"/>
                <w:sz w:val="21"/>
                <w:szCs w:val="21"/>
                <w:highlight w:val="none"/>
              </w:rPr>
            </w:pPr>
            <w:r>
              <w:rPr>
                <w:b w:val="0"/>
                <w:bCs/>
                <w:snapToGrid w:val="0"/>
                <w:color w:val="auto"/>
                <w:sz w:val="21"/>
                <w:szCs w:val="21"/>
                <w:highlight w:val="none"/>
              </w:rPr>
              <w:t>支持无线网络，无线扫码功能，支持快速漫游，满足医院一房一AP快速切换的需求，医护人员移动护理，网络更流畅；坚固耐用，运行稳定</w:t>
            </w:r>
            <w:r>
              <w:rPr>
                <w:rFonts w:hint="eastAsia"/>
                <w:b w:val="0"/>
                <w:bCs/>
                <w:snapToGrid w:val="0"/>
                <w:color w:val="auto"/>
                <w:sz w:val="21"/>
                <w:szCs w:val="21"/>
                <w:highlight w:val="none"/>
              </w:rPr>
              <w:t>。</w:t>
            </w:r>
          </w:p>
          <w:p w14:paraId="24D4046D">
            <w:pPr>
              <w:pStyle w:val="113"/>
              <w:jc w:val="both"/>
              <w:rPr>
                <w:b w:val="0"/>
                <w:bCs/>
                <w:snapToGrid w:val="0"/>
                <w:color w:val="auto"/>
                <w:sz w:val="21"/>
                <w:szCs w:val="21"/>
                <w:highlight w:val="none"/>
              </w:rPr>
            </w:pPr>
            <w:r>
              <w:rPr>
                <w:b w:val="0"/>
                <w:bCs/>
                <w:snapToGrid w:val="0"/>
                <w:color w:val="auto"/>
                <w:sz w:val="21"/>
                <w:szCs w:val="21"/>
                <w:highlight w:val="none"/>
              </w:rPr>
              <w:t>增强机身握持摩擦力，无论是湿手还是带手套操作，设备都不会轻易滑落；IP68防护等级，满足医用酒精、医用双氧水耐磨实验，方便医护人员擦洗机身，也无需担心医用药液腐蚀，大幅延长了设备使用周期。SPD物资管理疫苗追溯</w:t>
            </w:r>
            <w:r>
              <w:rPr>
                <w:rFonts w:hint="eastAsia"/>
                <w:b w:val="0"/>
                <w:bCs/>
                <w:snapToGrid w:val="0"/>
                <w:color w:val="auto"/>
                <w:sz w:val="21"/>
                <w:szCs w:val="21"/>
                <w:highlight w:val="none"/>
              </w:rPr>
              <w:t>。</w:t>
            </w:r>
          </w:p>
        </w:tc>
        <w:tc>
          <w:tcPr>
            <w:tcW w:w="205" w:type="pct"/>
            <w:vAlign w:val="center"/>
          </w:tcPr>
          <w:p w14:paraId="74BA8636">
            <w:pPr>
              <w:pStyle w:val="113"/>
              <w:rPr>
                <w:b w:val="0"/>
                <w:bCs/>
                <w:snapToGrid w:val="0"/>
                <w:color w:val="auto"/>
                <w:sz w:val="21"/>
                <w:szCs w:val="21"/>
                <w:highlight w:val="none"/>
                <w:lang w:eastAsia="en-US"/>
              </w:rPr>
            </w:pPr>
            <w:r>
              <w:rPr>
                <w:b w:val="0"/>
                <w:bCs/>
                <w:snapToGrid w:val="0"/>
                <w:color w:val="auto"/>
                <w:sz w:val="21"/>
                <w:szCs w:val="21"/>
                <w:highlight w:val="none"/>
                <w:lang w:eastAsia="en-US"/>
              </w:rPr>
              <w:t>6</w:t>
            </w:r>
          </w:p>
        </w:tc>
        <w:tc>
          <w:tcPr>
            <w:tcW w:w="264" w:type="pct"/>
            <w:vAlign w:val="center"/>
          </w:tcPr>
          <w:p w14:paraId="32BBC3CC">
            <w:pPr>
              <w:pStyle w:val="113"/>
              <w:rPr>
                <w:b w:val="0"/>
                <w:bCs/>
                <w:snapToGrid w:val="0"/>
                <w:color w:val="auto"/>
                <w:sz w:val="21"/>
                <w:szCs w:val="21"/>
                <w:highlight w:val="none"/>
                <w:lang w:eastAsia="en-US"/>
              </w:rPr>
            </w:pPr>
            <w:r>
              <w:rPr>
                <w:b w:val="0"/>
                <w:bCs/>
                <w:snapToGrid w:val="0"/>
                <w:color w:val="auto"/>
                <w:sz w:val="21"/>
                <w:szCs w:val="21"/>
                <w:highlight w:val="none"/>
                <w:lang w:eastAsia="en-US"/>
              </w:rPr>
              <w:t>台</w:t>
            </w:r>
          </w:p>
        </w:tc>
      </w:tr>
      <w:tr w14:paraId="489A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5C8FBDB5">
            <w:pPr>
              <w:pStyle w:val="113"/>
              <w:rPr>
                <w:b w:val="0"/>
                <w:bCs/>
                <w:snapToGrid w:val="0"/>
                <w:color w:val="auto"/>
                <w:sz w:val="21"/>
                <w:szCs w:val="21"/>
                <w:highlight w:val="none"/>
                <w:lang w:eastAsia="en-US"/>
              </w:rPr>
            </w:pPr>
          </w:p>
        </w:tc>
        <w:tc>
          <w:tcPr>
            <w:tcW w:w="465" w:type="pct"/>
            <w:vMerge w:val="continue"/>
            <w:vAlign w:val="center"/>
          </w:tcPr>
          <w:p w14:paraId="116DB33B">
            <w:pPr>
              <w:pStyle w:val="113"/>
              <w:rPr>
                <w:b w:val="0"/>
                <w:bCs/>
                <w:snapToGrid w:val="0"/>
                <w:color w:val="auto"/>
                <w:sz w:val="21"/>
                <w:szCs w:val="21"/>
                <w:highlight w:val="none"/>
                <w:lang w:eastAsia="en-US"/>
              </w:rPr>
            </w:pPr>
          </w:p>
        </w:tc>
        <w:tc>
          <w:tcPr>
            <w:tcW w:w="315" w:type="pct"/>
            <w:vAlign w:val="center"/>
          </w:tcPr>
          <w:p w14:paraId="3881962E">
            <w:pPr>
              <w:pStyle w:val="113"/>
              <w:rPr>
                <w:b w:val="0"/>
                <w:bCs/>
                <w:snapToGrid w:val="0"/>
                <w:color w:val="auto"/>
                <w:sz w:val="21"/>
                <w:szCs w:val="21"/>
                <w:highlight w:val="none"/>
                <w:lang w:eastAsia="en-US"/>
              </w:rPr>
            </w:pPr>
            <w:r>
              <w:rPr>
                <w:b w:val="0"/>
                <w:bCs/>
                <w:snapToGrid w:val="0"/>
                <w:color w:val="auto"/>
                <w:sz w:val="21"/>
                <w:szCs w:val="21"/>
                <w:highlight w:val="none"/>
                <w:lang w:eastAsia="en-US"/>
              </w:rPr>
              <w:t>扫码台</w:t>
            </w:r>
          </w:p>
        </w:tc>
        <w:tc>
          <w:tcPr>
            <w:tcW w:w="676" w:type="pct"/>
            <w:vAlign w:val="center"/>
          </w:tcPr>
          <w:p w14:paraId="5E6B41F1">
            <w:pPr>
              <w:pStyle w:val="113"/>
              <w:rPr>
                <w:b w:val="0"/>
                <w:bCs/>
                <w:snapToGrid w:val="0"/>
                <w:color w:val="auto"/>
                <w:sz w:val="21"/>
                <w:szCs w:val="21"/>
                <w:highlight w:val="none"/>
                <w:lang w:eastAsia="en-US"/>
              </w:rPr>
            </w:pPr>
            <w:r>
              <w:rPr>
                <w:b w:val="0"/>
                <w:bCs/>
                <w:snapToGrid w:val="0"/>
                <w:color w:val="auto"/>
                <w:sz w:val="21"/>
                <w:szCs w:val="21"/>
                <w:highlight w:val="none"/>
                <w:lang w:eastAsia="en-US"/>
              </w:rPr>
              <w:t>/</w:t>
            </w:r>
          </w:p>
        </w:tc>
        <w:tc>
          <w:tcPr>
            <w:tcW w:w="2862" w:type="pct"/>
          </w:tcPr>
          <w:p w14:paraId="0ED3CF70">
            <w:pPr>
              <w:pStyle w:val="113"/>
              <w:jc w:val="both"/>
              <w:rPr>
                <w:b w:val="0"/>
                <w:bCs/>
                <w:snapToGrid w:val="0"/>
                <w:color w:val="auto"/>
                <w:sz w:val="21"/>
                <w:szCs w:val="21"/>
                <w:highlight w:val="none"/>
              </w:rPr>
            </w:pPr>
            <w:r>
              <w:rPr>
                <w:b w:val="0"/>
                <w:bCs/>
                <w:snapToGrid w:val="0"/>
                <w:color w:val="auto"/>
                <w:sz w:val="21"/>
                <w:szCs w:val="21"/>
                <w:highlight w:val="none"/>
              </w:rPr>
              <w:t>复杂场景多码快速扫描</w:t>
            </w:r>
          </w:p>
          <w:p w14:paraId="6EC9B694">
            <w:pPr>
              <w:pStyle w:val="113"/>
              <w:jc w:val="both"/>
              <w:rPr>
                <w:b w:val="0"/>
                <w:bCs/>
                <w:snapToGrid w:val="0"/>
                <w:color w:val="auto"/>
                <w:sz w:val="21"/>
                <w:szCs w:val="21"/>
                <w:highlight w:val="none"/>
              </w:rPr>
            </w:pPr>
            <w:r>
              <w:rPr>
                <w:b w:val="0"/>
                <w:bCs/>
                <w:snapToGrid w:val="0"/>
                <w:color w:val="auto"/>
                <w:sz w:val="21"/>
                <w:szCs w:val="21"/>
                <w:highlight w:val="none"/>
              </w:rPr>
              <w:t>支持边缘端侧运行，可脱离PC使用。</w:t>
            </w:r>
          </w:p>
          <w:p w14:paraId="4B6E4320">
            <w:pPr>
              <w:pStyle w:val="113"/>
              <w:jc w:val="both"/>
              <w:rPr>
                <w:b w:val="0"/>
                <w:bCs/>
                <w:snapToGrid w:val="0"/>
                <w:color w:val="auto"/>
                <w:sz w:val="21"/>
                <w:szCs w:val="21"/>
                <w:highlight w:val="none"/>
              </w:rPr>
            </w:pPr>
            <w:r>
              <w:rPr>
                <w:b w:val="0"/>
                <w:bCs/>
                <w:snapToGrid w:val="0"/>
                <w:color w:val="auto"/>
                <w:sz w:val="21"/>
                <w:szCs w:val="21"/>
                <w:highlight w:val="none"/>
              </w:rPr>
              <w:t>深度解码算法医药场景定向优化，可准确识读药盒覆膜干扰 、反光干扰、脏污遮挡、印刷模糊、水雾、多码读取等复杂 药监码读取场景，保障高效稳定识别。</w:t>
            </w:r>
          </w:p>
          <w:p w14:paraId="60120A19">
            <w:pPr>
              <w:pStyle w:val="113"/>
              <w:jc w:val="both"/>
              <w:rPr>
                <w:b w:val="0"/>
                <w:bCs/>
                <w:snapToGrid w:val="0"/>
                <w:color w:val="auto"/>
                <w:sz w:val="21"/>
                <w:szCs w:val="21"/>
                <w:highlight w:val="none"/>
              </w:rPr>
            </w:pPr>
            <w:r>
              <w:rPr>
                <w:b w:val="0"/>
                <w:bCs/>
                <w:snapToGrid w:val="0"/>
                <w:color w:val="auto"/>
                <w:sz w:val="21"/>
                <w:szCs w:val="21"/>
                <w:highlight w:val="none"/>
              </w:rPr>
              <w:t>柔和光源设计、支持无光源读取</w:t>
            </w:r>
          </w:p>
          <w:p w14:paraId="2F1A5B5E">
            <w:pPr>
              <w:pStyle w:val="113"/>
              <w:jc w:val="both"/>
              <w:rPr>
                <w:b w:val="0"/>
                <w:bCs/>
                <w:snapToGrid w:val="0"/>
                <w:color w:val="auto"/>
                <w:sz w:val="21"/>
                <w:szCs w:val="21"/>
                <w:highlight w:val="none"/>
              </w:rPr>
            </w:pPr>
            <w:r>
              <w:rPr>
                <w:b w:val="0"/>
                <w:bCs/>
                <w:snapToGrid w:val="0"/>
                <w:color w:val="auto"/>
                <w:sz w:val="21"/>
                <w:szCs w:val="21"/>
                <w:highlight w:val="none"/>
              </w:rPr>
              <w:t>光源柔和、开启无频闪，呵护人眼，具备光源安全性认证。 图像算法加持，大幅提升图像亮度，光照稳定场景，无需开 启光源，可准确读取。</w:t>
            </w:r>
          </w:p>
          <w:p w14:paraId="212FE969">
            <w:pPr>
              <w:pStyle w:val="113"/>
              <w:jc w:val="both"/>
              <w:rPr>
                <w:b w:val="0"/>
                <w:bCs/>
                <w:snapToGrid w:val="0"/>
                <w:color w:val="auto"/>
                <w:sz w:val="21"/>
                <w:szCs w:val="21"/>
                <w:highlight w:val="none"/>
              </w:rPr>
            </w:pPr>
            <w:r>
              <w:rPr>
                <w:b w:val="0"/>
                <w:bCs/>
                <w:snapToGrid w:val="0"/>
                <w:color w:val="auto"/>
                <w:sz w:val="21"/>
                <w:szCs w:val="21"/>
                <w:highlight w:val="none"/>
              </w:rPr>
              <w:t>高质量成像系统</w:t>
            </w:r>
          </w:p>
          <w:p w14:paraId="461A26D4">
            <w:pPr>
              <w:pStyle w:val="113"/>
              <w:jc w:val="both"/>
              <w:rPr>
                <w:b w:val="0"/>
                <w:bCs/>
                <w:snapToGrid w:val="0"/>
                <w:color w:val="auto"/>
                <w:sz w:val="21"/>
                <w:szCs w:val="21"/>
                <w:highlight w:val="none"/>
              </w:rPr>
            </w:pPr>
            <w:r>
              <w:rPr>
                <w:b w:val="0"/>
                <w:bCs/>
                <w:snapToGrid w:val="0"/>
                <w:color w:val="auto"/>
                <w:sz w:val="21"/>
                <w:szCs w:val="21"/>
                <w:highlight w:val="none"/>
              </w:rPr>
              <w:t>超广读取范围，最大支持35mm超广范围条码读取高质量图 像，应对不同场景需求。</w:t>
            </w:r>
          </w:p>
          <w:p w14:paraId="74506A01">
            <w:pPr>
              <w:pStyle w:val="113"/>
              <w:jc w:val="both"/>
              <w:rPr>
                <w:b w:val="0"/>
                <w:bCs/>
                <w:snapToGrid w:val="0"/>
                <w:color w:val="auto"/>
                <w:sz w:val="21"/>
                <w:szCs w:val="21"/>
                <w:highlight w:val="none"/>
              </w:rPr>
            </w:pPr>
            <w:r>
              <w:rPr>
                <w:b w:val="0"/>
                <w:bCs/>
                <w:snapToGrid w:val="0"/>
                <w:color w:val="auto"/>
                <w:sz w:val="21"/>
                <w:szCs w:val="21"/>
                <w:highlight w:val="none"/>
              </w:rPr>
              <w:t>疗场景定制支架</w:t>
            </w:r>
          </w:p>
          <w:p w14:paraId="53CDB595">
            <w:pPr>
              <w:pStyle w:val="113"/>
              <w:jc w:val="both"/>
              <w:rPr>
                <w:b w:val="0"/>
                <w:bCs/>
                <w:snapToGrid w:val="0"/>
                <w:color w:val="auto"/>
                <w:sz w:val="21"/>
                <w:szCs w:val="21"/>
                <w:highlight w:val="none"/>
              </w:rPr>
            </w:pPr>
            <w:r>
              <w:rPr>
                <w:b w:val="0"/>
                <w:bCs/>
                <w:snapToGrid w:val="0"/>
                <w:color w:val="auto"/>
                <w:sz w:val="21"/>
                <w:szCs w:val="21"/>
                <w:highlight w:val="none"/>
              </w:rPr>
              <w:t>可升降调节设计；支持语音播报、灯光指示功能；多种传输接 口USB/串口/网口；中心区域指示。</w:t>
            </w:r>
          </w:p>
        </w:tc>
        <w:tc>
          <w:tcPr>
            <w:tcW w:w="205" w:type="pct"/>
            <w:vAlign w:val="center"/>
          </w:tcPr>
          <w:p w14:paraId="15BBF8B6">
            <w:pPr>
              <w:pStyle w:val="113"/>
              <w:rPr>
                <w:b w:val="0"/>
                <w:bCs/>
                <w:snapToGrid w:val="0"/>
                <w:color w:val="auto"/>
                <w:sz w:val="21"/>
                <w:szCs w:val="21"/>
                <w:highlight w:val="none"/>
                <w:lang w:eastAsia="en-US"/>
              </w:rPr>
            </w:pPr>
            <w:r>
              <w:rPr>
                <w:b w:val="0"/>
                <w:bCs/>
                <w:snapToGrid w:val="0"/>
                <w:color w:val="auto"/>
                <w:sz w:val="21"/>
                <w:szCs w:val="21"/>
                <w:highlight w:val="none"/>
                <w:lang w:eastAsia="en-US"/>
              </w:rPr>
              <w:t>8</w:t>
            </w:r>
          </w:p>
        </w:tc>
        <w:tc>
          <w:tcPr>
            <w:tcW w:w="264" w:type="pct"/>
            <w:vAlign w:val="center"/>
          </w:tcPr>
          <w:p w14:paraId="674120F3">
            <w:pPr>
              <w:pStyle w:val="113"/>
              <w:rPr>
                <w:b w:val="0"/>
                <w:bCs/>
                <w:snapToGrid w:val="0"/>
                <w:color w:val="auto"/>
                <w:sz w:val="21"/>
                <w:szCs w:val="21"/>
                <w:highlight w:val="none"/>
                <w:lang w:eastAsia="en-US"/>
              </w:rPr>
            </w:pPr>
            <w:r>
              <w:rPr>
                <w:b w:val="0"/>
                <w:bCs/>
                <w:snapToGrid w:val="0"/>
                <w:color w:val="auto"/>
                <w:sz w:val="21"/>
                <w:szCs w:val="21"/>
                <w:highlight w:val="none"/>
                <w:lang w:eastAsia="en-US"/>
              </w:rPr>
              <w:t>台</w:t>
            </w:r>
          </w:p>
        </w:tc>
      </w:tr>
      <w:tr w14:paraId="3DE3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13" w:type="pct"/>
            <w:vMerge w:val="continue"/>
            <w:vAlign w:val="center"/>
          </w:tcPr>
          <w:p w14:paraId="58B360CD">
            <w:pPr>
              <w:pStyle w:val="113"/>
              <w:rPr>
                <w:b w:val="0"/>
                <w:bCs/>
                <w:snapToGrid w:val="0"/>
                <w:color w:val="auto"/>
                <w:sz w:val="21"/>
                <w:szCs w:val="21"/>
                <w:highlight w:val="none"/>
                <w:lang w:eastAsia="en-US"/>
              </w:rPr>
            </w:pPr>
          </w:p>
        </w:tc>
        <w:tc>
          <w:tcPr>
            <w:tcW w:w="465" w:type="pct"/>
            <w:vMerge w:val="continue"/>
            <w:vAlign w:val="center"/>
          </w:tcPr>
          <w:p w14:paraId="74958D22">
            <w:pPr>
              <w:pStyle w:val="113"/>
              <w:rPr>
                <w:b w:val="0"/>
                <w:bCs/>
                <w:snapToGrid w:val="0"/>
                <w:color w:val="auto"/>
                <w:sz w:val="21"/>
                <w:szCs w:val="21"/>
                <w:highlight w:val="none"/>
                <w:lang w:eastAsia="en-US"/>
              </w:rPr>
            </w:pPr>
          </w:p>
        </w:tc>
        <w:tc>
          <w:tcPr>
            <w:tcW w:w="315" w:type="pct"/>
            <w:vAlign w:val="center"/>
          </w:tcPr>
          <w:p w14:paraId="28544A70">
            <w:pPr>
              <w:pStyle w:val="113"/>
              <w:rPr>
                <w:b w:val="0"/>
                <w:bCs/>
                <w:snapToGrid w:val="0"/>
                <w:color w:val="auto"/>
                <w:sz w:val="21"/>
                <w:szCs w:val="21"/>
                <w:highlight w:val="none"/>
                <w:lang w:eastAsia="en-US"/>
              </w:rPr>
            </w:pPr>
            <w:r>
              <w:rPr>
                <w:b w:val="0"/>
                <w:bCs/>
                <w:snapToGrid w:val="0"/>
                <w:color w:val="auto"/>
                <w:sz w:val="21"/>
                <w:szCs w:val="21"/>
                <w:highlight w:val="none"/>
                <w:lang w:eastAsia="en-US"/>
              </w:rPr>
              <w:t>扫码枪</w:t>
            </w:r>
          </w:p>
        </w:tc>
        <w:tc>
          <w:tcPr>
            <w:tcW w:w="676" w:type="pct"/>
            <w:vAlign w:val="center"/>
          </w:tcPr>
          <w:p w14:paraId="44B8728B">
            <w:pPr>
              <w:pStyle w:val="113"/>
              <w:rPr>
                <w:b w:val="0"/>
                <w:bCs/>
                <w:snapToGrid w:val="0"/>
                <w:color w:val="auto"/>
                <w:sz w:val="21"/>
                <w:szCs w:val="21"/>
                <w:highlight w:val="none"/>
                <w:lang w:eastAsia="en-US"/>
              </w:rPr>
            </w:pPr>
            <w:r>
              <w:rPr>
                <w:b w:val="0"/>
                <w:bCs/>
                <w:snapToGrid w:val="0"/>
                <w:color w:val="auto"/>
                <w:sz w:val="21"/>
                <w:szCs w:val="21"/>
                <w:highlight w:val="none"/>
                <w:lang w:eastAsia="en-US"/>
              </w:rPr>
              <w:t>/</w:t>
            </w:r>
          </w:p>
        </w:tc>
        <w:tc>
          <w:tcPr>
            <w:tcW w:w="2862" w:type="pct"/>
          </w:tcPr>
          <w:p w14:paraId="3CAF4DE1">
            <w:pPr>
              <w:pStyle w:val="113"/>
              <w:jc w:val="both"/>
              <w:rPr>
                <w:b w:val="0"/>
                <w:bCs/>
                <w:snapToGrid w:val="0"/>
                <w:color w:val="auto"/>
                <w:sz w:val="21"/>
                <w:szCs w:val="21"/>
                <w:highlight w:val="none"/>
              </w:rPr>
            </w:pPr>
            <w:r>
              <w:rPr>
                <w:b w:val="0"/>
                <w:bCs/>
                <w:snapToGrid w:val="0"/>
                <w:color w:val="auto"/>
                <w:sz w:val="21"/>
                <w:szCs w:val="21"/>
                <w:highlight w:val="none"/>
              </w:rPr>
              <w:t>2-60厘米超长读取范围可读取各类常见1D/2D条码</w:t>
            </w:r>
          </w:p>
          <w:p w14:paraId="2C4B87A8">
            <w:pPr>
              <w:pStyle w:val="113"/>
              <w:jc w:val="both"/>
              <w:rPr>
                <w:b w:val="0"/>
                <w:bCs/>
                <w:snapToGrid w:val="0"/>
                <w:color w:val="auto"/>
                <w:sz w:val="21"/>
                <w:szCs w:val="21"/>
                <w:highlight w:val="none"/>
              </w:rPr>
            </w:pPr>
            <w:r>
              <w:rPr>
                <w:b w:val="0"/>
                <w:bCs/>
                <w:snapToGrid w:val="0"/>
                <w:color w:val="auto"/>
                <w:sz w:val="21"/>
                <w:szCs w:val="21"/>
                <w:highlight w:val="none"/>
              </w:rPr>
              <w:t>采用长景深光学镜头，西配合最新的解码算法，可以轻松从各 个角度，各种距离采集条码，适应各种使用习惯。</w:t>
            </w:r>
          </w:p>
          <w:p w14:paraId="730F1FC0">
            <w:pPr>
              <w:pStyle w:val="113"/>
              <w:jc w:val="both"/>
              <w:rPr>
                <w:b w:val="0"/>
                <w:bCs/>
                <w:snapToGrid w:val="0"/>
                <w:color w:val="auto"/>
                <w:sz w:val="21"/>
                <w:szCs w:val="21"/>
                <w:highlight w:val="none"/>
              </w:rPr>
            </w:pPr>
            <w:r>
              <w:rPr>
                <w:b w:val="0"/>
                <w:bCs/>
                <w:snapToGrid w:val="0"/>
                <w:color w:val="auto"/>
                <w:sz w:val="21"/>
                <w:szCs w:val="21"/>
                <w:highlight w:val="none"/>
              </w:rPr>
              <w:t>数据线锁设计，保障数据通讯稳定，贴心上锁设计，避免在使 用过程中因晃动导致松动造成数据通讯异常</w:t>
            </w:r>
            <w:r>
              <w:rPr>
                <w:rFonts w:hint="eastAsia"/>
                <w:b w:val="0"/>
                <w:bCs/>
                <w:snapToGrid w:val="0"/>
                <w:color w:val="auto"/>
                <w:sz w:val="21"/>
                <w:szCs w:val="21"/>
                <w:highlight w:val="none"/>
              </w:rPr>
              <w:t>。</w:t>
            </w:r>
          </w:p>
        </w:tc>
        <w:tc>
          <w:tcPr>
            <w:tcW w:w="205" w:type="pct"/>
            <w:vAlign w:val="center"/>
          </w:tcPr>
          <w:p w14:paraId="2642001D">
            <w:pPr>
              <w:pStyle w:val="113"/>
              <w:rPr>
                <w:b w:val="0"/>
                <w:bCs/>
                <w:snapToGrid w:val="0"/>
                <w:color w:val="auto"/>
                <w:sz w:val="21"/>
                <w:szCs w:val="21"/>
                <w:highlight w:val="none"/>
                <w:lang w:eastAsia="en-US"/>
              </w:rPr>
            </w:pPr>
            <w:r>
              <w:rPr>
                <w:b w:val="0"/>
                <w:bCs/>
                <w:snapToGrid w:val="0"/>
                <w:color w:val="auto"/>
                <w:sz w:val="21"/>
                <w:szCs w:val="21"/>
                <w:highlight w:val="none"/>
                <w:lang w:eastAsia="en-US"/>
              </w:rPr>
              <w:t>20</w:t>
            </w:r>
          </w:p>
        </w:tc>
        <w:tc>
          <w:tcPr>
            <w:tcW w:w="264" w:type="pct"/>
            <w:vAlign w:val="center"/>
          </w:tcPr>
          <w:p w14:paraId="4D0B19A6">
            <w:pPr>
              <w:pStyle w:val="113"/>
              <w:rPr>
                <w:b w:val="0"/>
                <w:bCs/>
                <w:snapToGrid w:val="0"/>
                <w:color w:val="auto"/>
                <w:sz w:val="21"/>
                <w:szCs w:val="21"/>
                <w:highlight w:val="none"/>
                <w:lang w:eastAsia="en-US"/>
              </w:rPr>
            </w:pPr>
            <w:r>
              <w:rPr>
                <w:b w:val="0"/>
                <w:bCs/>
                <w:snapToGrid w:val="0"/>
                <w:color w:val="auto"/>
                <w:sz w:val="21"/>
                <w:szCs w:val="21"/>
                <w:highlight w:val="none"/>
                <w:lang w:eastAsia="en-US"/>
              </w:rPr>
              <w:t>把</w:t>
            </w:r>
          </w:p>
        </w:tc>
      </w:tr>
    </w:tbl>
    <w:p w14:paraId="19A0B42C">
      <w:pPr>
        <w:pStyle w:val="5"/>
        <w:rPr>
          <w:color w:val="auto"/>
          <w:highlight w:val="none"/>
        </w:rPr>
      </w:pPr>
    </w:p>
    <w:p w14:paraId="337A2C8A">
      <w:pPr>
        <w:widowControl/>
        <w:kinsoku w:val="0"/>
        <w:autoSpaceDE w:val="0"/>
        <w:autoSpaceDN w:val="0"/>
        <w:adjustRightInd w:val="0"/>
        <w:snapToGrid w:val="0"/>
        <w:spacing w:before="122" w:line="199" w:lineRule="auto"/>
        <w:ind w:left="23"/>
        <w:jc w:val="left"/>
        <w:textAlignment w:val="baseline"/>
        <w:rPr>
          <w:rFonts w:hint="eastAsia" w:ascii="宋体" w:hAnsi="宋体" w:cs="宋体"/>
          <w:snapToGrid w:val="0"/>
          <w:color w:val="auto"/>
          <w:kern w:val="0"/>
          <w:szCs w:val="21"/>
          <w:highlight w:val="none"/>
          <w:lang w:eastAsia="en-US"/>
        </w:rPr>
        <w:sectPr>
          <w:footerReference r:id="rId7" w:type="default"/>
          <w:pgSz w:w="11910" w:h="16840"/>
          <w:pgMar w:top="1431" w:right="244" w:bottom="0" w:left="1735" w:header="227" w:footer="624" w:gutter="0"/>
          <w:pgNumType w:fmt="decimal"/>
          <w:cols w:space="720" w:num="1"/>
        </w:sectPr>
      </w:pPr>
    </w:p>
    <w:p w14:paraId="3645A359">
      <w:pPr>
        <w:widowControl/>
        <w:kinsoku w:val="0"/>
        <w:autoSpaceDE w:val="0"/>
        <w:autoSpaceDN w:val="0"/>
        <w:adjustRightInd w:val="0"/>
        <w:snapToGrid w:val="0"/>
        <w:spacing w:before="122" w:line="199" w:lineRule="auto"/>
        <w:ind w:left="23"/>
        <w:jc w:val="left"/>
        <w:textAlignment w:val="baseline"/>
        <w:rPr>
          <w:rFonts w:hint="eastAsia" w:ascii="宋体" w:hAnsi="宋体" w:cs="宋体"/>
          <w:snapToGrid w:val="0"/>
          <w:color w:val="auto"/>
          <w:kern w:val="0"/>
          <w:szCs w:val="21"/>
          <w:highlight w:val="none"/>
          <w:lang w:eastAsia="en-US"/>
        </w:rPr>
      </w:pPr>
    </w:p>
    <w:p w14:paraId="289852DE">
      <w:pPr>
        <w:spacing w:before="100" w:line="221" w:lineRule="auto"/>
        <w:ind w:left="1485"/>
        <w:rPr>
          <w:color w:val="auto"/>
          <w:highlight w:val="none"/>
        </w:rPr>
      </w:pPr>
      <w:r>
        <w:rPr>
          <w:rFonts w:ascii="黑体" w:hAnsi="黑体" w:eastAsia="黑体" w:cs="黑体"/>
          <w:b/>
          <w:bCs/>
          <w:color w:val="auto"/>
          <w:spacing w:val="4"/>
          <w:sz w:val="31"/>
          <w:szCs w:val="31"/>
          <w:highlight w:val="none"/>
        </w:rPr>
        <w:t>药品追溯管理系统技术及服务相关要求</w:t>
      </w:r>
    </w:p>
    <w:p w14:paraId="76AFD7B3">
      <w:pPr>
        <w:spacing w:before="87" w:line="222" w:lineRule="auto"/>
        <w:ind w:left="41"/>
        <w:rPr>
          <w:rFonts w:hint="eastAsia" w:ascii="仿宋" w:hAnsi="仿宋" w:eastAsia="仿宋" w:cs="仿宋"/>
          <w:color w:val="auto"/>
          <w:sz w:val="27"/>
          <w:szCs w:val="27"/>
          <w:highlight w:val="none"/>
        </w:rPr>
      </w:pPr>
      <w:r>
        <w:rPr>
          <w:rFonts w:hint="eastAsia" w:ascii="宋体" w:hAnsi="宋体" w:cs="宋体"/>
          <w:color w:val="auto"/>
          <w:kern w:val="0"/>
          <w:szCs w:val="21"/>
          <w:highlight w:val="none"/>
          <w:lang w:bidi="ar"/>
        </w:rPr>
        <w:t>★</w:t>
      </w:r>
      <w:r>
        <w:rPr>
          <w:rFonts w:ascii="仿宋" w:hAnsi="仿宋" w:eastAsia="仿宋" w:cs="仿宋"/>
          <w:color w:val="auto"/>
          <w:spacing w:val="6"/>
          <w:sz w:val="27"/>
          <w:szCs w:val="27"/>
          <w:highlight w:val="none"/>
        </w:rPr>
        <w:t>1、中标人负责与院内相关系统对接产生的接口费用</w:t>
      </w:r>
      <w:r>
        <w:rPr>
          <w:rFonts w:hint="eastAsia" w:ascii="仿宋" w:hAnsi="仿宋" w:eastAsia="仿宋" w:cs="仿宋"/>
          <w:color w:val="auto"/>
          <w:spacing w:val="6"/>
          <w:sz w:val="27"/>
          <w:szCs w:val="27"/>
          <w:highlight w:val="none"/>
        </w:rPr>
        <w:t>，相关接口需要与我方现用HIS系统对接</w:t>
      </w:r>
      <w:r>
        <w:rPr>
          <w:rFonts w:hint="eastAsia" w:ascii="仿宋" w:hAnsi="仿宋" w:eastAsia="仿宋" w:cs="仿宋"/>
          <w:color w:val="auto"/>
          <w:spacing w:val="6"/>
          <w:sz w:val="27"/>
          <w:szCs w:val="27"/>
          <w:highlight w:val="none"/>
          <w:lang w:eastAsia="zh-CN"/>
        </w:rPr>
        <w:t>，</w:t>
      </w:r>
      <w:r>
        <w:rPr>
          <w:rFonts w:hint="eastAsia" w:ascii="仿宋" w:hAnsi="仿宋" w:eastAsia="仿宋" w:cs="仿宋"/>
          <w:color w:val="auto"/>
          <w:spacing w:val="6"/>
          <w:sz w:val="27"/>
          <w:szCs w:val="27"/>
          <w:highlight w:val="none"/>
          <w:lang w:val="en-US" w:eastAsia="zh-CN"/>
        </w:rPr>
        <w:t>HIS系统为吉林省天健源盛仪器仪表有限公司</w:t>
      </w:r>
      <w:r>
        <w:rPr>
          <w:rFonts w:ascii="仿宋" w:hAnsi="仿宋" w:eastAsia="仿宋" w:cs="仿宋"/>
          <w:color w:val="auto"/>
          <w:spacing w:val="6"/>
          <w:sz w:val="27"/>
          <w:szCs w:val="27"/>
          <w:highlight w:val="none"/>
        </w:rPr>
        <w:t>。</w:t>
      </w:r>
      <w:r>
        <w:rPr>
          <w:rFonts w:hint="eastAsia" w:ascii="仿宋" w:hAnsi="仿宋" w:eastAsia="仿宋" w:cs="仿宋"/>
          <w:color w:val="auto"/>
          <w:spacing w:val="6"/>
          <w:sz w:val="27"/>
          <w:szCs w:val="27"/>
          <w:highlight w:val="none"/>
        </w:rPr>
        <w:t>（需提供承诺函，格式自拟）</w:t>
      </w:r>
    </w:p>
    <w:p w14:paraId="52F2F20D">
      <w:pPr>
        <w:spacing w:before="284" w:line="421" w:lineRule="auto"/>
        <w:ind w:left="41" w:right="194"/>
        <w:rPr>
          <w:rFonts w:hint="eastAsia" w:ascii="仿宋" w:hAnsi="仿宋" w:eastAsia="仿宋" w:cs="仿宋"/>
          <w:color w:val="auto"/>
          <w:sz w:val="27"/>
          <w:szCs w:val="27"/>
          <w:highlight w:val="none"/>
        </w:rPr>
      </w:pPr>
      <w:r>
        <w:rPr>
          <w:rFonts w:ascii="仿宋" w:hAnsi="仿宋" w:eastAsia="仿宋" w:cs="仿宋"/>
          <w:color w:val="auto"/>
          <w:spacing w:val="8"/>
          <w:sz w:val="27"/>
          <w:szCs w:val="27"/>
          <w:highlight w:val="none"/>
        </w:rPr>
        <w:t>2、验收后三年内为免费维保期，维保期间厂家应无偿提供该系统的</w:t>
      </w:r>
      <w:r>
        <w:rPr>
          <w:rFonts w:ascii="仿宋" w:hAnsi="仿宋" w:eastAsia="仿宋" w:cs="仿宋"/>
          <w:color w:val="auto"/>
          <w:spacing w:val="5"/>
          <w:sz w:val="27"/>
          <w:szCs w:val="27"/>
          <w:highlight w:val="none"/>
        </w:rPr>
        <w:t>更新、升级及相关接口的开发工作。</w:t>
      </w:r>
      <w:r>
        <w:rPr>
          <w:rFonts w:hint="eastAsia" w:ascii="仿宋" w:hAnsi="仿宋" w:eastAsia="仿宋" w:cs="仿宋"/>
          <w:color w:val="auto"/>
          <w:spacing w:val="6"/>
          <w:sz w:val="27"/>
          <w:szCs w:val="27"/>
          <w:highlight w:val="none"/>
        </w:rPr>
        <w:t>（需提供承诺函，格式自拟）</w:t>
      </w:r>
    </w:p>
    <w:p w14:paraId="4D3CB8A9">
      <w:pPr>
        <w:spacing w:before="41" w:line="222" w:lineRule="auto"/>
        <w:ind w:left="41"/>
        <w:rPr>
          <w:rFonts w:hint="eastAsia" w:ascii="仿宋" w:hAnsi="仿宋" w:eastAsia="仿宋" w:cs="仿宋"/>
          <w:color w:val="auto"/>
          <w:sz w:val="27"/>
          <w:szCs w:val="27"/>
          <w:highlight w:val="none"/>
        </w:rPr>
      </w:pPr>
      <w:r>
        <w:rPr>
          <w:rFonts w:ascii="仿宋" w:hAnsi="仿宋" w:eastAsia="仿宋" w:cs="仿宋"/>
          <w:color w:val="auto"/>
          <w:spacing w:val="9"/>
          <w:sz w:val="27"/>
          <w:szCs w:val="27"/>
          <w:highlight w:val="none"/>
        </w:rPr>
        <w:t>3、中标人应当提供该系统的数据手册及端口级的业务系统技术文档</w:t>
      </w:r>
    </w:p>
    <w:p w14:paraId="2D85005D">
      <w:pPr>
        <w:spacing w:before="316" w:line="222" w:lineRule="auto"/>
        <w:ind w:left="181"/>
        <w:rPr>
          <w:rFonts w:hint="eastAsia" w:ascii="仿宋" w:hAnsi="仿宋" w:eastAsia="仿宋" w:cs="仿宋"/>
          <w:color w:val="auto"/>
          <w:sz w:val="27"/>
          <w:szCs w:val="27"/>
          <w:highlight w:val="none"/>
        </w:rPr>
      </w:pPr>
      <w:r>
        <w:rPr>
          <w:rFonts w:ascii="仿宋" w:hAnsi="仿宋" w:eastAsia="仿宋" w:cs="仿宋"/>
          <w:color w:val="auto"/>
          <w:spacing w:val="10"/>
          <w:sz w:val="27"/>
          <w:szCs w:val="27"/>
          <w:highlight w:val="none"/>
        </w:rPr>
        <w:t>(如使的服务、使用的端口、使用的中间件及版本号等)</w:t>
      </w:r>
    </w:p>
    <w:p w14:paraId="626BC8E0">
      <w:pPr>
        <w:spacing w:before="301" w:line="220" w:lineRule="auto"/>
        <w:ind w:left="41"/>
        <w:rPr>
          <w:rFonts w:hint="eastAsia" w:ascii="仿宋" w:hAnsi="仿宋" w:eastAsia="仿宋" w:cs="仿宋"/>
          <w:color w:val="auto"/>
          <w:sz w:val="27"/>
          <w:szCs w:val="27"/>
          <w:highlight w:val="none"/>
        </w:rPr>
      </w:pPr>
      <w:r>
        <w:rPr>
          <w:rFonts w:ascii="仿宋" w:hAnsi="仿宋" w:eastAsia="仿宋" w:cs="仿宋"/>
          <w:color w:val="auto"/>
          <w:spacing w:val="8"/>
          <w:sz w:val="27"/>
          <w:szCs w:val="27"/>
          <w:highlight w:val="none"/>
        </w:rPr>
        <w:t>4、需要提供原厂操作培训，保证使用人员熟练掌握操作。</w:t>
      </w:r>
    </w:p>
    <w:p w14:paraId="5C061217">
      <w:pPr>
        <w:spacing w:before="298" w:line="430" w:lineRule="auto"/>
        <w:ind w:left="41" w:right="200"/>
        <w:rPr>
          <w:rFonts w:hint="eastAsia" w:ascii="仿宋" w:hAnsi="仿宋" w:eastAsia="仿宋" w:cs="仿宋"/>
          <w:color w:val="auto"/>
          <w:sz w:val="27"/>
          <w:szCs w:val="27"/>
          <w:highlight w:val="none"/>
        </w:rPr>
      </w:pPr>
      <w:r>
        <w:rPr>
          <w:rFonts w:ascii="仿宋" w:hAnsi="仿宋" w:eastAsia="仿宋" w:cs="仿宋"/>
          <w:color w:val="auto"/>
          <w:spacing w:val="8"/>
          <w:sz w:val="27"/>
          <w:szCs w:val="27"/>
          <w:highlight w:val="none"/>
        </w:rPr>
        <w:t>5、系统如需使用数据库，应当随系统提供正版数据库</w:t>
      </w:r>
      <w:r>
        <w:rPr>
          <w:rFonts w:ascii="仿宋" w:hAnsi="仿宋" w:eastAsia="仿宋" w:cs="仿宋"/>
          <w:color w:val="auto"/>
          <w:spacing w:val="7"/>
          <w:sz w:val="27"/>
          <w:szCs w:val="27"/>
          <w:highlight w:val="none"/>
        </w:rPr>
        <w:t>，维保期结束</w:t>
      </w:r>
      <w:r>
        <w:rPr>
          <w:rFonts w:ascii="仿宋" w:hAnsi="仿宋" w:eastAsia="仿宋" w:cs="仿宋"/>
          <w:color w:val="auto"/>
          <w:spacing w:val="4"/>
          <w:sz w:val="27"/>
          <w:szCs w:val="27"/>
          <w:highlight w:val="none"/>
        </w:rPr>
        <w:t>后数据库不得另行收取使用费、授权费等。</w:t>
      </w:r>
      <w:r>
        <w:rPr>
          <w:rFonts w:hint="eastAsia" w:ascii="仿宋" w:hAnsi="仿宋" w:eastAsia="仿宋" w:cs="仿宋"/>
          <w:color w:val="auto"/>
          <w:spacing w:val="6"/>
          <w:sz w:val="27"/>
          <w:szCs w:val="27"/>
          <w:highlight w:val="none"/>
        </w:rPr>
        <w:t>（需提供承诺函，格式自拟）</w:t>
      </w:r>
    </w:p>
    <w:p w14:paraId="6FF0D897">
      <w:pPr>
        <w:spacing w:before="12" w:line="401" w:lineRule="auto"/>
        <w:ind w:left="41" w:right="202"/>
        <w:rPr>
          <w:rFonts w:hint="eastAsia" w:ascii="仿宋" w:hAnsi="仿宋" w:eastAsia="仿宋" w:cs="仿宋"/>
          <w:color w:val="auto"/>
          <w:sz w:val="27"/>
          <w:szCs w:val="27"/>
          <w:highlight w:val="none"/>
        </w:rPr>
      </w:pPr>
      <w:r>
        <w:rPr>
          <w:rFonts w:ascii="仿宋" w:hAnsi="仿宋" w:eastAsia="仿宋" w:cs="仿宋"/>
          <w:color w:val="auto"/>
          <w:spacing w:val="16"/>
          <w:sz w:val="27"/>
          <w:szCs w:val="27"/>
          <w:highlight w:val="none"/>
        </w:rPr>
        <w:t>6、清单中的配套硬件，要求6年整机免费维保、每年进行1-2次巡</w:t>
      </w:r>
      <w:r>
        <w:rPr>
          <w:rFonts w:ascii="仿宋" w:hAnsi="仿宋" w:eastAsia="仿宋" w:cs="仿宋"/>
          <w:color w:val="auto"/>
          <w:spacing w:val="-2"/>
          <w:sz w:val="27"/>
          <w:szCs w:val="27"/>
          <w:highlight w:val="none"/>
        </w:rPr>
        <w:t>检。</w:t>
      </w:r>
      <w:r>
        <w:rPr>
          <w:rFonts w:hint="eastAsia" w:ascii="仿宋" w:hAnsi="仿宋" w:eastAsia="仿宋" w:cs="仿宋"/>
          <w:color w:val="auto"/>
          <w:spacing w:val="6"/>
          <w:sz w:val="27"/>
          <w:szCs w:val="27"/>
          <w:highlight w:val="none"/>
        </w:rPr>
        <w:t>（需提供承诺函，格式自拟）</w:t>
      </w:r>
    </w:p>
    <w:p w14:paraId="05B209B4">
      <w:pPr>
        <w:spacing w:before="88" w:line="322" w:lineRule="auto"/>
        <w:ind w:left="41" w:right="162"/>
        <w:rPr>
          <w:rFonts w:hint="eastAsia" w:ascii="仿宋" w:hAnsi="仿宋" w:eastAsia="仿宋" w:cs="仿宋"/>
          <w:color w:val="auto"/>
          <w:sz w:val="27"/>
          <w:szCs w:val="27"/>
          <w:highlight w:val="none"/>
        </w:rPr>
      </w:pPr>
      <w:r>
        <w:rPr>
          <w:rFonts w:ascii="仿宋" w:hAnsi="仿宋" w:eastAsia="仿宋" w:cs="仿宋"/>
          <w:color w:val="auto"/>
          <w:spacing w:val="9"/>
          <w:sz w:val="27"/>
          <w:szCs w:val="27"/>
          <w:highlight w:val="none"/>
        </w:rPr>
        <w:t>7、投标人应当提供所投系统的软件著作权等相关文件，确保所投产</w:t>
      </w:r>
      <w:r>
        <w:rPr>
          <w:rFonts w:ascii="仿宋" w:hAnsi="仿宋" w:eastAsia="仿宋" w:cs="仿宋"/>
          <w:color w:val="auto"/>
          <w:spacing w:val="1"/>
          <w:sz w:val="27"/>
          <w:szCs w:val="27"/>
          <w:highlight w:val="none"/>
        </w:rPr>
        <w:t>品没有版权、著作权等纠纷。</w:t>
      </w:r>
    </w:p>
    <w:p w14:paraId="1A2AE0C9">
      <w:pPr>
        <w:jc w:val="left"/>
        <w:rPr>
          <w:rFonts w:ascii="Arial"/>
          <w:color w:val="auto"/>
          <w:highlight w:val="none"/>
        </w:rPr>
      </w:pPr>
      <w:r>
        <w:rPr>
          <w:rFonts w:ascii="宋体" w:hAnsi="宋体" w:cs="宋体"/>
          <w:color w:val="auto"/>
          <w:spacing w:val="9"/>
          <w:sz w:val="27"/>
          <w:szCs w:val="27"/>
          <w:highlight w:val="none"/>
        </w:rPr>
        <w:t xml:space="preserve">8、 </w:t>
      </w:r>
      <w:r>
        <w:rPr>
          <w:rFonts w:ascii="仿宋" w:hAnsi="仿宋" w:eastAsia="仿宋" w:cs="仿宋"/>
          <w:color w:val="auto"/>
          <w:spacing w:val="9"/>
          <w:sz w:val="27"/>
          <w:szCs w:val="27"/>
          <w:highlight w:val="none"/>
        </w:rPr>
        <w:t>投标人应当提供7*24小时应急响应服务，一般性故障3小时内</w:t>
      </w:r>
      <w:r>
        <w:rPr>
          <w:rFonts w:ascii="仿宋" w:hAnsi="仿宋" w:eastAsia="仿宋" w:cs="仿宋"/>
          <w:color w:val="auto"/>
          <w:spacing w:val="14"/>
          <w:sz w:val="27"/>
          <w:szCs w:val="27"/>
          <w:highlight w:val="none"/>
        </w:rPr>
        <w:t>解决，重大故障6小时内解决，特大8小时内解决，因特殊原因无法</w:t>
      </w:r>
      <w:r>
        <w:rPr>
          <w:rFonts w:ascii="仿宋" w:hAnsi="仿宋" w:eastAsia="仿宋" w:cs="仿宋"/>
          <w:color w:val="auto"/>
          <w:spacing w:val="4"/>
          <w:sz w:val="27"/>
          <w:szCs w:val="27"/>
          <w:highlight w:val="none"/>
        </w:rPr>
        <w:t>在规定时限内解决的，应当向招标人提供书面说明，包含无法在规定</w:t>
      </w:r>
      <w:r>
        <w:rPr>
          <w:rFonts w:ascii="仿宋" w:hAnsi="仿宋" w:eastAsia="仿宋" w:cs="仿宋"/>
          <w:color w:val="auto"/>
          <w:spacing w:val="6"/>
          <w:sz w:val="27"/>
          <w:szCs w:val="27"/>
          <w:highlight w:val="none"/>
        </w:rPr>
        <w:t>时限内解决的原因及预计解决的时间。</w:t>
      </w:r>
      <w:r>
        <w:rPr>
          <w:rFonts w:hint="eastAsia" w:ascii="仿宋" w:hAnsi="仿宋" w:eastAsia="仿宋" w:cs="仿宋"/>
          <w:color w:val="auto"/>
          <w:spacing w:val="6"/>
          <w:sz w:val="27"/>
          <w:szCs w:val="27"/>
          <w:highlight w:val="none"/>
        </w:rPr>
        <w:t>（需提供承诺函，格式自拟）</w:t>
      </w:r>
    </w:p>
    <w:p w14:paraId="53465C85">
      <w:pPr>
        <w:pStyle w:val="101"/>
        <w:shd w:val="clear" w:color="auto" w:fill="FFFFFF"/>
        <w:spacing w:before="0" w:beforeAutospacing="0" w:after="0" w:afterAutospacing="0"/>
        <w:rPr>
          <w:rStyle w:val="28"/>
          <w:rFonts w:hint="eastAsia"/>
          <w:color w:val="auto"/>
          <w:sz w:val="36"/>
          <w:szCs w:val="36"/>
          <w:highlight w:val="none"/>
        </w:rPr>
        <w:sectPr>
          <w:footerReference r:id="rId8" w:type="default"/>
          <w:pgSz w:w="11907" w:h="16840"/>
          <w:pgMar w:top="1440" w:right="1803" w:bottom="1440" w:left="1803" w:header="851" w:footer="850" w:gutter="0"/>
          <w:pgNumType w:fmt="decimal"/>
          <w:cols w:space="720" w:num="1"/>
          <w:titlePg/>
          <w:docGrid w:type="linesAndChars" w:linePitch="312" w:charSpace="-3473"/>
        </w:sectPr>
      </w:pPr>
    </w:p>
    <w:p w14:paraId="2A090B1C">
      <w:pPr>
        <w:pStyle w:val="101"/>
        <w:shd w:val="clear" w:color="auto" w:fill="FFFFFF"/>
        <w:spacing w:before="0" w:beforeAutospacing="0" w:after="0" w:afterAutospacing="0"/>
        <w:jc w:val="center"/>
        <w:rPr>
          <w:rStyle w:val="28"/>
          <w:rFonts w:hint="eastAsia"/>
          <w:color w:val="auto"/>
          <w:sz w:val="36"/>
          <w:szCs w:val="36"/>
          <w:highlight w:val="none"/>
        </w:rPr>
      </w:pPr>
      <w:r>
        <w:rPr>
          <w:rStyle w:val="28"/>
          <w:rFonts w:hint="eastAsia"/>
          <w:color w:val="auto"/>
          <w:sz w:val="36"/>
          <w:szCs w:val="36"/>
          <w:highlight w:val="none"/>
        </w:rPr>
        <w:t>第三章  资格审查方法与标准</w:t>
      </w:r>
    </w:p>
    <w:p w14:paraId="37FBF6C8">
      <w:pPr>
        <w:pStyle w:val="101"/>
        <w:shd w:val="clear" w:color="auto" w:fill="FFFFFF"/>
        <w:spacing w:before="0" w:beforeAutospacing="0" w:after="0" w:afterAutospacing="0"/>
        <w:jc w:val="both"/>
        <w:rPr>
          <w:rStyle w:val="28"/>
          <w:rFonts w:hint="eastAsia"/>
          <w:color w:val="auto"/>
          <w:sz w:val="36"/>
          <w:szCs w:val="36"/>
          <w:highlight w:val="none"/>
        </w:rPr>
      </w:pPr>
    </w:p>
    <w:p w14:paraId="583726AE">
      <w:pPr>
        <w:pStyle w:val="101"/>
        <w:shd w:val="clear" w:color="auto" w:fill="FFFFFF"/>
        <w:spacing w:before="0" w:beforeAutospacing="0" w:after="0" w:afterAutospacing="0"/>
        <w:ind w:firstLine="568" w:firstLineChars="200"/>
        <w:jc w:val="both"/>
        <w:rPr>
          <w:rFonts w:hint="eastAsia"/>
          <w:color w:val="auto"/>
          <w:szCs w:val="21"/>
          <w:highlight w:val="none"/>
        </w:rPr>
      </w:pPr>
      <w:r>
        <w:rPr>
          <w:rFonts w:hint="eastAsia" w:ascii="黑体" w:hAnsi="黑体" w:eastAsia="黑体" w:cs="黑体"/>
          <w:color w:val="auto"/>
          <w:sz w:val="30"/>
          <w:szCs w:val="30"/>
          <w:highlight w:val="none"/>
        </w:rPr>
        <w:t>一、资格审查方法</w:t>
      </w:r>
    </w:p>
    <w:p w14:paraId="56D3BAC0">
      <w:pPr>
        <w:pStyle w:val="101"/>
        <w:shd w:val="clear" w:color="auto" w:fill="FFFFFF"/>
        <w:spacing w:before="0" w:beforeAutospacing="0" w:after="0" w:afterAutospacing="0"/>
        <w:ind w:firstLine="448" w:firstLineChars="200"/>
        <w:jc w:val="both"/>
        <w:rPr>
          <w:rFonts w:hint="eastAsia"/>
          <w:bCs/>
          <w:color w:val="auto"/>
          <w:szCs w:val="21"/>
          <w:highlight w:val="none"/>
        </w:rPr>
      </w:pPr>
      <w:r>
        <w:rPr>
          <w:rFonts w:hint="eastAsia"/>
          <w:bCs/>
          <w:color w:val="auto"/>
          <w:szCs w:val="21"/>
          <w:highlight w:val="none"/>
        </w:rPr>
        <w:t>根据采购人与采购代理机构签订的《政府采购委托代理协议》有关约定，本项目委托询价小组依法对供应商的资格进行审查。资格审查不合格的供应商，响应无效。资格审查合格供应商不足3家的，不得评审。</w:t>
      </w:r>
    </w:p>
    <w:p w14:paraId="13B033EA">
      <w:pPr>
        <w:pStyle w:val="101"/>
        <w:shd w:val="clear" w:color="auto" w:fill="FFFFFF"/>
        <w:spacing w:before="0" w:beforeAutospacing="0" w:after="0" w:afterAutospacing="0"/>
        <w:ind w:firstLine="568" w:firstLineChars="200"/>
        <w:jc w:val="both"/>
        <w:rPr>
          <w:rStyle w:val="28"/>
          <w:rFonts w:hint="eastAsia"/>
          <w:b w:val="0"/>
          <w:color w:val="auto"/>
          <w:sz w:val="32"/>
          <w:szCs w:val="32"/>
          <w:highlight w:val="none"/>
        </w:rPr>
      </w:pPr>
      <w:r>
        <w:rPr>
          <w:rFonts w:hint="eastAsia" w:ascii="黑体" w:hAnsi="黑体" w:eastAsia="黑体" w:cs="黑体"/>
          <w:color w:val="auto"/>
          <w:sz w:val="30"/>
          <w:szCs w:val="30"/>
          <w:highlight w:val="none"/>
        </w:rPr>
        <w:t>二、资格审查标准</w:t>
      </w:r>
    </w:p>
    <w:tbl>
      <w:tblPr>
        <w:tblStyle w:val="25"/>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0AFAA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9C45B84">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2403" w:type="dxa"/>
            <w:vAlign w:val="center"/>
          </w:tcPr>
          <w:p w14:paraId="2CF7CA0B">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审查内容</w:t>
            </w:r>
          </w:p>
        </w:tc>
        <w:tc>
          <w:tcPr>
            <w:tcW w:w="5247" w:type="dxa"/>
            <w:vAlign w:val="center"/>
          </w:tcPr>
          <w:p w14:paraId="390EE1D6">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审查要求</w:t>
            </w:r>
          </w:p>
        </w:tc>
      </w:tr>
      <w:tr w14:paraId="3F48D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4BE8DBE6">
            <w:pPr>
              <w:autoSpaceDE w:val="0"/>
              <w:autoSpaceDN w:val="0"/>
              <w:adjustRightInd w:val="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（一）基本资格条件</w:t>
            </w:r>
          </w:p>
        </w:tc>
      </w:tr>
      <w:tr w14:paraId="50D9B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817C868">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2403" w:type="dxa"/>
            <w:vAlign w:val="center"/>
          </w:tcPr>
          <w:p w14:paraId="7370301E">
            <w:pPr>
              <w:autoSpaceDE w:val="0"/>
              <w:autoSpaceDN w:val="0"/>
              <w:adjustRightInd w:val="0"/>
              <w:rPr>
                <w:rFonts w:hint="eastAsia" w:ascii="宋体" w:hAnsi="宋体" w:cs="宋体"/>
                <w:color w:val="auto"/>
                <w:sz w:val="24"/>
                <w:highlight w:val="none"/>
                <w:lang w:val="zh-CN"/>
              </w:rPr>
            </w:pPr>
            <w:r>
              <w:rPr>
                <w:rFonts w:ascii="宋体" w:hAnsi="宋体" w:cs="Arial"/>
                <w:color w:val="auto"/>
                <w:sz w:val="24"/>
                <w:highlight w:val="none"/>
                <w:shd w:val="clear" w:color="auto" w:fill="FFFFFF"/>
              </w:rPr>
              <w:t>具有独立承担民事责任的能力</w:t>
            </w:r>
          </w:p>
        </w:tc>
        <w:tc>
          <w:tcPr>
            <w:tcW w:w="5247" w:type="dxa"/>
            <w:vAlign w:val="center"/>
          </w:tcPr>
          <w:p w14:paraId="31F2F625">
            <w:pPr>
              <w:autoSpaceDE w:val="0"/>
              <w:autoSpaceDN w:val="0"/>
              <w:adjustRightInd w:val="0"/>
              <w:rPr>
                <w:rFonts w:hint="eastAsia" w:ascii="宋体" w:hAnsi="宋体"/>
                <w:bCs/>
                <w:color w:val="auto"/>
                <w:sz w:val="24"/>
                <w:highlight w:val="none"/>
              </w:rPr>
            </w:pPr>
            <w:r>
              <w:rPr>
                <w:rFonts w:hint="eastAsia" w:ascii="宋体" w:hAnsi="宋体"/>
                <w:bCs/>
                <w:color w:val="auto"/>
                <w:sz w:val="24"/>
                <w:highlight w:val="none"/>
              </w:rPr>
              <w:t>提供法人营业执照或事业单位法人证书或民办非企业单位登记证书或个体工商户营业执照或其他组织的执业许可证副本复印件；供应商为自然人的提供身份证明复印件；采购标的属于银行、保险、石油石化、电力、电信等行业的，允许该行业法人的分支机构参加报价，提供分支机构的《营业执照》副本复印件。</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自然人参加采购活动的，证明材料须由本人签字；</w:t>
            </w:r>
            <w:r>
              <w:rPr>
                <w:rFonts w:hint="eastAsia" w:ascii="宋体" w:hAnsi="宋体" w:cs="宋体"/>
                <w:color w:val="auto"/>
                <w:sz w:val="24"/>
                <w:highlight w:val="none"/>
              </w:rPr>
              <w:t>2.</w:t>
            </w:r>
            <w:r>
              <w:rPr>
                <w:rFonts w:hint="eastAsia" w:ascii="宋体" w:hAnsi="宋体" w:cs="宋体"/>
                <w:color w:val="auto"/>
                <w:sz w:val="24"/>
                <w:highlight w:val="none"/>
                <w:lang w:val="zh-CN"/>
              </w:rPr>
              <w:t>证明材料有效期应包含响应文件提交截止日。）</w:t>
            </w:r>
          </w:p>
        </w:tc>
      </w:tr>
      <w:tr w14:paraId="59585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C5C3BE1">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2</w:t>
            </w:r>
          </w:p>
        </w:tc>
        <w:tc>
          <w:tcPr>
            <w:tcW w:w="2403" w:type="dxa"/>
            <w:vAlign w:val="center"/>
          </w:tcPr>
          <w:p w14:paraId="09721410">
            <w:pPr>
              <w:autoSpaceDE w:val="0"/>
              <w:autoSpaceDN w:val="0"/>
              <w:adjustRightInd w:val="0"/>
              <w:rPr>
                <w:rFonts w:hint="eastAsia" w:ascii="宋体" w:hAnsi="宋体" w:cs="宋体"/>
                <w:color w:val="auto"/>
                <w:sz w:val="24"/>
                <w:highlight w:val="none"/>
                <w:lang w:val="zh-CN"/>
              </w:rPr>
            </w:pPr>
            <w:r>
              <w:rPr>
                <w:rFonts w:ascii="宋体" w:hAnsi="宋体" w:cs="Arial"/>
                <w:color w:val="auto"/>
                <w:sz w:val="24"/>
                <w:highlight w:val="none"/>
                <w:shd w:val="clear" w:color="auto" w:fill="FFFFFF"/>
              </w:rPr>
              <w:t>具有良好的商业信誉和健全的财务</w:t>
            </w:r>
            <w:r>
              <w:rPr>
                <w:color w:val="auto"/>
                <w:highlight w:val="none"/>
              </w:rPr>
              <w:fldChar w:fldCharType="begin"/>
            </w:r>
            <w:r>
              <w:rPr>
                <w:color w:val="auto"/>
                <w:highlight w:val="none"/>
              </w:rPr>
              <w:instrText xml:space="preserve"> HYPERLINK "https://baike.so.com/doc/388251-411081.html" \t "_blank" </w:instrText>
            </w:r>
            <w:r>
              <w:rPr>
                <w:color w:val="auto"/>
                <w:highlight w:val="none"/>
              </w:rPr>
              <w:fldChar w:fldCharType="separate"/>
            </w:r>
            <w:r>
              <w:rPr>
                <w:rStyle w:val="31"/>
                <w:rFonts w:ascii="宋体" w:hAnsi="宋体" w:cs="Arial"/>
                <w:color w:val="auto"/>
                <w:sz w:val="24"/>
                <w:highlight w:val="none"/>
                <w:u w:val="none"/>
                <w:shd w:val="clear" w:color="auto" w:fill="FFFFFF"/>
              </w:rPr>
              <w:t>会计制度</w:t>
            </w:r>
            <w:r>
              <w:rPr>
                <w:rStyle w:val="31"/>
                <w:rFonts w:ascii="宋体" w:hAnsi="宋体" w:cs="Arial"/>
                <w:color w:val="auto"/>
                <w:sz w:val="24"/>
                <w:highlight w:val="none"/>
                <w:u w:val="none"/>
                <w:shd w:val="clear" w:color="auto" w:fill="FFFFFF"/>
              </w:rPr>
              <w:fldChar w:fldCharType="end"/>
            </w:r>
          </w:p>
        </w:tc>
        <w:tc>
          <w:tcPr>
            <w:tcW w:w="5247" w:type="dxa"/>
            <w:vAlign w:val="center"/>
          </w:tcPr>
          <w:p w14:paraId="78785DCF">
            <w:pPr>
              <w:widowControl/>
              <w:spacing w:line="360" w:lineRule="auto"/>
              <w:rPr>
                <w:rFonts w:hint="eastAsia" w:ascii="宋体" w:hAnsi="宋体"/>
                <w:bCs/>
                <w:color w:val="auto"/>
                <w:sz w:val="24"/>
                <w:highlight w:val="none"/>
              </w:rPr>
            </w:pPr>
            <w:r>
              <w:rPr>
                <w:rFonts w:hint="eastAsia" w:ascii="宋体" w:hAnsi="宋体" w:cs="宋体"/>
                <w:bCs/>
                <w:color w:val="auto"/>
                <w:sz w:val="24"/>
                <w:highlight w:val="none"/>
              </w:rPr>
              <w:t>财务状况良好，提供经第三方会计师事务所审计的完整有效的企业财务报告或财务报表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3CB3D0A6">
            <w:pPr>
              <w:autoSpaceDE w:val="0"/>
              <w:autoSpaceDN w:val="0"/>
              <w:adjustRightInd w:val="0"/>
              <w:rPr>
                <w:rFonts w:hint="eastAsia" w:ascii="宋体" w:hAnsi="宋体"/>
                <w:bCs/>
                <w:color w:val="auto"/>
                <w:sz w:val="24"/>
                <w:highlight w:val="none"/>
              </w:rPr>
            </w:pPr>
            <w:r>
              <w:rPr>
                <w:rFonts w:hint="eastAsia" w:ascii="宋体" w:hAnsi="宋体" w:cs="宋体"/>
                <w:color w:val="auto"/>
                <w:sz w:val="24"/>
                <w:highlight w:val="none"/>
                <w:lang w:val="zh-CN"/>
              </w:rPr>
              <w:t>（证明材料需加盖供应商公章）</w:t>
            </w:r>
          </w:p>
        </w:tc>
      </w:tr>
      <w:tr w14:paraId="356DA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C7FEF56">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3</w:t>
            </w:r>
          </w:p>
        </w:tc>
        <w:tc>
          <w:tcPr>
            <w:tcW w:w="2403" w:type="dxa"/>
            <w:vAlign w:val="center"/>
          </w:tcPr>
          <w:p w14:paraId="430D8B96">
            <w:pPr>
              <w:autoSpaceDE w:val="0"/>
              <w:autoSpaceDN w:val="0"/>
              <w:adjustRightInd w:val="0"/>
              <w:rPr>
                <w:rFonts w:hint="eastAsia" w:ascii="宋体" w:hAnsi="宋体" w:cs="宋体"/>
                <w:color w:val="auto"/>
                <w:sz w:val="24"/>
                <w:highlight w:val="none"/>
                <w:lang w:val="zh-CN"/>
              </w:rPr>
            </w:pPr>
            <w:r>
              <w:rPr>
                <w:rFonts w:ascii="宋体" w:hAnsi="宋体" w:cs="Arial"/>
                <w:color w:val="auto"/>
                <w:sz w:val="24"/>
                <w:highlight w:val="none"/>
                <w:shd w:val="clear" w:color="auto" w:fill="FFFFFF"/>
              </w:rPr>
              <w:t>具有履行合同所必需的设备和专业技术能力</w:t>
            </w:r>
          </w:p>
        </w:tc>
        <w:tc>
          <w:tcPr>
            <w:tcW w:w="5247" w:type="dxa"/>
            <w:vAlign w:val="center"/>
          </w:tcPr>
          <w:p w14:paraId="79B0CF0F">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提供《供应商有关资格条件声明函》。</w:t>
            </w:r>
          </w:p>
          <w:p w14:paraId="0F045CED">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（格式见第七章）</w:t>
            </w:r>
          </w:p>
        </w:tc>
      </w:tr>
      <w:tr w14:paraId="40118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ACFC893">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4</w:t>
            </w:r>
          </w:p>
        </w:tc>
        <w:tc>
          <w:tcPr>
            <w:tcW w:w="2403" w:type="dxa"/>
            <w:vAlign w:val="center"/>
          </w:tcPr>
          <w:p w14:paraId="204E7FF4">
            <w:pPr>
              <w:autoSpaceDE w:val="0"/>
              <w:autoSpaceDN w:val="0"/>
              <w:adjustRightInd w:val="0"/>
              <w:rPr>
                <w:rFonts w:hint="eastAsia" w:ascii="宋体" w:hAnsi="宋体" w:cs="宋体"/>
                <w:color w:val="auto"/>
                <w:sz w:val="24"/>
                <w:highlight w:val="none"/>
                <w:lang w:val="zh-CN"/>
              </w:rPr>
            </w:pPr>
            <w:r>
              <w:rPr>
                <w:rFonts w:ascii="宋体" w:hAnsi="宋体" w:cs="Arial"/>
                <w:color w:val="auto"/>
                <w:sz w:val="24"/>
                <w:highlight w:val="none"/>
                <w:shd w:val="clear" w:color="auto" w:fill="FFFFFF"/>
              </w:rPr>
              <w:t>依法缴纳税收的良好记录</w:t>
            </w:r>
          </w:p>
        </w:tc>
        <w:tc>
          <w:tcPr>
            <w:tcW w:w="5247" w:type="dxa"/>
            <w:vAlign w:val="center"/>
          </w:tcPr>
          <w:p w14:paraId="7E8F713A">
            <w:pPr>
              <w:autoSpaceDE w:val="0"/>
              <w:autoSpaceDN w:val="0"/>
              <w:adjustRightInd w:val="0"/>
              <w:rPr>
                <w:rFonts w:ascii="宋体"/>
                <w:bCs/>
                <w:color w:val="auto"/>
                <w:sz w:val="24"/>
                <w:highlight w:val="none"/>
              </w:rPr>
            </w:pPr>
            <w:r>
              <w:rPr>
                <w:rFonts w:hint="eastAsia" w:ascii="宋体"/>
                <w:bCs/>
                <w:color w:val="auto"/>
                <w:sz w:val="24"/>
                <w:highlight w:val="none"/>
              </w:rPr>
              <w:t>提供提交响应文件截止日前，一年内任一个月份的缴税凭据或完税证明等复印件</w:t>
            </w:r>
            <w:r>
              <w:rPr>
                <w:rFonts w:hint="eastAsia" w:ascii="宋体"/>
                <w:bCs/>
                <w:color w:val="auto"/>
                <w:sz w:val="24"/>
                <w:highlight w:val="none"/>
                <w:lang w:val="zh-CN"/>
              </w:rPr>
              <w:t>；</w:t>
            </w:r>
            <w:r>
              <w:rPr>
                <w:rFonts w:hint="eastAsia" w:ascii="宋体"/>
                <w:bCs/>
                <w:color w:val="auto"/>
                <w:sz w:val="24"/>
                <w:highlight w:val="none"/>
              </w:rPr>
              <w:t>依法免税的，应提供相应文件（复印件）证明其依法免税。</w:t>
            </w:r>
          </w:p>
          <w:p w14:paraId="5FF7CA1C">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（证明材料需加盖供应商公章）</w:t>
            </w:r>
          </w:p>
        </w:tc>
      </w:tr>
      <w:tr w14:paraId="2576C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A84DA6D">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5</w:t>
            </w:r>
          </w:p>
        </w:tc>
        <w:tc>
          <w:tcPr>
            <w:tcW w:w="2403" w:type="dxa"/>
            <w:vAlign w:val="center"/>
          </w:tcPr>
          <w:p w14:paraId="55BC8CE5">
            <w:pPr>
              <w:autoSpaceDE w:val="0"/>
              <w:autoSpaceDN w:val="0"/>
              <w:adjustRightInd w:val="0"/>
              <w:rPr>
                <w:rFonts w:hint="eastAsia" w:ascii="宋体" w:hAnsi="宋体" w:cs="Arial"/>
                <w:color w:val="auto"/>
                <w:sz w:val="24"/>
                <w:highlight w:val="none"/>
                <w:shd w:val="clear" w:color="auto" w:fill="FFFFFF"/>
              </w:rPr>
            </w:pPr>
            <w:r>
              <w:rPr>
                <w:rFonts w:hint="eastAsia" w:ascii="宋体" w:hAnsi="宋体" w:cs="Arial"/>
                <w:color w:val="auto"/>
                <w:sz w:val="24"/>
                <w:highlight w:val="none"/>
                <w:shd w:val="clear" w:color="auto" w:fill="FFFFFF"/>
              </w:rPr>
              <w:t>依法缴纳</w:t>
            </w:r>
            <w:r>
              <w:rPr>
                <w:rFonts w:ascii="宋体" w:hAnsi="宋体" w:cs="Arial"/>
                <w:color w:val="auto"/>
                <w:sz w:val="24"/>
                <w:highlight w:val="none"/>
                <w:shd w:val="clear" w:color="auto" w:fill="FFFFFF"/>
              </w:rPr>
              <w:t>社会保障资金</w:t>
            </w:r>
            <w:r>
              <w:rPr>
                <w:rFonts w:hint="eastAsia" w:ascii="宋体" w:hAnsi="宋体" w:cs="Arial"/>
                <w:color w:val="auto"/>
                <w:sz w:val="24"/>
                <w:highlight w:val="none"/>
                <w:shd w:val="clear" w:color="auto" w:fill="FFFFFF"/>
              </w:rPr>
              <w:t>的良好记录</w:t>
            </w:r>
          </w:p>
        </w:tc>
        <w:tc>
          <w:tcPr>
            <w:tcW w:w="5247" w:type="dxa"/>
            <w:vAlign w:val="center"/>
          </w:tcPr>
          <w:p w14:paraId="3D760C6D">
            <w:pPr>
              <w:autoSpaceDE w:val="0"/>
              <w:autoSpaceDN w:val="0"/>
              <w:adjustRightInd w:val="0"/>
              <w:rPr>
                <w:rFonts w:ascii="宋体"/>
                <w:bCs/>
                <w:color w:val="auto"/>
                <w:sz w:val="24"/>
                <w:highlight w:val="none"/>
                <w:lang w:val="zh-CN"/>
              </w:rPr>
            </w:pPr>
            <w:r>
              <w:rPr>
                <w:rFonts w:hint="eastAsia" w:ascii="宋体"/>
                <w:bCs/>
                <w:color w:val="auto"/>
                <w:sz w:val="24"/>
                <w:highlight w:val="none"/>
              </w:rPr>
              <w:t>提供提交响应文件截止日前，一年内任一个月份缴纳社会保险的凭据复印件</w:t>
            </w:r>
            <w:r>
              <w:rPr>
                <w:rFonts w:hint="eastAsia" w:ascii="宋体"/>
                <w:bCs/>
                <w:color w:val="auto"/>
                <w:sz w:val="24"/>
                <w:highlight w:val="none"/>
                <w:lang w:val="zh-CN"/>
              </w:rPr>
              <w:t>；</w:t>
            </w:r>
            <w:r>
              <w:rPr>
                <w:rFonts w:hint="eastAsia" w:ascii="宋体"/>
                <w:bCs/>
                <w:color w:val="auto"/>
                <w:sz w:val="24"/>
                <w:highlight w:val="none"/>
              </w:rPr>
              <w:t>依法不需要缴纳社会保险的，应提供相应文件（复印件）证明其依法不需要缴纳社会保险</w:t>
            </w:r>
            <w:r>
              <w:rPr>
                <w:rFonts w:hint="eastAsia" w:ascii="宋体"/>
                <w:bCs/>
                <w:color w:val="auto"/>
                <w:sz w:val="24"/>
                <w:highlight w:val="none"/>
                <w:lang w:val="zh-CN"/>
              </w:rPr>
              <w:t>。</w:t>
            </w:r>
          </w:p>
          <w:p w14:paraId="74C78644">
            <w:pPr>
              <w:autoSpaceDE w:val="0"/>
              <w:autoSpaceDN w:val="0"/>
              <w:adjustRightInd w:val="0"/>
              <w:rPr>
                <w:rFonts w:ascii="宋体"/>
                <w:bCs/>
                <w:color w:val="auto"/>
                <w:sz w:val="24"/>
                <w:highlight w:val="none"/>
              </w:rPr>
            </w:pPr>
            <w:r>
              <w:rPr>
                <w:rFonts w:hint="eastAsia" w:ascii="宋体" w:hAnsi="宋体" w:cs="宋体"/>
                <w:color w:val="auto"/>
                <w:sz w:val="24"/>
                <w:highlight w:val="none"/>
                <w:lang w:val="zh-CN"/>
              </w:rPr>
              <w:t>（证明材料需加盖供应商公章）</w:t>
            </w:r>
          </w:p>
        </w:tc>
      </w:tr>
      <w:tr w14:paraId="3FD3B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8082D6E">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6</w:t>
            </w:r>
          </w:p>
        </w:tc>
        <w:tc>
          <w:tcPr>
            <w:tcW w:w="2403" w:type="dxa"/>
            <w:vAlign w:val="center"/>
          </w:tcPr>
          <w:p w14:paraId="4CC3B6AB">
            <w:pPr>
              <w:autoSpaceDE w:val="0"/>
              <w:autoSpaceDN w:val="0"/>
              <w:adjustRightInd w:val="0"/>
              <w:rPr>
                <w:rFonts w:hint="eastAsia" w:ascii="宋体" w:hAnsi="宋体" w:cs="宋体"/>
                <w:color w:val="auto"/>
                <w:sz w:val="24"/>
                <w:highlight w:val="none"/>
                <w:lang w:val="zh-CN"/>
              </w:rPr>
            </w:pPr>
            <w:r>
              <w:rPr>
                <w:rFonts w:ascii="宋体" w:hAnsi="宋体" w:cs="Arial"/>
                <w:color w:val="auto"/>
                <w:sz w:val="24"/>
                <w:highlight w:val="none"/>
                <w:shd w:val="clear" w:color="auto" w:fill="FFFFFF"/>
              </w:rPr>
              <w:t>参加政府采购活动前三年内，在经营活动中没有重大违法记录</w:t>
            </w:r>
          </w:p>
        </w:tc>
        <w:tc>
          <w:tcPr>
            <w:tcW w:w="5247" w:type="dxa"/>
            <w:vAlign w:val="center"/>
          </w:tcPr>
          <w:p w14:paraId="0B439292">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提供《三年内在经营活动中没有重大违法记录的声明》。</w:t>
            </w:r>
          </w:p>
          <w:p w14:paraId="3A5A935A">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（格式见第七章）</w:t>
            </w:r>
          </w:p>
        </w:tc>
      </w:tr>
      <w:tr w14:paraId="66F7E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3782D4CE">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7</w:t>
            </w:r>
          </w:p>
        </w:tc>
        <w:tc>
          <w:tcPr>
            <w:tcW w:w="2403" w:type="dxa"/>
            <w:vAlign w:val="center"/>
          </w:tcPr>
          <w:p w14:paraId="312AC5F8">
            <w:pPr>
              <w:autoSpaceDE w:val="0"/>
              <w:autoSpaceDN w:val="0"/>
              <w:adjustRightInd w:val="0"/>
              <w:rPr>
                <w:rFonts w:hint="eastAsia" w:ascii="宋体" w:hAnsi="宋体" w:cs="宋体"/>
                <w:color w:val="auto"/>
                <w:sz w:val="24"/>
                <w:highlight w:val="none"/>
                <w:lang w:val="zh-CN"/>
              </w:rPr>
            </w:pPr>
            <w:r>
              <w:rPr>
                <w:rFonts w:hint="eastAsia" w:ascii="宋体" w:hAnsi="宋体" w:cs="Arial"/>
                <w:color w:val="auto"/>
                <w:sz w:val="24"/>
                <w:highlight w:val="none"/>
                <w:shd w:val="clear" w:color="auto" w:fill="FFFFFF"/>
              </w:rPr>
              <w:t>符合</w:t>
            </w:r>
            <w:r>
              <w:rPr>
                <w:rFonts w:ascii="宋体" w:hAnsi="宋体" w:cs="Arial"/>
                <w:color w:val="auto"/>
                <w:sz w:val="24"/>
                <w:highlight w:val="none"/>
                <w:shd w:val="clear" w:color="auto" w:fill="FFFFFF"/>
              </w:rPr>
              <w:t>法律、行政法规规定的其他条件</w:t>
            </w:r>
          </w:p>
        </w:tc>
        <w:tc>
          <w:tcPr>
            <w:tcW w:w="5247" w:type="dxa"/>
            <w:vAlign w:val="center"/>
          </w:tcPr>
          <w:p w14:paraId="50F97A7B">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提供《供应商有关资格条件声明函》。</w:t>
            </w:r>
          </w:p>
          <w:p w14:paraId="0DDCB427">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（格式见第七章）</w:t>
            </w:r>
          </w:p>
        </w:tc>
      </w:tr>
      <w:tr w14:paraId="12627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4141BFA8">
            <w:pPr>
              <w:autoSpaceDE w:val="0"/>
              <w:autoSpaceDN w:val="0"/>
              <w:adjustRightInd w:val="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（二）特定资格条件</w:t>
            </w:r>
          </w:p>
        </w:tc>
      </w:tr>
      <w:tr w14:paraId="6E9B3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616CF93">
            <w:pPr>
              <w:autoSpaceDE w:val="0"/>
              <w:autoSpaceDN w:val="0"/>
              <w:adjustRightInd w:val="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8</w:t>
            </w:r>
          </w:p>
        </w:tc>
        <w:tc>
          <w:tcPr>
            <w:tcW w:w="2403" w:type="dxa"/>
            <w:vAlign w:val="center"/>
          </w:tcPr>
          <w:p w14:paraId="142638A9">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符合询价通知书第一章《采购邀请》中确定的供应商特定资格条件</w:t>
            </w:r>
          </w:p>
        </w:tc>
        <w:tc>
          <w:tcPr>
            <w:tcW w:w="5247" w:type="dxa"/>
            <w:vAlign w:val="center"/>
          </w:tcPr>
          <w:p w14:paraId="5AEBF8F2">
            <w:pPr>
              <w:widowControl/>
              <w:wordWrap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本项目全部面向中小企业采购</w:t>
            </w:r>
            <w:r>
              <w:rPr>
                <w:rFonts w:hint="eastAsia" w:ascii="宋体" w:hAnsi="宋体" w:cs="宋体"/>
                <w:color w:val="auto"/>
                <w:sz w:val="24"/>
                <w:highlight w:val="none"/>
                <w:lang w:val="zh-CN"/>
              </w:rPr>
              <w:t>；</w:t>
            </w:r>
            <w:r>
              <w:rPr>
                <w:rFonts w:hint="eastAsia" w:ascii="宋体" w:hAnsi="宋体" w:cs="宋体"/>
                <w:sz w:val="24"/>
                <w:lang w:val="zh-CN"/>
              </w:rPr>
              <w:t>须提供中小企业声明函。</w:t>
            </w:r>
          </w:p>
        </w:tc>
      </w:tr>
      <w:tr w14:paraId="71A8A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54B6535B">
            <w:pPr>
              <w:autoSpaceDE w:val="0"/>
              <w:autoSpaceDN w:val="0"/>
              <w:adjustRightInd w:val="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（三）保证金</w:t>
            </w:r>
          </w:p>
        </w:tc>
      </w:tr>
      <w:tr w14:paraId="70CD7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DC6FEAC">
            <w:pPr>
              <w:autoSpaceDE w:val="0"/>
              <w:autoSpaceDN w:val="0"/>
              <w:adjustRightIn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2403" w:type="dxa"/>
            <w:vAlign w:val="center"/>
          </w:tcPr>
          <w:p w14:paraId="0625014D">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按照询价通知书规定提交询价保证金</w:t>
            </w:r>
          </w:p>
        </w:tc>
        <w:tc>
          <w:tcPr>
            <w:tcW w:w="5247" w:type="dxa"/>
            <w:vAlign w:val="center"/>
          </w:tcPr>
          <w:p w14:paraId="54AFA157">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已按</w:t>
            </w:r>
            <w:r>
              <w:rPr>
                <w:rFonts w:hint="eastAsia" w:ascii="宋体" w:hAnsi="宋体" w:cs="宋体"/>
                <w:color w:val="auto"/>
                <w:sz w:val="24"/>
                <w:highlight w:val="none"/>
              </w:rPr>
              <w:t>询价通知书</w:t>
            </w:r>
            <w:r>
              <w:rPr>
                <w:rFonts w:hint="eastAsia" w:ascii="宋体" w:hAnsi="宋体" w:cs="宋体"/>
                <w:color w:val="auto"/>
                <w:sz w:val="24"/>
                <w:highlight w:val="none"/>
                <w:lang w:val="zh-CN"/>
              </w:rPr>
              <w:t>要求将询价</w:t>
            </w:r>
            <w:r>
              <w:rPr>
                <w:rFonts w:hint="eastAsia" w:ascii="宋体" w:hAnsi="宋体" w:cs="宋体"/>
                <w:color w:val="auto"/>
                <w:sz w:val="24"/>
                <w:highlight w:val="none"/>
              </w:rPr>
              <w:t>保证金</w:t>
            </w:r>
            <w:r>
              <w:rPr>
                <w:rFonts w:hint="eastAsia" w:ascii="宋体" w:hAnsi="宋体" w:cs="宋体"/>
                <w:color w:val="auto"/>
                <w:sz w:val="24"/>
                <w:highlight w:val="none"/>
                <w:lang w:val="zh-CN"/>
              </w:rPr>
              <w:t>足额转入指定账户或按要求提交投标保函。</w:t>
            </w:r>
          </w:p>
        </w:tc>
      </w:tr>
      <w:tr w14:paraId="0E7AE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14D6C61C">
            <w:pPr>
              <w:autoSpaceDE w:val="0"/>
              <w:autoSpaceDN w:val="0"/>
              <w:adjustRightInd w:val="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（四）联合体</w:t>
            </w:r>
          </w:p>
        </w:tc>
      </w:tr>
      <w:tr w14:paraId="21C45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1C85F168">
            <w:pPr>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403" w:type="dxa"/>
            <w:vAlign w:val="center"/>
          </w:tcPr>
          <w:p w14:paraId="598ADAC0">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合格的联合体</w:t>
            </w:r>
          </w:p>
        </w:tc>
        <w:tc>
          <w:tcPr>
            <w:tcW w:w="5247" w:type="dxa"/>
            <w:vAlign w:val="center"/>
          </w:tcPr>
          <w:p w14:paraId="3EF6EBE4">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本项目不允许联合体参加采购活动，以联合体形式参加采购活动的，响应无效。</w:t>
            </w:r>
          </w:p>
        </w:tc>
      </w:tr>
      <w:tr w14:paraId="3DD44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038FC70F">
            <w:pPr>
              <w:autoSpaceDE w:val="0"/>
              <w:autoSpaceDN w:val="0"/>
              <w:adjustRightInd w:val="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（五）</w:t>
            </w:r>
            <w:r>
              <w:rPr>
                <w:rFonts w:hint="eastAsia" w:ascii="Arial" w:hAnsi="Arial" w:cs="Arial"/>
                <w:b/>
                <w:bCs/>
                <w:color w:val="auto"/>
                <w:sz w:val="24"/>
                <w:highlight w:val="none"/>
                <w:shd w:val="clear" w:color="auto" w:fill="FFFFFF"/>
              </w:rPr>
              <w:t>其他</w:t>
            </w:r>
          </w:p>
        </w:tc>
      </w:tr>
      <w:tr w14:paraId="13DB0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1310767F">
            <w:pPr>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403" w:type="dxa"/>
            <w:vAlign w:val="center"/>
          </w:tcPr>
          <w:p w14:paraId="799E9DF5">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良好信用</w:t>
            </w:r>
            <w:bookmarkStart w:id="43" w:name="_GoBack"/>
            <w:bookmarkEnd w:id="43"/>
            <w:r>
              <w:rPr>
                <w:rFonts w:hint="eastAsia" w:ascii="宋体" w:hAnsi="宋体" w:cs="宋体"/>
                <w:color w:val="auto"/>
                <w:sz w:val="24"/>
                <w:highlight w:val="none"/>
                <w:lang w:val="zh-CN"/>
              </w:rPr>
              <w:t>记录</w:t>
            </w:r>
          </w:p>
        </w:tc>
        <w:tc>
          <w:tcPr>
            <w:tcW w:w="5247" w:type="dxa"/>
            <w:vAlign w:val="center"/>
          </w:tcPr>
          <w:p w14:paraId="551EA635">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提供承诺书，格式自拟。</w:t>
            </w:r>
          </w:p>
        </w:tc>
      </w:tr>
      <w:tr w14:paraId="3A676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5FA0F6D">
            <w:pPr>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403" w:type="dxa"/>
            <w:vAlign w:val="center"/>
          </w:tcPr>
          <w:p w14:paraId="752EAE46">
            <w:pPr>
              <w:autoSpaceDE w:val="0"/>
              <w:autoSpaceDN w:val="0"/>
              <w:adjustRightInd w:val="0"/>
              <w:rPr>
                <w:rFonts w:ascii="Arial" w:hAnsi="Arial" w:cs="Arial"/>
                <w:color w:val="auto"/>
                <w:sz w:val="24"/>
                <w:highlight w:val="none"/>
                <w:shd w:val="clear" w:color="auto" w:fill="FFFFFF"/>
              </w:rPr>
            </w:pPr>
            <w:r>
              <w:rPr>
                <w:rFonts w:hint="eastAsia" w:ascii="宋体" w:hAnsi="宋体"/>
                <w:color w:val="auto"/>
                <w:sz w:val="24"/>
                <w:highlight w:val="none"/>
              </w:rPr>
              <w:t>为采购项目提供整体设计、规范编制或者项目管理、监理、检测等服务的供应商，不得再参加该采购项目的其他采购活动</w:t>
            </w:r>
          </w:p>
        </w:tc>
        <w:tc>
          <w:tcPr>
            <w:tcW w:w="5247" w:type="dxa"/>
            <w:vAlign w:val="center"/>
          </w:tcPr>
          <w:p w14:paraId="1AE09FEE">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提供《供应商有关资格条件声明函》。</w:t>
            </w:r>
          </w:p>
          <w:p w14:paraId="36642189">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（格式见第七章）</w:t>
            </w:r>
          </w:p>
        </w:tc>
      </w:tr>
      <w:tr w14:paraId="5690C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C06E870">
            <w:pPr>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403" w:type="dxa"/>
            <w:vAlign w:val="center"/>
          </w:tcPr>
          <w:p w14:paraId="200FE1E9">
            <w:pPr>
              <w:autoSpaceDE w:val="0"/>
              <w:autoSpaceDN w:val="0"/>
              <w:adjustRightInd w:val="0"/>
              <w:rPr>
                <w:rFonts w:ascii="Arial" w:hAnsi="Arial" w:cs="Arial"/>
                <w:color w:val="auto"/>
                <w:sz w:val="24"/>
                <w:highlight w:val="none"/>
                <w:shd w:val="clear" w:color="auto" w:fill="FFFFFF"/>
              </w:rPr>
            </w:pPr>
            <w:r>
              <w:rPr>
                <w:rFonts w:hint="eastAsia" w:ascii="宋体" w:hAnsi="宋体"/>
                <w:color w:val="auto"/>
                <w:sz w:val="24"/>
                <w:highlight w:val="none"/>
              </w:rPr>
              <w:t>单位负责人为同一人或者存在直接控股、管理关系的不同供应商，不得参加同一合同项下政府采购活动</w:t>
            </w:r>
          </w:p>
        </w:tc>
        <w:tc>
          <w:tcPr>
            <w:tcW w:w="5247" w:type="dxa"/>
            <w:vAlign w:val="center"/>
          </w:tcPr>
          <w:p w14:paraId="1C5A7D97">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在评审过程中发现供应商有违反此项规定的，询价小组应当认定其响应无效。</w:t>
            </w:r>
          </w:p>
        </w:tc>
      </w:tr>
      <w:tr w14:paraId="5DBF4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BB340EC">
            <w:pPr>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403" w:type="dxa"/>
            <w:vAlign w:val="center"/>
          </w:tcPr>
          <w:p w14:paraId="76CE587A">
            <w:pPr>
              <w:autoSpaceDE w:val="0"/>
              <w:autoSpaceDN w:val="0"/>
              <w:adjustRightInd w:val="0"/>
              <w:rPr>
                <w:rFonts w:hint="eastAsia" w:ascii="宋体" w:hAnsi="宋体"/>
                <w:color w:val="auto"/>
                <w:sz w:val="24"/>
                <w:highlight w:val="none"/>
              </w:rPr>
            </w:pPr>
            <w:r>
              <w:rPr>
                <w:rFonts w:hint="eastAsia" w:ascii="宋体" w:hAnsi="宋体"/>
                <w:color w:val="auto"/>
                <w:sz w:val="24"/>
                <w:highlight w:val="none"/>
              </w:rPr>
              <w:t>不得以他人名义参加采购活动、串通投标、以行贿手段谋取成交或者以其他弄虚作假方式参加采购活动</w:t>
            </w:r>
          </w:p>
        </w:tc>
        <w:tc>
          <w:tcPr>
            <w:tcW w:w="5247" w:type="dxa"/>
            <w:vAlign w:val="center"/>
          </w:tcPr>
          <w:p w14:paraId="652529BE">
            <w:pPr>
              <w:autoSpaceDE w:val="0"/>
              <w:autoSpaceDN w:val="0"/>
              <w:adjustRightInd w:val="0"/>
              <w:rPr>
                <w:rFonts w:hint="eastAsia" w:ascii="宋体" w:hAnsi="宋体"/>
                <w:color w:val="auto"/>
                <w:sz w:val="24"/>
                <w:highlight w:val="none"/>
              </w:rPr>
            </w:pPr>
            <w:r>
              <w:rPr>
                <w:rFonts w:hint="eastAsia" w:ascii="宋体" w:hAnsi="宋体" w:cs="宋体"/>
                <w:color w:val="auto"/>
                <w:sz w:val="24"/>
                <w:highlight w:val="none"/>
                <w:lang w:val="zh-CN"/>
              </w:rPr>
              <w:t>在评审过程中发现供应商有违反此项规定的，询价小组应当认定其响应无效。</w:t>
            </w:r>
          </w:p>
        </w:tc>
      </w:tr>
      <w:tr w14:paraId="4A807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0F164532">
            <w:pPr>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403" w:type="dxa"/>
            <w:vAlign w:val="center"/>
          </w:tcPr>
          <w:p w14:paraId="64695A77">
            <w:pPr>
              <w:autoSpaceDE w:val="0"/>
              <w:autoSpaceDN w:val="0"/>
              <w:adjustRightInd w:val="0"/>
              <w:rPr>
                <w:rFonts w:hint="eastAsia" w:ascii="宋体" w:hAnsi="宋体"/>
                <w:color w:val="auto"/>
                <w:sz w:val="24"/>
                <w:highlight w:val="none"/>
              </w:rPr>
            </w:pPr>
            <w:r>
              <w:rPr>
                <w:rFonts w:hint="eastAsia" w:ascii="宋体" w:hAnsi="宋体"/>
                <w:color w:val="auto"/>
                <w:sz w:val="24"/>
                <w:highlight w:val="none"/>
              </w:rPr>
              <w:t>未出现影响采购公正的违法、违规行为</w:t>
            </w:r>
          </w:p>
        </w:tc>
        <w:tc>
          <w:tcPr>
            <w:tcW w:w="5247" w:type="dxa"/>
            <w:vAlign w:val="center"/>
          </w:tcPr>
          <w:p w14:paraId="38C07620">
            <w:pPr>
              <w:autoSpaceDE w:val="0"/>
              <w:autoSpaceDN w:val="0"/>
              <w:adjustRightInd w:val="0"/>
              <w:rPr>
                <w:rFonts w:hint="eastAsia" w:ascii="宋体" w:hAnsi="宋体"/>
                <w:color w:val="auto"/>
                <w:sz w:val="24"/>
                <w:highlight w:val="none"/>
              </w:rPr>
            </w:pPr>
            <w:r>
              <w:rPr>
                <w:rFonts w:hint="eastAsia" w:ascii="宋体" w:hAnsi="宋体" w:cs="宋体"/>
                <w:color w:val="auto"/>
                <w:sz w:val="24"/>
                <w:highlight w:val="none"/>
                <w:lang w:val="zh-CN"/>
              </w:rPr>
              <w:t>在评审过程中发现供应商有违反此项规定的，询价小组应当认定其响应无效。</w:t>
            </w:r>
          </w:p>
        </w:tc>
      </w:tr>
    </w:tbl>
    <w:p w14:paraId="3E434949">
      <w:pPr>
        <w:autoSpaceDE w:val="0"/>
        <w:autoSpaceDN w:val="0"/>
        <w:adjustRightInd w:val="0"/>
        <w:ind w:firstLine="448" w:firstLineChars="200"/>
        <w:rPr>
          <w:rFonts w:ascii="宋体"/>
          <w:bCs/>
          <w:color w:val="auto"/>
          <w:sz w:val="24"/>
          <w:highlight w:val="none"/>
        </w:rPr>
      </w:pPr>
      <w:r>
        <w:rPr>
          <w:rFonts w:hint="eastAsia" w:ascii="宋体"/>
          <w:bCs/>
          <w:color w:val="auto"/>
          <w:sz w:val="24"/>
          <w:highlight w:val="none"/>
        </w:rPr>
        <w:t>注：</w:t>
      </w:r>
    </w:p>
    <w:p w14:paraId="365F39EE">
      <w:pPr>
        <w:autoSpaceDE w:val="0"/>
        <w:autoSpaceDN w:val="0"/>
        <w:adjustRightInd w:val="0"/>
        <w:ind w:firstLine="448" w:firstLineChars="200"/>
        <w:rPr>
          <w:rFonts w:ascii="宋体"/>
          <w:bCs/>
          <w:color w:val="auto"/>
          <w:sz w:val="24"/>
          <w:highlight w:val="none"/>
        </w:rPr>
      </w:pPr>
      <w:r>
        <w:rPr>
          <w:rFonts w:hint="eastAsia" w:ascii="宋体"/>
          <w:bCs/>
          <w:color w:val="auto"/>
          <w:sz w:val="24"/>
          <w:highlight w:val="none"/>
        </w:rPr>
        <w:t>有下列情形之一的，视为供应商串通投标，其响应无效：</w:t>
      </w:r>
    </w:p>
    <w:p w14:paraId="7E3E3314">
      <w:pPr>
        <w:autoSpaceDE w:val="0"/>
        <w:autoSpaceDN w:val="0"/>
        <w:adjustRightInd w:val="0"/>
        <w:rPr>
          <w:rFonts w:ascii="宋体"/>
          <w:bCs/>
          <w:color w:val="auto"/>
          <w:sz w:val="24"/>
          <w:highlight w:val="none"/>
        </w:rPr>
      </w:pPr>
      <w:r>
        <w:rPr>
          <w:rFonts w:hint="eastAsia" w:ascii="宋体"/>
          <w:bCs/>
          <w:color w:val="auto"/>
          <w:sz w:val="24"/>
          <w:highlight w:val="none"/>
        </w:rPr>
        <w:t>　　（1）不同供应商的响应文件由同一单位或者个人编制；</w:t>
      </w:r>
    </w:p>
    <w:p w14:paraId="333A7B61">
      <w:pPr>
        <w:autoSpaceDE w:val="0"/>
        <w:autoSpaceDN w:val="0"/>
        <w:adjustRightInd w:val="0"/>
        <w:rPr>
          <w:rFonts w:ascii="宋体"/>
          <w:bCs/>
          <w:color w:val="auto"/>
          <w:sz w:val="24"/>
          <w:highlight w:val="none"/>
        </w:rPr>
      </w:pPr>
      <w:r>
        <w:rPr>
          <w:rFonts w:hint="eastAsia" w:ascii="宋体"/>
          <w:bCs/>
          <w:color w:val="auto"/>
          <w:sz w:val="24"/>
          <w:highlight w:val="none"/>
        </w:rPr>
        <w:t>　　（2）不同供应商委托同一单位或者个人办理采购事宜；</w:t>
      </w:r>
    </w:p>
    <w:p w14:paraId="659C0E7B">
      <w:pPr>
        <w:autoSpaceDE w:val="0"/>
        <w:autoSpaceDN w:val="0"/>
        <w:adjustRightInd w:val="0"/>
        <w:rPr>
          <w:rFonts w:ascii="宋体"/>
          <w:bCs/>
          <w:color w:val="auto"/>
          <w:sz w:val="24"/>
          <w:highlight w:val="none"/>
        </w:rPr>
      </w:pPr>
      <w:r>
        <w:rPr>
          <w:rFonts w:hint="eastAsia" w:ascii="宋体"/>
          <w:bCs/>
          <w:color w:val="auto"/>
          <w:sz w:val="24"/>
          <w:highlight w:val="none"/>
        </w:rPr>
        <w:t>　　（3）不同供应商的响应文件载明的项目管理成员或者联系人员为同一人；</w:t>
      </w:r>
    </w:p>
    <w:p w14:paraId="2EE46125">
      <w:pPr>
        <w:autoSpaceDE w:val="0"/>
        <w:autoSpaceDN w:val="0"/>
        <w:adjustRightInd w:val="0"/>
        <w:rPr>
          <w:rFonts w:ascii="宋体"/>
          <w:bCs/>
          <w:color w:val="auto"/>
          <w:sz w:val="24"/>
          <w:highlight w:val="none"/>
        </w:rPr>
      </w:pPr>
      <w:r>
        <w:rPr>
          <w:rFonts w:hint="eastAsia" w:ascii="宋体"/>
          <w:bCs/>
          <w:color w:val="auto"/>
          <w:sz w:val="24"/>
          <w:highlight w:val="none"/>
        </w:rPr>
        <w:t>　　（4）不同供应商的响应文件异常一致或者报价呈规律性差异；</w:t>
      </w:r>
    </w:p>
    <w:p w14:paraId="0A6FA7D4">
      <w:pPr>
        <w:autoSpaceDE w:val="0"/>
        <w:autoSpaceDN w:val="0"/>
        <w:adjustRightInd w:val="0"/>
        <w:rPr>
          <w:rFonts w:ascii="宋体"/>
          <w:bCs/>
          <w:color w:val="auto"/>
          <w:sz w:val="24"/>
          <w:highlight w:val="none"/>
        </w:rPr>
      </w:pPr>
      <w:r>
        <w:rPr>
          <w:rFonts w:hint="eastAsia" w:ascii="宋体"/>
          <w:bCs/>
          <w:color w:val="auto"/>
          <w:sz w:val="24"/>
          <w:highlight w:val="none"/>
        </w:rPr>
        <w:t>　　（5）不同供应商的响应文件相互混装；</w:t>
      </w:r>
    </w:p>
    <w:p w14:paraId="78862C41">
      <w:pPr>
        <w:autoSpaceDE w:val="0"/>
        <w:autoSpaceDN w:val="0"/>
        <w:adjustRightInd w:val="0"/>
        <w:rPr>
          <w:rStyle w:val="28"/>
          <w:rFonts w:ascii="宋体"/>
          <w:b w:val="0"/>
          <w:color w:val="auto"/>
          <w:sz w:val="24"/>
          <w:highlight w:val="none"/>
        </w:rPr>
      </w:pPr>
      <w:r>
        <w:rPr>
          <w:rFonts w:hint="eastAsia" w:ascii="宋体"/>
          <w:bCs/>
          <w:color w:val="auto"/>
          <w:sz w:val="24"/>
          <w:highlight w:val="none"/>
        </w:rPr>
        <w:t>　　（6）不同供应商的询价保证金从同一单位或者个人的账户转出。</w:t>
      </w:r>
    </w:p>
    <w:p w14:paraId="4E5CBB50">
      <w:pPr>
        <w:pStyle w:val="101"/>
        <w:pageBreakBefore/>
        <w:shd w:val="clear" w:color="auto" w:fill="FFFFFF"/>
        <w:spacing w:before="0" w:beforeAutospacing="0" w:after="0" w:afterAutospacing="0"/>
        <w:jc w:val="center"/>
        <w:rPr>
          <w:rStyle w:val="28"/>
          <w:rFonts w:hint="eastAsia"/>
          <w:color w:val="auto"/>
          <w:sz w:val="36"/>
          <w:szCs w:val="36"/>
          <w:highlight w:val="none"/>
        </w:rPr>
      </w:pPr>
    </w:p>
    <w:p w14:paraId="568AD616">
      <w:pPr>
        <w:pStyle w:val="101"/>
        <w:shd w:val="clear" w:color="auto" w:fill="FFFFFF"/>
        <w:spacing w:before="0" w:beforeAutospacing="0" w:after="0" w:afterAutospacing="0"/>
        <w:jc w:val="center"/>
        <w:rPr>
          <w:rStyle w:val="28"/>
          <w:rFonts w:hint="eastAsia"/>
          <w:color w:val="auto"/>
          <w:sz w:val="36"/>
          <w:szCs w:val="36"/>
          <w:highlight w:val="none"/>
        </w:rPr>
      </w:pPr>
      <w:r>
        <w:rPr>
          <w:rStyle w:val="28"/>
          <w:rFonts w:hint="eastAsia"/>
          <w:color w:val="auto"/>
          <w:sz w:val="36"/>
          <w:szCs w:val="36"/>
          <w:highlight w:val="none"/>
        </w:rPr>
        <w:t>第四章  评审方法、程序与标准</w:t>
      </w:r>
    </w:p>
    <w:p w14:paraId="2743E4A8">
      <w:pPr>
        <w:pStyle w:val="101"/>
        <w:shd w:val="clear" w:color="auto" w:fill="FFFFFF"/>
        <w:spacing w:before="0" w:beforeAutospacing="0" w:after="0" w:afterAutospacing="0"/>
        <w:jc w:val="both"/>
        <w:rPr>
          <w:rStyle w:val="28"/>
          <w:rFonts w:hint="eastAsia"/>
          <w:color w:val="auto"/>
          <w:sz w:val="36"/>
          <w:szCs w:val="36"/>
          <w:highlight w:val="none"/>
        </w:rPr>
      </w:pPr>
    </w:p>
    <w:p w14:paraId="72A7D2A0">
      <w:pPr>
        <w:pStyle w:val="101"/>
        <w:shd w:val="clear" w:color="auto" w:fill="FFFFFF"/>
        <w:spacing w:before="0" w:beforeAutospacing="0" w:after="0" w:afterAutospacing="0"/>
        <w:ind w:firstLine="568" w:firstLineChars="200"/>
        <w:jc w:val="both"/>
        <w:rPr>
          <w:rFonts w:hint="eastAsia" w:ascii="黑体" w:hAnsi="黑体" w:eastAsia="黑体" w:cs="黑体"/>
          <w:color w:val="auto"/>
          <w:sz w:val="30"/>
          <w:szCs w:val="30"/>
          <w:highlight w:val="none"/>
          <w:lang w:val="zh-CN"/>
        </w:rPr>
      </w:pPr>
      <w:r>
        <w:rPr>
          <w:rFonts w:hint="eastAsia" w:ascii="黑体" w:hAnsi="黑体" w:eastAsia="黑体" w:cs="黑体"/>
          <w:color w:val="auto"/>
          <w:sz w:val="30"/>
          <w:szCs w:val="30"/>
          <w:highlight w:val="none"/>
          <w:lang w:val="zh-CN"/>
        </w:rPr>
        <w:t>一、评审方法</w:t>
      </w:r>
    </w:p>
    <w:p w14:paraId="2B483CE9">
      <w:pPr>
        <w:autoSpaceDE w:val="0"/>
        <w:autoSpaceDN w:val="0"/>
        <w:adjustRightInd w:val="0"/>
        <w:ind w:firstLine="448"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本项目采用最低评审价法评审。</w:t>
      </w:r>
    </w:p>
    <w:p w14:paraId="0D5588FF">
      <w:pPr>
        <w:autoSpaceDE w:val="0"/>
        <w:autoSpaceDN w:val="0"/>
        <w:adjustRightInd w:val="0"/>
        <w:ind w:firstLine="448" w:firstLineChars="200"/>
        <w:rPr>
          <w:rFonts w:ascii="Arial" w:hAnsi="Arial" w:cs="Arial"/>
          <w:color w:val="auto"/>
          <w:sz w:val="24"/>
          <w:highlight w:val="none"/>
          <w:shd w:val="clear" w:color="auto" w:fill="FFFFFF"/>
        </w:rPr>
      </w:pPr>
      <w:r>
        <w:rPr>
          <w:rFonts w:hint="eastAsia" w:ascii="宋体" w:hAnsi="宋体" w:cs="宋体"/>
          <w:color w:val="auto"/>
          <w:sz w:val="24"/>
          <w:highlight w:val="none"/>
          <w:lang w:val="zh-CN"/>
        </w:rPr>
        <w:t>最低评审价法</w:t>
      </w:r>
      <w:r>
        <w:rPr>
          <w:rFonts w:ascii="宋体" w:hAnsi="宋体" w:cs="宋体"/>
          <w:color w:val="auto"/>
          <w:sz w:val="24"/>
          <w:highlight w:val="none"/>
          <w:lang w:val="zh-CN"/>
        </w:rPr>
        <w:t>，</w:t>
      </w:r>
      <w:r>
        <w:rPr>
          <w:rFonts w:ascii="Arial" w:hAnsi="Arial" w:cs="Arial"/>
          <w:color w:val="auto"/>
          <w:sz w:val="24"/>
          <w:highlight w:val="none"/>
          <w:shd w:val="clear" w:color="auto" w:fill="FFFFFF"/>
        </w:rPr>
        <w:t>是指响应文件满足询价通知书全部实质性要求，且报价最低的供应商为成交候选人的评审方法。</w:t>
      </w:r>
    </w:p>
    <w:p w14:paraId="257543A7">
      <w:pPr>
        <w:autoSpaceDE w:val="0"/>
        <w:autoSpaceDN w:val="0"/>
        <w:adjustRightInd w:val="0"/>
        <w:ind w:firstLine="568" w:firstLineChars="200"/>
        <w:rPr>
          <w:rFonts w:hint="eastAsia" w:ascii="宋体" w:hAnsi="宋体" w:cs="宋体"/>
          <w:color w:val="auto"/>
          <w:sz w:val="24"/>
          <w:highlight w:val="none"/>
          <w:lang w:val="zh-CN"/>
        </w:rPr>
      </w:pPr>
      <w:r>
        <w:rPr>
          <w:rFonts w:hint="eastAsia" w:ascii="黑体" w:hAnsi="黑体" w:eastAsia="黑体" w:cs="黑体"/>
          <w:color w:val="auto"/>
          <w:kern w:val="0"/>
          <w:sz w:val="30"/>
          <w:szCs w:val="30"/>
          <w:highlight w:val="none"/>
          <w:lang w:val="zh-CN"/>
        </w:rPr>
        <w:t>二、评审程序</w:t>
      </w:r>
    </w:p>
    <w:p w14:paraId="1EB12D2B">
      <w:pPr>
        <w:autoSpaceDE w:val="0"/>
        <w:autoSpaceDN w:val="0"/>
        <w:adjustRightInd w:val="0"/>
        <w:ind w:firstLine="448"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询价小组按以下工作程序进行评审：符合性审查、同一品牌产品的审查、澄清有关问题、综合比较与评价、复核评审结果、推荐成交候选人名单、</w:t>
      </w:r>
      <w:r>
        <w:rPr>
          <w:rFonts w:hint="eastAsia" w:ascii="Arial" w:hAnsi="Arial" w:cs="Arial"/>
          <w:color w:val="auto"/>
          <w:sz w:val="24"/>
          <w:highlight w:val="none"/>
          <w:shd w:val="clear" w:color="auto" w:fill="FFFFFF"/>
        </w:rPr>
        <w:t>编写评审报告</w:t>
      </w:r>
      <w:r>
        <w:rPr>
          <w:rFonts w:hint="eastAsia" w:ascii="宋体" w:hAnsi="宋体" w:cs="宋体"/>
          <w:color w:val="auto"/>
          <w:sz w:val="24"/>
          <w:highlight w:val="none"/>
          <w:lang w:val="zh-CN"/>
        </w:rPr>
        <w:t>和确定成交供应商。</w:t>
      </w:r>
    </w:p>
    <w:p w14:paraId="0E1E99C0">
      <w:pPr>
        <w:autoSpaceDE w:val="0"/>
        <w:autoSpaceDN w:val="0"/>
        <w:adjustRightInd w:val="0"/>
        <w:ind w:firstLine="448"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（一）符合性审查</w:t>
      </w:r>
    </w:p>
    <w:p w14:paraId="46FD0708">
      <w:pPr>
        <w:autoSpaceDE w:val="0"/>
        <w:autoSpaceDN w:val="0"/>
        <w:adjustRightInd w:val="0"/>
        <w:ind w:firstLine="448" w:firstLineChars="200"/>
        <w:rPr>
          <w:rFonts w:hint="eastAsia" w:ascii="宋体" w:hAnsi="宋体" w:cs="宋体"/>
          <w:color w:val="auto"/>
          <w:sz w:val="24"/>
          <w:highlight w:val="none"/>
          <w:lang w:val="zh-CN"/>
        </w:rPr>
      </w:pPr>
      <w:r>
        <w:rPr>
          <w:rFonts w:ascii="宋体" w:hAnsi="宋体" w:cs="宋体"/>
          <w:color w:val="auto"/>
          <w:sz w:val="24"/>
          <w:highlight w:val="none"/>
          <w:lang w:val="zh-CN"/>
        </w:rPr>
        <w:t>询价小组应当对符合资格的供应商的响应文件进行符合性审查，以确定其是否满足询价通知书的实质性要求。</w:t>
      </w:r>
      <w:r>
        <w:rPr>
          <w:rFonts w:hint="eastAsia" w:ascii="宋体" w:hAnsi="宋体" w:cs="宋体"/>
          <w:color w:val="auto"/>
          <w:sz w:val="24"/>
          <w:highlight w:val="none"/>
          <w:lang w:val="zh-CN"/>
        </w:rPr>
        <w:t>有下列情形之一的，符合性审查不合格，其响应无效。</w:t>
      </w:r>
    </w:p>
    <w:tbl>
      <w:tblPr>
        <w:tblStyle w:val="25"/>
        <w:tblW w:w="8368" w:type="dxa"/>
        <w:tblInd w:w="1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63"/>
      </w:tblGrid>
      <w:tr w14:paraId="216BB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7403A528">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7663" w:type="dxa"/>
            <w:vAlign w:val="center"/>
          </w:tcPr>
          <w:p w14:paraId="4AE3D4E9">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符合性审查不合格情形</w:t>
            </w:r>
          </w:p>
        </w:tc>
      </w:tr>
      <w:tr w14:paraId="196E0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8" w:type="dxa"/>
            <w:gridSpan w:val="2"/>
            <w:vAlign w:val="center"/>
          </w:tcPr>
          <w:p w14:paraId="3D985E7F">
            <w:pPr>
              <w:autoSpaceDE w:val="0"/>
              <w:autoSpaceDN w:val="0"/>
              <w:adjustRightInd w:val="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（一）有效性审查</w:t>
            </w:r>
          </w:p>
        </w:tc>
      </w:tr>
      <w:tr w14:paraId="34EBB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05" w:type="dxa"/>
            <w:vAlign w:val="center"/>
          </w:tcPr>
          <w:p w14:paraId="2DBECD49">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7663" w:type="dxa"/>
            <w:vAlign w:val="center"/>
          </w:tcPr>
          <w:p w14:paraId="0BD63CEB">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响应文件未按询价通知书要求签署。</w:t>
            </w:r>
          </w:p>
        </w:tc>
      </w:tr>
      <w:tr w14:paraId="7ED2F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2C6C983">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2</w:t>
            </w:r>
          </w:p>
        </w:tc>
        <w:tc>
          <w:tcPr>
            <w:tcW w:w="7663" w:type="dxa"/>
            <w:vAlign w:val="center"/>
          </w:tcPr>
          <w:p w14:paraId="2F2D7AF6">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报价超过询价通知书中规定的预算金额或者最高限价的。</w:t>
            </w:r>
          </w:p>
        </w:tc>
      </w:tr>
      <w:tr w14:paraId="24090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7E5D6738">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3</w:t>
            </w:r>
          </w:p>
        </w:tc>
        <w:tc>
          <w:tcPr>
            <w:tcW w:w="7663" w:type="dxa"/>
            <w:vAlign w:val="center"/>
          </w:tcPr>
          <w:p w14:paraId="604DCEF2">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提报了两个或两个以上报价方案的（询价通知书中要求提供备选方案的除外）。</w:t>
            </w:r>
          </w:p>
        </w:tc>
      </w:tr>
      <w:tr w14:paraId="761F9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368" w:type="dxa"/>
            <w:gridSpan w:val="2"/>
            <w:vAlign w:val="center"/>
          </w:tcPr>
          <w:p w14:paraId="086A6E8B">
            <w:pPr>
              <w:autoSpaceDE w:val="0"/>
              <w:autoSpaceDN w:val="0"/>
              <w:adjustRightInd w:val="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（二）完整性审查</w:t>
            </w:r>
          </w:p>
        </w:tc>
      </w:tr>
      <w:tr w14:paraId="1F8A4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3421A93F">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4</w:t>
            </w:r>
          </w:p>
        </w:tc>
        <w:tc>
          <w:tcPr>
            <w:tcW w:w="7663" w:type="dxa"/>
            <w:vAlign w:val="center"/>
          </w:tcPr>
          <w:p w14:paraId="0A66A9BC">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未按询价通知书要求提供《报价函》《</w:t>
            </w:r>
            <w:r>
              <w:rPr>
                <w:rFonts w:hint="eastAsia" w:ascii="宋体" w:hAnsi="宋体"/>
                <w:color w:val="auto"/>
                <w:kern w:val="0"/>
                <w:sz w:val="24"/>
                <w:highlight w:val="none"/>
              </w:rPr>
              <w:t>法定代表人授权书</w:t>
            </w:r>
            <w:r>
              <w:rPr>
                <w:rFonts w:hint="eastAsia" w:ascii="宋体" w:hAnsi="宋体" w:cs="宋体"/>
                <w:color w:val="auto"/>
                <w:sz w:val="24"/>
                <w:highlight w:val="none"/>
                <w:lang w:val="zh-CN"/>
              </w:rPr>
              <w:t>》《商务条款偏离表》《技术条款偏离表》《报价明细表》（格式见第七章）或所提供的上述材料不符合询价通知书要求的。</w:t>
            </w:r>
          </w:p>
        </w:tc>
      </w:tr>
      <w:tr w14:paraId="49ECE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368" w:type="dxa"/>
            <w:gridSpan w:val="2"/>
            <w:vAlign w:val="center"/>
          </w:tcPr>
          <w:p w14:paraId="17F5C0AA">
            <w:pPr>
              <w:autoSpaceDE w:val="0"/>
              <w:autoSpaceDN w:val="0"/>
              <w:adjustRightInd w:val="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（三）响应程度</w:t>
            </w:r>
          </w:p>
        </w:tc>
      </w:tr>
      <w:tr w14:paraId="2BC74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5" w:type="dxa"/>
            <w:vAlign w:val="center"/>
          </w:tcPr>
          <w:p w14:paraId="20DA4E08">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5</w:t>
            </w:r>
          </w:p>
        </w:tc>
        <w:tc>
          <w:tcPr>
            <w:tcW w:w="7663" w:type="dxa"/>
          </w:tcPr>
          <w:p w14:paraId="71F053AF">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不满足询价通知书第二章《项目采购需求》技术</w:t>
            </w:r>
            <w:r>
              <w:rPr>
                <w:rFonts w:hint="eastAsia" w:ascii="宋体" w:hAnsi="宋体" w:cs="宋体"/>
                <w:color w:val="auto"/>
                <w:sz w:val="24"/>
                <w:highlight w:val="none"/>
              </w:rPr>
              <w:t>要求</w:t>
            </w:r>
            <w:r>
              <w:rPr>
                <w:rFonts w:hint="eastAsia" w:ascii="宋体" w:hAnsi="宋体" w:cs="宋体"/>
                <w:color w:val="auto"/>
                <w:sz w:val="24"/>
                <w:highlight w:val="none"/>
                <w:lang w:val="zh-CN"/>
              </w:rPr>
              <w:t>实质性条款要求的。</w:t>
            </w:r>
          </w:p>
        </w:tc>
      </w:tr>
      <w:tr w14:paraId="08879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5" w:type="dxa"/>
            <w:vAlign w:val="center"/>
          </w:tcPr>
          <w:p w14:paraId="6E6B4B67">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7663" w:type="dxa"/>
            <w:vAlign w:val="center"/>
          </w:tcPr>
          <w:p w14:paraId="2538A10F">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不满足询价通知书第二章《项目采购需求》技术</w:t>
            </w:r>
            <w:r>
              <w:rPr>
                <w:rFonts w:hint="eastAsia" w:ascii="宋体" w:hAnsi="宋体" w:cs="宋体"/>
                <w:color w:val="auto"/>
                <w:sz w:val="24"/>
                <w:highlight w:val="none"/>
              </w:rPr>
              <w:t>要求</w:t>
            </w:r>
            <w:r>
              <w:rPr>
                <w:rFonts w:hint="eastAsia" w:ascii="宋体" w:hAnsi="宋体" w:cs="宋体"/>
                <w:color w:val="auto"/>
                <w:sz w:val="24"/>
                <w:highlight w:val="none"/>
                <w:lang w:val="zh-CN"/>
              </w:rPr>
              <w:t>中标记“</w:t>
            </w:r>
            <w:r>
              <w:rPr>
                <w:rFonts w:ascii="Segoe UI Symbol" w:hAnsi="Segoe UI Symbol" w:cs="Segoe UI Symbol"/>
                <w:b/>
                <w:bCs/>
                <w:color w:val="auto"/>
                <w:spacing w:val="8"/>
                <w:szCs w:val="21"/>
                <w:highlight w:val="none"/>
              </w:rPr>
              <w:t>★</w:t>
            </w:r>
            <w:r>
              <w:rPr>
                <w:rFonts w:hint="eastAsia" w:ascii="宋体" w:hAnsi="宋体" w:cs="宋体"/>
                <w:color w:val="auto"/>
                <w:sz w:val="24"/>
                <w:highlight w:val="none"/>
                <w:lang w:val="zh-CN"/>
              </w:rPr>
              <w:t>”实质性条款要求的。</w:t>
            </w:r>
          </w:p>
        </w:tc>
      </w:tr>
      <w:tr w14:paraId="35536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5" w:type="dxa"/>
          </w:tcPr>
          <w:p w14:paraId="4EB5CF55">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7663" w:type="dxa"/>
            <w:vAlign w:val="center"/>
          </w:tcPr>
          <w:p w14:paraId="2FDFBC9B">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不满足询价通知书第二章《项目采购需求》商务</w:t>
            </w:r>
            <w:r>
              <w:rPr>
                <w:rFonts w:hint="eastAsia" w:ascii="宋体" w:hAnsi="宋体" w:cs="宋体"/>
                <w:color w:val="auto"/>
                <w:sz w:val="24"/>
                <w:highlight w:val="none"/>
              </w:rPr>
              <w:t>要求</w:t>
            </w:r>
            <w:r>
              <w:rPr>
                <w:rFonts w:hint="eastAsia" w:ascii="宋体" w:hAnsi="宋体" w:cs="宋体"/>
                <w:color w:val="auto"/>
                <w:sz w:val="24"/>
                <w:highlight w:val="none"/>
                <w:lang w:val="zh-CN"/>
              </w:rPr>
              <w:t>实质性条款要求的。</w:t>
            </w:r>
          </w:p>
        </w:tc>
      </w:tr>
      <w:tr w14:paraId="36AD1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5" w:type="dxa"/>
          </w:tcPr>
          <w:p w14:paraId="16B0F3E5">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8</w:t>
            </w:r>
          </w:p>
        </w:tc>
        <w:tc>
          <w:tcPr>
            <w:tcW w:w="7663" w:type="dxa"/>
          </w:tcPr>
          <w:p w14:paraId="1D894873">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投标文件含有采购人不能接受的附加条件的。</w:t>
            </w:r>
          </w:p>
        </w:tc>
      </w:tr>
      <w:tr w14:paraId="30B8B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5" w:type="dxa"/>
          </w:tcPr>
          <w:p w14:paraId="293F6BD7">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7663" w:type="dxa"/>
          </w:tcPr>
          <w:p w14:paraId="0118D53A">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投标有效期少于招标文件中载明的投标有效期的。</w:t>
            </w:r>
          </w:p>
        </w:tc>
      </w:tr>
      <w:tr w14:paraId="43245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705" w:type="dxa"/>
          </w:tcPr>
          <w:p w14:paraId="39155957">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7663" w:type="dxa"/>
          </w:tcPr>
          <w:p w14:paraId="031120CF">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法律、法规和招标文件规定的其他无效情形。</w:t>
            </w:r>
          </w:p>
        </w:tc>
      </w:tr>
      <w:tr w14:paraId="1CEC2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5" w:type="dxa"/>
          </w:tcPr>
          <w:p w14:paraId="644B17F1">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7663" w:type="dxa"/>
          </w:tcPr>
          <w:p w14:paraId="2FE26FEA">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不满足招标文件质量标准要求的。</w:t>
            </w:r>
          </w:p>
        </w:tc>
      </w:tr>
    </w:tbl>
    <w:p w14:paraId="37BEA4B9">
      <w:pPr>
        <w:autoSpaceDE w:val="0"/>
        <w:autoSpaceDN w:val="0"/>
        <w:adjustRightInd w:val="0"/>
        <w:ind w:firstLine="448"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（二）同一品牌产品的审查</w:t>
      </w:r>
    </w:p>
    <w:p w14:paraId="27C210DE">
      <w:pPr>
        <w:ind w:firstLine="448" w:firstLineChars="200"/>
        <w:rPr>
          <w:rFonts w:hint="eastAsia" w:ascii="宋体" w:hAnsi="宋体" w:cs="宋体"/>
          <w:color w:val="auto"/>
          <w:sz w:val="24"/>
          <w:highlight w:val="none"/>
        </w:rPr>
      </w:pPr>
      <w:r>
        <w:rPr>
          <w:rFonts w:hint="eastAsia" w:ascii="宋体" w:hAnsi="宋体" w:cs="宋体"/>
          <w:color w:val="auto"/>
          <w:sz w:val="24"/>
          <w:highlight w:val="none"/>
        </w:rPr>
        <w:t>1．单一产品采购项目。如果有多家供应商投报同一品牌产品的，应当作为一个供应商计算，当供应商不足三家的，应当终止采购活动</w:t>
      </w:r>
      <w:r>
        <w:rPr>
          <w:rFonts w:hint="eastAsia" w:ascii="Arial" w:hAnsi="Arial" w:cs="Arial"/>
          <w:color w:val="auto"/>
          <w:sz w:val="24"/>
          <w:highlight w:val="none"/>
          <w:shd w:val="clear" w:color="auto" w:fill="FFFFFF"/>
        </w:rPr>
        <w:t>（询价通知书第二章《项目采购需求》规定供应商最低数量可以为两家，</w:t>
      </w:r>
      <w:r>
        <w:rPr>
          <w:rFonts w:hint="eastAsia" w:ascii="宋体" w:hAnsi="宋体" w:cs="宋体"/>
          <w:color w:val="auto"/>
          <w:sz w:val="24"/>
          <w:highlight w:val="none"/>
        </w:rPr>
        <w:t>当供应商不足两家的，应当终止采购活动</w:t>
      </w:r>
      <w:r>
        <w:rPr>
          <w:rFonts w:hint="eastAsia" w:ascii="Arial" w:hAnsi="Arial" w:cs="Arial"/>
          <w:color w:val="auto"/>
          <w:sz w:val="24"/>
          <w:highlight w:val="none"/>
          <w:shd w:val="clear" w:color="auto" w:fill="FFFFFF"/>
        </w:rPr>
        <w:t>）</w:t>
      </w:r>
      <w:r>
        <w:rPr>
          <w:rFonts w:hint="eastAsia" w:ascii="宋体" w:hAnsi="宋体" w:cs="宋体"/>
          <w:color w:val="auto"/>
          <w:sz w:val="24"/>
          <w:highlight w:val="none"/>
        </w:rPr>
        <w:t>。</w:t>
      </w:r>
    </w:p>
    <w:p w14:paraId="5B0DEF4F">
      <w:pPr>
        <w:ind w:firstLine="448" w:firstLineChars="200"/>
        <w:rPr>
          <w:rFonts w:hint="eastAsia" w:ascii="宋体" w:hAnsi="宋体" w:cs="宋体"/>
          <w:color w:val="auto"/>
          <w:sz w:val="24"/>
          <w:highlight w:val="none"/>
        </w:rPr>
      </w:pPr>
      <w:r>
        <w:rPr>
          <w:rFonts w:hint="eastAsia" w:ascii="宋体" w:hAnsi="宋体" w:cs="宋体"/>
          <w:color w:val="auto"/>
          <w:sz w:val="24"/>
          <w:highlight w:val="none"/>
        </w:rPr>
        <w:t>2．非单一产品采购项目。以核心产品为标准计算同一品牌供应商家数，即核心产品报价同一品牌产品，多家供应商应当作为一个供应商计算。</w:t>
      </w:r>
    </w:p>
    <w:p w14:paraId="40A2A1A9">
      <w:pPr>
        <w:ind w:firstLine="448" w:firstLineChars="200"/>
        <w:rPr>
          <w:rFonts w:ascii="Arial" w:hAnsi="Arial" w:cs="Arial"/>
          <w:color w:val="auto"/>
          <w:sz w:val="24"/>
          <w:highlight w:val="none"/>
          <w:shd w:val="clear" w:color="auto" w:fill="FFFFFF"/>
          <w:lang w:val="zh-CN"/>
        </w:rPr>
      </w:pPr>
      <w:r>
        <w:rPr>
          <w:rFonts w:hint="eastAsia" w:ascii="宋体" w:hAnsi="宋体" w:cs="宋体"/>
          <w:color w:val="auto"/>
          <w:sz w:val="24"/>
          <w:highlight w:val="none"/>
        </w:rPr>
        <w:t>3．</w:t>
      </w:r>
      <w:r>
        <w:rPr>
          <w:rFonts w:ascii="Arial" w:hAnsi="Arial" w:cs="Arial"/>
          <w:color w:val="auto"/>
          <w:sz w:val="24"/>
          <w:highlight w:val="none"/>
          <w:shd w:val="clear" w:color="auto" w:fill="FFFFFF"/>
        </w:rPr>
        <w:t>提供相同品牌产品的不同供应商参加同一合同项下</w:t>
      </w:r>
      <w:r>
        <w:rPr>
          <w:rFonts w:hint="eastAsia" w:ascii="Arial" w:hAnsi="Arial" w:cs="Arial"/>
          <w:color w:val="auto"/>
          <w:sz w:val="24"/>
          <w:highlight w:val="none"/>
          <w:shd w:val="clear" w:color="auto" w:fill="FFFFFF"/>
        </w:rPr>
        <w:t>采购活动</w:t>
      </w:r>
      <w:r>
        <w:rPr>
          <w:rFonts w:ascii="Arial" w:hAnsi="Arial" w:cs="Arial"/>
          <w:color w:val="auto"/>
          <w:sz w:val="24"/>
          <w:highlight w:val="none"/>
          <w:shd w:val="clear" w:color="auto" w:fill="FFFFFF"/>
        </w:rPr>
        <w:t>的，以其中通过资格审查、符合性审查且报价最低的参加评审；报价相同的，</w:t>
      </w:r>
      <w:r>
        <w:rPr>
          <w:rFonts w:hint="eastAsia" w:ascii="Arial" w:hAnsi="Arial" w:cs="Arial"/>
          <w:color w:val="auto"/>
          <w:sz w:val="24"/>
          <w:highlight w:val="none"/>
          <w:shd w:val="clear" w:color="auto" w:fill="FFFFFF"/>
        </w:rPr>
        <w:t>依次按照投报产品的技术指标优劣、服务承诺优劣、提交响应文件时间先后</w:t>
      </w:r>
      <w:r>
        <w:rPr>
          <w:rFonts w:hint="eastAsia" w:ascii="Arial" w:hAnsi="Arial" w:cs="Arial"/>
          <w:color w:val="auto"/>
          <w:sz w:val="24"/>
          <w:highlight w:val="none"/>
          <w:shd w:val="clear" w:color="auto" w:fill="FFFFFF"/>
          <w:lang w:val="zh-CN"/>
        </w:rPr>
        <w:t>（以供应商提交响应文件登记表为准）</w:t>
      </w:r>
      <w:r>
        <w:rPr>
          <w:rFonts w:hint="eastAsia" w:ascii="Arial" w:hAnsi="Arial" w:cs="Arial"/>
          <w:color w:val="auto"/>
          <w:sz w:val="24"/>
          <w:highlight w:val="none"/>
          <w:shd w:val="clear" w:color="auto" w:fill="FFFFFF"/>
        </w:rPr>
        <w:t>确定</w:t>
      </w:r>
      <w:r>
        <w:rPr>
          <w:rFonts w:ascii="Arial" w:hAnsi="Arial" w:cs="Arial"/>
          <w:color w:val="auto"/>
          <w:sz w:val="24"/>
          <w:highlight w:val="none"/>
          <w:shd w:val="clear" w:color="auto" w:fill="FFFFFF"/>
        </w:rPr>
        <w:t>一个参加评审的供应商</w:t>
      </w:r>
      <w:r>
        <w:rPr>
          <w:rFonts w:hint="eastAsia" w:ascii="Arial" w:hAnsi="Arial" w:cs="Arial"/>
          <w:color w:val="auto"/>
          <w:sz w:val="24"/>
          <w:highlight w:val="none"/>
          <w:shd w:val="clear" w:color="auto" w:fill="FFFFFF"/>
        </w:rPr>
        <w:t>。</w:t>
      </w:r>
    </w:p>
    <w:p w14:paraId="3A20A2D1">
      <w:pPr>
        <w:ind w:firstLine="448" w:firstLineChars="200"/>
        <w:rPr>
          <w:rFonts w:ascii="Arial" w:hAnsi="Arial" w:cs="Arial"/>
          <w:b/>
          <w:bCs/>
          <w:color w:val="auto"/>
          <w:sz w:val="24"/>
          <w:highlight w:val="none"/>
          <w:shd w:val="clear" w:color="auto" w:fill="FFFFFF"/>
          <w:lang w:val="zh-CN"/>
        </w:rPr>
      </w:pPr>
      <w:r>
        <w:rPr>
          <w:rFonts w:hint="eastAsia" w:ascii="Arial" w:hAnsi="Arial" w:cs="Arial"/>
          <w:b/>
          <w:bCs/>
          <w:color w:val="auto"/>
          <w:sz w:val="24"/>
          <w:highlight w:val="none"/>
          <w:shd w:val="clear" w:color="auto" w:fill="FFFFFF"/>
          <w:lang w:val="zh-CN"/>
        </w:rPr>
        <w:t>（三）澄清有关问题</w:t>
      </w:r>
    </w:p>
    <w:p w14:paraId="1112FE46">
      <w:pPr>
        <w:autoSpaceDE w:val="0"/>
        <w:autoSpaceDN w:val="0"/>
        <w:adjustRightInd w:val="0"/>
        <w:ind w:firstLine="560" w:firstLineChars="250"/>
        <w:rPr>
          <w:rFonts w:hint="eastAsia" w:ascii="宋体" w:hAnsi="宋体" w:cs="宋体"/>
          <w:color w:val="auto"/>
          <w:sz w:val="24"/>
          <w:highlight w:val="none"/>
          <w:lang w:val="zh-CN"/>
        </w:rPr>
      </w:pPr>
      <w:r>
        <w:rPr>
          <w:rFonts w:hint="eastAsia" w:ascii="宋体" w:hAnsi="宋体" w:cs="宋体"/>
          <w:color w:val="auto"/>
          <w:sz w:val="24"/>
          <w:highlight w:val="none"/>
          <w:lang w:val="zh-CN"/>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B18ECF">
      <w:pPr>
        <w:autoSpaceDE w:val="0"/>
        <w:autoSpaceDN w:val="0"/>
        <w:adjustRightInd w:val="0"/>
        <w:ind w:firstLine="448"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6C06AB2">
      <w:pPr>
        <w:autoSpaceDE w:val="0"/>
        <w:autoSpaceDN w:val="0"/>
        <w:adjustRightInd w:val="0"/>
        <w:ind w:firstLine="448" w:firstLineChars="200"/>
        <w:rPr>
          <w:rFonts w:hint="eastAsia" w:ascii="宋体" w:hAnsi="宋体" w:cs="宋体"/>
          <w:b/>
          <w:bCs/>
          <w:color w:val="auto"/>
          <w:sz w:val="24"/>
          <w:highlight w:val="none"/>
          <w:lang w:val="zh-CN"/>
        </w:rPr>
      </w:pPr>
      <w:r>
        <w:rPr>
          <w:rFonts w:hint="eastAsia" w:ascii="宋体" w:hAnsi="宋体" w:cs="宋体"/>
          <w:color w:val="auto"/>
          <w:sz w:val="24"/>
          <w:highlight w:val="none"/>
          <w:lang w:val="zh-CN"/>
        </w:rPr>
        <w:t>2．询价小组认为供应商的报价明显低于其他通过符合性审查供应商的报价，有可能影响产品质量或者不</w:t>
      </w:r>
      <w:r>
        <w:rPr>
          <w:rFonts w:ascii="Arial" w:hAnsi="Arial" w:cs="Arial"/>
          <w:color w:val="auto"/>
          <w:sz w:val="24"/>
          <w:highlight w:val="none"/>
          <w:shd w:val="clear" w:color="auto" w:fill="FFFFFF"/>
        </w:rPr>
        <w:t>能诚信履约的，应当要求其在评审现场合理的时间内提供书面说明，必要时提交相关证明材料；供应商不能证明其报价合理性的，询价小组应当将其作为无效响应处理。</w:t>
      </w:r>
    </w:p>
    <w:p w14:paraId="2ECA2427">
      <w:pPr>
        <w:autoSpaceDE w:val="0"/>
        <w:autoSpaceDN w:val="0"/>
        <w:adjustRightInd w:val="0"/>
        <w:ind w:firstLine="448" w:firstLineChars="20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（四）综合比较与评价</w:t>
      </w:r>
    </w:p>
    <w:p w14:paraId="1BD9BED1">
      <w:pPr>
        <w:autoSpaceDE w:val="0"/>
        <w:autoSpaceDN w:val="0"/>
        <w:adjustRightInd w:val="0"/>
        <w:ind w:firstLine="448" w:firstLineChars="200"/>
        <w:rPr>
          <w:rFonts w:hint="eastAsia" w:ascii="宋体" w:hAnsi="宋体"/>
          <w:b/>
          <w:bCs/>
          <w:color w:val="auto"/>
          <w:sz w:val="24"/>
          <w:highlight w:val="none"/>
        </w:rPr>
      </w:pPr>
      <w:r>
        <w:rPr>
          <w:rFonts w:hint="eastAsia" w:ascii="宋体" w:hAnsi="宋体" w:cs="宋体"/>
          <w:color w:val="auto"/>
          <w:sz w:val="24"/>
          <w:highlight w:val="none"/>
          <w:lang w:val="zh-CN"/>
        </w:rPr>
        <w:t>询价小组</w:t>
      </w:r>
      <w:r>
        <w:rPr>
          <w:rFonts w:ascii="宋体" w:hAnsi="宋体" w:cs="宋体"/>
          <w:color w:val="auto"/>
          <w:sz w:val="24"/>
          <w:highlight w:val="none"/>
          <w:lang w:val="zh-CN"/>
        </w:rPr>
        <w:t>应当按照</w:t>
      </w:r>
      <w:r>
        <w:rPr>
          <w:rFonts w:hint="eastAsia" w:ascii="宋体" w:hAnsi="宋体" w:cs="宋体"/>
          <w:color w:val="auto"/>
          <w:sz w:val="24"/>
          <w:highlight w:val="none"/>
          <w:lang w:val="zh-CN"/>
        </w:rPr>
        <w:t>询价通知书</w:t>
      </w:r>
      <w:r>
        <w:rPr>
          <w:rFonts w:ascii="宋体" w:hAnsi="宋体" w:cs="宋体"/>
          <w:color w:val="auto"/>
          <w:sz w:val="24"/>
          <w:highlight w:val="none"/>
          <w:lang w:val="zh-CN"/>
        </w:rPr>
        <w:t>中规定的</w:t>
      </w:r>
      <w:r>
        <w:rPr>
          <w:rFonts w:hint="eastAsia" w:ascii="宋体" w:hAnsi="宋体" w:cs="宋体"/>
          <w:color w:val="auto"/>
          <w:sz w:val="24"/>
          <w:highlight w:val="none"/>
          <w:lang w:val="zh-CN"/>
        </w:rPr>
        <w:t>评审</w:t>
      </w:r>
      <w:r>
        <w:rPr>
          <w:rFonts w:ascii="宋体" w:hAnsi="宋体" w:cs="宋体"/>
          <w:color w:val="auto"/>
          <w:sz w:val="24"/>
          <w:highlight w:val="none"/>
          <w:lang w:val="zh-CN"/>
        </w:rPr>
        <w:t>方法</w:t>
      </w:r>
      <w:r>
        <w:rPr>
          <w:rFonts w:hint="eastAsia" w:ascii="宋体" w:hAnsi="宋体" w:cs="宋体"/>
          <w:color w:val="auto"/>
          <w:sz w:val="24"/>
          <w:highlight w:val="none"/>
          <w:lang w:val="zh-CN"/>
        </w:rPr>
        <w:t>和标准</w:t>
      </w:r>
      <w:r>
        <w:rPr>
          <w:rFonts w:ascii="宋体" w:hAnsi="宋体" w:cs="宋体"/>
          <w:color w:val="auto"/>
          <w:sz w:val="24"/>
          <w:highlight w:val="none"/>
          <w:lang w:val="zh-CN"/>
        </w:rPr>
        <w:t>，对</w:t>
      </w:r>
      <w:r>
        <w:rPr>
          <w:rFonts w:hint="eastAsia" w:ascii="宋体" w:hAnsi="宋体" w:cs="宋体"/>
          <w:color w:val="auto"/>
          <w:sz w:val="24"/>
          <w:highlight w:val="none"/>
          <w:lang w:val="zh-CN"/>
        </w:rPr>
        <w:t>质量和服务均能满足采购文件实质性响应要求的响应</w:t>
      </w:r>
      <w:r>
        <w:rPr>
          <w:rFonts w:ascii="宋体" w:hAnsi="宋体" w:cs="宋体"/>
          <w:color w:val="auto"/>
          <w:sz w:val="24"/>
          <w:highlight w:val="none"/>
          <w:lang w:val="zh-CN"/>
        </w:rPr>
        <w:t>文件进行综合比较与评价。</w:t>
      </w:r>
    </w:p>
    <w:p w14:paraId="0B7A18D1">
      <w:pPr>
        <w:autoSpaceDE w:val="0"/>
        <w:autoSpaceDN w:val="0"/>
        <w:adjustRightInd w:val="0"/>
        <w:ind w:firstLine="448"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（五）复核评审结果</w:t>
      </w:r>
    </w:p>
    <w:p w14:paraId="6616C8F0">
      <w:pPr>
        <w:autoSpaceDE w:val="0"/>
        <w:autoSpaceDN w:val="0"/>
        <w:adjustRightInd w:val="0"/>
        <w:ind w:firstLine="560" w:firstLineChars="250"/>
        <w:rPr>
          <w:rFonts w:hint="eastAsia" w:ascii="宋体" w:hAnsi="宋体" w:cs="宋体"/>
          <w:color w:val="auto"/>
          <w:sz w:val="24"/>
          <w:highlight w:val="none"/>
          <w:lang w:val="zh-CN"/>
        </w:rPr>
      </w:pPr>
      <w:r>
        <w:rPr>
          <w:rFonts w:hint="eastAsia" w:ascii="宋体" w:hAnsi="宋体" w:cs="宋体"/>
          <w:color w:val="auto"/>
          <w:sz w:val="24"/>
          <w:highlight w:val="none"/>
          <w:lang w:val="zh-CN"/>
        </w:rPr>
        <w:t>除资格性审查认定错误和价格计算错误外，采购人或者采购代理机构不得以任何理由组织重新评审。</w:t>
      </w:r>
    </w:p>
    <w:p w14:paraId="1327962D">
      <w:pPr>
        <w:autoSpaceDE w:val="0"/>
        <w:autoSpaceDN w:val="0"/>
        <w:adjustRightInd w:val="0"/>
        <w:ind w:firstLine="560" w:firstLineChars="250"/>
        <w:rPr>
          <w:rFonts w:hint="eastAsia" w:ascii="宋体" w:hAnsi="宋体" w:cs="宋体"/>
          <w:color w:val="auto"/>
          <w:sz w:val="24"/>
          <w:highlight w:val="none"/>
          <w:lang w:val="zh-CN"/>
        </w:rPr>
      </w:pPr>
      <w:r>
        <w:rPr>
          <w:rFonts w:hint="eastAsia" w:ascii="宋体" w:hAnsi="宋体" w:cs="宋体"/>
          <w:color w:val="auto"/>
          <w:sz w:val="24"/>
          <w:highlight w:val="none"/>
          <w:lang w:val="zh-CN"/>
        </w:rPr>
        <w:t>评审报告签署前，经复核发现存在资格性审查认定错误或价格计算错误情形的，询价小组应当当场修改评审结果，并在评审报告中记载。评</w:t>
      </w:r>
      <w:r>
        <w:rPr>
          <w:rFonts w:hint="eastAsia" w:ascii="宋体" w:hAnsi="宋体" w:cs="宋体"/>
          <w:color w:val="auto"/>
          <w:sz w:val="24"/>
          <w:highlight w:val="none"/>
        </w:rPr>
        <w:t>审</w:t>
      </w:r>
      <w:r>
        <w:rPr>
          <w:rFonts w:hint="eastAsia" w:ascii="宋体" w:hAnsi="宋体" w:cs="宋体"/>
          <w:color w:val="auto"/>
          <w:sz w:val="24"/>
          <w:highlight w:val="none"/>
          <w:lang w:val="zh-CN"/>
        </w:rPr>
        <w:t>报告签署后，采购人或者采购代理机构发现存在资格性审查认定错误或价格计算错误情形的，应当组织原询价小组进行重新评审，重新评审改变评</w:t>
      </w:r>
      <w:r>
        <w:rPr>
          <w:rFonts w:hint="eastAsia" w:ascii="宋体" w:hAnsi="宋体" w:cs="宋体"/>
          <w:color w:val="auto"/>
          <w:sz w:val="24"/>
          <w:highlight w:val="none"/>
        </w:rPr>
        <w:t>审</w:t>
      </w:r>
      <w:r>
        <w:rPr>
          <w:rFonts w:hint="eastAsia" w:ascii="宋体" w:hAnsi="宋体" w:cs="宋体"/>
          <w:color w:val="auto"/>
          <w:sz w:val="24"/>
          <w:highlight w:val="none"/>
          <w:lang w:val="zh-CN"/>
        </w:rPr>
        <w:t>结果的，书面报告本级财政部门。采购人、采购代理机构发现询价小组未按照询价通知书规定的评定成交的标准进行评审的，应当重新开展采购活动，并同时书面报告本级财政部门。</w:t>
      </w:r>
    </w:p>
    <w:p w14:paraId="70B900E8">
      <w:pPr>
        <w:autoSpaceDE w:val="0"/>
        <w:autoSpaceDN w:val="0"/>
        <w:adjustRightInd w:val="0"/>
        <w:ind w:firstLine="448"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（六）推荐成交候选人名单</w:t>
      </w:r>
    </w:p>
    <w:p w14:paraId="0464A5D8">
      <w:pPr>
        <w:ind w:firstLine="448"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1.评审结果按报价(</w:t>
      </w:r>
      <w:r>
        <w:rPr>
          <w:rFonts w:ascii="宋体" w:hAnsi="宋体"/>
          <w:color w:val="auto"/>
          <w:sz w:val="24"/>
          <w:highlight w:val="none"/>
        </w:rPr>
        <w:t>经算术修正和</w:t>
      </w:r>
      <w:r>
        <w:rPr>
          <w:rFonts w:hint="eastAsia" w:ascii="宋体" w:hAnsi="宋体" w:cs="宋体"/>
          <w:color w:val="auto"/>
          <w:sz w:val="24"/>
          <w:highlight w:val="none"/>
          <w:lang w:val="zh-CN"/>
        </w:rPr>
        <w:t>落实政府采购政策需进行的价格扣除后的价格)由低到高顺序排列。报价(</w:t>
      </w:r>
      <w:r>
        <w:rPr>
          <w:rFonts w:ascii="宋体" w:hAnsi="宋体"/>
          <w:color w:val="auto"/>
          <w:sz w:val="24"/>
          <w:highlight w:val="none"/>
        </w:rPr>
        <w:t>经算术修正和</w:t>
      </w:r>
      <w:r>
        <w:rPr>
          <w:rFonts w:hint="eastAsia" w:ascii="宋体" w:hAnsi="宋体" w:cs="宋体"/>
          <w:color w:val="auto"/>
          <w:sz w:val="24"/>
          <w:highlight w:val="none"/>
          <w:lang w:val="zh-CN"/>
        </w:rPr>
        <w:t>落实政府采购政策需进行的价格扣除后的价格)相同的，按技术指标优劣顺序排列；报价(</w:t>
      </w:r>
      <w:r>
        <w:rPr>
          <w:rFonts w:ascii="宋体" w:hAnsi="宋体"/>
          <w:color w:val="auto"/>
          <w:sz w:val="24"/>
          <w:highlight w:val="none"/>
        </w:rPr>
        <w:t>经算术修正和</w:t>
      </w:r>
      <w:r>
        <w:rPr>
          <w:rFonts w:hint="eastAsia" w:ascii="宋体" w:hAnsi="宋体" w:cs="宋体"/>
          <w:color w:val="auto"/>
          <w:sz w:val="24"/>
          <w:highlight w:val="none"/>
          <w:lang w:val="zh-CN"/>
        </w:rPr>
        <w:t>落实政府采购政策需进行的价格扣除后的价格)、技术指标相同的，按所</w:t>
      </w:r>
      <w:r>
        <w:rPr>
          <w:rFonts w:hint="eastAsia" w:ascii="宋体" w:hAnsi="宋体" w:cs="宋体"/>
          <w:color w:val="auto"/>
          <w:sz w:val="24"/>
          <w:highlight w:val="none"/>
        </w:rPr>
        <w:t>报</w:t>
      </w:r>
      <w:r>
        <w:rPr>
          <w:rFonts w:hint="eastAsia" w:ascii="宋体" w:hAnsi="宋体" w:cs="宋体"/>
          <w:color w:val="auto"/>
          <w:sz w:val="24"/>
          <w:highlight w:val="none"/>
          <w:lang w:val="zh-CN"/>
        </w:rPr>
        <w:t>产品列入政府优先采购产品类别认证证书多少顺序排列；以上均相同的，按提交响应文件时间先后顺序（以供应商提交响应文件登记表为准）排列。分包采购的，每包评审结果按上述规则排</w:t>
      </w:r>
      <w:r>
        <w:rPr>
          <w:rFonts w:hint="eastAsia" w:ascii="宋体" w:hAnsi="宋体" w:cs="宋体"/>
          <w:color w:val="auto"/>
          <w:sz w:val="24"/>
          <w:highlight w:val="none"/>
        </w:rPr>
        <w:t>列。</w:t>
      </w:r>
    </w:p>
    <w:p w14:paraId="243AEFC4">
      <w:pPr>
        <w:autoSpaceDE w:val="0"/>
        <w:autoSpaceDN w:val="0"/>
        <w:adjustRightInd w:val="0"/>
        <w:ind w:firstLine="448" w:firstLineChars="200"/>
        <w:rPr>
          <w:rFonts w:hint="eastAsia" w:ascii="宋体" w:hAnsi="宋体" w:cs="宋体"/>
          <w:color w:val="auto"/>
          <w:sz w:val="24"/>
          <w:highlight w:val="none"/>
          <w:lang w:val="zh-CN"/>
        </w:rPr>
      </w:pPr>
      <w:r>
        <w:rPr>
          <w:rFonts w:hint="eastAsia" w:ascii="宋体" w:hAnsi="宋体" w:cs="宋体"/>
          <w:color w:val="auto"/>
          <w:sz w:val="24"/>
          <w:highlight w:val="none"/>
        </w:rPr>
        <w:t>2.询价小组按照评审结果排列顺序确定成交候选人排名</w:t>
      </w:r>
      <w:r>
        <w:rPr>
          <w:rFonts w:hint="eastAsia" w:ascii="宋体" w:hAnsi="宋体" w:cs="宋体"/>
          <w:color w:val="auto"/>
          <w:sz w:val="24"/>
          <w:highlight w:val="none"/>
          <w:lang w:val="zh-CN"/>
        </w:rPr>
        <w:t>。</w:t>
      </w:r>
    </w:p>
    <w:p w14:paraId="040CF0B3">
      <w:pPr>
        <w:autoSpaceDE w:val="0"/>
        <w:autoSpaceDN w:val="0"/>
        <w:adjustRightInd w:val="0"/>
        <w:ind w:firstLine="448" w:firstLineChars="20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（七）编写评审报告</w:t>
      </w:r>
    </w:p>
    <w:p w14:paraId="7F7AA2DE">
      <w:pPr>
        <w:tabs>
          <w:tab w:val="left" w:pos="616"/>
        </w:tabs>
        <w:ind w:firstLine="448" w:firstLineChars="200"/>
        <w:rPr>
          <w:rFonts w:ascii="Helvetica" w:hAnsi="Helvetica" w:cs="Helvetica"/>
          <w:color w:val="auto"/>
          <w:kern w:val="0"/>
          <w:sz w:val="24"/>
          <w:highlight w:val="none"/>
        </w:rPr>
      </w:pPr>
      <w:r>
        <w:rPr>
          <w:rFonts w:ascii="Arial" w:hAnsi="Arial" w:cs="Arial"/>
          <w:color w:val="auto"/>
          <w:sz w:val="24"/>
          <w:highlight w:val="none"/>
          <w:shd w:val="clear" w:color="auto" w:fill="FFFFFF"/>
        </w:rPr>
        <w:t>询价小组根据全体评审成员签字的原始评审记录和评审结果编写评审报告。</w:t>
      </w:r>
      <w:r>
        <w:rPr>
          <w:rFonts w:hint="eastAsia" w:ascii="宋体" w:hAnsi="宋体" w:cs="宋体"/>
          <w:color w:val="auto"/>
          <w:sz w:val="24"/>
          <w:highlight w:val="none"/>
          <w:lang w:val="zh-CN"/>
        </w:rPr>
        <w:t>询价小组应当在评审报告上签字，对自己的评审意见承担法律责任。对评审报告有异议的，应当在评审报告上签署不同意见，并说明理由，否则视为同意评审报告。</w:t>
      </w:r>
      <w:r>
        <w:rPr>
          <w:rFonts w:hint="eastAsia" w:ascii="Arial" w:hAnsi="Arial" w:cs="Arial"/>
          <w:color w:val="auto"/>
          <w:sz w:val="24"/>
          <w:highlight w:val="none"/>
          <w:shd w:val="clear" w:color="auto" w:fill="FFFFFF"/>
        </w:rPr>
        <w:t>询价小组成员拒绝在报告上签字又不书面说明其不同意见和理由的，视为同意评审报告。</w:t>
      </w:r>
    </w:p>
    <w:p w14:paraId="1EC7266C">
      <w:pPr>
        <w:autoSpaceDE w:val="0"/>
        <w:autoSpaceDN w:val="0"/>
        <w:adjustRightInd w:val="0"/>
        <w:ind w:firstLine="448"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（八）确定成交供应商</w:t>
      </w:r>
    </w:p>
    <w:p w14:paraId="5919B5CE">
      <w:pPr>
        <w:autoSpaceDE w:val="0"/>
        <w:autoSpaceDN w:val="0"/>
        <w:adjustRightInd w:val="0"/>
        <w:ind w:firstLine="448" w:firstLineChars="200"/>
        <w:rPr>
          <w:color w:val="auto"/>
          <w:highlight w:val="none"/>
        </w:rPr>
      </w:pPr>
      <w:r>
        <w:rPr>
          <w:rFonts w:hint="eastAsia" w:ascii="宋体" w:hAnsi="宋体" w:cs="宋体"/>
          <w:color w:val="auto"/>
          <w:sz w:val="24"/>
          <w:highlight w:val="none"/>
          <w:lang w:val="zh-CN"/>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14:paraId="4A607EFF">
      <w:pPr>
        <w:autoSpaceDE w:val="0"/>
        <w:autoSpaceDN w:val="0"/>
        <w:adjustRightInd w:val="0"/>
        <w:ind w:firstLine="448" w:firstLineChars="200"/>
        <w:rPr>
          <w:rFonts w:ascii="Arial" w:hAnsi="Arial" w:cs="Arial"/>
          <w:color w:val="auto"/>
          <w:sz w:val="24"/>
          <w:highlight w:val="none"/>
          <w:shd w:val="clear" w:color="auto" w:fill="FFFFFF"/>
        </w:rPr>
      </w:pPr>
      <w:r>
        <w:rPr>
          <w:rFonts w:hint="eastAsia" w:ascii="Arial" w:hAnsi="Arial" w:cs="Arial"/>
          <w:color w:val="auto"/>
          <w:sz w:val="24"/>
          <w:highlight w:val="none"/>
          <w:shd w:val="clear" w:color="auto" w:fill="FFFFFF"/>
        </w:rPr>
        <w:t>注：</w:t>
      </w:r>
    </w:p>
    <w:p w14:paraId="72F4CA56">
      <w:pPr>
        <w:autoSpaceDE w:val="0"/>
        <w:autoSpaceDN w:val="0"/>
        <w:adjustRightInd w:val="0"/>
        <w:ind w:firstLine="448" w:firstLineChars="200"/>
        <w:rPr>
          <w:rFonts w:ascii="Arial" w:hAnsi="Arial" w:cs="Arial"/>
          <w:color w:val="auto"/>
          <w:sz w:val="24"/>
          <w:highlight w:val="none"/>
          <w:shd w:val="clear" w:color="auto" w:fill="FFFFFF"/>
        </w:rPr>
      </w:pPr>
      <w:r>
        <w:rPr>
          <w:rFonts w:hint="eastAsia" w:ascii="Arial" w:hAnsi="Arial" w:cs="Arial"/>
          <w:color w:val="auto"/>
          <w:sz w:val="24"/>
          <w:highlight w:val="none"/>
          <w:shd w:val="clear" w:color="auto" w:fill="FFFFFF"/>
        </w:rPr>
        <w:t>出现下列情形之一的，采购人或者采购代理机构应当终止询价采购活动，发布项目终止公告并说明原因，重新开展采购活动：</w:t>
      </w:r>
    </w:p>
    <w:p w14:paraId="34032CF2">
      <w:pPr>
        <w:autoSpaceDE w:val="0"/>
        <w:autoSpaceDN w:val="0"/>
        <w:adjustRightInd w:val="0"/>
        <w:ind w:firstLine="448"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（1）因情况变化，不再符合规定的询价采购方式适用情形的；</w:t>
      </w:r>
    </w:p>
    <w:p w14:paraId="78E0025F">
      <w:pPr>
        <w:autoSpaceDE w:val="0"/>
        <w:autoSpaceDN w:val="0"/>
        <w:adjustRightInd w:val="0"/>
        <w:ind w:firstLine="448"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（2）出现影响采购公正的违法、违规行为的；</w:t>
      </w:r>
    </w:p>
    <w:p w14:paraId="44C7FB23">
      <w:pPr>
        <w:autoSpaceDE w:val="0"/>
        <w:autoSpaceDN w:val="0"/>
        <w:adjustRightInd w:val="0"/>
        <w:ind w:firstLine="448" w:firstLineChars="200"/>
        <w:rPr>
          <w:color w:val="auto"/>
          <w:highlight w:val="none"/>
        </w:rPr>
      </w:pPr>
      <w:r>
        <w:rPr>
          <w:rFonts w:hint="eastAsia" w:ascii="宋体" w:hAnsi="宋体" w:cs="宋体"/>
          <w:color w:val="auto"/>
          <w:sz w:val="24"/>
          <w:highlight w:val="none"/>
          <w:lang w:val="zh-CN"/>
        </w:rPr>
        <w:t>（3）在采购过程中符合竞争要求的供应商或者报价未超过采购预算的供应商不足3家的。</w:t>
      </w:r>
    </w:p>
    <w:p w14:paraId="46FA34AC">
      <w:pPr>
        <w:autoSpaceDE w:val="0"/>
        <w:autoSpaceDN w:val="0"/>
        <w:adjustRightInd w:val="0"/>
        <w:ind w:firstLine="568" w:firstLineChars="200"/>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三、评审标准</w:t>
      </w:r>
    </w:p>
    <w:p w14:paraId="07C384DA">
      <w:pPr>
        <w:tabs>
          <w:tab w:val="left" w:pos="0"/>
          <w:tab w:val="left" w:pos="720"/>
          <w:tab w:val="left" w:pos="1080"/>
        </w:tabs>
        <w:ind w:firstLine="448" w:firstLineChars="200"/>
        <w:rPr>
          <w:rFonts w:ascii="Arial" w:hAnsi="Arial" w:cs="Arial"/>
          <w:color w:val="auto"/>
          <w:sz w:val="24"/>
          <w:highlight w:val="none"/>
          <w:shd w:val="clear" w:color="auto" w:fill="FFFFFF"/>
        </w:rPr>
      </w:pPr>
      <w:r>
        <w:rPr>
          <w:rFonts w:ascii="Arial" w:hAnsi="Arial" w:cs="Arial"/>
          <w:color w:val="auto"/>
          <w:sz w:val="24"/>
          <w:highlight w:val="none"/>
          <w:shd w:val="clear" w:color="auto" w:fill="FFFFFF"/>
        </w:rPr>
        <w:t>响应文件满足询价通知书全部实质性要求</w:t>
      </w:r>
      <w:r>
        <w:rPr>
          <w:rFonts w:hint="eastAsia" w:ascii="Arial" w:hAnsi="Arial" w:cs="Arial"/>
          <w:color w:val="auto"/>
          <w:sz w:val="24"/>
          <w:highlight w:val="none"/>
          <w:shd w:val="clear" w:color="auto" w:fill="FFFFFF"/>
        </w:rPr>
        <w:t>的前提下</w:t>
      </w:r>
      <w:r>
        <w:rPr>
          <w:rFonts w:ascii="Arial" w:hAnsi="Arial" w:cs="Arial"/>
          <w:color w:val="auto"/>
          <w:sz w:val="24"/>
          <w:highlight w:val="none"/>
          <w:shd w:val="clear" w:color="auto" w:fill="FFFFFF"/>
        </w:rPr>
        <w:t>，</w:t>
      </w:r>
      <w:r>
        <w:rPr>
          <w:rFonts w:hint="eastAsia" w:ascii="Arial" w:hAnsi="Arial" w:cs="Arial"/>
          <w:color w:val="auto"/>
          <w:sz w:val="24"/>
          <w:highlight w:val="none"/>
          <w:shd w:val="clear" w:color="auto" w:fill="FFFFFF"/>
        </w:rPr>
        <w:t>供应商的报价是询价小组评价与比较的依据。</w:t>
      </w:r>
    </w:p>
    <w:p w14:paraId="72CC54EB">
      <w:pPr>
        <w:tabs>
          <w:tab w:val="left" w:pos="0"/>
          <w:tab w:val="left" w:pos="720"/>
          <w:tab w:val="left" w:pos="1080"/>
        </w:tabs>
        <w:ind w:firstLine="448" w:firstLineChars="200"/>
        <w:rPr>
          <w:rFonts w:hint="eastAsia" w:ascii="宋体" w:hAnsi="宋体"/>
          <w:color w:val="auto"/>
          <w:sz w:val="24"/>
          <w:highlight w:val="none"/>
        </w:rPr>
      </w:pPr>
      <w:r>
        <w:rPr>
          <w:rFonts w:hint="eastAsia" w:ascii="宋体" w:hAnsi="宋体"/>
          <w:color w:val="auto"/>
          <w:sz w:val="24"/>
          <w:highlight w:val="none"/>
        </w:rPr>
        <w:t>对于非专门面向中小微企业采购的项目，依照《政府采购促进中小企业发展暂行办法》的规定，凡符合要求的有效供应商，按照以下比例给予相应的价格扣除：</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0A1EA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23E29E47">
            <w:pPr>
              <w:autoSpaceDE w:val="0"/>
              <w:autoSpaceDN w:val="0"/>
              <w:adjustRightInd w:val="0"/>
              <w:jc w:val="center"/>
              <w:rPr>
                <w:rFonts w:hint="eastAsia" w:ascii="黑体" w:hAnsi="黑体" w:eastAsia="黑体" w:cs="黑体"/>
                <w:color w:val="auto"/>
                <w:sz w:val="24"/>
                <w:highlight w:val="none"/>
                <w:lang w:val="en-GB"/>
              </w:rPr>
            </w:pPr>
            <w:r>
              <w:rPr>
                <w:rFonts w:hint="eastAsia" w:ascii="黑体" w:hAnsi="黑体" w:eastAsia="黑体" w:cs="黑体"/>
                <w:color w:val="auto"/>
                <w:sz w:val="24"/>
                <w:highlight w:val="none"/>
                <w:lang w:val="en-GB"/>
              </w:rPr>
              <w:t>序号</w:t>
            </w:r>
          </w:p>
        </w:tc>
        <w:tc>
          <w:tcPr>
            <w:tcW w:w="2426" w:type="dxa"/>
            <w:vAlign w:val="center"/>
          </w:tcPr>
          <w:p w14:paraId="47DEDAA4">
            <w:pPr>
              <w:autoSpaceDE w:val="0"/>
              <w:autoSpaceDN w:val="0"/>
              <w:adjustRightInd w:val="0"/>
              <w:jc w:val="center"/>
              <w:rPr>
                <w:rFonts w:hint="eastAsia" w:ascii="黑体" w:hAnsi="黑体" w:eastAsia="黑体" w:cs="黑体"/>
                <w:color w:val="auto"/>
                <w:sz w:val="24"/>
                <w:highlight w:val="none"/>
                <w:lang w:val="en-GB"/>
              </w:rPr>
            </w:pPr>
            <w:r>
              <w:rPr>
                <w:rFonts w:hint="eastAsia" w:ascii="黑体" w:hAnsi="黑体" w:eastAsia="黑体" w:cs="黑体"/>
                <w:color w:val="auto"/>
                <w:sz w:val="24"/>
                <w:highlight w:val="none"/>
                <w:lang w:val="en-GB"/>
              </w:rPr>
              <w:t>情形</w:t>
            </w:r>
          </w:p>
        </w:tc>
        <w:tc>
          <w:tcPr>
            <w:tcW w:w="2445" w:type="dxa"/>
            <w:vAlign w:val="center"/>
          </w:tcPr>
          <w:p w14:paraId="4B769F0B">
            <w:pPr>
              <w:autoSpaceDE w:val="0"/>
              <w:autoSpaceDN w:val="0"/>
              <w:adjustRightInd w:val="0"/>
              <w:jc w:val="center"/>
              <w:rPr>
                <w:rFonts w:hint="eastAsia" w:ascii="黑体" w:hAnsi="黑体" w:eastAsia="黑体" w:cs="黑体"/>
                <w:color w:val="auto"/>
                <w:sz w:val="24"/>
                <w:highlight w:val="none"/>
                <w:lang w:val="en-GB"/>
              </w:rPr>
            </w:pPr>
            <w:r>
              <w:rPr>
                <w:rFonts w:hint="eastAsia" w:ascii="黑体" w:hAnsi="黑体" w:eastAsia="黑体" w:cs="黑体"/>
                <w:color w:val="auto"/>
                <w:sz w:val="24"/>
                <w:highlight w:val="none"/>
                <w:lang w:val="zh-CN"/>
              </w:rPr>
              <w:t>价格扣除</w:t>
            </w:r>
            <w:r>
              <w:rPr>
                <w:rFonts w:hint="eastAsia" w:ascii="黑体" w:hAnsi="黑体" w:eastAsia="黑体" w:cs="黑体"/>
                <w:color w:val="auto"/>
                <w:sz w:val="24"/>
                <w:highlight w:val="none"/>
                <w:lang w:val="en-GB"/>
              </w:rPr>
              <w:t>比例</w:t>
            </w:r>
          </w:p>
        </w:tc>
        <w:tc>
          <w:tcPr>
            <w:tcW w:w="2797" w:type="dxa"/>
            <w:vAlign w:val="center"/>
          </w:tcPr>
          <w:p w14:paraId="20C03E31">
            <w:pPr>
              <w:autoSpaceDE w:val="0"/>
              <w:autoSpaceDN w:val="0"/>
              <w:adjustRightInd w:val="0"/>
              <w:jc w:val="center"/>
              <w:rPr>
                <w:rFonts w:hint="eastAsia" w:ascii="黑体" w:hAnsi="黑体" w:eastAsia="黑体" w:cs="黑体"/>
                <w:color w:val="auto"/>
                <w:sz w:val="24"/>
                <w:highlight w:val="none"/>
                <w:lang w:val="en-GB"/>
              </w:rPr>
            </w:pPr>
            <w:r>
              <w:rPr>
                <w:rFonts w:hint="eastAsia" w:ascii="黑体" w:hAnsi="黑体" w:eastAsia="黑体" w:cs="黑体"/>
                <w:color w:val="auto"/>
                <w:sz w:val="24"/>
                <w:highlight w:val="none"/>
                <w:lang w:val="en-GB"/>
              </w:rPr>
              <w:t>计算公式</w:t>
            </w:r>
          </w:p>
        </w:tc>
      </w:tr>
      <w:tr w14:paraId="639AB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54BD5FAD">
            <w:pPr>
              <w:jc w:val="center"/>
              <w:rPr>
                <w:rFonts w:hint="eastAsia" w:ascii="宋体" w:hAnsi="宋体"/>
                <w:bCs/>
                <w:color w:val="auto"/>
                <w:sz w:val="24"/>
                <w:highlight w:val="none"/>
                <w:lang w:val="en-GB"/>
              </w:rPr>
            </w:pPr>
            <w:r>
              <w:rPr>
                <w:rFonts w:hint="eastAsia" w:ascii="宋体" w:hAnsi="宋体"/>
                <w:bCs/>
                <w:color w:val="auto"/>
                <w:sz w:val="24"/>
                <w:highlight w:val="none"/>
                <w:lang w:val="en-GB"/>
              </w:rPr>
              <w:t>1</w:t>
            </w:r>
          </w:p>
        </w:tc>
        <w:tc>
          <w:tcPr>
            <w:tcW w:w="2426" w:type="dxa"/>
            <w:vAlign w:val="center"/>
          </w:tcPr>
          <w:p w14:paraId="000C4D36">
            <w:pPr>
              <w:jc w:val="center"/>
              <w:rPr>
                <w:rFonts w:hint="eastAsia" w:ascii="宋体" w:hAnsi="宋体"/>
                <w:color w:val="auto"/>
                <w:sz w:val="24"/>
                <w:highlight w:val="none"/>
                <w:lang w:val="en-GB"/>
              </w:rPr>
            </w:pPr>
            <w:r>
              <w:rPr>
                <w:rFonts w:hint="eastAsia" w:ascii="宋体" w:hAnsi="宋体"/>
                <w:color w:val="auto"/>
                <w:sz w:val="24"/>
                <w:highlight w:val="none"/>
                <w:lang w:val="en-GB"/>
              </w:rPr>
              <w:t>非联合体供应商</w:t>
            </w:r>
          </w:p>
          <w:p w14:paraId="72FAD087">
            <w:pPr>
              <w:jc w:val="center"/>
              <w:rPr>
                <w:rFonts w:hint="eastAsia" w:ascii="宋体" w:hAnsi="宋体"/>
                <w:b/>
                <w:color w:val="auto"/>
                <w:sz w:val="24"/>
                <w:highlight w:val="none"/>
                <w:lang w:val="en-GB"/>
              </w:rPr>
            </w:pPr>
            <w:r>
              <w:rPr>
                <w:rFonts w:hint="eastAsia" w:ascii="宋体" w:hAnsi="宋体"/>
                <w:color w:val="auto"/>
                <w:sz w:val="24"/>
                <w:highlight w:val="none"/>
                <w:lang w:val="en-GB"/>
              </w:rPr>
              <w:t>（供应商须为小型、微型企业）</w:t>
            </w:r>
          </w:p>
        </w:tc>
        <w:tc>
          <w:tcPr>
            <w:tcW w:w="2445" w:type="dxa"/>
            <w:vAlign w:val="center"/>
          </w:tcPr>
          <w:p w14:paraId="1B1EC8ED">
            <w:pPr>
              <w:jc w:val="center"/>
              <w:rPr>
                <w:rFonts w:hint="eastAsia" w:ascii="宋体" w:hAnsi="宋体"/>
                <w:b/>
                <w:color w:val="auto"/>
                <w:sz w:val="24"/>
                <w:highlight w:val="none"/>
                <w:lang w:val="en-GB"/>
              </w:rPr>
            </w:pPr>
            <w:r>
              <w:rPr>
                <w:rFonts w:hint="eastAsia" w:ascii="宋体" w:hAnsi="宋体"/>
                <w:color w:val="auto"/>
                <w:sz w:val="24"/>
                <w:highlight w:val="none"/>
              </w:rPr>
              <w:t>对小型和微型企业产品的价格扣除</w:t>
            </w:r>
            <w:r>
              <w:rPr>
                <w:rFonts w:hint="eastAsia" w:ascii="宋体" w:hAnsi="宋体"/>
                <w:color w:val="auto"/>
                <w:sz w:val="24"/>
                <w:highlight w:val="none"/>
                <w:u w:val="single"/>
              </w:rPr>
              <w:t>10%</w:t>
            </w:r>
          </w:p>
        </w:tc>
        <w:tc>
          <w:tcPr>
            <w:tcW w:w="2797" w:type="dxa"/>
            <w:vMerge w:val="restart"/>
            <w:vAlign w:val="center"/>
          </w:tcPr>
          <w:p w14:paraId="070EF35C">
            <w:pPr>
              <w:jc w:val="center"/>
              <w:rPr>
                <w:rFonts w:hint="eastAsia" w:ascii="宋体" w:hAnsi="宋体"/>
                <w:color w:val="auto"/>
                <w:sz w:val="24"/>
                <w:highlight w:val="none"/>
                <w:lang w:val="en-GB"/>
              </w:rPr>
            </w:pPr>
            <w:r>
              <w:rPr>
                <w:rFonts w:hint="eastAsia" w:ascii="宋体" w:hAnsi="宋体"/>
                <w:color w:val="auto"/>
                <w:sz w:val="24"/>
                <w:highlight w:val="none"/>
                <w:lang w:val="en-GB"/>
              </w:rPr>
              <w:t>评审价＝总报价—</w:t>
            </w:r>
            <w:r>
              <w:rPr>
                <w:rFonts w:hint="eastAsia" w:ascii="宋体" w:hAnsi="宋体"/>
                <w:color w:val="auto"/>
                <w:sz w:val="24"/>
                <w:highlight w:val="none"/>
              </w:rPr>
              <w:t>小型和微型企业产品的价格</w:t>
            </w:r>
            <w:r>
              <w:rPr>
                <w:rFonts w:hint="eastAsia" w:ascii="宋体" w:hAnsi="宋体"/>
                <w:color w:val="auto"/>
                <w:sz w:val="24"/>
                <w:highlight w:val="none"/>
                <w:lang w:val="en-GB"/>
              </w:rPr>
              <w:t>×</w:t>
            </w:r>
            <w:r>
              <w:rPr>
                <w:rFonts w:hint="eastAsia" w:ascii="宋体" w:hAnsi="宋体"/>
                <w:color w:val="auto"/>
                <w:sz w:val="24"/>
                <w:highlight w:val="none"/>
                <w:u w:val="single"/>
              </w:rPr>
              <w:t>10%</w:t>
            </w:r>
          </w:p>
        </w:tc>
      </w:tr>
      <w:tr w14:paraId="41D13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41DBD16D">
            <w:pPr>
              <w:jc w:val="center"/>
              <w:rPr>
                <w:rFonts w:hint="eastAsia" w:ascii="宋体" w:hAnsi="宋体"/>
                <w:bCs/>
                <w:color w:val="auto"/>
                <w:sz w:val="24"/>
                <w:highlight w:val="none"/>
                <w:lang w:val="en-GB"/>
              </w:rPr>
            </w:pPr>
            <w:r>
              <w:rPr>
                <w:rFonts w:hint="eastAsia" w:ascii="宋体" w:hAnsi="宋体"/>
                <w:bCs/>
                <w:color w:val="auto"/>
                <w:sz w:val="24"/>
                <w:highlight w:val="none"/>
                <w:lang w:val="en-GB"/>
              </w:rPr>
              <w:t>2</w:t>
            </w:r>
          </w:p>
        </w:tc>
        <w:tc>
          <w:tcPr>
            <w:tcW w:w="2426" w:type="dxa"/>
            <w:vAlign w:val="center"/>
          </w:tcPr>
          <w:p w14:paraId="28FE2701">
            <w:pPr>
              <w:jc w:val="center"/>
              <w:rPr>
                <w:rFonts w:hint="eastAsia" w:ascii="宋体" w:hAnsi="宋体"/>
                <w:b/>
                <w:color w:val="auto"/>
                <w:sz w:val="24"/>
                <w:highlight w:val="none"/>
              </w:rPr>
            </w:pPr>
            <w:r>
              <w:rPr>
                <w:rFonts w:hint="eastAsia" w:ascii="宋体" w:hAnsi="宋体"/>
                <w:color w:val="auto"/>
                <w:sz w:val="24"/>
                <w:highlight w:val="none"/>
                <w:lang w:val="en-GB"/>
              </w:rPr>
              <w:t>联合体各方均为小型、微型企业</w:t>
            </w:r>
          </w:p>
        </w:tc>
        <w:tc>
          <w:tcPr>
            <w:tcW w:w="2445" w:type="dxa"/>
            <w:vAlign w:val="center"/>
          </w:tcPr>
          <w:p w14:paraId="392B1420">
            <w:pPr>
              <w:jc w:val="center"/>
              <w:rPr>
                <w:rFonts w:hint="eastAsia" w:ascii="宋体" w:hAnsi="宋体"/>
                <w:color w:val="auto"/>
                <w:sz w:val="24"/>
                <w:highlight w:val="none"/>
              </w:rPr>
            </w:pPr>
            <w:r>
              <w:rPr>
                <w:rFonts w:hint="eastAsia" w:ascii="宋体" w:hAnsi="宋体"/>
                <w:color w:val="auto"/>
                <w:sz w:val="24"/>
                <w:highlight w:val="none"/>
              </w:rPr>
              <w:t>对小型和微型企业产品的价格扣除</w:t>
            </w:r>
            <w:r>
              <w:rPr>
                <w:rFonts w:hint="eastAsia" w:ascii="宋体" w:hAnsi="宋体"/>
                <w:color w:val="auto"/>
                <w:sz w:val="24"/>
                <w:highlight w:val="none"/>
                <w:u w:val="single"/>
              </w:rPr>
              <w:t>10%</w:t>
            </w:r>
          </w:p>
          <w:p w14:paraId="44AFE365">
            <w:pPr>
              <w:jc w:val="center"/>
              <w:rPr>
                <w:rFonts w:hint="eastAsia" w:ascii="宋体" w:hAnsi="宋体"/>
                <w:b/>
                <w:color w:val="auto"/>
                <w:sz w:val="24"/>
                <w:highlight w:val="none"/>
                <w:lang w:val="en-GB"/>
              </w:rPr>
            </w:pPr>
            <w:r>
              <w:rPr>
                <w:rFonts w:hint="eastAsia" w:ascii="宋体" w:hAnsi="宋体"/>
                <w:color w:val="auto"/>
                <w:sz w:val="24"/>
                <w:highlight w:val="none"/>
              </w:rPr>
              <w:t>（不再享受序号3的价格折扣）</w:t>
            </w:r>
          </w:p>
        </w:tc>
        <w:tc>
          <w:tcPr>
            <w:tcW w:w="2797" w:type="dxa"/>
            <w:vMerge w:val="continue"/>
          </w:tcPr>
          <w:p w14:paraId="2AB37661">
            <w:pPr>
              <w:rPr>
                <w:rFonts w:hint="eastAsia" w:ascii="宋体" w:hAnsi="宋体"/>
                <w:color w:val="auto"/>
                <w:sz w:val="24"/>
                <w:highlight w:val="none"/>
                <w:lang w:val="en-GB"/>
              </w:rPr>
            </w:pPr>
          </w:p>
        </w:tc>
      </w:tr>
      <w:tr w14:paraId="59E9B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vAlign w:val="center"/>
          </w:tcPr>
          <w:p w14:paraId="11F16281">
            <w:pPr>
              <w:jc w:val="center"/>
              <w:rPr>
                <w:rFonts w:hint="eastAsia" w:ascii="宋体" w:hAnsi="宋体"/>
                <w:bCs/>
                <w:color w:val="auto"/>
                <w:sz w:val="24"/>
                <w:highlight w:val="none"/>
                <w:lang w:val="en-GB"/>
              </w:rPr>
            </w:pPr>
            <w:r>
              <w:rPr>
                <w:rFonts w:hint="eastAsia" w:ascii="宋体" w:hAnsi="宋体"/>
                <w:bCs/>
                <w:color w:val="auto"/>
                <w:sz w:val="24"/>
                <w:highlight w:val="none"/>
                <w:lang w:val="en-GB"/>
              </w:rPr>
              <w:t>3</w:t>
            </w:r>
          </w:p>
        </w:tc>
        <w:tc>
          <w:tcPr>
            <w:tcW w:w="2426" w:type="dxa"/>
            <w:vAlign w:val="center"/>
          </w:tcPr>
          <w:p w14:paraId="745CA4F5">
            <w:pPr>
              <w:jc w:val="center"/>
              <w:rPr>
                <w:rFonts w:hint="eastAsia" w:ascii="宋体" w:hAnsi="宋体"/>
                <w:b/>
                <w:color w:val="auto"/>
                <w:sz w:val="24"/>
                <w:highlight w:val="none"/>
                <w:lang w:val="en-GB"/>
              </w:rPr>
            </w:pPr>
            <w:r>
              <w:rPr>
                <w:rFonts w:hint="eastAsia" w:ascii="宋体" w:hAnsi="宋体"/>
                <w:color w:val="auto"/>
                <w:sz w:val="24"/>
                <w:highlight w:val="none"/>
                <w:lang w:val="en-GB"/>
              </w:rPr>
              <w:t>联合体一方为小型、微型企业且小型、微型企业协议合同金额占联合体协议合同总金额30%以上的</w:t>
            </w:r>
          </w:p>
        </w:tc>
        <w:tc>
          <w:tcPr>
            <w:tcW w:w="2445" w:type="dxa"/>
            <w:vAlign w:val="center"/>
          </w:tcPr>
          <w:p w14:paraId="213150C1">
            <w:pPr>
              <w:jc w:val="center"/>
              <w:rPr>
                <w:rFonts w:hint="eastAsia" w:ascii="宋体" w:hAnsi="宋体"/>
                <w:color w:val="auto"/>
                <w:sz w:val="24"/>
                <w:highlight w:val="none"/>
                <w:lang w:val="en-GB"/>
              </w:rPr>
            </w:pPr>
            <w:r>
              <w:rPr>
                <w:rFonts w:hint="eastAsia" w:ascii="宋体" w:hAnsi="宋体"/>
                <w:color w:val="auto"/>
                <w:sz w:val="24"/>
                <w:highlight w:val="none"/>
                <w:lang w:val="en-GB"/>
              </w:rPr>
              <w:t>对联合体总金额扣除</w:t>
            </w:r>
          </w:p>
          <w:p w14:paraId="7BF3B86D">
            <w:pPr>
              <w:jc w:val="center"/>
              <w:rPr>
                <w:rFonts w:hint="eastAsia" w:ascii="宋体" w:hAnsi="宋体"/>
                <w:b/>
                <w:color w:val="auto"/>
                <w:sz w:val="24"/>
                <w:highlight w:val="none"/>
                <w:lang w:val="en-GB"/>
              </w:rPr>
            </w:pPr>
            <w:r>
              <w:rPr>
                <w:rFonts w:hint="eastAsia" w:ascii="宋体" w:hAnsi="宋体"/>
                <w:color w:val="auto"/>
                <w:sz w:val="24"/>
                <w:highlight w:val="none"/>
                <w:u w:val="single"/>
              </w:rPr>
              <w:t xml:space="preserve"> </w:t>
            </w:r>
            <w:r>
              <w:rPr>
                <w:rFonts w:ascii="宋体" w:hAnsi="宋体"/>
                <w:color w:val="auto"/>
                <w:sz w:val="24"/>
                <w:highlight w:val="none"/>
                <w:u w:val="single"/>
              </w:rPr>
              <w:t>4</w:t>
            </w:r>
            <w:r>
              <w:rPr>
                <w:rFonts w:hint="eastAsia" w:ascii="宋体" w:hAnsi="宋体"/>
                <w:color w:val="auto"/>
                <w:sz w:val="24"/>
                <w:highlight w:val="none"/>
                <w:u w:val="single"/>
              </w:rPr>
              <w:t xml:space="preserve">  </w:t>
            </w:r>
            <w:r>
              <w:rPr>
                <w:rFonts w:hint="eastAsia" w:ascii="宋体" w:hAnsi="宋体"/>
                <w:color w:val="auto"/>
                <w:sz w:val="24"/>
                <w:highlight w:val="none"/>
              </w:rPr>
              <w:t>%</w:t>
            </w:r>
          </w:p>
        </w:tc>
        <w:tc>
          <w:tcPr>
            <w:tcW w:w="2797" w:type="dxa"/>
            <w:vAlign w:val="center"/>
          </w:tcPr>
          <w:p w14:paraId="4FF73644">
            <w:pPr>
              <w:jc w:val="center"/>
              <w:rPr>
                <w:rFonts w:hint="eastAsia" w:ascii="宋体" w:hAnsi="宋体"/>
                <w:color w:val="auto"/>
                <w:sz w:val="24"/>
                <w:highlight w:val="none"/>
                <w:lang w:val="en-GB"/>
              </w:rPr>
            </w:pPr>
            <w:r>
              <w:rPr>
                <w:rFonts w:hint="eastAsia" w:ascii="宋体" w:hAnsi="宋体"/>
                <w:color w:val="auto"/>
                <w:sz w:val="24"/>
                <w:highlight w:val="none"/>
                <w:lang w:val="en-GB"/>
              </w:rPr>
              <w:t>评审价＝总报价×</w:t>
            </w:r>
            <w:r>
              <w:rPr>
                <w:rFonts w:hint="eastAsia" w:ascii="宋体" w:hAnsi="宋体"/>
                <w:color w:val="auto"/>
                <w:sz w:val="24"/>
                <w:highlight w:val="none"/>
              </w:rPr>
              <w:t>(1-</w:t>
            </w:r>
            <w:r>
              <w:rPr>
                <w:rFonts w:hint="eastAsia" w:ascii="宋体" w:hAnsi="宋体"/>
                <w:color w:val="auto"/>
                <w:sz w:val="24"/>
                <w:highlight w:val="none"/>
                <w:u w:val="single"/>
              </w:rPr>
              <w:t xml:space="preserve"> </w:t>
            </w:r>
            <w:r>
              <w:rPr>
                <w:rFonts w:ascii="宋体" w:hAnsi="宋体"/>
                <w:color w:val="auto"/>
                <w:sz w:val="24"/>
                <w:highlight w:val="none"/>
                <w:u w:val="single"/>
              </w:rPr>
              <w:t>4</w:t>
            </w:r>
            <w:r>
              <w:rPr>
                <w:rFonts w:hint="eastAsia" w:ascii="宋体" w:hAnsi="宋体"/>
                <w:color w:val="auto"/>
                <w:sz w:val="24"/>
                <w:highlight w:val="none"/>
                <w:u w:val="single"/>
              </w:rPr>
              <w:t xml:space="preserve"> %)</w:t>
            </w:r>
          </w:p>
        </w:tc>
      </w:tr>
    </w:tbl>
    <w:p w14:paraId="75BF9979">
      <w:pPr>
        <w:ind w:firstLine="448" w:firstLineChars="200"/>
        <w:rPr>
          <w:rFonts w:hint="eastAsia" w:ascii="宋体" w:hAnsi="宋体"/>
          <w:color w:val="auto"/>
          <w:sz w:val="24"/>
          <w:highlight w:val="none"/>
        </w:rPr>
      </w:pPr>
      <w:r>
        <w:rPr>
          <w:rFonts w:hint="eastAsia" w:ascii="宋体" w:hAnsi="宋体"/>
          <w:color w:val="auto"/>
          <w:sz w:val="24"/>
          <w:highlight w:val="none"/>
        </w:rPr>
        <w:t xml:space="preserve">注： </w:t>
      </w:r>
    </w:p>
    <w:p w14:paraId="526FAF84">
      <w:pPr>
        <w:ind w:firstLine="448" w:firstLineChars="200"/>
        <w:rPr>
          <w:rFonts w:hint="eastAsia" w:ascii="宋体" w:hAnsi="宋体"/>
          <w:color w:val="auto"/>
          <w:sz w:val="24"/>
          <w:highlight w:val="none"/>
        </w:rPr>
      </w:pPr>
      <w:r>
        <w:rPr>
          <w:rFonts w:hint="eastAsia" w:ascii="宋体" w:hAnsi="宋体"/>
          <w:color w:val="auto"/>
          <w:sz w:val="24"/>
          <w:highlight w:val="none"/>
        </w:rPr>
        <w:t>（1）中型企业不享受以上优惠；</w:t>
      </w:r>
    </w:p>
    <w:p w14:paraId="21AD3ED6">
      <w:pPr>
        <w:ind w:firstLine="448" w:firstLineChars="200"/>
        <w:rPr>
          <w:rFonts w:hint="eastAsia" w:ascii="宋体" w:hAnsi="宋体"/>
          <w:color w:val="auto"/>
          <w:sz w:val="24"/>
          <w:highlight w:val="none"/>
        </w:rPr>
      </w:pPr>
      <w:r>
        <w:rPr>
          <w:rFonts w:hint="eastAsia" w:ascii="宋体" w:hAnsi="宋体"/>
          <w:color w:val="auto"/>
          <w:sz w:val="24"/>
          <w:highlight w:val="none"/>
        </w:rPr>
        <w:t>（2）小型、微型企业提供中型企业制造的货物的，视同为中型企业；</w:t>
      </w:r>
    </w:p>
    <w:p w14:paraId="0E505017">
      <w:pPr>
        <w:ind w:firstLine="448" w:firstLineChars="200"/>
        <w:rPr>
          <w:rFonts w:hint="eastAsia" w:ascii="宋体" w:hAnsi="宋体"/>
          <w:color w:val="auto"/>
          <w:sz w:val="24"/>
          <w:highlight w:val="none"/>
        </w:rPr>
      </w:pPr>
      <w:r>
        <w:rPr>
          <w:rFonts w:hint="eastAsia" w:ascii="宋体" w:hAnsi="宋体"/>
          <w:color w:val="auto"/>
          <w:sz w:val="24"/>
          <w:highlight w:val="none"/>
        </w:rPr>
        <w:t>（3）小型和微型企业产品包括货物及其提供的服务与工程，无法认定小型和微型企业的，不享受价格扣除；</w:t>
      </w:r>
    </w:p>
    <w:p w14:paraId="3A1D4C9C">
      <w:pPr>
        <w:ind w:firstLine="448" w:firstLineChars="200"/>
        <w:rPr>
          <w:rFonts w:hint="eastAsia" w:ascii="宋体" w:hAnsi="宋体"/>
          <w:color w:val="auto"/>
          <w:sz w:val="24"/>
          <w:highlight w:val="none"/>
        </w:rPr>
      </w:pPr>
      <w:r>
        <w:rPr>
          <w:rFonts w:hint="eastAsia" w:ascii="宋体" w:hAnsi="宋体"/>
          <w:color w:val="auto"/>
          <w:sz w:val="24"/>
          <w:highlight w:val="none"/>
        </w:rPr>
        <w:t>（4）监狱企业视同小微企业，监狱企业参加采购活动的提供由省级以上监狱管理局、戒毒管理局(含新疆生产建设兵团)出具的属于监狱企业的证明文件，不再提供《中小微企业声明函》；</w:t>
      </w:r>
    </w:p>
    <w:p w14:paraId="1110D6BD">
      <w:pPr>
        <w:ind w:firstLine="448" w:firstLineChars="200"/>
        <w:rPr>
          <w:rFonts w:hint="eastAsia" w:ascii="宋体" w:hAnsi="宋体"/>
          <w:color w:val="auto"/>
          <w:sz w:val="24"/>
          <w:highlight w:val="none"/>
        </w:rPr>
      </w:pPr>
      <w:r>
        <w:rPr>
          <w:rFonts w:hint="eastAsia" w:ascii="宋体" w:hAnsi="宋体"/>
          <w:color w:val="auto"/>
          <w:sz w:val="24"/>
          <w:highlight w:val="none"/>
        </w:rPr>
        <w:t>（5）残疾人福利性单位视同小型、微型企业，残疾人福利性单位属于小型、微型企业的，不重复享受政策。符合条件的残疾人福利性单位在参加政府采购活动时，应当提供《残疾人福利性单位声明函》。</w:t>
      </w:r>
    </w:p>
    <w:p w14:paraId="4E0AD0E0">
      <w:pPr>
        <w:rPr>
          <w:rFonts w:hint="eastAsia" w:hAnsi="宋体" w:cs="宋体"/>
          <w:color w:val="auto"/>
          <w:szCs w:val="21"/>
          <w:highlight w:val="none"/>
        </w:rPr>
      </w:pPr>
    </w:p>
    <w:p w14:paraId="0FFBEE68">
      <w:pPr>
        <w:rPr>
          <w:rFonts w:hint="eastAsia" w:hAnsi="宋体" w:cs="宋体"/>
          <w:color w:val="auto"/>
          <w:szCs w:val="21"/>
          <w:highlight w:val="none"/>
        </w:rPr>
      </w:pPr>
    </w:p>
    <w:p w14:paraId="4EF5B4C4">
      <w:pPr>
        <w:pStyle w:val="101"/>
        <w:pageBreakBefore/>
        <w:shd w:val="clear" w:color="auto" w:fill="FFFFFF"/>
        <w:spacing w:before="0" w:beforeAutospacing="0" w:after="0" w:afterAutospacing="0"/>
        <w:jc w:val="center"/>
        <w:rPr>
          <w:rStyle w:val="28"/>
          <w:rFonts w:hint="eastAsia"/>
          <w:color w:val="auto"/>
          <w:sz w:val="36"/>
          <w:szCs w:val="36"/>
          <w:highlight w:val="none"/>
        </w:rPr>
      </w:pPr>
    </w:p>
    <w:p w14:paraId="4A8614DD">
      <w:pPr>
        <w:pStyle w:val="101"/>
        <w:shd w:val="clear" w:color="auto" w:fill="FFFFFF"/>
        <w:spacing w:before="0" w:beforeAutospacing="0" w:after="0" w:afterAutospacing="0"/>
        <w:jc w:val="center"/>
        <w:rPr>
          <w:rStyle w:val="28"/>
          <w:rFonts w:hint="eastAsia"/>
          <w:color w:val="auto"/>
          <w:sz w:val="36"/>
          <w:szCs w:val="36"/>
          <w:highlight w:val="none"/>
        </w:rPr>
      </w:pPr>
      <w:r>
        <w:rPr>
          <w:rStyle w:val="28"/>
          <w:rFonts w:hint="eastAsia"/>
          <w:color w:val="auto"/>
          <w:sz w:val="36"/>
          <w:szCs w:val="36"/>
          <w:highlight w:val="none"/>
        </w:rPr>
        <w:t>第五章  供应商须知</w:t>
      </w:r>
    </w:p>
    <w:p w14:paraId="49598161">
      <w:pPr>
        <w:autoSpaceDE w:val="0"/>
        <w:autoSpaceDN w:val="0"/>
        <w:adjustRightInd w:val="0"/>
        <w:jc w:val="center"/>
        <w:rPr>
          <w:rFonts w:hint="eastAsia" w:ascii="宋体" w:hAnsi="宋体"/>
          <w:color w:val="auto"/>
          <w:sz w:val="24"/>
          <w:highlight w:val="none"/>
        </w:rPr>
      </w:pPr>
      <w:r>
        <w:rPr>
          <w:rFonts w:hint="eastAsia" w:ascii="黑体" w:hAnsi="黑体" w:eastAsia="黑体" w:cs="黑体"/>
          <w:color w:val="auto"/>
          <w:kern w:val="0"/>
          <w:sz w:val="30"/>
          <w:szCs w:val="30"/>
          <w:highlight w:val="none"/>
          <w:lang w:val="zh-CN"/>
        </w:rPr>
        <w:t>一、总则</w:t>
      </w:r>
    </w:p>
    <w:p w14:paraId="64C8B952">
      <w:pPr>
        <w:adjustRightInd w:val="0"/>
        <w:snapToGrid w:val="0"/>
        <w:ind w:firstLine="441" w:firstLineChars="197"/>
        <w:rPr>
          <w:rFonts w:hint="eastAsia" w:ascii="宋体" w:hAnsi="宋体"/>
          <w:b/>
          <w:bCs/>
          <w:color w:val="auto"/>
          <w:sz w:val="24"/>
          <w:highlight w:val="none"/>
        </w:rPr>
      </w:pPr>
      <w:r>
        <w:rPr>
          <w:rFonts w:hint="eastAsia" w:ascii="宋体" w:hAnsi="宋体"/>
          <w:b/>
          <w:bCs/>
          <w:color w:val="auto"/>
          <w:sz w:val="24"/>
          <w:highlight w:val="none"/>
        </w:rPr>
        <w:t>1. 定义</w:t>
      </w:r>
    </w:p>
    <w:p w14:paraId="33AF3071">
      <w:pPr>
        <w:adjustRightInd w:val="0"/>
        <w:snapToGrid w:val="0"/>
        <w:ind w:firstLine="441" w:firstLineChars="197"/>
        <w:rPr>
          <w:rFonts w:hint="eastAsia" w:ascii="宋体" w:hAnsi="宋体"/>
          <w:color w:val="auto"/>
          <w:sz w:val="24"/>
          <w:highlight w:val="none"/>
        </w:rPr>
      </w:pPr>
      <w:r>
        <w:rPr>
          <w:rFonts w:hint="eastAsia" w:ascii="宋体" w:hAnsi="宋体"/>
          <w:color w:val="auto"/>
          <w:sz w:val="24"/>
          <w:highlight w:val="none"/>
        </w:rPr>
        <w:t xml:space="preserve">1.1 “采购人”是指依法进行政府采购的国家机关、事业单位、团体组织。本项目采购人详见本询价通知书中第一章《采购邀请》。 </w:t>
      </w:r>
    </w:p>
    <w:p w14:paraId="30F646DF">
      <w:pPr>
        <w:adjustRightInd w:val="0"/>
        <w:snapToGrid w:val="0"/>
        <w:ind w:firstLine="441" w:firstLineChars="197"/>
        <w:rPr>
          <w:rFonts w:hint="eastAsia" w:ascii="宋体" w:hAnsi="宋体"/>
          <w:color w:val="auto"/>
          <w:sz w:val="24"/>
          <w:highlight w:val="none"/>
        </w:rPr>
      </w:pPr>
      <w:r>
        <w:rPr>
          <w:rFonts w:hint="eastAsia" w:ascii="宋体" w:hAnsi="宋体"/>
          <w:color w:val="auto"/>
          <w:sz w:val="24"/>
          <w:highlight w:val="none"/>
        </w:rPr>
        <w:t>1.2 “采购代理机构”是指依据《政府集中采购委托代理协议》，受采购人委托具体组织本次采购活动的单位，即吉林宏锐建设工程项目管理有限公司。</w:t>
      </w:r>
    </w:p>
    <w:p w14:paraId="3C4B6A90">
      <w:pPr>
        <w:adjustRightInd w:val="0"/>
        <w:snapToGrid w:val="0"/>
        <w:ind w:firstLine="441" w:firstLineChars="197"/>
        <w:rPr>
          <w:rFonts w:hint="eastAsia" w:ascii="宋体" w:hAnsi="宋体"/>
          <w:color w:val="auto"/>
          <w:sz w:val="24"/>
          <w:highlight w:val="none"/>
        </w:rPr>
      </w:pPr>
      <w:r>
        <w:rPr>
          <w:rFonts w:hint="eastAsia" w:ascii="宋体" w:hAnsi="宋体"/>
          <w:color w:val="auto"/>
          <w:sz w:val="24"/>
          <w:highlight w:val="none"/>
        </w:rPr>
        <w:t>1.3 “货物和服务”是指询价通知书中所属产品及相关服务。</w:t>
      </w:r>
    </w:p>
    <w:p w14:paraId="5381A536">
      <w:pPr>
        <w:adjustRightInd w:val="0"/>
        <w:snapToGrid w:val="0"/>
        <w:ind w:firstLine="441" w:firstLineChars="197"/>
        <w:rPr>
          <w:rFonts w:hint="eastAsia" w:ascii="宋体" w:hAnsi="宋体"/>
          <w:color w:val="auto"/>
          <w:sz w:val="24"/>
          <w:highlight w:val="none"/>
        </w:rPr>
      </w:pPr>
      <w:r>
        <w:rPr>
          <w:rFonts w:hint="eastAsia" w:ascii="宋体" w:hAnsi="宋体"/>
          <w:color w:val="auto"/>
          <w:sz w:val="24"/>
          <w:highlight w:val="none"/>
        </w:rPr>
        <w:t>1.4 “供应商”是指</w:t>
      </w:r>
      <w:r>
        <w:rPr>
          <w:rFonts w:ascii="宋体" w:hAnsi="宋体"/>
          <w:color w:val="auto"/>
          <w:sz w:val="24"/>
          <w:highlight w:val="none"/>
        </w:rPr>
        <w:t>响应</w:t>
      </w:r>
      <w:r>
        <w:rPr>
          <w:rFonts w:hint="eastAsia" w:ascii="宋体" w:hAnsi="宋体"/>
          <w:color w:val="auto"/>
          <w:sz w:val="24"/>
          <w:highlight w:val="none"/>
        </w:rPr>
        <w:t>采购</w:t>
      </w:r>
      <w:r>
        <w:rPr>
          <w:rFonts w:ascii="宋体" w:hAnsi="宋体"/>
          <w:color w:val="auto"/>
          <w:sz w:val="24"/>
          <w:highlight w:val="none"/>
        </w:rPr>
        <w:t>、参加</w:t>
      </w:r>
      <w:r>
        <w:rPr>
          <w:rFonts w:hint="eastAsia" w:ascii="宋体" w:hAnsi="宋体"/>
          <w:color w:val="auto"/>
          <w:sz w:val="24"/>
          <w:highlight w:val="none"/>
        </w:rPr>
        <w:t>采购</w:t>
      </w:r>
      <w:r>
        <w:rPr>
          <w:rFonts w:ascii="宋体" w:hAnsi="宋体"/>
          <w:color w:val="auto"/>
          <w:sz w:val="24"/>
          <w:highlight w:val="none"/>
        </w:rPr>
        <w:t>竞争的法人、其他组织或者自然人。</w:t>
      </w:r>
    </w:p>
    <w:p w14:paraId="35ACC991">
      <w:pPr>
        <w:adjustRightInd w:val="0"/>
        <w:snapToGrid w:val="0"/>
        <w:ind w:firstLine="441" w:firstLineChars="197"/>
        <w:rPr>
          <w:rFonts w:hint="eastAsia" w:ascii="宋体" w:hAnsi="宋体"/>
          <w:color w:val="auto"/>
          <w:sz w:val="24"/>
          <w:highlight w:val="none"/>
        </w:rPr>
      </w:pPr>
      <w:r>
        <w:rPr>
          <w:rFonts w:hint="eastAsia" w:ascii="宋体" w:hAnsi="宋体"/>
          <w:color w:val="auto"/>
          <w:sz w:val="24"/>
          <w:highlight w:val="none"/>
        </w:rPr>
        <w:t>1.5 “合格供应商”是指响应文件提交成功、解密成功、能正常导入电子采购系统，且资格审查和符合性审查合格的供应商。</w:t>
      </w:r>
    </w:p>
    <w:p w14:paraId="314D4D3F">
      <w:pPr>
        <w:adjustRightInd w:val="0"/>
        <w:snapToGrid w:val="0"/>
        <w:ind w:firstLine="441" w:firstLineChars="197"/>
        <w:rPr>
          <w:rFonts w:hint="eastAsia" w:ascii="宋体" w:hAnsi="宋体" w:cs="宋体"/>
          <w:color w:val="auto"/>
          <w:sz w:val="24"/>
          <w:highlight w:val="none"/>
        </w:rPr>
      </w:pPr>
      <w:r>
        <w:rPr>
          <w:rFonts w:hint="eastAsia" w:ascii="宋体" w:hAnsi="宋体"/>
          <w:color w:val="auto"/>
          <w:sz w:val="24"/>
          <w:highlight w:val="none"/>
        </w:rPr>
        <w:t xml:space="preserve">1.6 </w:t>
      </w:r>
      <w:r>
        <w:rPr>
          <w:rFonts w:hint="eastAsia" w:ascii="宋体" w:hAnsi="宋体" w:cs="宋体"/>
          <w:color w:val="auto"/>
          <w:sz w:val="24"/>
          <w:highlight w:val="none"/>
        </w:rPr>
        <w:t>询价通知书各部分规定的期间以时、日、月、年计算。期间开始的时和日，不计算在期间内，而从次日开始计算。期间届满的最后一天是节假日的，以节假日后的第一日为期间届满的日期。</w:t>
      </w:r>
    </w:p>
    <w:p w14:paraId="17671614">
      <w:pPr>
        <w:pStyle w:val="98"/>
        <w:numPr>
          <w:ilvl w:val="0"/>
          <w:numId w:val="0"/>
        </w:numPr>
        <w:tabs>
          <w:tab w:val="left" w:pos="720"/>
          <w:tab w:val="clear" w:pos="709"/>
        </w:tabs>
        <w:ind w:firstLine="448" w:firstLineChars="200"/>
        <w:rPr>
          <w:rFonts w:hint="eastAsia" w:cs="宋体"/>
          <w:b/>
          <w:bCs/>
          <w:color w:val="auto"/>
          <w:sz w:val="24"/>
          <w:szCs w:val="24"/>
          <w:highlight w:val="none"/>
        </w:rPr>
      </w:pPr>
      <w:r>
        <w:rPr>
          <w:rFonts w:hint="eastAsia" w:cs="宋体"/>
          <w:b/>
          <w:bCs/>
          <w:color w:val="auto"/>
          <w:sz w:val="24"/>
          <w:szCs w:val="24"/>
          <w:highlight w:val="none"/>
        </w:rPr>
        <w:t>2.供应商参加政府采购的条件</w:t>
      </w:r>
    </w:p>
    <w:p w14:paraId="349638A1">
      <w:pPr>
        <w:pStyle w:val="22"/>
        <w:shd w:val="clear" w:color="auto" w:fill="FFFFFF"/>
        <w:spacing w:before="0" w:beforeAutospacing="0" w:after="0" w:afterAutospacing="0" w:line="360" w:lineRule="auto"/>
        <w:ind w:firstLine="420"/>
        <w:jc w:val="both"/>
        <w:rPr>
          <w:rFonts w:hint="eastAsia"/>
          <w:color w:val="auto"/>
          <w:kern w:val="2"/>
          <w:highlight w:val="none"/>
        </w:rPr>
      </w:pPr>
      <w:r>
        <w:rPr>
          <w:rFonts w:hint="eastAsia"/>
          <w:color w:val="auto"/>
          <w:highlight w:val="none"/>
        </w:rPr>
        <w:t>2.1</w:t>
      </w:r>
      <w:r>
        <w:rPr>
          <w:rFonts w:hint="eastAsia"/>
          <w:color w:val="auto"/>
          <w:kern w:val="2"/>
          <w:highlight w:val="none"/>
        </w:rPr>
        <w:t>政采云平台（http：//www.zcygov.cn）下载采购文件（操作路径：登录“政采云”平台-项目采购-获取采购文件-找到本项目-点击“申请获取采购文件”）；</w:t>
      </w:r>
    </w:p>
    <w:p w14:paraId="3E331D03">
      <w:pPr>
        <w:ind w:firstLine="448" w:firstLineChars="200"/>
        <w:rPr>
          <w:rFonts w:hint="eastAsia" w:ascii="宋体" w:hAnsi="宋体"/>
          <w:color w:val="auto"/>
          <w:sz w:val="24"/>
          <w:highlight w:val="none"/>
        </w:rPr>
      </w:pPr>
      <w:r>
        <w:rPr>
          <w:rFonts w:hint="eastAsia" w:ascii="宋体" w:hAnsi="宋体" w:cs="宋体"/>
          <w:color w:val="auto"/>
          <w:sz w:val="24"/>
          <w:highlight w:val="none"/>
        </w:rPr>
        <w:t>潜在投标人应先注册成为政采云平台供应商，登录政采云平台进入“项目采购 ”应用，在获取采购文件菜单中选择项目，点击申请获取采购文件填写信息并下载源文件。</w:t>
      </w:r>
      <w:r>
        <w:rPr>
          <w:rFonts w:hint="eastAsia" w:ascii="宋体" w:hAnsi="宋体" w:cs="宋体"/>
          <w:color w:val="auto"/>
          <w:sz w:val="24"/>
          <w:highlight w:val="none"/>
        </w:rPr>
        <w:t>务必在规定的“采购文件获取时间”获取采购文件，</w:t>
      </w:r>
      <w:r>
        <w:rPr>
          <w:rFonts w:ascii="宋体" w:hAnsi="宋体" w:cs="宋体"/>
          <w:color w:val="auto"/>
          <w:sz w:val="24"/>
          <w:highlight w:val="none"/>
        </w:rPr>
        <w:t>否则将失去</w:t>
      </w:r>
      <w:r>
        <w:rPr>
          <w:rFonts w:hint="eastAsia" w:ascii="宋体" w:hAnsi="宋体" w:cs="宋体"/>
          <w:color w:val="auto"/>
          <w:sz w:val="24"/>
          <w:highlight w:val="none"/>
        </w:rPr>
        <w:t>参加</w:t>
      </w:r>
      <w:r>
        <w:rPr>
          <w:rFonts w:ascii="宋体" w:hAnsi="宋体" w:cs="宋体"/>
          <w:color w:val="auto"/>
          <w:sz w:val="24"/>
          <w:highlight w:val="none"/>
        </w:rPr>
        <w:t>本项目</w:t>
      </w:r>
      <w:r>
        <w:rPr>
          <w:rFonts w:hint="eastAsia" w:ascii="宋体" w:hAnsi="宋体" w:cs="宋体"/>
          <w:color w:val="auto"/>
          <w:sz w:val="24"/>
          <w:highlight w:val="none"/>
        </w:rPr>
        <w:t>的投标资格。</w:t>
      </w:r>
    </w:p>
    <w:p w14:paraId="790660A9">
      <w:pPr>
        <w:ind w:firstLine="448" w:firstLineChars="200"/>
        <w:rPr>
          <w:rFonts w:cs="宋体"/>
          <w:b/>
          <w:bCs/>
          <w:color w:val="auto"/>
          <w:sz w:val="24"/>
          <w:highlight w:val="none"/>
        </w:rPr>
      </w:pPr>
      <w:r>
        <w:rPr>
          <w:rFonts w:hint="eastAsia" w:ascii="宋体" w:hAnsi="宋体"/>
          <w:color w:val="auto"/>
          <w:sz w:val="24"/>
          <w:highlight w:val="none"/>
        </w:rPr>
        <w:t>2.2 符合询价通知书第一章《采购邀请》中规定的供应商资格条件。</w:t>
      </w:r>
    </w:p>
    <w:p w14:paraId="4E172F3A">
      <w:pPr>
        <w:pStyle w:val="98"/>
        <w:numPr>
          <w:ilvl w:val="0"/>
          <w:numId w:val="0"/>
        </w:numPr>
        <w:tabs>
          <w:tab w:val="left" w:pos="720"/>
          <w:tab w:val="clear" w:pos="709"/>
        </w:tabs>
        <w:ind w:firstLine="448" w:firstLineChars="200"/>
        <w:rPr>
          <w:rFonts w:hint="eastAsia" w:cs="宋体"/>
          <w:b/>
          <w:bCs/>
          <w:color w:val="auto"/>
          <w:sz w:val="24"/>
          <w:szCs w:val="24"/>
          <w:highlight w:val="none"/>
        </w:rPr>
      </w:pPr>
      <w:r>
        <w:rPr>
          <w:rFonts w:hint="eastAsia" w:cs="宋体"/>
          <w:b/>
          <w:bCs/>
          <w:color w:val="auto"/>
          <w:sz w:val="24"/>
          <w:szCs w:val="24"/>
          <w:highlight w:val="none"/>
        </w:rPr>
        <w:t>3.合格的货物及相关服务</w:t>
      </w:r>
    </w:p>
    <w:p w14:paraId="7E998B60">
      <w:pPr>
        <w:spacing w:line="276" w:lineRule="auto"/>
        <w:ind w:firstLine="441" w:firstLineChars="197"/>
        <w:rPr>
          <w:rFonts w:hint="eastAsia" w:ascii="宋体" w:hAnsi="宋体"/>
          <w:color w:val="auto"/>
          <w:sz w:val="24"/>
          <w:highlight w:val="none"/>
        </w:rPr>
      </w:pPr>
      <w:r>
        <w:rPr>
          <w:rFonts w:hint="eastAsia" w:ascii="宋体" w:hAnsi="宋体"/>
          <w:color w:val="auto"/>
          <w:sz w:val="24"/>
          <w:highlight w:val="none"/>
        </w:rPr>
        <w:t>3.1政府采购应当采购本国货物。</w:t>
      </w:r>
      <w:r>
        <w:rPr>
          <w:rFonts w:hint="eastAsia" w:ascii="宋体" w:hAnsi="宋体"/>
          <w:color w:val="auto"/>
          <w:sz w:val="24"/>
          <w:highlight w:val="none"/>
        </w:rPr>
        <w:t>按照财政部《政府采购进口产品管理办法》规定确需采购进口产品的，实行审核管理。经审核允许采购进口产品的，不得排斥符合要求的本国产品。在询价通知书中未标明采购进口产品的，均为采购本国产品。供应商必须投报本国产品，投报进口产品的，响应文件无效。进口产品是指通过中国海关报关验放进入中国境内且产自关境外的产品。</w:t>
      </w:r>
    </w:p>
    <w:p w14:paraId="17C2AAC2">
      <w:pPr>
        <w:spacing w:line="276" w:lineRule="auto"/>
        <w:ind w:firstLine="441" w:firstLineChars="197"/>
        <w:rPr>
          <w:rFonts w:hint="eastAsia" w:ascii="宋体" w:hAnsi="宋体"/>
          <w:color w:val="auto"/>
          <w:sz w:val="24"/>
          <w:highlight w:val="none"/>
        </w:rPr>
      </w:pPr>
      <w:r>
        <w:rPr>
          <w:rFonts w:hint="eastAsia" w:ascii="宋体" w:hAnsi="宋体"/>
          <w:color w:val="auto"/>
          <w:sz w:val="24"/>
          <w:highlight w:val="none"/>
        </w:rPr>
        <w:t>3.2 供应商所提供的货物应当没有侵犯任何第三方的知识产权、技术秘密等合法权利，</w:t>
      </w:r>
      <w:r>
        <w:rPr>
          <w:rFonts w:hint="eastAsia" w:ascii="宋体" w:hAnsi="宋体"/>
          <w:color w:val="auto"/>
          <w:sz w:val="24"/>
          <w:highlight w:val="none"/>
        </w:rPr>
        <w:t>不存在任何抵押、留置、查封等产权瑕疵</w:t>
      </w:r>
      <w:r>
        <w:rPr>
          <w:rFonts w:hint="eastAsia" w:ascii="宋体" w:hAnsi="宋体"/>
          <w:color w:val="auto"/>
          <w:sz w:val="24"/>
          <w:highlight w:val="none"/>
        </w:rPr>
        <w:t xml:space="preserve">。 </w:t>
      </w:r>
    </w:p>
    <w:p w14:paraId="44527843">
      <w:pPr>
        <w:spacing w:line="276" w:lineRule="auto"/>
        <w:ind w:firstLine="441" w:firstLineChars="197"/>
        <w:rPr>
          <w:rFonts w:hint="eastAsia" w:ascii="宋体" w:hAnsi="宋体"/>
          <w:color w:val="auto"/>
          <w:sz w:val="24"/>
          <w:highlight w:val="none"/>
        </w:rPr>
      </w:pPr>
      <w:r>
        <w:rPr>
          <w:rFonts w:hint="eastAsia" w:ascii="宋体" w:hAnsi="宋体"/>
          <w:color w:val="auto"/>
          <w:sz w:val="24"/>
          <w:highlight w:val="none"/>
        </w:rPr>
        <w:t>3.3 供应商所提供的货物和相关服务应当符合询价通知书的要求，并且其质量完全符合国家标准、行业标准或地方标准。</w:t>
      </w:r>
    </w:p>
    <w:p w14:paraId="05BC5018">
      <w:pPr>
        <w:spacing w:line="276" w:lineRule="auto"/>
        <w:ind w:firstLine="441" w:firstLineChars="197"/>
        <w:rPr>
          <w:rFonts w:hint="eastAsia" w:ascii="宋体" w:hAnsi="宋体"/>
          <w:color w:val="auto"/>
          <w:sz w:val="24"/>
          <w:highlight w:val="none"/>
        </w:rPr>
      </w:pPr>
      <w:r>
        <w:rPr>
          <w:rFonts w:hint="eastAsia" w:ascii="宋体" w:hAnsi="宋体"/>
          <w:color w:val="auto"/>
          <w:sz w:val="24"/>
          <w:highlight w:val="none"/>
        </w:rPr>
        <w:t>3.4本次投报产品类别属于政府强制采购产品类别的，须按照要求提供依据国家确定的认证机构出具的、处于有效期之内的节能产品或环境标志产品认证证书，否则响应无效；属于政府优先采购产品类别的，须按照要求提供依据国家确定的认证机构出具的、处于有效期之内的节能产品或环境标志产品认证证书，否则不予认定。</w:t>
      </w:r>
    </w:p>
    <w:p w14:paraId="4AFDF0AC">
      <w:pPr>
        <w:adjustRightInd w:val="0"/>
        <w:snapToGrid w:val="0"/>
        <w:ind w:firstLine="441" w:firstLineChars="197"/>
        <w:rPr>
          <w:rFonts w:hint="eastAsia" w:ascii="宋体" w:hAnsi="宋体" w:cs="宋体"/>
          <w:color w:val="auto"/>
          <w:sz w:val="24"/>
          <w:highlight w:val="none"/>
        </w:rPr>
      </w:pPr>
      <w:r>
        <w:rPr>
          <w:rFonts w:hint="eastAsia" w:ascii="宋体" w:hAnsi="宋体" w:cs="宋体"/>
          <w:b/>
          <w:bCs/>
          <w:color w:val="auto"/>
          <w:sz w:val="24"/>
          <w:highlight w:val="none"/>
        </w:rPr>
        <w:t>4.联合体</w:t>
      </w:r>
    </w:p>
    <w:p w14:paraId="1235E493">
      <w:pPr>
        <w:ind w:firstLine="441" w:firstLineChars="197"/>
        <w:rPr>
          <w:rFonts w:hint="eastAsia" w:ascii="宋体" w:hAnsi="宋体" w:cs="宋体"/>
          <w:color w:val="auto"/>
          <w:sz w:val="24"/>
          <w:highlight w:val="none"/>
        </w:rPr>
      </w:pPr>
      <w:r>
        <w:rPr>
          <w:rFonts w:hint="eastAsia" w:ascii="宋体" w:hAnsi="宋体" w:cs="宋体"/>
          <w:color w:val="auto"/>
          <w:sz w:val="24"/>
          <w:highlight w:val="none"/>
        </w:rPr>
        <w:t>如果询价通知书第一章《采购邀请》中没有特殊说明，本次采购允许由2个以上供应商组成1个联合体以1个供应商身份共同参加政府采购。联合体各方应符合下列要求：</w:t>
      </w:r>
    </w:p>
    <w:p w14:paraId="08641EEC">
      <w:pPr>
        <w:ind w:firstLine="441" w:firstLineChars="197"/>
        <w:rPr>
          <w:rFonts w:hint="eastAsia" w:ascii="宋体" w:hAnsi="宋体" w:cs="宋体"/>
          <w:color w:val="auto"/>
          <w:sz w:val="24"/>
          <w:highlight w:val="none"/>
        </w:rPr>
      </w:pPr>
      <w:r>
        <w:rPr>
          <w:rFonts w:hint="eastAsia" w:ascii="宋体" w:hAnsi="宋体" w:cs="宋体"/>
          <w:color w:val="auto"/>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1B862ED8">
      <w:pPr>
        <w:ind w:firstLine="441" w:firstLineChars="197"/>
        <w:rPr>
          <w:rFonts w:hint="eastAsia" w:ascii="宋体" w:hAnsi="宋体" w:cs="宋体"/>
          <w:color w:val="auto"/>
          <w:sz w:val="24"/>
          <w:highlight w:val="none"/>
        </w:rPr>
      </w:pPr>
      <w:r>
        <w:rPr>
          <w:rFonts w:hint="eastAsia" w:ascii="宋体" w:hAnsi="宋体" w:cs="宋体"/>
          <w:color w:val="auto"/>
          <w:sz w:val="24"/>
          <w:highlight w:val="none"/>
        </w:rPr>
        <w:t>4.2 联合体各方之间应当签订《联合体协议书》并在响应文件内提交，明确约定联合体各方承担的工作和相应的责任。该协议书对联合体各方均具有法律约束力。</w:t>
      </w:r>
    </w:p>
    <w:p w14:paraId="74A9C502">
      <w:pPr>
        <w:ind w:firstLine="448" w:firstLineChars="200"/>
        <w:rPr>
          <w:rFonts w:hint="eastAsia" w:ascii="宋体" w:hAnsi="宋体" w:cs="宋体"/>
          <w:color w:val="auto"/>
          <w:sz w:val="24"/>
          <w:highlight w:val="none"/>
        </w:rPr>
      </w:pPr>
      <w:r>
        <w:rPr>
          <w:rFonts w:hint="eastAsia" w:ascii="宋体" w:hAnsi="宋体" w:cs="宋体"/>
          <w:color w:val="auto"/>
          <w:sz w:val="24"/>
          <w:highlight w:val="none"/>
        </w:rPr>
        <w:t xml:space="preserve">4.3 </w:t>
      </w:r>
      <w:r>
        <w:rPr>
          <w:rFonts w:hint="eastAsia" w:ascii="宋体" w:hAnsi="宋体" w:cs="宋体"/>
          <w:color w:val="auto"/>
          <w:sz w:val="24"/>
          <w:highlight w:val="none"/>
        </w:rPr>
        <w:t>联合体各方应按询价通知书提供的格式签订《联合体协议书》，明确各方权利义务，并承诺就成交项目向采购人承担连带责任。</w:t>
      </w:r>
    </w:p>
    <w:p w14:paraId="749D48D5">
      <w:pPr>
        <w:ind w:firstLine="441" w:firstLineChars="197"/>
        <w:rPr>
          <w:rFonts w:hint="eastAsia" w:ascii="宋体" w:hAnsi="宋体" w:cs="宋体"/>
          <w:color w:val="auto"/>
          <w:sz w:val="24"/>
          <w:highlight w:val="none"/>
        </w:rPr>
      </w:pPr>
      <w:r>
        <w:rPr>
          <w:rFonts w:hint="eastAsia" w:ascii="宋体" w:hAnsi="宋体" w:cs="宋体"/>
          <w:color w:val="auto"/>
          <w:sz w:val="24"/>
          <w:highlight w:val="none"/>
        </w:rPr>
        <w:t>4.4 联合体成交后，联合体各方应当共同与采购人签订采购合同，就采购合同约定的事项对采购人承担连带责任。</w:t>
      </w:r>
    </w:p>
    <w:p w14:paraId="5716943B">
      <w:pPr>
        <w:adjustRightInd w:val="0"/>
        <w:snapToGrid w:val="0"/>
        <w:ind w:firstLine="441" w:firstLineChars="197"/>
        <w:rPr>
          <w:rFonts w:hint="eastAsia" w:ascii="宋体" w:hAnsi="宋体" w:cs="宋体"/>
          <w:color w:val="auto"/>
          <w:sz w:val="24"/>
          <w:highlight w:val="none"/>
        </w:rPr>
      </w:pPr>
      <w:r>
        <w:rPr>
          <w:rFonts w:hint="eastAsia" w:ascii="宋体" w:hAnsi="宋体" w:cs="宋体"/>
          <w:b/>
          <w:bCs/>
          <w:color w:val="auto"/>
          <w:sz w:val="24"/>
          <w:highlight w:val="none"/>
        </w:rPr>
        <w:t>5.费用</w:t>
      </w:r>
    </w:p>
    <w:p w14:paraId="199A5DEE">
      <w:pPr>
        <w:adjustRightInd w:val="0"/>
        <w:snapToGrid w:val="0"/>
        <w:ind w:firstLine="441" w:firstLineChars="197"/>
        <w:rPr>
          <w:rFonts w:hint="eastAsia" w:ascii="宋体" w:hAnsi="宋体" w:cs="宋体"/>
          <w:color w:val="auto"/>
          <w:sz w:val="24"/>
          <w:highlight w:val="none"/>
        </w:rPr>
      </w:pPr>
      <w:r>
        <w:rPr>
          <w:rFonts w:hint="eastAsia" w:ascii="宋体" w:hAnsi="宋体" w:cs="宋体"/>
          <w:color w:val="auto"/>
          <w:sz w:val="24"/>
          <w:highlight w:val="none"/>
        </w:rPr>
        <w:t xml:space="preserve"> 供应商应承担所有与准备和参加采购有关的费用，采购人和采购代理机构在任何情况下均无义务和责任承担这些费用。</w:t>
      </w:r>
      <w:r>
        <w:rPr>
          <w:rFonts w:hint="eastAsia" w:ascii="宋体" w:hAnsi="宋体" w:cs="宋体"/>
          <w:color w:val="auto"/>
          <w:sz w:val="24"/>
          <w:highlight w:val="none"/>
          <w:lang w:bidi="ar"/>
        </w:rPr>
        <w:t>代理服务费：</w:t>
      </w:r>
      <w:r>
        <w:rPr>
          <w:rFonts w:hint="eastAsia" w:ascii="宋体" w:hAnsi="宋体" w:cs="宋体"/>
          <w:color w:val="auto"/>
          <w:sz w:val="24"/>
          <w:highlight w:val="none"/>
        </w:rPr>
        <w:t>根据《国家发展改革委关于进一步放开建设项目专业服务价格的通知》（发改价格〔2015〕299号），实行市场调节价。</w:t>
      </w:r>
      <w:r>
        <w:rPr>
          <w:rFonts w:hint="eastAsia" w:ascii="宋体" w:hAnsi="宋体" w:cs="宋体"/>
          <w:color w:val="auto"/>
          <w:sz w:val="24"/>
          <w:highlight w:val="none"/>
          <w:lang w:bidi="ar"/>
        </w:rPr>
        <w:t>由采购代理机构向中标</w:t>
      </w:r>
      <w:r>
        <w:rPr>
          <w:rFonts w:hint="eastAsia" w:ascii="宋体" w:hAnsi="宋体" w:cs="宋体"/>
          <w:color w:val="auto"/>
          <w:sz w:val="24"/>
          <w:highlight w:val="none"/>
        </w:rPr>
        <w:t>单位</w:t>
      </w:r>
      <w:r>
        <w:rPr>
          <w:rFonts w:hint="eastAsia" w:ascii="宋体" w:hAnsi="宋体" w:cs="宋体"/>
          <w:color w:val="auto"/>
          <w:sz w:val="24"/>
          <w:highlight w:val="none"/>
          <w:lang w:bidi="ar"/>
        </w:rPr>
        <w:t>收取。</w:t>
      </w:r>
    </w:p>
    <w:p w14:paraId="58D1FB7A">
      <w:pPr>
        <w:adjustRightInd w:val="0"/>
        <w:snapToGrid w:val="0"/>
        <w:ind w:firstLine="441" w:firstLineChars="197"/>
        <w:rPr>
          <w:rFonts w:hint="eastAsia" w:ascii="宋体" w:hAnsi="宋体" w:cs="宋体"/>
          <w:color w:val="auto"/>
          <w:sz w:val="24"/>
          <w:highlight w:val="none"/>
        </w:rPr>
      </w:pPr>
      <w:r>
        <w:rPr>
          <w:rFonts w:hint="eastAsia" w:ascii="宋体" w:hAnsi="宋体" w:cs="宋体"/>
          <w:b/>
          <w:bCs/>
          <w:color w:val="auto"/>
          <w:sz w:val="24"/>
          <w:highlight w:val="none"/>
        </w:rPr>
        <w:t>6.信息发布</w:t>
      </w:r>
    </w:p>
    <w:p w14:paraId="2C57C2B0">
      <w:pPr>
        <w:adjustRightInd w:val="0"/>
        <w:snapToGrid w:val="0"/>
        <w:ind w:firstLine="441" w:firstLineChars="197"/>
        <w:rPr>
          <w:rFonts w:hint="eastAsia" w:ascii="宋体" w:hAnsi="宋体" w:cs="宋体"/>
          <w:color w:val="auto"/>
          <w:sz w:val="24"/>
          <w:highlight w:val="none"/>
        </w:rPr>
      </w:pPr>
      <w:r>
        <w:rPr>
          <w:rFonts w:hint="eastAsia" w:ascii="宋体" w:hAnsi="宋体" w:cs="宋体"/>
          <w:color w:val="auto"/>
          <w:sz w:val="24"/>
          <w:highlight w:val="none"/>
        </w:rPr>
        <w:t>本采购项目需要公开的有关信息，包括采购公告、成交公告、更正公告等与采购活动有关的通知，采购代理机构将通过“政采云”平台(http：//www.zcygov.cn)（同步推送到吉林省政府采购网）、中国政府采购网上同时发布。</w:t>
      </w:r>
    </w:p>
    <w:p w14:paraId="06EE5B89">
      <w:pPr>
        <w:adjustRightInd w:val="0"/>
        <w:snapToGrid w:val="0"/>
        <w:ind w:firstLine="441" w:firstLineChars="197"/>
        <w:rPr>
          <w:rFonts w:ascii="Arial" w:hAnsi="Arial" w:cs="Arial"/>
          <w:color w:val="auto"/>
          <w:sz w:val="24"/>
          <w:highlight w:val="none"/>
          <w:shd w:val="clear" w:color="auto" w:fill="FFFFFF"/>
        </w:rPr>
      </w:pPr>
      <w:r>
        <w:rPr>
          <w:rFonts w:hint="eastAsia" w:ascii="宋体" w:hAnsi="宋体" w:cs="宋体"/>
          <w:color w:val="auto"/>
          <w:sz w:val="24"/>
          <w:highlight w:val="none"/>
        </w:rPr>
        <w:t>公开发布。供应商在参与本项目采购活动期间，请及时关注以上媒体上的相关信息，供应商因</w:t>
      </w:r>
      <w:r>
        <w:rPr>
          <w:rFonts w:hint="eastAsia" w:ascii="宋体" w:hAnsi="宋体"/>
          <w:color w:val="auto"/>
          <w:sz w:val="24"/>
          <w:highlight w:val="none"/>
        </w:rPr>
        <w:t>没有及时关注而未能如期获取相关信息，是供应商的风险，采购代理机构对此不承担任何责任。</w:t>
      </w:r>
    </w:p>
    <w:p w14:paraId="7B3F34A1">
      <w:pPr>
        <w:autoSpaceDE w:val="0"/>
        <w:autoSpaceDN w:val="0"/>
        <w:adjustRightInd w:val="0"/>
        <w:jc w:val="center"/>
        <w:rPr>
          <w:rFonts w:ascii="Arial" w:hAnsi="Arial" w:cs="Arial"/>
          <w:color w:val="auto"/>
          <w:sz w:val="24"/>
          <w:highlight w:val="none"/>
          <w:shd w:val="clear" w:color="auto" w:fill="FFFFFF"/>
        </w:rPr>
      </w:pPr>
      <w:r>
        <w:rPr>
          <w:rFonts w:hint="eastAsia" w:ascii="黑体" w:hAnsi="黑体" w:eastAsia="黑体" w:cs="黑体"/>
          <w:color w:val="auto"/>
          <w:kern w:val="0"/>
          <w:sz w:val="30"/>
          <w:szCs w:val="30"/>
          <w:highlight w:val="none"/>
          <w:lang w:val="zh-CN"/>
        </w:rPr>
        <w:t>二、询价通知书</w:t>
      </w:r>
    </w:p>
    <w:p w14:paraId="463A3293">
      <w:pPr>
        <w:pStyle w:val="98"/>
        <w:numPr>
          <w:ilvl w:val="0"/>
          <w:numId w:val="0"/>
        </w:numPr>
        <w:tabs>
          <w:tab w:val="left" w:pos="900"/>
          <w:tab w:val="left" w:pos="1573"/>
        </w:tabs>
        <w:ind w:firstLine="441" w:firstLineChars="197"/>
        <w:rPr>
          <w:rFonts w:hint="eastAsia" w:cs="宋体"/>
          <w:b/>
          <w:color w:val="auto"/>
          <w:sz w:val="24"/>
          <w:szCs w:val="24"/>
          <w:highlight w:val="none"/>
        </w:rPr>
      </w:pPr>
      <w:r>
        <w:rPr>
          <w:rFonts w:hint="eastAsia" w:cs="宋体"/>
          <w:b/>
          <w:color w:val="auto"/>
          <w:sz w:val="24"/>
          <w:szCs w:val="24"/>
          <w:highlight w:val="none"/>
        </w:rPr>
        <w:t>7.询价通知书</w:t>
      </w:r>
    </w:p>
    <w:p w14:paraId="224E2137">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 xml:space="preserve">询价通知书包括下述内容：                           </w:t>
      </w:r>
    </w:p>
    <w:p w14:paraId="03CB0E0A">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第一章   询价邀请</w:t>
      </w:r>
    </w:p>
    <w:p w14:paraId="28BBCE0C">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第二章   项目采购需求</w:t>
      </w:r>
    </w:p>
    <w:p w14:paraId="04924083">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第三章   资格审查方法与标准</w:t>
      </w:r>
    </w:p>
    <w:p w14:paraId="067802B2">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第四章   评审方法、程序与标准</w:t>
      </w:r>
    </w:p>
    <w:p w14:paraId="4E30E381">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第五章   供应商须知</w:t>
      </w:r>
    </w:p>
    <w:p w14:paraId="0ED838CF">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第六章   合同文本</w:t>
      </w:r>
    </w:p>
    <w:p w14:paraId="201151E9">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 xml:space="preserve">第七章   响应文件格式  </w:t>
      </w:r>
    </w:p>
    <w:p w14:paraId="06D31536">
      <w:pPr>
        <w:pStyle w:val="98"/>
        <w:numPr>
          <w:ilvl w:val="0"/>
          <w:numId w:val="0"/>
        </w:numPr>
        <w:tabs>
          <w:tab w:val="left" w:pos="720"/>
          <w:tab w:val="clear" w:pos="709"/>
        </w:tabs>
        <w:snapToGrid w:val="0"/>
        <w:ind w:firstLine="441" w:firstLineChars="197"/>
        <w:rPr>
          <w:rFonts w:hint="eastAsia" w:cs="宋体"/>
          <w:b/>
          <w:color w:val="auto"/>
          <w:sz w:val="24"/>
          <w:szCs w:val="24"/>
          <w:highlight w:val="none"/>
        </w:rPr>
      </w:pPr>
      <w:r>
        <w:rPr>
          <w:rFonts w:hint="eastAsia" w:cs="宋体"/>
          <w:b/>
          <w:color w:val="auto"/>
          <w:sz w:val="24"/>
          <w:szCs w:val="24"/>
          <w:highlight w:val="none"/>
        </w:rPr>
        <w:t>8.现场考察</w:t>
      </w:r>
    </w:p>
    <w:p w14:paraId="097971A0">
      <w:pPr>
        <w:adjustRightInd w:val="0"/>
        <w:snapToGrid w:val="0"/>
        <w:ind w:firstLine="448" w:firstLineChars="200"/>
        <w:rPr>
          <w:rFonts w:hint="eastAsia" w:ascii="宋体" w:hAnsi="宋体" w:cs="宋体"/>
          <w:bCs/>
          <w:color w:val="auto"/>
          <w:sz w:val="24"/>
          <w:highlight w:val="none"/>
        </w:rPr>
      </w:pPr>
      <w:r>
        <w:rPr>
          <w:rFonts w:hint="eastAsia" w:ascii="宋体" w:hAnsi="宋体" w:cs="宋体"/>
          <w:bCs/>
          <w:color w:val="auto"/>
          <w:sz w:val="24"/>
          <w:highlight w:val="none"/>
        </w:rPr>
        <w:t>8.1 询价通知书第一章《谈判邀请》中约定现场考察的，由采购人组织所有潜在供应商考察项目现场，但不得单独或者分别组织只有一个供应商参加的现场考察。所有供应商应按《询价邀请》规定的时间、地点前往参加现场考察活动。供应商如不参加，其风险由供应商自行承担，采购人与采购代理机构不承担任何责任，未参与现场考察不作为否定供应商资格的理由。</w:t>
      </w:r>
    </w:p>
    <w:p w14:paraId="22CCB790">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8.2 采购人向供应商口头介绍的情况及提供的有关现场的资料和数据，供供应商在编制响应文件时参考。采购人或采购代理机构不对供应商据此作出的判断和决策负责。</w:t>
      </w:r>
    </w:p>
    <w:p w14:paraId="2BB07AAF">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8.3 各供应商应认真考察现场，熟悉现场情况以及周围环境，了解一切可能影响报价的资料。凡拟采取的竞争措施均应在响应文件中列明细目名称及相应的费用。一经成交，不得以不完全了解现场及周围环境情况等为借口而提出额外补偿或延长工期的要求，否则，由此引起的一切后果由成交供应商负责。</w:t>
      </w:r>
    </w:p>
    <w:p w14:paraId="59EC2266">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 xml:space="preserve">8.4 供应商现场考察所发生的费用自理。供应商现场考察时应注意人身、财产安全，否则责任自负。    </w:t>
      </w:r>
      <w:r>
        <w:rPr>
          <w:rFonts w:hint="eastAsia" w:ascii="宋体" w:hAnsi="宋体" w:cs="宋体"/>
          <w:bCs/>
          <w:color w:val="auto"/>
          <w:sz w:val="24"/>
          <w:highlight w:val="none"/>
        </w:rPr>
        <w:t xml:space="preserve">   </w:t>
      </w:r>
    </w:p>
    <w:p w14:paraId="5824A75A">
      <w:pPr>
        <w:pStyle w:val="98"/>
        <w:numPr>
          <w:ilvl w:val="0"/>
          <w:numId w:val="0"/>
        </w:numPr>
        <w:tabs>
          <w:tab w:val="left" w:pos="720"/>
          <w:tab w:val="clear" w:pos="709"/>
        </w:tabs>
        <w:snapToGrid w:val="0"/>
        <w:ind w:firstLine="448" w:firstLineChars="200"/>
        <w:rPr>
          <w:rFonts w:hint="eastAsia" w:cs="宋体"/>
          <w:bCs/>
          <w:color w:val="auto"/>
          <w:sz w:val="24"/>
          <w:szCs w:val="24"/>
          <w:highlight w:val="none"/>
        </w:rPr>
      </w:pPr>
      <w:r>
        <w:rPr>
          <w:rFonts w:hint="eastAsia" w:cs="宋体"/>
          <w:b/>
          <w:color w:val="auto"/>
          <w:sz w:val="24"/>
          <w:szCs w:val="24"/>
          <w:highlight w:val="none"/>
        </w:rPr>
        <w:t>9.开标前答疑会</w:t>
      </w:r>
    </w:p>
    <w:p w14:paraId="7B8BAE42">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9.1 开标前答疑会由采购代理机构负责组织。所有潜在供应商应按询价通知书第一章谈判邀请规定的时间、地点参加。供应商如不参加，其风险由供应商自行承担，采购人与采购代理机构不承担任何责任，未</w:t>
      </w:r>
      <w:r>
        <w:rPr>
          <w:rFonts w:hint="eastAsia" w:ascii="宋体" w:hAnsi="宋体" w:cs="宋体"/>
          <w:bCs/>
          <w:color w:val="auto"/>
          <w:sz w:val="24"/>
          <w:highlight w:val="none"/>
        </w:rPr>
        <w:t>参加开标前答疑会不作为否定供应商资格的理由。</w:t>
      </w:r>
    </w:p>
    <w:p w14:paraId="7AE17D16">
      <w:pPr>
        <w:pStyle w:val="98"/>
        <w:numPr>
          <w:ilvl w:val="0"/>
          <w:numId w:val="0"/>
        </w:numPr>
        <w:tabs>
          <w:tab w:val="left" w:pos="720"/>
          <w:tab w:val="clear" w:pos="709"/>
        </w:tabs>
        <w:snapToGrid w:val="0"/>
        <w:ind w:firstLine="441" w:firstLineChars="197"/>
        <w:rPr>
          <w:rFonts w:hint="eastAsia" w:cs="宋体"/>
          <w:bCs/>
          <w:color w:val="auto"/>
          <w:sz w:val="24"/>
          <w:szCs w:val="24"/>
          <w:highlight w:val="none"/>
        </w:rPr>
      </w:pPr>
      <w:r>
        <w:rPr>
          <w:rFonts w:hint="eastAsia" w:cs="宋体"/>
          <w:bCs/>
          <w:color w:val="auto"/>
          <w:sz w:val="24"/>
          <w:szCs w:val="24"/>
          <w:highlight w:val="none"/>
        </w:rPr>
        <w:t>9.2 采购人与采购代理机构对参加开标前答疑会的供应商就询价通知书提出的询问做出答复。如果供应商对答复不满意的，可在法律规定期限内提出书面质疑。</w:t>
      </w:r>
    </w:p>
    <w:p w14:paraId="0CF612FF">
      <w:pPr>
        <w:pStyle w:val="98"/>
        <w:numPr>
          <w:ilvl w:val="0"/>
          <w:numId w:val="0"/>
        </w:numPr>
        <w:tabs>
          <w:tab w:val="left" w:pos="720"/>
          <w:tab w:val="clear" w:pos="709"/>
        </w:tabs>
        <w:snapToGrid w:val="0"/>
        <w:ind w:firstLine="441" w:firstLineChars="197"/>
        <w:rPr>
          <w:rFonts w:ascii="Arial" w:hAnsi="Arial" w:cs="Arial"/>
          <w:color w:val="auto"/>
          <w:sz w:val="24"/>
          <w:highlight w:val="none"/>
          <w:shd w:val="clear" w:color="auto" w:fill="FFFFFF"/>
        </w:rPr>
      </w:pPr>
      <w:r>
        <w:rPr>
          <w:rFonts w:hint="eastAsia" w:cs="宋体"/>
          <w:b/>
          <w:color w:val="auto"/>
          <w:sz w:val="24"/>
          <w:szCs w:val="24"/>
          <w:highlight w:val="none"/>
        </w:rPr>
        <w:t>10.询价通知书的澄清、修改</w:t>
      </w:r>
    </w:p>
    <w:p w14:paraId="165D9149">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10.1 采购人或者采购代理机构可以对已发出的询价通知书进行必要的澄清或者修改。澄清或者修改的内容可能影响响应文件编制的，采购人或者采购代理机构应当在提交响应文件截止时间至少3个工作日前，以书面形式通知所有获取询价通知书的潜在供应商；不足3个工作日的，采购人或者采购代理机构应当顺延提交响应文件的截止时间。</w:t>
      </w:r>
    </w:p>
    <w:p w14:paraId="688839BB">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10.2 询价通知书的澄清、修改均由采购代理机构通过本须知第6条约定的信息发布方式和渠道，以更正公告形式发布。更正公告的内容为询价通知书的组成部分，当询价通知书与更正公告就同一内容的表述不一致时，以最后发布的更正公告内容为准。延长提交响应文件截止时间的，延长后的具体提交响应文件截止时间以最后发布的更正公告中的规定为准。采购人或者采购代理机构和供应商的权利及义务将受到新的截止期的约束。如更正公告有重新发布电子询价通知书的，供应商应下载最新发布的电子询价通知书制作响应文件。未按照重新发布的询价通知书编制响应文件的，是供应商的风险。</w:t>
      </w:r>
    </w:p>
    <w:p w14:paraId="3CA83528">
      <w:pPr>
        <w:autoSpaceDE w:val="0"/>
        <w:autoSpaceDN w:val="0"/>
        <w:adjustRightInd w:val="0"/>
        <w:ind w:firstLine="448" w:firstLineChars="200"/>
        <w:rPr>
          <w:rFonts w:ascii="Arial" w:hAnsi="Arial" w:cs="Arial"/>
          <w:color w:val="auto"/>
          <w:sz w:val="24"/>
          <w:highlight w:val="none"/>
        </w:rPr>
      </w:pPr>
      <w:r>
        <w:rPr>
          <w:rFonts w:hint="eastAsia" w:ascii="宋体" w:hAnsi="宋体" w:cs="宋体"/>
          <w:bCs/>
          <w:color w:val="auto"/>
          <w:sz w:val="24"/>
          <w:highlight w:val="none"/>
        </w:rPr>
        <w:t>10.3 除上述规定以外的其他任何澄清、修改方式及澄清、修改内容均属无效，不得作为编制响应文件的依据，否则，由此导致的风险由供应商自行承担，采购代理机构不承担任何责任。</w:t>
      </w:r>
    </w:p>
    <w:p w14:paraId="0D5768A5">
      <w:pPr>
        <w:adjustRightInd w:val="0"/>
        <w:snapToGrid w:val="0"/>
        <w:rPr>
          <w:rFonts w:ascii="Arial" w:hAnsi="Arial" w:cs="Arial"/>
          <w:color w:val="auto"/>
          <w:sz w:val="24"/>
          <w:highlight w:val="none"/>
          <w:shd w:val="clear" w:color="auto" w:fill="FFFFFF"/>
        </w:rPr>
      </w:pPr>
    </w:p>
    <w:p w14:paraId="20DAD0A8">
      <w:pPr>
        <w:autoSpaceDE w:val="0"/>
        <w:autoSpaceDN w:val="0"/>
        <w:adjustRightInd w:val="0"/>
        <w:jc w:val="center"/>
        <w:rPr>
          <w:rFonts w:ascii="Arial" w:hAnsi="Arial" w:cs="Arial"/>
          <w:color w:val="auto"/>
          <w:sz w:val="24"/>
          <w:highlight w:val="none"/>
          <w:shd w:val="clear" w:color="auto" w:fill="FFFFFF"/>
        </w:rPr>
      </w:pPr>
      <w:r>
        <w:rPr>
          <w:rFonts w:hint="eastAsia" w:ascii="黑体" w:hAnsi="黑体" w:eastAsia="黑体" w:cs="黑体"/>
          <w:color w:val="auto"/>
          <w:kern w:val="0"/>
          <w:sz w:val="30"/>
          <w:szCs w:val="30"/>
          <w:highlight w:val="none"/>
          <w:lang w:val="zh-CN"/>
        </w:rPr>
        <w:t>三、响应文件</w:t>
      </w:r>
    </w:p>
    <w:p w14:paraId="770E3A6B">
      <w:pPr>
        <w:pStyle w:val="98"/>
        <w:numPr>
          <w:ilvl w:val="0"/>
          <w:numId w:val="0"/>
        </w:numPr>
        <w:tabs>
          <w:tab w:val="left" w:pos="720"/>
          <w:tab w:val="clear" w:pos="709"/>
        </w:tabs>
        <w:snapToGrid w:val="0"/>
        <w:ind w:firstLine="441" w:firstLineChars="197"/>
        <w:rPr>
          <w:rFonts w:hint="eastAsia" w:cs="宋体"/>
          <w:b/>
          <w:color w:val="auto"/>
          <w:sz w:val="24"/>
          <w:szCs w:val="24"/>
          <w:highlight w:val="none"/>
        </w:rPr>
      </w:pPr>
      <w:r>
        <w:rPr>
          <w:rFonts w:hint="eastAsia" w:cs="宋体"/>
          <w:b/>
          <w:color w:val="auto"/>
          <w:sz w:val="24"/>
          <w:szCs w:val="24"/>
          <w:highlight w:val="none"/>
        </w:rPr>
        <w:t>11.响应文件的制作</w:t>
      </w:r>
    </w:p>
    <w:p w14:paraId="471B2F8C">
      <w:pPr>
        <w:pStyle w:val="98"/>
        <w:numPr>
          <w:ilvl w:val="0"/>
          <w:numId w:val="0"/>
        </w:numPr>
        <w:tabs>
          <w:tab w:val="left" w:pos="720"/>
          <w:tab w:val="clear" w:pos="709"/>
        </w:tabs>
        <w:snapToGrid w:val="0"/>
        <w:ind w:firstLine="441" w:firstLineChars="197"/>
        <w:rPr>
          <w:rFonts w:hint="eastAsia" w:cs="宋体"/>
          <w:color w:val="auto"/>
          <w:sz w:val="24"/>
          <w:szCs w:val="24"/>
          <w:highlight w:val="none"/>
        </w:rPr>
      </w:pPr>
      <w:r>
        <w:rPr>
          <w:rFonts w:hint="eastAsia" w:cs="宋体"/>
          <w:color w:val="auto"/>
          <w:sz w:val="24"/>
          <w:szCs w:val="24"/>
          <w:highlight w:val="none"/>
        </w:rPr>
        <w:t>供应商在政府采购云平台注册入库成为正式供应商后，在平台按《政府采购项目电子交易管理操作指南-供应商》进行操作。</w:t>
      </w:r>
    </w:p>
    <w:p w14:paraId="7DF924C9">
      <w:pPr>
        <w:pStyle w:val="98"/>
        <w:numPr>
          <w:ilvl w:val="0"/>
          <w:numId w:val="0"/>
        </w:numPr>
        <w:tabs>
          <w:tab w:val="left" w:pos="720"/>
          <w:tab w:val="clear" w:pos="709"/>
        </w:tabs>
        <w:snapToGrid w:val="0"/>
        <w:ind w:firstLine="441" w:firstLineChars="197"/>
        <w:rPr>
          <w:rFonts w:hint="eastAsia" w:cs="宋体"/>
          <w:b/>
          <w:color w:val="auto"/>
          <w:sz w:val="24"/>
          <w:szCs w:val="24"/>
          <w:highlight w:val="none"/>
        </w:rPr>
      </w:pPr>
      <w:r>
        <w:rPr>
          <w:rFonts w:hint="eastAsia" w:cs="宋体"/>
          <w:b/>
          <w:color w:val="auto"/>
          <w:sz w:val="24"/>
          <w:szCs w:val="24"/>
          <w:highlight w:val="none"/>
        </w:rPr>
        <w:t>12.响应文件的语言和计量单位</w:t>
      </w:r>
    </w:p>
    <w:p w14:paraId="19FDAFB6">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12.1 供应商提交的响应文件（包括技术文件和资料、图纸中的说明）以及供应商与采购代理机构就有关采购活动的所有来往函电均应使用中文简体字。</w:t>
      </w:r>
    </w:p>
    <w:p w14:paraId="68C2971A">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12.2 原版为外文的证书类文件，以及由外国人作出的本人签名、外国公司的名称或外国印章等可以是外文，但应当提供中文翻译文件并加盖供应商公章。原版为外文的证书类、证明类文件，与供应商名称或其它实际情况不符的，供应商应当提供相关证明文件。</w:t>
      </w:r>
    </w:p>
    <w:p w14:paraId="7561AF24">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12.3 响应文件所使用的计量单位，应使用</w:t>
      </w:r>
      <w:r>
        <w:rPr>
          <w:rFonts w:hint="eastAsia" w:ascii="宋体" w:hAnsi="宋体" w:cs="宋体"/>
          <w:bCs/>
          <w:color w:val="auto"/>
          <w:sz w:val="24"/>
          <w:highlight w:val="none"/>
        </w:rPr>
        <w:t>中华人民共和国法定计量单位</w:t>
      </w:r>
      <w:r>
        <w:rPr>
          <w:rFonts w:hint="eastAsia" w:ascii="宋体" w:hAnsi="宋体" w:cs="宋体"/>
          <w:bCs/>
          <w:color w:val="auto"/>
          <w:sz w:val="24"/>
          <w:highlight w:val="none"/>
        </w:rPr>
        <w:t>。</w:t>
      </w:r>
    </w:p>
    <w:p w14:paraId="5EDF41AF">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12.4 供应商违反上述规定的，导致询价小组据此认定未实质性响应询价通知书要求或对应评审因素得分受到影响的，是供应商的风险。</w:t>
      </w:r>
    </w:p>
    <w:p w14:paraId="16275386">
      <w:pPr>
        <w:pStyle w:val="98"/>
        <w:numPr>
          <w:ilvl w:val="0"/>
          <w:numId w:val="0"/>
        </w:numPr>
        <w:tabs>
          <w:tab w:val="left" w:pos="720"/>
          <w:tab w:val="clear" w:pos="709"/>
        </w:tabs>
        <w:snapToGrid w:val="0"/>
        <w:ind w:firstLine="441" w:firstLineChars="197"/>
        <w:rPr>
          <w:rFonts w:hint="eastAsia" w:cs="宋体"/>
          <w:b/>
          <w:color w:val="auto"/>
          <w:sz w:val="24"/>
          <w:szCs w:val="24"/>
          <w:highlight w:val="none"/>
        </w:rPr>
      </w:pPr>
      <w:r>
        <w:rPr>
          <w:rFonts w:hint="eastAsia" w:cs="宋体"/>
          <w:b/>
          <w:color w:val="auto"/>
          <w:sz w:val="24"/>
          <w:szCs w:val="24"/>
          <w:highlight w:val="none"/>
        </w:rPr>
        <w:t>13.响应文件的组成及要求</w:t>
      </w:r>
    </w:p>
    <w:p w14:paraId="6547008E">
      <w:pPr>
        <w:pStyle w:val="98"/>
        <w:numPr>
          <w:ilvl w:val="0"/>
          <w:numId w:val="0"/>
        </w:numPr>
        <w:tabs>
          <w:tab w:val="left" w:pos="720"/>
          <w:tab w:val="clear" w:pos="709"/>
        </w:tabs>
        <w:snapToGrid w:val="0"/>
        <w:ind w:firstLine="448" w:firstLineChars="200"/>
        <w:rPr>
          <w:rFonts w:hint="eastAsia" w:cs="宋体"/>
          <w:bCs/>
          <w:color w:val="auto"/>
          <w:sz w:val="24"/>
          <w:szCs w:val="24"/>
          <w:highlight w:val="none"/>
        </w:rPr>
      </w:pPr>
      <w:r>
        <w:rPr>
          <w:rFonts w:hint="eastAsia" w:cs="宋体"/>
          <w:bCs/>
          <w:color w:val="auto"/>
          <w:sz w:val="24"/>
          <w:szCs w:val="24"/>
          <w:highlight w:val="none"/>
        </w:rPr>
        <w:t>13.1 响应文件的组成</w:t>
      </w:r>
    </w:p>
    <w:p w14:paraId="7D7C49BE">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供应商编制的响应文件应包括但不限于下列内容：</w:t>
      </w:r>
    </w:p>
    <w:p w14:paraId="6AA6F067">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第一部分  资格审查文件</w:t>
      </w:r>
    </w:p>
    <w:p w14:paraId="42AF299F">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第二部分  商务文件</w:t>
      </w:r>
    </w:p>
    <w:p w14:paraId="49619093">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第三部分  技术文件</w:t>
      </w:r>
    </w:p>
    <w:p w14:paraId="6378D213">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第四部分  报价文件</w:t>
      </w:r>
    </w:p>
    <w:p w14:paraId="62AF07F4">
      <w:pPr>
        <w:pStyle w:val="98"/>
        <w:numPr>
          <w:ilvl w:val="0"/>
          <w:numId w:val="0"/>
        </w:numPr>
        <w:tabs>
          <w:tab w:val="left" w:pos="720"/>
          <w:tab w:val="clear" w:pos="709"/>
        </w:tabs>
        <w:snapToGrid w:val="0"/>
        <w:ind w:firstLine="441" w:firstLineChars="197"/>
        <w:rPr>
          <w:rFonts w:hint="eastAsia" w:cs="宋体"/>
          <w:bCs/>
          <w:color w:val="auto"/>
          <w:sz w:val="24"/>
          <w:szCs w:val="24"/>
          <w:highlight w:val="none"/>
        </w:rPr>
      </w:pPr>
      <w:r>
        <w:rPr>
          <w:rFonts w:hint="eastAsia" w:cs="宋体"/>
          <w:bCs/>
          <w:color w:val="auto"/>
          <w:sz w:val="24"/>
          <w:szCs w:val="24"/>
          <w:highlight w:val="none"/>
        </w:rPr>
        <w:t>上述各部分内容及格式详见询价通知书第七章《</w:t>
      </w:r>
      <w:r>
        <w:rPr>
          <w:rFonts w:hint="eastAsia" w:cs="宋体"/>
          <w:bCs/>
          <w:color w:val="auto"/>
          <w:sz w:val="24"/>
          <w:szCs w:val="24"/>
          <w:highlight w:val="none"/>
        </w:rPr>
        <w:t>响应文件格式</w:t>
      </w:r>
      <w:r>
        <w:rPr>
          <w:rFonts w:hint="eastAsia" w:cs="宋体"/>
          <w:bCs/>
          <w:color w:val="auto"/>
          <w:sz w:val="24"/>
          <w:szCs w:val="24"/>
          <w:highlight w:val="none"/>
        </w:rPr>
        <w:t xml:space="preserve">》。      </w:t>
      </w:r>
    </w:p>
    <w:p w14:paraId="2FDE88F9">
      <w:pPr>
        <w:pStyle w:val="98"/>
        <w:numPr>
          <w:ilvl w:val="0"/>
          <w:numId w:val="0"/>
        </w:numPr>
        <w:tabs>
          <w:tab w:val="left" w:pos="720"/>
          <w:tab w:val="clear" w:pos="709"/>
        </w:tabs>
        <w:snapToGrid w:val="0"/>
        <w:ind w:firstLine="448" w:firstLineChars="200"/>
        <w:rPr>
          <w:rFonts w:hint="eastAsia" w:cs="宋体"/>
          <w:bCs/>
          <w:color w:val="auto"/>
          <w:sz w:val="24"/>
          <w:szCs w:val="24"/>
          <w:highlight w:val="none"/>
        </w:rPr>
      </w:pPr>
      <w:r>
        <w:rPr>
          <w:rFonts w:hint="eastAsia" w:cs="宋体"/>
          <w:bCs/>
          <w:color w:val="auto"/>
          <w:sz w:val="24"/>
          <w:szCs w:val="24"/>
          <w:highlight w:val="none"/>
        </w:rPr>
        <w:t>13.2 询价保证金</w:t>
      </w:r>
    </w:p>
    <w:p w14:paraId="59AFC8A2">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13.2.1 询价保证金是响应文件的一部分。</w:t>
      </w:r>
    </w:p>
    <w:p w14:paraId="3EDE8B0B">
      <w:pPr>
        <w:spacing w:line="276" w:lineRule="auto"/>
        <w:rPr>
          <w:rFonts w:hint="eastAsia" w:ascii="宋体" w:hAnsi="宋体" w:cs="宋体"/>
          <w:color w:val="auto"/>
          <w:sz w:val="24"/>
          <w:highlight w:val="none"/>
        </w:rPr>
      </w:pPr>
      <w:r>
        <w:rPr>
          <w:rFonts w:hint="eastAsia" w:ascii="宋体" w:hAnsi="宋体" w:cs="宋体"/>
          <w:bCs/>
          <w:color w:val="auto"/>
          <w:sz w:val="24"/>
          <w:highlight w:val="none"/>
        </w:rPr>
        <w:t xml:space="preserve">13.2.2 </w:t>
      </w:r>
      <w:r>
        <w:rPr>
          <w:rFonts w:hint="eastAsia" w:ascii="宋体" w:hAnsi="宋体" w:cs="宋体"/>
          <w:color w:val="auto"/>
          <w:sz w:val="24"/>
          <w:highlight w:val="none"/>
        </w:rPr>
        <w:t>保证金缴纳方式：现金、现金支票、保兑支票、银行汇票及银行、保函，以现金或支票形式提交的报价保证金应当从供应商的基本账户转出。保证金的金额(（大写）壹万伍仟元（¥ 15000 ）</w:t>
      </w:r>
    </w:p>
    <w:p w14:paraId="54885367">
      <w:pPr>
        <w:spacing w:line="276" w:lineRule="auto"/>
        <w:rPr>
          <w:rFonts w:hint="eastAsia" w:ascii="宋体" w:hAnsi="宋体" w:cs="宋体"/>
          <w:color w:val="auto"/>
          <w:sz w:val="24"/>
          <w:highlight w:val="none"/>
        </w:rPr>
      </w:pPr>
      <w:r>
        <w:rPr>
          <w:rFonts w:hint="eastAsia" w:ascii="宋体" w:hAnsi="宋体" w:cs="宋体"/>
          <w:color w:val="auto"/>
          <w:sz w:val="24"/>
          <w:highlight w:val="none"/>
        </w:rPr>
        <w:t>缴纳截止时间：</w:t>
      </w:r>
      <w:r>
        <w:rPr>
          <w:rFonts w:hint="eastAsia" w:ascii="宋体" w:hAnsi="宋体" w:cs="宋体"/>
          <w:color w:val="auto"/>
          <w:sz w:val="24"/>
          <w:highlight w:val="none"/>
        </w:rPr>
        <w:t xml:space="preserve">2025年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月 </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 xml:space="preserve"> 日16:00，</w:t>
      </w:r>
      <w:r>
        <w:rPr>
          <w:rFonts w:hint="eastAsia" w:ascii="宋体" w:hAnsi="宋体" w:cs="宋体"/>
          <w:color w:val="auto"/>
          <w:sz w:val="24"/>
          <w:highlight w:val="none"/>
        </w:rPr>
        <w:t>以投标保证金账户实际收款时间为准</w:t>
      </w:r>
    </w:p>
    <w:p w14:paraId="1402983D">
      <w:pPr>
        <w:spacing w:line="276" w:lineRule="auto"/>
        <w:rPr>
          <w:rFonts w:hint="eastAsia" w:ascii="宋体" w:hAnsi="宋体" w:cs="宋体"/>
          <w:color w:val="auto"/>
          <w:sz w:val="24"/>
          <w:highlight w:val="none"/>
        </w:rPr>
      </w:pPr>
      <w:r>
        <w:rPr>
          <w:rFonts w:hint="eastAsia" w:ascii="宋体" w:hAnsi="宋体" w:cs="宋体"/>
          <w:color w:val="auto"/>
          <w:sz w:val="24"/>
          <w:highlight w:val="none"/>
        </w:rPr>
        <w:t>缴纳办法：投标单位应当从本单位银行账户转账至投标保证金账户，在汇款时要在备注信息中注明本项目的编号及用途（如“项目编号，投标保证金”）。</w:t>
      </w:r>
    </w:p>
    <w:p w14:paraId="2493C629">
      <w:pPr>
        <w:spacing w:line="276" w:lineRule="auto"/>
        <w:rPr>
          <w:rFonts w:hint="eastAsia" w:ascii="宋体" w:hAnsi="宋体" w:cs="宋体"/>
          <w:color w:val="auto"/>
          <w:sz w:val="24"/>
          <w:highlight w:val="none"/>
        </w:rPr>
      </w:pPr>
      <w:r>
        <w:rPr>
          <w:rFonts w:hint="eastAsia" w:ascii="宋体" w:hAnsi="宋体" w:cs="宋体"/>
          <w:color w:val="auto"/>
          <w:sz w:val="24"/>
          <w:highlight w:val="none"/>
        </w:rPr>
        <w:t>缴纳投标保证金账户信息：</w:t>
      </w:r>
    </w:p>
    <w:p w14:paraId="0E0B9AFF">
      <w:pPr>
        <w:spacing w:line="276" w:lineRule="auto"/>
        <w:rPr>
          <w:rFonts w:hint="eastAsia" w:ascii="宋体" w:hAnsi="宋体" w:cs="宋体"/>
          <w:color w:val="auto"/>
          <w:sz w:val="24"/>
          <w:highlight w:val="none"/>
        </w:rPr>
      </w:pPr>
      <w:r>
        <w:rPr>
          <w:rFonts w:hint="eastAsia" w:ascii="宋体" w:hAnsi="宋体" w:cs="宋体"/>
          <w:color w:val="auto"/>
          <w:sz w:val="24"/>
          <w:highlight w:val="none"/>
        </w:rPr>
        <w:t>账户名称：吉林宏锐建设工程项目管理有限公司</w:t>
      </w:r>
    </w:p>
    <w:p w14:paraId="51B03CBC">
      <w:pPr>
        <w:spacing w:line="276" w:lineRule="auto"/>
        <w:rPr>
          <w:rFonts w:hint="eastAsia" w:ascii="宋体" w:hAnsi="宋体" w:cs="宋体"/>
          <w:color w:val="auto"/>
          <w:sz w:val="24"/>
          <w:highlight w:val="none"/>
        </w:rPr>
      </w:pPr>
      <w:r>
        <w:rPr>
          <w:rFonts w:hint="eastAsia" w:ascii="宋体" w:hAnsi="宋体" w:cs="宋体"/>
          <w:color w:val="auto"/>
          <w:sz w:val="24"/>
          <w:highlight w:val="none"/>
        </w:rPr>
        <w:t>账    号：221000661018150125711</w:t>
      </w:r>
    </w:p>
    <w:p w14:paraId="3DE0BD9F">
      <w:pPr>
        <w:spacing w:line="276" w:lineRule="auto"/>
        <w:rPr>
          <w:rFonts w:hint="eastAsia" w:ascii="宋体" w:hAnsi="宋体" w:cs="宋体"/>
          <w:color w:val="auto"/>
          <w:sz w:val="24"/>
          <w:highlight w:val="none"/>
        </w:rPr>
      </w:pPr>
      <w:r>
        <w:rPr>
          <w:rFonts w:hint="eastAsia" w:ascii="宋体" w:hAnsi="宋体" w:cs="宋体"/>
          <w:color w:val="auto"/>
          <w:sz w:val="24"/>
          <w:highlight w:val="none"/>
        </w:rPr>
        <w:t xml:space="preserve">开户银行：交通银行长春新曙光支行 </w:t>
      </w:r>
    </w:p>
    <w:p w14:paraId="43F72875">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注：各供应商</w:t>
      </w:r>
      <w:r>
        <w:rPr>
          <w:rFonts w:hint="eastAsia" w:ascii="宋体" w:hAnsi="宋体" w:eastAsia="宋体" w:cs="宋体"/>
          <w:color w:val="auto"/>
          <w:sz w:val="24"/>
          <w:highlight w:val="none"/>
          <w:lang w:val="zh-CN" w:eastAsia="zh-CN"/>
        </w:rPr>
        <w:t>提交投标截止时间前将</w:t>
      </w:r>
      <w:r>
        <w:rPr>
          <w:rFonts w:hint="eastAsia" w:ascii="宋体" w:hAnsi="宋体" w:eastAsia="宋体" w:cs="宋体"/>
          <w:color w:val="auto"/>
          <w:sz w:val="24"/>
          <w:highlight w:val="none"/>
          <w:lang w:val="en-US" w:eastAsia="zh-CN"/>
        </w:rPr>
        <w:t>保函、</w:t>
      </w:r>
      <w:r>
        <w:rPr>
          <w:rFonts w:hint="eastAsia" w:ascii="宋体" w:hAnsi="宋体" w:eastAsia="宋体" w:cs="宋体"/>
          <w:color w:val="auto"/>
          <w:sz w:val="24"/>
          <w:highlight w:val="none"/>
          <w:lang w:val="zh-CN" w:eastAsia="zh-CN"/>
        </w:rPr>
        <w:t>电汇或转账凭证以电子档扫描发送到招标代理</w:t>
      </w:r>
      <w:r>
        <w:rPr>
          <w:rFonts w:hint="eastAsia" w:ascii="宋体" w:hAnsi="宋体" w:eastAsia="宋体" w:cs="宋体"/>
          <w:color w:val="auto"/>
          <w:sz w:val="24"/>
          <w:highlight w:val="none"/>
          <w:lang w:val="en-US" w:eastAsia="zh-CN"/>
        </w:rPr>
        <w:t>机构邮箱1126926414@qq.com</w:t>
      </w:r>
      <w:r>
        <w:rPr>
          <w:rFonts w:hint="eastAsia" w:ascii="宋体" w:hAnsi="宋体" w:eastAsia="宋体" w:cs="宋体"/>
          <w:color w:val="auto"/>
          <w:sz w:val="24"/>
          <w:highlight w:val="none"/>
          <w:lang w:val="zh-CN" w:eastAsia="zh-CN"/>
        </w:rPr>
        <w:t>内，（转账凭证扫描件要求字迹清晰）</w:t>
      </w:r>
    </w:p>
    <w:p w14:paraId="57DC3AC7">
      <w:pPr>
        <w:spacing w:line="276" w:lineRule="auto"/>
        <w:rPr>
          <w:rFonts w:hint="eastAsia" w:ascii="宋体" w:hAnsi="宋体" w:cs="宋体"/>
          <w:color w:val="auto"/>
          <w:sz w:val="24"/>
          <w:highlight w:val="none"/>
        </w:rPr>
      </w:pPr>
      <w:r>
        <w:rPr>
          <w:rFonts w:hint="eastAsia" w:ascii="宋体" w:hAnsi="宋体" w:cs="宋体"/>
          <w:color w:val="auto"/>
          <w:sz w:val="24"/>
          <w:highlight w:val="none"/>
        </w:rPr>
        <w:t>保证金的退还：</w:t>
      </w:r>
    </w:p>
    <w:p w14:paraId="0C5501BD">
      <w:pPr>
        <w:spacing w:line="276" w:lineRule="auto"/>
        <w:rPr>
          <w:rFonts w:hint="eastAsia" w:ascii="宋体" w:hAnsi="宋体" w:cs="宋体"/>
          <w:color w:val="auto"/>
          <w:sz w:val="24"/>
          <w:highlight w:val="none"/>
        </w:rPr>
      </w:pPr>
      <w:r>
        <w:rPr>
          <w:rFonts w:hint="eastAsia" w:ascii="宋体" w:hAnsi="宋体" w:cs="宋体"/>
          <w:color w:val="auto"/>
          <w:sz w:val="24"/>
          <w:highlight w:val="none"/>
        </w:rPr>
        <w:t>（1）中标单位：须携带中标通知书原件、合同副本原件、银行存款凭证、保函担保 复印件，在签订合同后五日内办理。</w:t>
      </w:r>
    </w:p>
    <w:p w14:paraId="62E77CA7">
      <w:pPr>
        <w:spacing w:line="276" w:lineRule="auto"/>
        <w:rPr>
          <w:rFonts w:hint="eastAsia" w:ascii="宋体" w:hAnsi="宋体" w:cs="宋体"/>
          <w:bCs/>
          <w:color w:val="auto"/>
          <w:sz w:val="24"/>
          <w:highlight w:val="none"/>
        </w:rPr>
      </w:pPr>
      <w:r>
        <w:rPr>
          <w:rFonts w:hint="eastAsia" w:ascii="宋体" w:hAnsi="宋体" w:cs="宋体"/>
          <w:color w:val="auto"/>
          <w:sz w:val="24"/>
          <w:highlight w:val="none"/>
        </w:rPr>
        <w:t>（2）未中标单位：招标代理机构负责统一返还未中标人的保证金。除因处理异议、 投诉等原因外，招标代理机构应当在中标候选人公示期结束后五日内办理。</w:t>
      </w:r>
    </w:p>
    <w:p w14:paraId="221B9443">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 xml:space="preserve">13.2.3 </w:t>
      </w:r>
      <w:r>
        <w:rPr>
          <w:rFonts w:hint="eastAsia" w:ascii="宋体" w:hAnsi="宋体" w:cs="宋体"/>
          <w:b/>
          <w:bCs/>
          <w:color w:val="auto"/>
          <w:sz w:val="24"/>
          <w:highlight w:val="none"/>
        </w:rPr>
        <w:t>供应商为联合体的，可以由联合体任何一方提交询价保证金，其提交的询价保证金对联合体各方均具有约束力。</w:t>
      </w:r>
    </w:p>
    <w:p w14:paraId="65D446C1">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13.2.4 未按询价通知书要求提交询价保证金，或提交询价保证金的账户名称与供应商名称不一致的，或提交询价保证金的账号与注册会员时在系统中提供的账号</w:t>
      </w:r>
      <w:r>
        <w:rPr>
          <w:rFonts w:hint="eastAsia" w:ascii="宋体" w:hAnsi="宋体" w:cs="宋体"/>
          <w:color w:val="auto"/>
          <w:kern w:val="0"/>
          <w:sz w:val="24"/>
          <w:highlight w:val="none"/>
          <w:shd w:val="clear" w:color="auto" w:fill="FFFFFF"/>
        </w:rPr>
        <w:t>（诚信库基本户）</w:t>
      </w:r>
      <w:r>
        <w:rPr>
          <w:rFonts w:hint="eastAsia" w:ascii="宋体" w:hAnsi="宋体" w:cs="宋体"/>
          <w:bCs/>
          <w:color w:val="auto"/>
          <w:sz w:val="24"/>
          <w:highlight w:val="none"/>
        </w:rPr>
        <w:t>不一致的，按照无效响应处理。</w:t>
      </w:r>
    </w:p>
    <w:p w14:paraId="728D0DCF">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13.2.5 供应商在递交响应文件截止时间前撤回已提交的响应文件的，采购代理机构应当自收到供应商书面撤回通知之日起5个工作日内，退还已收取的询价保证金，但因供应商自身原因导致无法及时退还的除外。</w:t>
      </w:r>
    </w:p>
    <w:p w14:paraId="1D60FDFD">
      <w:pPr>
        <w:adjustRightInd w:val="0"/>
        <w:snapToGrid w:val="0"/>
        <w:ind w:firstLine="441" w:firstLineChars="197"/>
        <w:rPr>
          <w:color w:val="auto"/>
          <w:highlight w:val="none"/>
        </w:rPr>
      </w:pPr>
      <w:r>
        <w:rPr>
          <w:rFonts w:hint="eastAsia" w:ascii="宋体" w:hAnsi="宋体" w:cs="宋体"/>
          <w:bCs/>
          <w:color w:val="auto"/>
          <w:sz w:val="24"/>
          <w:highlight w:val="none"/>
        </w:rPr>
        <w:t>采购代理机构应当自成交通知书发出之日起5个工作日内退还未成交供应商的询价保证金；自成交供应商向采购代理机构提供采购合同原件、《询价保证金退还申请单》原件起5个工作日内退还成交供应商询价保证金，但因供应商自身原因导致无法及时退还的除外。</w:t>
      </w:r>
    </w:p>
    <w:p w14:paraId="413736F7">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13.2.6 采用电汇、转账或者网银等方式提交的，询价保证金将直接退还至供应商提交时的账户，不以现金方式退还。</w:t>
      </w:r>
    </w:p>
    <w:p w14:paraId="73E36474">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13.2.7 供应商有下列情形之一的，采购代理机构不予退还其提交的保证金；情节严重的，由财政部门将其列入不良行为记录名单，在一至三年内禁止参加政府采购活动，并予以通报：</w:t>
      </w:r>
    </w:p>
    <w:p w14:paraId="3E1AED84">
      <w:pPr>
        <w:adjustRightInd w:val="0"/>
        <w:snapToGrid w:val="0"/>
        <w:ind w:firstLine="448"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（1）在响应文件有效期内撤销响应文件的； </w:t>
      </w:r>
    </w:p>
    <w:p w14:paraId="5D124AA4">
      <w:pPr>
        <w:adjustRightInd w:val="0"/>
        <w:snapToGrid w:val="0"/>
        <w:ind w:firstLine="441" w:firstLineChars="197"/>
        <w:rPr>
          <w:rFonts w:hint="eastAsia" w:ascii="宋体" w:hAnsi="宋体" w:cs="宋体"/>
          <w:bCs/>
          <w:color w:val="auto"/>
          <w:sz w:val="24"/>
          <w:highlight w:val="none"/>
        </w:rPr>
      </w:pPr>
      <w:r>
        <w:rPr>
          <w:rFonts w:hint="eastAsia" w:ascii="宋体" w:hAnsi="宋体" w:cs="宋体"/>
          <w:bCs/>
          <w:color w:val="auto"/>
          <w:sz w:val="24"/>
          <w:highlight w:val="none"/>
        </w:rPr>
        <w:t xml:space="preserve">（2）在响应文件中提供虚假材料的； </w:t>
      </w:r>
    </w:p>
    <w:p w14:paraId="67FAA53B">
      <w:pPr>
        <w:adjustRightInd w:val="0"/>
        <w:snapToGrid w:val="0"/>
        <w:ind w:firstLine="448" w:firstLineChars="200"/>
        <w:rPr>
          <w:rFonts w:hint="eastAsia" w:ascii="宋体" w:hAnsi="宋体" w:cs="宋体"/>
          <w:bCs/>
          <w:color w:val="auto"/>
          <w:sz w:val="24"/>
          <w:highlight w:val="none"/>
        </w:rPr>
      </w:pPr>
      <w:r>
        <w:rPr>
          <w:rFonts w:hint="eastAsia" w:ascii="宋体" w:hAnsi="宋体" w:cs="宋体"/>
          <w:bCs/>
          <w:color w:val="auto"/>
          <w:sz w:val="24"/>
          <w:highlight w:val="none"/>
        </w:rPr>
        <w:t>（3）除因不可抗力或询价通知书认可的情形以外，成交后无正当理由不与采购人签订合同的；</w:t>
      </w:r>
    </w:p>
    <w:p w14:paraId="10BDD36D">
      <w:pPr>
        <w:adjustRightInd w:val="0"/>
        <w:snapToGrid w:val="0"/>
        <w:ind w:firstLine="448" w:firstLineChars="200"/>
        <w:rPr>
          <w:rFonts w:hint="eastAsia" w:ascii="宋体" w:hAnsi="宋体" w:cs="宋体"/>
          <w:bCs/>
          <w:color w:val="auto"/>
          <w:sz w:val="24"/>
          <w:highlight w:val="none"/>
        </w:rPr>
      </w:pPr>
      <w:r>
        <w:rPr>
          <w:rFonts w:hint="eastAsia" w:ascii="宋体" w:hAnsi="宋体" w:cs="宋体"/>
          <w:bCs/>
          <w:color w:val="auto"/>
          <w:sz w:val="24"/>
          <w:highlight w:val="none"/>
        </w:rPr>
        <w:t>（4）供应商与采购人、其他供应商或者采购代理机构恶意串通的；</w:t>
      </w:r>
    </w:p>
    <w:p w14:paraId="4B4D2B31">
      <w:pPr>
        <w:adjustRightInd w:val="0"/>
        <w:snapToGrid w:val="0"/>
        <w:ind w:firstLine="448" w:firstLineChars="200"/>
        <w:rPr>
          <w:rFonts w:hint="eastAsia" w:ascii="宋体" w:hAnsi="宋体" w:cs="宋体"/>
          <w:bCs/>
          <w:color w:val="auto"/>
          <w:sz w:val="24"/>
          <w:highlight w:val="none"/>
        </w:rPr>
      </w:pPr>
      <w:r>
        <w:rPr>
          <w:rFonts w:hint="eastAsia" w:ascii="宋体" w:hAnsi="宋体" w:cs="宋体"/>
          <w:bCs/>
          <w:color w:val="auto"/>
          <w:sz w:val="24"/>
          <w:highlight w:val="none"/>
        </w:rPr>
        <w:t>（5）法律、法规和本询价通知书规定的其他情形。</w:t>
      </w:r>
    </w:p>
    <w:p w14:paraId="56682DF7">
      <w:pPr>
        <w:pStyle w:val="98"/>
        <w:numPr>
          <w:ilvl w:val="0"/>
          <w:numId w:val="0"/>
        </w:numPr>
        <w:tabs>
          <w:tab w:val="left" w:pos="720"/>
          <w:tab w:val="clear" w:pos="709"/>
        </w:tabs>
        <w:snapToGrid w:val="0"/>
        <w:ind w:firstLine="448" w:firstLineChars="200"/>
        <w:rPr>
          <w:rFonts w:hint="eastAsia" w:cs="宋体"/>
          <w:bCs/>
          <w:color w:val="auto"/>
          <w:sz w:val="24"/>
          <w:szCs w:val="24"/>
          <w:highlight w:val="none"/>
        </w:rPr>
      </w:pPr>
      <w:r>
        <w:rPr>
          <w:rFonts w:hint="eastAsia" w:cs="宋体"/>
          <w:bCs/>
          <w:color w:val="auto"/>
          <w:sz w:val="24"/>
          <w:szCs w:val="24"/>
          <w:highlight w:val="none"/>
        </w:rPr>
        <w:t>13.3 报价</w:t>
      </w:r>
    </w:p>
    <w:p w14:paraId="6976F020">
      <w:pPr>
        <w:pStyle w:val="20"/>
        <w:tabs>
          <w:tab w:val="left" w:pos="573"/>
        </w:tabs>
        <w:adjustRightInd w:val="0"/>
        <w:snapToGrid w:val="0"/>
        <w:ind w:firstLine="448" w:firstLineChars="200"/>
        <w:rPr>
          <w:rFonts w:hint="eastAsia" w:hAnsi="宋体" w:cs="宋体"/>
          <w:bCs/>
          <w:color w:val="auto"/>
          <w:sz w:val="24"/>
          <w:szCs w:val="24"/>
          <w:highlight w:val="none"/>
        </w:rPr>
      </w:pPr>
      <w:r>
        <w:rPr>
          <w:rFonts w:hint="eastAsia" w:hAnsi="宋体" w:cs="宋体"/>
          <w:bCs/>
          <w:color w:val="auto"/>
          <w:sz w:val="24"/>
          <w:szCs w:val="24"/>
          <w:highlight w:val="none"/>
        </w:rPr>
        <w:t>13.3.1 所有报价均以人民币元为计算单位。供应商的报价应遵守《中华人民共和国价格法》。供应商应充分了解本项目的总体情况以及影响报价的其他因素，报价是履行合同的最终价格，应包含本采购内容全部工作所需的一切费用，包括各项成本、利润、税金等。对在合同实施过程中可能发生的其它费用（如：增加耗材、材料涨价、人工、运输成本增加等因素），采购人不予支付。</w:t>
      </w:r>
    </w:p>
    <w:p w14:paraId="7EDCA3EE">
      <w:pPr>
        <w:pStyle w:val="20"/>
        <w:tabs>
          <w:tab w:val="left" w:pos="573"/>
        </w:tabs>
        <w:adjustRightInd w:val="0"/>
        <w:snapToGrid w:val="0"/>
        <w:ind w:firstLine="448" w:firstLineChars="200"/>
        <w:rPr>
          <w:rFonts w:hint="eastAsia" w:hAnsi="宋体" w:cs="宋体"/>
          <w:bCs/>
          <w:color w:val="auto"/>
          <w:sz w:val="24"/>
          <w:szCs w:val="24"/>
          <w:highlight w:val="none"/>
        </w:rPr>
      </w:pPr>
      <w:r>
        <w:rPr>
          <w:rFonts w:hint="eastAsia" w:hAnsi="宋体" w:cs="宋体"/>
          <w:bCs/>
          <w:color w:val="auto"/>
          <w:sz w:val="24"/>
          <w:szCs w:val="24"/>
          <w:highlight w:val="none"/>
        </w:rPr>
        <w:t>13.3.2 供应商应按照《报价明细表》的格式进行报价。报价上的优惠应体现在《报价明细表》各分项报价中，总价应为优惠后的最终报价。如分项报价中存在缺漏项，则视为缺漏项价格已包含在其他分项报价之中，但项目属性为货物的，分项报价中缺漏核心产品报价的，响应无效。总价中不得包含询价通知书要求以外的内容，否则，在评审时不予核减。</w:t>
      </w:r>
    </w:p>
    <w:p w14:paraId="7366BA65">
      <w:pPr>
        <w:pStyle w:val="20"/>
        <w:tabs>
          <w:tab w:val="left" w:pos="573"/>
        </w:tabs>
        <w:adjustRightInd w:val="0"/>
        <w:snapToGrid w:val="0"/>
        <w:ind w:firstLine="448" w:firstLineChars="200"/>
        <w:rPr>
          <w:rFonts w:hint="eastAsia" w:hAnsi="宋体" w:cs="宋体"/>
          <w:bCs/>
          <w:color w:val="auto"/>
          <w:sz w:val="24"/>
          <w:szCs w:val="24"/>
          <w:highlight w:val="none"/>
        </w:rPr>
      </w:pPr>
      <w:r>
        <w:rPr>
          <w:rFonts w:hint="eastAsia" w:hAnsi="宋体" w:cs="宋体"/>
          <w:bCs/>
          <w:color w:val="auto"/>
          <w:sz w:val="24"/>
          <w:szCs w:val="24"/>
          <w:highlight w:val="none"/>
        </w:rPr>
        <w:t>13.3.</w:t>
      </w:r>
      <w:r>
        <w:rPr>
          <w:rFonts w:hAnsi="宋体" w:cs="宋体"/>
          <w:bCs/>
          <w:color w:val="auto"/>
          <w:sz w:val="24"/>
          <w:szCs w:val="24"/>
          <w:highlight w:val="none"/>
        </w:rPr>
        <w:t>3</w:t>
      </w:r>
      <w:r>
        <w:rPr>
          <w:rFonts w:hint="eastAsia" w:hAnsi="宋体" w:cs="宋体"/>
          <w:bCs/>
          <w:color w:val="auto"/>
          <w:sz w:val="24"/>
          <w:szCs w:val="24"/>
          <w:highlight w:val="none"/>
        </w:rPr>
        <w:t xml:space="preserve"> 如果询价通知书第二章《项目采购需求》中没有特殊说明，本次采购将不接受可选择或可调整的报价，任何有选择的或可调整的响应方案和报价将被视为非实质性响应，其响应无效。</w:t>
      </w:r>
    </w:p>
    <w:p w14:paraId="150CF329">
      <w:pPr>
        <w:pStyle w:val="98"/>
        <w:numPr>
          <w:ilvl w:val="0"/>
          <w:numId w:val="0"/>
        </w:numPr>
        <w:tabs>
          <w:tab w:val="left" w:pos="900"/>
        </w:tabs>
        <w:snapToGrid w:val="0"/>
        <w:ind w:firstLine="448" w:firstLineChars="200"/>
        <w:rPr>
          <w:rFonts w:hint="eastAsia" w:cs="宋体"/>
          <w:bCs/>
          <w:color w:val="auto"/>
          <w:sz w:val="24"/>
          <w:szCs w:val="24"/>
          <w:highlight w:val="none"/>
        </w:rPr>
      </w:pPr>
      <w:r>
        <w:rPr>
          <w:rFonts w:hint="eastAsia" w:cs="宋体"/>
          <w:bCs/>
          <w:color w:val="auto"/>
          <w:sz w:val="24"/>
          <w:szCs w:val="24"/>
          <w:highlight w:val="none"/>
        </w:rPr>
        <w:t>13.4 分包</w:t>
      </w:r>
    </w:p>
    <w:p w14:paraId="5FB12520">
      <w:pPr>
        <w:pStyle w:val="20"/>
        <w:tabs>
          <w:tab w:val="left" w:pos="573"/>
        </w:tabs>
        <w:adjustRightInd w:val="0"/>
        <w:snapToGrid w:val="0"/>
        <w:ind w:firstLine="448" w:firstLineChars="200"/>
        <w:rPr>
          <w:rFonts w:hint="eastAsia" w:hAnsi="宋体" w:cs="宋体"/>
          <w:bCs/>
          <w:color w:val="auto"/>
          <w:sz w:val="24"/>
          <w:szCs w:val="24"/>
          <w:highlight w:val="none"/>
        </w:rPr>
      </w:pPr>
      <w:r>
        <w:rPr>
          <w:rFonts w:hint="eastAsia" w:hAnsi="宋体" w:cs="宋体"/>
          <w:bCs/>
          <w:color w:val="auto"/>
          <w:sz w:val="24"/>
          <w:szCs w:val="24"/>
          <w:highlight w:val="none"/>
          <w:lang w:val="zh-CN"/>
        </w:rPr>
        <w:t>供应商根据询价通知书的规定和采购项目的实际情况，拟在成交后将成交项目的非主体、非关键性工作分包的，应当在响应文件中载明分包承担主体，分包承担主体应当具备相应资质条件且不得再次分包。</w:t>
      </w:r>
    </w:p>
    <w:p w14:paraId="74182E6B">
      <w:pPr>
        <w:pStyle w:val="98"/>
        <w:numPr>
          <w:ilvl w:val="0"/>
          <w:numId w:val="0"/>
        </w:numPr>
        <w:tabs>
          <w:tab w:val="left" w:pos="900"/>
        </w:tabs>
        <w:ind w:firstLine="448" w:firstLineChars="200"/>
        <w:rPr>
          <w:rFonts w:hint="eastAsia" w:cs="宋体"/>
          <w:bCs/>
          <w:color w:val="auto"/>
          <w:sz w:val="24"/>
          <w:szCs w:val="24"/>
          <w:highlight w:val="none"/>
        </w:rPr>
      </w:pPr>
      <w:r>
        <w:rPr>
          <w:rFonts w:hint="eastAsia" w:cs="宋体"/>
          <w:b/>
          <w:color w:val="auto"/>
          <w:sz w:val="24"/>
          <w:szCs w:val="24"/>
          <w:highlight w:val="none"/>
        </w:rPr>
        <w:t>14.报价有效期</w:t>
      </w:r>
    </w:p>
    <w:p w14:paraId="42664428">
      <w:pPr>
        <w:pStyle w:val="20"/>
        <w:tabs>
          <w:tab w:val="left" w:pos="573"/>
        </w:tabs>
        <w:adjustRightInd w:val="0"/>
        <w:snapToGrid w:val="0"/>
        <w:ind w:firstLine="448" w:firstLineChars="200"/>
        <w:rPr>
          <w:rFonts w:hint="eastAsia" w:hAnsi="宋体" w:cs="宋体"/>
          <w:bCs/>
          <w:color w:val="auto"/>
          <w:sz w:val="24"/>
          <w:szCs w:val="24"/>
          <w:highlight w:val="none"/>
        </w:rPr>
      </w:pPr>
      <w:r>
        <w:rPr>
          <w:rFonts w:hint="eastAsia" w:hAnsi="宋体" w:cs="宋体"/>
          <w:bCs/>
          <w:color w:val="auto"/>
          <w:sz w:val="24"/>
          <w:szCs w:val="24"/>
          <w:highlight w:val="none"/>
        </w:rPr>
        <w:t xml:space="preserve">14.1 </w:t>
      </w:r>
      <w:r>
        <w:rPr>
          <w:rFonts w:hint="eastAsia" w:hAnsi="宋体" w:cs="宋体"/>
          <w:bCs/>
          <w:color w:val="auto"/>
          <w:sz w:val="24"/>
          <w:szCs w:val="24"/>
          <w:highlight w:val="none"/>
        </w:rPr>
        <w:t>本项目报价有效期为90</w:t>
      </w:r>
      <w:r>
        <w:rPr>
          <w:rFonts w:hint="eastAsia" w:hAnsi="宋体" w:cs="宋体"/>
          <w:bCs/>
          <w:color w:val="auto"/>
          <w:sz w:val="24"/>
          <w:szCs w:val="24"/>
          <w:highlight w:val="none"/>
        </w:rPr>
        <w:t>日。响应文件中承诺的报价有效期应当不少于询价通知书中载明的报价有效期。报价有效期不足的，按照无效响应处理。</w:t>
      </w:r>
    </w:p>
    <w:p w14:paraId="6DAC0DEA">
      <w:pPr>
        <w:pStyle w:val="20"/>
        <w:tabs>
          <w:tab w:val="left" w:pos="573"/>
        </w:tabs>
        <w:adjustRightInd w:val="0"/>
        <w:snapToGrid w:val="0"/>
        <w:ind w:firstLine="448" w:firstLineChars="200"/>
        <w:rPr>
          <w:rFonts w:hint="eastAsia" w:hAnsi="宋体" w:cs="宋体"/>
          <w:bCs/>
          <w:color w:val="auto"/>
          <w:sz w:val="24"/>
          <w:szCs w:val="24"/>
          <w:highlight w:val="none"/>
        </w:rPr>
      </w:pPr>
      <w:r>
        <w:rPr>
          <w:rFonts w:hint="eastAsia" w:hAnsi="宋体" w:cs="宋体"/>
          <w:bCs/>
          <w:color w:val="auto"/>
          <w:sz w:val="24"/>
          <w:szCs w:val="24"/>
          <w:highlight w:val="none"/>
        </w:rPr>
        <w:t>14.2 特殊情况下，在原报价有效期截止之前，采购代理机构或采购人可要求供应商延长报价有效期。这种要求与答复均应以书面形式提交。供应商可拒绝采购代理机构或采购人的这种要求，但其响应在原报价有效期期满后将不再有效。同意延长报价有效期的供应商不会被要求和允许修正其响应内容，而只会被要求相应地延长其保证金的有效期。在这种情况下，本章“询价保证金”的退还和不予退还的规定将在延长了的有效期内继续有效。</w:t>
      </w:r>
    </w:p>
    <w:p w14:paraId="314B6CD1">
      <w:pPr>
        <w:pStyle w:val="98"/>
        <w:numPr>
          <w:ilvl w:val="0"/>
          <w:numId w:val="0"/>
        </w:numPr>
        <w:tabs>
          <w:tab w:val="left" w:pos="900"/>
        </w:tabs>
        <w:ind w:firstLine="448" w:firstLineChars="200"/>
        <w:rPr>
          <w:rFonts w:hint="eastAsia" w:cs="宋体"/>
          <w:b/>
          <w:color w:val="auto"/>
          <w:sz w:val="24"/>
          <w:szCs w:val="24"/>
          <w:highlight w:val="none"/>
        </w:rPr>
      </w:pPr>
      <w:r>
        <w:rPr>
          <w:rFonts w:hint="eastAsia" w:cs="宋体"/>
          <w:b/>
          <w:color w:val="auto"/>
          <w:sz w:val="24"/>
          <w:szCs w:val="24"/>
          <w:highlight w:val="none"/>
        </w:rPr>
        <w:t>15. 响应文件的签署及规定</w:t>
      </w:r>
    </w:p>
    <w:p w14:paraId="155205B6">
      <w:pPr>
        <w:snapToGrid w:val="0"/>
        <w:ind w:left="-2" w:firstLine="448" w:firstLineChars="200"/>
        <w:rPr>
          <w:rFonts w:hint="eastAsia" w:ascii="宋体" w:hAnsi="宋体" w:cs="宋体"/>
          <w:bCs/>
          <w:color w:val="auto"/>
          <w:sz w:val="24"/>
          <w:highlight w:val="none"/>
        </w:rPr>
      </w:pPr>
      <w:r>
        <w:rPr>
          <w:rFonts w:hint="eastAsia" w:ascii="宋体" w:hAnsi="宋体" w:cs="宋体"/>
          <w:bCs/>
          <w:color w:val="auto"/>
          <w:sz w:val="24"/>
          <w:highlight w:val="none"/>
        </w:rPr>
        <w:t>15.1 响应文件的各项组成资料均应遵守本条规定。</w:t>
      </w:r>
    </w:p>
    <w:p w14:paraId="597A4CD3">
      <w:pPr>
        <w:snapToGrid w:val="0"/>
        <w:ind w:left="-2" w:firstLine="448" w:firstLineChars="200"/>
        <w:rPr>
          <w:rFonts w:hint="eastAsia" w:ascii="宋体" w:hAnsi="宋体" w:cs="宋体"/>
          <w:bCs/>
          <w:color w:val="auto"/>
          <w:sz w:val="24"/>
          <w:highlight w:val="none"/>
        </w:rPr>
      </w:pPr>
      <w:r>
        <w:rPr>
          <w:rFonts w:hint="eastAsia" w:ascii="宋体" w:hAnsi="宋体" w:cs="宋体"/>
          <w:bCs/>
          <w:color w:val="auto"/>
          <w:sz w:val="24"/>
          <w:highlight w:val="none"/>
        </w:rPr>
        <w:t>15.2电子响应文件编制完成后，供应商应当加盖单位电子签章和法定代表人电子签章。联合体参加的，电子响应文件应由联合体各成员共同签章。</w:t>
      </w:r>
    </w:p>
    <w:p w14:paraId="72B60965">
      <w:pPr>
        <w:snapToGrid w:val="0"/>
        <w:ind w:left="-2" w:firstLine="448" w:firstLineChars="200"/>
        <w:rPr>
          <w:rFonts w:hint="eastAsia" w:ascii="宋体" w:hAnsi="宋体" w:cs="宋体"/>
          <w:bCs/>
          <w:color w:val="auto"/>
          <w:sz w:val="24"/>
          <w:highlight w:val="none"/>
        </w:rPr>
      </w:pPr>
      <w:r>
        <w:rPr>
          <w:rFonts w:hint="eastAsia" w:ascii="宋体" w:hAnsi="宋体" w:cs="宋体"/>
          <w:bCs/>
          <w:color w:val="auto"/>
          <w:sz w:val="24"/>
          <w:highlight w:val="none"/>
        </w:rPr>
        <w:t>15.3供应商名称应填写供应商全称，同时加盖单位电子签章</w:t>
      </w:r>
    </w:p>
    <w:p w14:paraId="75E7B969">
      <w:pPr>
        <w:snapToGrid w:val="0"/>
        <w:ind w:left="-2" w:firstLine="448" w:firstLineChars="200"/>
        <w:rPr>
          <w:rFonts w:hint="eastAsia" w:ascii="宋体" w:hAnsi="宋体" w:cs="宋体"/>
          <w:bCs/>
          <w:color w:val="auto"/>
          <w:sz w:val="24"/>
          <w:highlight w:val="none"/>
        </w:rPr>
      </w:pPr>
      <w:r>
        <w:rPr>
          <w:rFonts w:hint="eastAsia" w:ascii="宋体" w:hAnsi="宋体" w:cs="宋体"/>
          <w:bCs/>
          <w:color w:val="auto"/>
          <w:sz w:val="24"/>
          <w:highlight w:val="none"/>
        </w:rPr>
        <w:t>15.4响应文件必须由法定代表人或其授权代表签署。</w:t>
      </w:r>
    </w:p>
    <w:p w14:paraId="5EAF4D71">
      <w:pPr>
        <w:snapToGrid w:val="0"/>
        <w:ind w:left="-2" w:firstLine="448"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15.5 供应商代表无电子名章的，可手签相应文件后上传扫描件并加盖单位电子签章。</w:t>
      </w:r>
    </w:p>
    <w:p w14:paraId="49235638">
      <w:pPr>
        <w:pStyle w:val="98"/>
        <w:numPr>
          <w:ilvl w:val="0"/>
          <w:numId w:val="0"/>
        </w:numPr>
        <w:tabs>
          <w:tab w:val="left" w:pos="900"/>
        </w:tabs>
        <w:ind w:firstLine="448" w:firstLineChars="200"/>
        <w:rPr>
          <w:rFonts w:hint="eastAsia" w:cs="宋体"/>
          <w:b/>
          <w:color w:val="auto"/>
          <w:sz w:val="24"/>
          <w:szCs w:val="24"/>
          <w:highlight w:val="none"/>
        </w:rPr>
      </w:pPr>
    </w:p>
    <w:p w14:paraId="1B285FB0">
      <w:pPr>
        <w:autoSpaceDE w:val="0"/>
        <w:autoSpaceDN w:val="0"/>
        <w:adjustRightInd w:val="0"/>
        <w:jc w:val="center"/>
        <w:rPr>
          <w:rFonts w:cs="宋体"/>
          <w:b/>
          <w:color w:val="auto"/>
          <w:sz w:val="24"/>
          <w:highlight w:val="none"/>
        </w:rPr>
      </w:pPr>
      <w:r>
        <w:rPr>
          <w:rFonts w:hint="eastAsia" w:ascii="黑体" w:hAnsi="黑体" w:eastAsia="黑体" w:cs="黑体"/>
          <w:color w:val="auto"/>
          <w:kern w:val="0"/>
          <w:sz w:val="30"/>
          <w:szCs w:val="30"/>
          <w:highlight w:val="none"/>
          <w:lang w:val="zh-CN"/>
        </w:rPr>
        <w:t>四、响应文件提交</w:t>
      </w:r>
    </w:p>
    <w:p w14:paraId="174B6E3A">
      <w:pPr>
        <w:pStyle w:val="98"/>
        <w:numPr>
          <w:ilvl w:val="0"/>
          <w:numId w:val="0"/>
        </w:numPr>
        <w:tabs>
          <w:tab w:val="left" w:pos="900"/>
        </w:tabs>
        <w:ind w:firstLine="448" w:firstLineChars="200"/>
        <w:rPr>
          <w:rFonts w:hint="eastAsia" w:cs="宋体"/>
          <w:b/>
          <w:color w:val="auto"/>
          <w:sz w:val="24"/>
          <w:szCs w:val="24"/>
          <w:highlight w:val="none"/>
        </w:rPr>
      </w:pPr>
    </w:p>
    <w:p w14:paraId="141558C8">
      <w:pPr>
        <w:pStyle w:val="98"/>
        <w:numPr>
          <w:ilvl w:val="0"/>
          <w:numId w:val="0"/>
        </w:numPr>
        <w:tabs>
          <w:tab w:val="left" w:pos="900"/>
        </w:tabs>
        <w:ind w:firstLine="448" w:firstLineChars="200"/>
        <w:rPr>
          <w:rFonts w:hint="eastAsia" w:cs="宋体"/>
          <w:b/>
          <w:color w:val="auto"/>
          <w:sz w:val="24"/>
          <w:szCs w:val="24"/>
          <w:highlight w:val="none"/>
        </w:rPr>
      </w:pPr>
      <w:r>
        <w:rPr>
          <w:rFonts w:hint="eastAsia" w:cs="宋体"/>
          <w:b/>
          <w:color w:val="auto"/>
          <w:sz w:val="24"/>
          <w:szCs w:val="24"/>
          <w:highlight w:val="none"/>
        </w:rPr>
        <w:t>16.响应文件提交</w:t>
      </w:r>
    </w:p>
    <w:p w14:paraId="6AEDAA1D">
      <w:pPr>
        <w:adjustRightInd w:val="0"/>
        <w:snapToGrid w:val="0"/>
        <w:spacing w:line="300" w:lineRule="auto"/>
        <w:ind w:firstLine="448" w:firstLineChars="200"/>
        <w:outlineLvl w:val="0"/>
        <w:rPr>
          <w:rFonts w:hint="eastAsia" w:ascii="宋体" w:hAnsi="宋体" w:cs="宋体"/>
          <w:color w:val="auto"/>
          <w:sz w:val="24"/>
          <w:highlight w:val="none"/>
          <w:lang w:val="zh-CN"/>
        </w:rPr>
      </w:pPr>
      <w:r>
        <w:rPr>
          <w:rFonts w:hint="eastAsia" w:ascii="宋体" w:hAnsi="宋体" w:cs="宋体"/>
          <w:color w:val="auto"/>
          <w:sz w:val="24"/>
          <w:highlight w:val="none"/>
          <w:lang w:val="zh-CN"/>
        </w:rPr>
        <w:t>本项目为全流程电子化项目</w:t>
      </w:r>
      <w:r>
        <w:rPr>
          <w:rFonts w:hint="eastAsia" w:ascii="宋体" w:hAnsi="宋体" w:cs="宋体"/>
          <w:color w:val="auto"/>
          <w:sz w:val="24"/>
          <w:highlight w:val="none"/>
        </w:rPr>
        <w:t>，供应商</w:t>
      </w:r>
      <w:r>
        <w:rPr>
          <w:rFonts w:hint="eastAsia" w:ascii="宋体" w:hAnsi="宋体" w:cs="宋体"/>
          <w:color w:val="auto"/>
          <w:sz w:val="24"/>
          <w:highlight w:val="none"/>
          <w:lang w:val="zh-CN"/>
        </w:rPr>
        <w:t>应通过政府采购云平台</w:t>
      </w:r>
      <w:r>
        <w:rPr>
          <w:rFonts w:hint="eastAsia" w:ascii="宋体" w:hAnsi="宋体" w:cs="宋体"/>
          <w:color w:val="auto"/>
          <w:sz w:val="24"/>
          <w:highlight w:val="none"/>
        </w:rPr>
        <w:t>（</w:t>
      </w:r>
      <w:r>
        <w:rPr>
          <w:rFonts w:hint="eastAsia" w:ascii="宋体" w:hAnsi="宋体" w:cs="宋体"/>
          <w:color w:val="auto"/>
          <w:sz w:val="24"/>
          <w:highlight w:val="none"/>
          <w:lang w:val="zh-CN"/>
        </w:rPr>
        <w:t>网址</w:t>
      </w:r>
      <w:r>
        <w:rPr>
          <w:rFonts w:hint="eastAsia" w:ascii="宋体" w:hAnsi="宋体" w:cs="宋体"/>
          <w:color w:val="auto"/>
          <w:sz w:val="24"/>
          <w:highlight w:val="none"/>
        </w:rPr>
        <w:t>：http://www.zcygov.cn）</w:t>
      </w:r>
      <w:r>
        <w:rPr>
          <w:rFonts w:hint="eastAsia" w:ascii="宋体" w:hAnsi="宋体" w:cs="宋体"/>
          <w:color w:val="auto"/>
          <w:sz w:val="24"/>
          <w:highlight w:val="none"/>
          <w:lang w:val="zh-CN"/>
        </w:rPr>
        <w:t>递交电子版投标文件。操作流程：投标人在政府采购云平台网注册入库成为正式供应商后，在平台上按《政府采购项目电子交易管理操作指南-供应商》进行投标操作。投标文件应在开标截止时间前上传平台，并在投标文件提交截止时间后30分钟内完成解密。由于投标人自身原因在提交投标文件截止时间前无法完成办理的，后果自负。</w:t>
      </w:r>
    </w:p>
    <w:p w14:paraId="1C7E4E9F">
      <w:pPr>
        <w:adjustRightInd w:val="0"/>
        <w:snapToGrid w:val="0"/>
        <w:spacing w:line="300" w:lineRule="auto"/>
        <w:ind w:firstLine="448" w:firstLineChars="200"/>
        <w:outlineLvl w:val="0"/>
        <w:rPr>
          <w:rFonts w:hint="eastAsia" w:ascii="宋体" w:hAnsi="宋体" w:cs="宋体"/>
          <w:color w:val="auto"/>
          <w:sz w:val="24"/>
          <w:highlight w:val="none"/>
        </w:rPr>
      </w:pPr>
      <w:r>
        <w:rPr>
          <w:rFonts w:hint="eastAsia" w:ascii="宋体" w:hAnsi="宋体" w:cs="宋体"/>
          <w:color w:val="auto"/>
          <w:sz w:val="24"/>
          <w:highlight w:val="none"/>
          <w:lang w:val="zh-CN"/>
        </w:rPr>
        <w:t>若对“政采云”电子交易系统操作有疑问，可登录“政采云”（https://www.zcygov.cn/），点击右侧咨询小采或拨打政采云服务热线95763获取服务帮助。</w:t>
      </w:r>
    </w:p>
    <w:p w14:paraId="29B410E2">
      <w:pPr>
        <w:pStyle w:val="98"/>
        <w:numPr>
          <w:ilvl w:val="0"/>
          <w:numId w:val="0"/>
        </w:numPr>
        <w:tabs>
          <w:tab w:val="left" w:pos="900"/>
        </w:tabs>
        <w:ind w:firstLine="441" w:firstLineChars="197"/>
        <w:rPr>
          <w:rFonts w:hint="eastAsia" w:cs="宋体"/>
          <w:b/>
          <w:color w:val="auto"/>
          <w:sz w:val="24"/>
          <w:szCs w:val="24"/>
          <w:highlight w:val="none"/>
        </w:rPr>
      </w:pPr>
      <w:r>
        <w:rPr>
          <w:rFonts w:hint="eastAsia" w:cs="宋体"/>
          <w:b/>
          <w:color w:val="auto"/>
          <w:sz w:val="24"/>
          <w:szCs w:val="24"/>
          <w:highlight w:val="none"/>
        </w:rPr>
        <w:t>17.响应文件的补充、修改和撤回</w:t>
      </w:r>
    </w:p>
    <w:p w14:paraId="12F879DC">
      <w:pPr>
        <w:adjustRightInd w:val="0"/>
        <w:snapToGrid w:val="0"/>
        <w:spacing w:line="300" w:lineRule="auto"/>
        <w:ind w:firstLine="448" w:firstLineChars="200"/>
        <w:outlineLvl w:val="0"/>
        <w:rPr>
          <w:rFonts w:hint="eastAsia" w:ascii="宋体" w:hAnsi="宋体" w:cs="宋体"/>
          <w:color w:val="auto"/>
          <w:sz w:val="24"/>
          <w:highlight w:val="none"/>
        </w:rPr>
      </w:pPr>
      <w:r>
        <w:rPr>
          <w:rFonts w:hint="eastAsia" w:ascii="宋体" w:hAnsi="宋体" w:cs="宋体"/>
          <w:color w:val="auto"/>
          <w:sz w:val="24"/>
          <w:highlight w:val="none"/>
        </w:rPr>
        <w:t>17.1 供应商在询价通知书规定的提交响应文件截止时间前，可以对已上传的响应文件进行补充、修改或撤回，且不影响其询价保证金的退回。</w:t>
      </w:r>
    </w:p>
    <w:p w14:paraId="4758FEBC">
      <w:pPr>
        <w:autoSpaceDE w:val="0"/>
        <w:autoSpaceDN w:val="0"/>
        <w:adjustRightInd w:val="0"/>
        <w:ind w:firstLine="448" w:firstLineChars="200"/>
        <w:jc w:val="left"/>
        <w:rPr>
          <w:rFonts w:hint="eastAsia" w:ascii="宋体" w:hAnsi="宋体" w:cs="宋体"/>
          <w:color w:val="auto"/>
          <w:sz w:val="24"/>
          <w:highlight w:val="none"/>
        </w:rPr>
      </w:pPr>
      <w:r>
        <w:rPr>
          <w:rFonts w:hint="eastAsia" w:ascii="宋体" w:hAnsi="宋体" w:cs="宋体"/>
          <w:color w:val="auto"/>
          <w:sz w:val="24"/>
          <w:highlight w:val="none"/>
        </w:rPr>
        <w:t>17.2 供应商需要修改已上传响应文件的，应当先撤回响应文件，并在提交响应文件截止时间之前上传修改后的响应文件，供应商的响应文件以最后上传的为准。</w:t>
      </w:r>
    </w:p>
    <w:p w14:paraId="11AAC257">
      <w:pPr>
        <w:ind w:firstLine="448" w:firstLineChars="200"/>
        <w:jc w:val="left"/>
        <w:outlineLvl w:val="1"/>
        <w:rPr>
          <w:rFonts w:hint="eastAsia" w:ascii="宋体" w:hAnsi="宋体" w:cs="宋体"/>
          <w:color w:val="auto"/>
          <w:sz w:val="24"/>
          <w:highlight w:val="none"/>
          <w:lang w:val="zh-CN"/>
        </w:rPr>
      </w:pPr>
      <w:r>
        <w:rPr>
          <w:rFonts w:hint="eastAsia" w:ascii="宋体" w:hAnsi="宋体" w:cs="宋体"/>
          <w:color w:val="auto"/>
          <w:sz w:val="24"/>
          <w:highlight w:val="none"/>
        </w:rPr>
        <w:t>17.3 已提交响应文件的供应商如果放弃参加本采购项目，须在提交响应文件截止时间前撤回已上传的响应文件。</w:t>
      </w:r>
    </w:p>
    <w:p w14:paraId="69EF15C8">
      <w:pPr>
        <w:pStyle w:val="20"/>
        <w:tabs>
          <w:tab w:val="left" w:pos="573"/>
        </w:tabs>
        <w:adjustRightInd w:val="0"/>
        <w:snapToGrid w:val="0"/>
        <w:ind w:firstLine="0"/>
        <w:rPr>
          <w:rFonts w:hint="eastAsia" w:hAnsi="宋体" w:cs="宋体"/>
          <w:color w:val="auto"/>
          <w:sz w:val="24"/>
          <w:szCs w:val="24"/>
          <w:highlight w:val="none"/>
          <w:shd w:val="clear" w:color="auto" w:fill="FFFFFF"/>
        </w:rPr>
      </w:pPr>
    </w:p>
    <w:p w14:paraId="4F912947">
      <w:pPr>
        <w:pStyle w:val="20"/>
        <w:tabs>
          <w:tab w:val="left" w:pos="573"/>
        </w:tabs>
        <w:adjustRightInd w:val="0"/>
        <w:snapToGrid w:val="0"/>
        <w:ind w:firstLine="0"/>
        <w:rPr>
          <w:rFonts w:hint="eastAsia" w:hAnsi="宋体" w:cs="宋体"/>
          <w:color w:val="auto"/>
          <w:sz w:val="24"/>
          <w:szCs w:val="24"/>
          <w:highlight w:val="none"/>
          <w:shd w:val="clear" w:color="auto" w:fill="FFFFFF"/>
        </w:rPr>
      </w:pPr>
    </w:p>
    <w:p w14:paraId="279AE493">
      <w:pPr>
        <w:autoSpaceDE w:val="0"/>
        <w:autoSpaceDN w:val="0"/>
        <w:adjustRightInd w:val="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五、评审</w:t>
      </w:r>
    </w:p>
    <w:p w14:paraId="5514962C">
      <w:pPr>
        <w:pStyle w:val="98"/>
        <w:numPr>
          <w:ilvl w:val="0"/>
          <w:numId w:val="0"/>
        </w:numPr>
        <w:tabs>
          <w:tab w:val="left" w:pos="900"/>
        </w:tabs>
        <w:ind w:firstLine="448" w:firstLineChars="200"/>
        <w:rPr>
          <w:rFonts w:hint="eastAsia" w:cs="宋体"/>
          <w:b/>
          <w:color w:val="auto"/>
          <w:sz w:val="24"/>
          <w:szCs w:val="24"/>
          <w:highlight w:val="none"/>
        </w:rPr>
      </w:pPr>
    </w:p>
    <w:p w14:paraId="60C1584E">
      <w:pPr>
        <w:pStyle w:val="98"/>
        <w:numPr>
          <w:ilvl w:val="0"/>
          <w:numId w:val="0"/>
        </w:numPr>
        <w:tabs>
          <w:tab w:val="left" w:pos="900"/>
        </w:tabs>
        <w:ind w:firstLine="441" w:firstLineChars="197"/>
        <w:rPr>
          <w:rFonts w:hint="eastAsia" w:cs="宋体"/>
          <w:b/>
          <w:color w:val="auto"/>
          <w:sz w:val="24"/>
          <w:szCs w:val="24"/>
          <w:highlight w:val="none"/>
        </w:rPr>
      </w:pPr>
      <w:r>
        <w:rPr>
          <w:rFonts w:hint="eastAsia" w:cs="宋体"/>
          <w:b/>
          <w:color w:val="auto"/>
          <w:sz w:val="24"/>
          <w:szCs w:val="24"/>
          <w:highlight w:val="none"/>
        </w:rPr>
        <w:t>18.开标</w:t>
      </w:r>
    </w:p>
    <w:p w14:paraId="7F245CF3">
      <w:pPr>
        <w:pStyle w:val="98"/>
        <w:numPr>
          <w:ilvl w:val="0"/>
          <w:numId w:val="0"/>
        </w:numPr>
        <w:tabs>
          <w:tab w:val="left" w:pos="900"/>
        </w:tabs>
        <w:snapToGrid w:val="0"/>
        <w:ind w:firstLine="448" w:firstLineChars="200"/>
        <w:rPr>
          <w:rFonts w:hint="eastAsia" w:cs="宋体"/>
          <w:color w:val="auto"/>
          <w:sz w:val="24"/>
          <w:szCs w:val="24"/>
          <w:highlight w:val="none"/>
        </w:rPr>
      </w:pPr>
      <w:r>
        <w:rPr>
          <w:rFonts w:hint="eastAsia" w:cs="宋体"/>
          <w:color w:val="auto"/>
          <w:sz w:val="24"/>
          <w:szCs w:val="24"/>
          <w:highlight w:val="none"/>
        </w:rPr>
        <w:t xml:space="preserve">18.1 </w:t>
      </w:r>
      <w:r>
        <w:rPr>
          <w:rFonts w:hint="eastAsia" w:cs="宋体"/>
          <w:color w:val="auto"/>
          <w:kern w:val="0"/>
          <w:sz w:val="24"/>
          <w:szCs w:val="24"/>
          <w:highlight w:val="none"/>
          <w:shd w:val="clear" w:color="auto" w:fill="FFFFFF"/>
        </w:rPr>
        <w:t>采购代理机构按询价通知书规定的时间、地点主持开标，邀请采购人、供应商及有关方面代表参加。</w:t>
      </w:r>
      <w:r>
        <w:rPr>
          <w:rFonts w:hint="eastAsia" w:cs="宋体"/>
          <w:color w:val="auto"/>
          <w:sz w:val="24"/>
          <w:szCs w:val="24"/>
          <w:highlight w:val="none"/>
        </w:rPr>
        <w:t>供应商未参加开标的，视同认可开标结果。</w:t>
      </w:r>
    </w:p>
    <w:p w14:paraId="1AACADD1">
      <w:pPr>
        <w:pStyle w:val="98"/>
        <w:numPr>
          <w:ilvl w:val="0"/>
          <w:numId w:val="0"/>
        </w:numPr>
        <w:tabs>
          <w:tab w:val="left" w:pos="900"/>
        </w:tabs>
        <w:snapToGrid w:val="0"/>
        <w:ind w:firstLine="448" w:firstLineChars="200"/>
        <w:rPr>
          <w:rFonts w:hint="eastAsia" w:cs="宋体"/>
          <w:color w:val="auto"/>
          <w:sz w:val="24"/>
          <w:szCs w:val="24"/>
          <w:highlight w:val="none"/>
        </w:rPr>
      </w:pPr>
      <w:r>
        <w:rPr>
          <w:rFonts w:hint="eastAsia" w:cs="宋体"/>
          <w:color w:val="auto"/>
          <w:sz w:val="24"/>
          <w:szCs w:val="24"/>
          <w:highlight w:val="none"/>
        </w:rPr>
        <w:t>18.2 供应商不足3家的，不得开标。</w:t>
      </w:r>
    </w:p>
    <w:p w14:paraId="675B3CC4">
      <w:pPr>
        <w:pStyle w:val="98"/>
        <w:numPr>
          <w:ilvl w:val="0"/>
          <w:numId w:val="0"/>
        </w:numPr>
        <w:tabs>
          <w:tab w:val="left" w:pos="900"/>
        </w:tabs>
        <w:snapToGrid w:val="0"/>
        <w:ind w:firstLine="448" w:firstLineChars="200"/>
        <w:rPr>
          <w:rFonts w:hint="eastAsia" w:cs="宋体"/>
          <w:color w:val="auto"/>
          <w:sz w:val="24"/>
          <w:szCs w:val="24"/>
          <w:highlight w:val="none"/>
        </w:rPr>
      </w:pPr>
      <w:r>
        <w:rPr>
          <w:rFonts w:hint="eastAsia" w:cs="宋体"/>
          <w:color w:val="auto"/>
          <w:sz w:val="24"/>
          <w:szCs w:val="24"/>
          <w:highlight w:val="none"/>
        </w:rPr>
        <w:t>18.3 开标过程应当由采购代理机构负责记录。</w:t>
      </w:r>
    </w:p>
    <w:p w14:paraId="5D2E76AF">
      <w:pPr>
        <w:pStyle w:val="98"/>
        <w:numPr>
          <w:ilvl w:val="0"/>
          <w:numId w:val="0"/>
        </w:numPr>
        <w:tabs>
          <w:tab w:val="left" w:pos="900"/>
        </w:tabs>
        <w:snapToGrid w:val="0"/>
        <w:ind w:firstLine="448" w:firstLineChars="200"/>
        <w:rPr>
          <w:rFonts w:hint="eastAsia" w:cs="宋体"/>
          <w:color w:val="auto"/>
          <w:sz w:val="24"/>
          <w:szCs w:val="24"/>
          <w:highlight w:val="none"/>
        </w:rPr>
      </w:pPr>
      <w:r>
        <w:rPr>
          <w:rFonts w:hint="eastAsia" w:cs="宋体"/>
          <w:color w:val="auto"/>
          <w:sz w:val="24"/>
          <w:szCs w:val="24"/>
          <w:highlight w:val="none"/>
        </w:rPr>
        <w:t>供应商对开标过程和开标记录有疑义，以及认为采购人、采购代理机构相关工作人员有需要回避的情形的，应当场提出询问或者回避申请。采购人、采购代理机构对供应商代表提出的询问或者回避申请应当及时处理。</w:t>
      </w:r>
    </w:p>
    <w:p w14:paraId="7571CCD1">
      <w:pPr>
        <w:pStyle w:val="98"/>
        <w:numPr>
          <w:ilvl w:val="0"/>
          <w:numId w:val="0"/>
        </w:numPr>
        <w:tabs>
          <w:tab w:val="left" w:pos="900"/>
        </w:tabs>
        <w:ind w:left="382" w:leftChars="197" w:firstLine="112" w:firstLineChars="50"/>
        <w:rPr>
          <w:rFonts w:hint="eastAsia" w:cs="宋体"/>
          <w:b/>
          <w:color w:val="auto"/>
          <w:sz w:val="24"/>
          <w:szCs w:val="24"/>
          <w:highlight w:val="none"/>
        </w:rPr>
      </w:pPr>
      <w:r>
        <w:rPr>
          <w:rFonts w:hint="eastAsia" w:cs="宋体"/>
          <w:b/>
          <w:color w:val="auto"/>
          <w:sz w:val="24"/>
          <w:szCs w:val="24"/>
          <w:highlight w:val="none"/>
        </w:rPr>
        <w:t>19.响应文件解密</w:t>
      </w:r>
    </w:p>
    <w:p w14:paraId="23A0E2C9">
      <w:pPr>
        <w:pStyle w:val="98"/>
        <w:numPr>
          <w:ilvl w:val="0"/>
          <w:numId w:val="0"/>
        </w:numPr>
        <w:tabs>
          <w:tab w:val="left" w:pos="900"/>
        </w:tabs>
        <w:snapToGrid w:val="0"/>
        <w:ind w:firstLine="448" w:firstLineChars="200"/>
        <w:rPr>
          <w:rFonts w:hint="eastAsia" w:cs="宋体"/>
          <w:color w:val="auto"/>
          <w:sz w:val="24"/>
          <w:szCs w:val="24"/>
          <w:highlight w:val="none"/>
        </w:rPr>
      </w:pPr>
      <w:r>
        <w:rPr>
          <w:rFonts w:hint="eastAsia" w:cs="宋体"/>
          <w:color w:val="auto"/>
          <w:sz w:val="24"/>
          <w:szCs w:val="24"/>
          <w:highlight w:val="none"/>
        </w:rPr>
        <w:t>19.1 供应商应当在询价通知书规定的响应文件解密时间内对已上传的加密响应文件进行现场解密。如无特殊情况，解密工作须在响应文件提交截止时间后30分钟内完成。</w:t>
      </w:r>
    </w:p>
    <w:p w14:paraId="0DC5F535">
      <w:pPr>
        <w:pStyle w:val="98"/>
        <w:numPr>
          <w:ilvl w:val="0"/>
          <w:numId w:val="0"/>
        </w:numPr>
        <w:tabs>
          <w:tab w:val="left" w:pos="900"/>
        </w:tabs>
        <w:snapToGrid w:val="0"/>
        <w:ind w:firstLine="448" w:firstLineChars="200"/>
        <w:rPr>
          <w:rFonts w:hint="eastAsia" w:cs="宋体"/>
          <w:color w:val="auto"/>
          <w:sz w:val="24"/>
          <w:szCs w:val="24"/>
          <w:highlight w:val="none"/>
        </w:rPr>
      </w:pPr>
      <w:r>
        <w:rPr>
          <w:rFonts w:hint="eastAsia" w:cs="宋体"/>
          <w:color w:val="auto"/>
          <w:sz w:val="24"/>
          <w:szCs w:val="24"/>
          <w:highlight w:val="none"/>
        </w:rPr>
        <w:t>19.2供应商授权代表解密时应当使用制作加密电子响应文件的同一把数字证书对已上传的响应文件进行解密。</w:t>
      </w:r>
    </w:p>
    <w:p w14:paraId="59A52778">
      <w:pPr>
        <w:pStyle w:val="98"/>
        <w:numPr>
          <w:ilvl w:val="0"/>
          <w:numId w:val="0"/>
        </w:numPr>
        <w:tabs>
          <w:tab w:val="left" w:pos="900"/>
        </w:tabs>
        <w:snapToGrid w:val="0"/>
        <w:ind w:firstLine="448" w:firstLineChars="200"/>
        <w:rPr>
          <w:rFonts w:hint="eastAsia" w:cs="宋体"/>
          <w:color w:val="auto"/>
          <w:sz w:val="24"/>
          <w:szCs w:val="24"/>
          <w:highlight w:val="none"/>
        </w:rPr>
      </w:pPr>
      <w:r>
        <w:rPr>
          <w:rFonts w:hint="eastAsia" w:cs="宋体"/>
          <w:color w:val="auto"/>
          <w:sz w:val="24"/>
          <w:szCs w:val="24"/>
          <w:highlight w:val="none"/>
        </w:rPr>
        <w:t>19.3因供应商自身原因，逾期未能成功解密的，视为逾期未提交响应文件，其响应</w:t>
      </w:r>
      <w:r>
        <w:rPr>
          <w:rFonts w:cs="宋体"/>
          <w:color w:val="auto"/>
          <w:sz w:val="24"/>
          <w:szCs w:val="24"/>
          <w:highlight w:val="none"/>
        </w:rPr>
        <w:t>无效</w:t>
      </w:r>
      <w:r>
        <w:rPr>
          <w:rFonts w:hint="eastAsia" w:cs="宋体"/>
          <w:color w:val="auto"/>
          <w:sz w:val="24"/>
          <w:szCs w:val="24"/>
          <w:highlight w:val="none"/>
        </w:rPr>
        <w:t>。</w:t>
      </w:r>
    </w:p>
    <w:p w14:paraId="71E12F3F">
      <w:pPr>
        <w:spacing w:line="288" w:lineRule="auto"/>
        <w:ind w:firstLine="448"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19.4开标方式：开标采用视频直播方式进行。各供应商请于开标前30分钟内（不可提前加入）加入1019678492（开标直播QQ工作群组）。加入后将群昵称改为供应商名称，并在QQ工作群中输入以下内容：供应商名称、采购项目名称、采购项目编号、分包名称（如有）、分包编号（如有）、个人姓名、联系方式。因投标人自身原因未能按时完成解密的，视为逾期未提交投标文件，其投标无效。</w:t>
      </w:r>
    </w:p>
    <w:p w14:paraId="1CCBCAA6">
      <w:pPr>
        <w:pStyle w:val="98"/>
        <w:numPr>
          <w:ilvl w:val="0"/>
          <w:numId w:val="0"/>
        </w:numPr>
        <w:tabs>
          <w:tab w:val="left" w:pos="900"/>
        </w:tabs>
        <w:snapToGrid w:val="0"/>
        <w:ind w:firstLine="448" w:firstLineChars="200"/>
        <w:rPr>
          <w:rFonts w:hint="eastAsia" w:cs="宋体"/>
          <w:b/>
          <w:color w:val="auto"/>
          <w:sz w:val="24"/>
          <w:szCs w:val="24"/>
          <w:highlight w:val="none"/>
        </w:rPr>
      </w:pPr>
      <w:r>
        <w:rPr>
          <w:rFonts w:hint="eastAsia" w:cs="宋体"/>
          <w:color w:val="auto"/>
          <w:sz w:val="24"/>
          <w:szCs w:val="24"/>
          <w:highlight w:val="none"/>
        </w:rPr>
        <w:t>19.5 响应文件解密期间，因采购代理机构设备、网络等出现故障导致所有供应商无法正常完成响应文件解密的，采购代理机构有权采取措施如延期、接受无法从网上上传的非加密响应文件等，以保障政府采购活动的公开、公平和公正，供应商不得对此持有异议。供应商不接受上述规定的，视为响应无效。</w:t>
      </w:r>
    </w:p>
    <w:p w14:paraId="6C88279C">
      <w:pPr>
        <w:pStyle w:val="98"/>
        <w:numPr>
          <w:ilvl w:val="0"/>
          <w:numId w:val="0"/>
        </w:numPr>
        <w:tabs>
          <w:tab w:val="left" w:pos="900"/>
        </w:tabs>
        <w:ind w:firstLine="448" w:firstLineChars="200"/>
        <w:rPr>
          <w:rFonts w:hint="eastAsia" w:cs="宋体"/>
          <w:b/>
          <w:color w:val="auto"/>
          <w:sz w:val="24"/>
          <w:szCs w:val="24"/>
          <w:highlight w:val="none"/>
        </w:rPr>
      </w:pPr>
      <w:r>
        <w:rPr>
          <w:rFonts w:hint="eastAsia" w:cs="宋体"/>
          <w:b/>
          <w:color w:val="auto"/>
          <w:sz w:val="24"/>
          <w:szCs w:val="24"/>
          <w:highlight w:val="none"/>
        </w:rPr>
        <w:t>20. 组建询价小组</w:t>
      </w:r>
    </w:p>
    <w:p w14:paraId="257D4D5E">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20.1 询价小组由采购代理机构依法组建，成员人数应当为3人及以上单数。采购预算金额达到公开招标数额标准的项目，询价小组成员人数应当为5人及以上单数。询价小组成员名单在成交结果确定前保密。</w:t>
      </w:r>
    </w:p>
    <w:p w14:paraId="3148A8ED">
      <w:pPr>
        <w:pStyle w:val="20"/>
        <w:tabs>
          <w:tab w:val="left" w:pos="573"/>
        </w:tabs>
        <w:adjustRightInd w:val="0"/>
        <w:snapToGrid w:val="0"/>
        <w:ind w:firstLine="448" w:firstLineChars="200"/>
        <w:rPr>
          <w:rFonts w:hint="eastAsia" w:hAnsi="宋体" w:cs="宋体"/>
          <w:b/>
          <w:color w:val="auto"/>
          <w:sz w:val="24"/>
          <w:szCs w:val="24"/>
          <w:highlight w:val="none"/>
        </w:rPr>
      </w:pPr>
      <w:r>
        <w:rPr>
          <w:rFonts w:hint="eastAsia" w:hAnsi="宋体" w:cs="宋体"/>
          <w:color w:val="auto"/>
          <w:sz w:val="24"/>
          <w:szCs w:val="24"/>
          <w:highlight w:val="none"/>
        </w:rPr>
        <w:t>20.2 询价小组成员依法从政采云专家库中随机抽取。对技术复杂、专业性强的采购项目，通过随机方式难以确定合适评审专家的，经主管预算单位同意，采购人可以自行选定相应专业领域的评审专家。</w:t>
      </w:r>
    </w:p>
    <w:p w14:paraId="1CEFDF77">
      <w:pPr>
        <w:pStyle w:val="98"/>
        <w:numPr>
          <w:ilvl w:val="0"/>
          <w:numId w:val="0"/>
        </w:numPr>
        <w:tabs>
          <w:tab w:val="left" w:pos="900"/>
        </w:tabs>
        <w:ind w:left="382" w:leftChars="197"/>
        <w:rPr>
          <w:rFonts w:hint="eastAsia" w:cs="宋体"/>
          <w:b/>
          <w:color w:val="auto"/>
          <w:sz w:val="24"/>
          <w:szCs w:val="24"/>
          <w:highlight w:val="none"/>
        </w:rPr>
      </w:pPr>
      <w:r>
        <w:rPr>
          <w:rFonts w:hint="eastAsia" w:cs="宋体"/>
          <w:b/>
          <w:color w:val="auto"/>
          <w:sz w:val="24"/>
          <w:szCs w:val="24"/>
          <w:highlight w:val="none"/>
        </w:rPr>
        <w:t>21. 资格审查</w:t>
      </w:r>
    </w:p>
    <w:p w14:paraId="196FA5A2">
      <w:pPr>
        <w:pStyle w:val="20"/>
        <w:tabs>
          <w:tab w:val="left" w:pos="573"/>
        </w:tabs>
        <w:adjustRightInd w:val="0"/>
        <w:snapToGrid w:val="0"/>
        <w:ind w:firstLine="375"/>
        <w:rPr>
          <w:rFonts w:hint="eastAsia" w:hAnsi="宋体" w:cs="宋体"/>
          <w:b/>
          <w:color w:val="auto"/>
          <w:sz w:val="24"/>
          <w:szCs w:val="24"/>
          <w:highlight w:val="none"/>
        </w:rPr>
      </w:pPr>
      <w:r>
        <w:rPr>
          <w:rFonts w:hint="eastAsia" w:hAnsi="宋体" w:cs="宋体"/>
          <w:color w:val="auto"/>
          <w:sz w:val="24"/>
          <w:szCs w:val="24"/>
          <w:highlight w:val="none"/>
        </w:rPr>
        <w:t>资格审查方法和标准详见询价通知书第三章《资格审查方法和标准》。</w:t>
      </w:r>
    </w:p>
    <w:p w14:paraId="3318D9E2">
      <w:pPr>
        <w:pStyle w:val="98"/>
        <w:numPr>
          <w:ilvl w:val="0"/>
          <w:numId w:val="0"/>
        </w:numPr>
        <w:tabs>
          <w:tab w:val="left" w:pos="900"/>
        </w:tabs>
        <w:ind w:left="382" w:leftChars="197"/>
        <w:rPr>
          <w:rFonts w:hint="eastAsia" w:cs="宋体"/>
          <w:b/>
          <w:color w:val="auto"/>
          <w:sz w:val="24"/>
          <w:szCs w:val="24"/>
          <w:highlight w:val="none"/>
        </w:rPr>
      </w:pPr>
      <w:r>
        <w:rPr>
          <w:rFonts w:hint="eastAsia" w:cs="宋体"/>
          <w:b/>
          <w:color w:val="auto"/>
          <w:sz w:val="24"/>
          <w:szCs w:val="24"/>
          <w:highlight w:val="none"/>
        </w:rPr>
        <w:t>22. 评审方法、程序和标准</w:t>
      </w:r>
    </w:p>
    <w:p w14:paraId="03012F90">
      <w:pPr>
        <w:pStyle w:val="20"/>
        <w:tabs>
          <w:tab w:val="left" w:pos="573"/>
        </w:tabs>
        <w:adjustRightInd w:val="0"/>
        <w:snapToGrid w:val="0"/>
        <w:ind w:firstLine="375"/>
        <w:rPr>
          <w:rFonts w:hint="eastAsia" w:hAnsi="宋体" w:cs="宋体"/>
          <w:color w:val="auto"/>
          <w:sz w:val="24"/>
          <w:szCs w:val="24"/>
          <w:highlight w:val="none"/>
        </w:rPr>
      </w:pPr>
      <w:r>
        <w:rPr>
          <w:rFonts w:hint="eastAsia" w:hAnsi="宋体" w:cs="宋体"/>
          <w:color w:val="auto"/>
          <w:sz w:val="24"/>
          <w:szCs w:val="24"/>
          <w:highlight w:val="none"/>
        </w:rPr>
        <w:t>评审方法、程序和标准详见询价通知书第四章《评审方法、程序和标准》。</w:t>
      </w:r>
    </w:p>
    <w:p w14:paraId="3D03D749">
      <w:pPr>
        <w:pStyle w:val="98"/>
        <w:numPr>
          <w:ilvl w:val="0"/>
          <w:numId w:val="0"/>
        </w:numPr>
        <w:tabs>
          <w:tab w:val="left" w:pos="900"/>
        </w:tabs>
        <w:ind w:left="382" w:leftChars="197"/>
        <w:rPr>
          <w:rFonts w:hint="eastAsia" w:cs="宋体"/>
          <w:b/>
          <w:color w:val="auto"/>
          <w:sz w:val="24"/>
          <w:szCs w:val="24"/>
          <w:highlight w:val="none"/>
        </w:rPr>
      </w:pPr>
      <w:r>
        <w:rPr>
          <w:rFonts w:hint="eastAsia" w:cs="宋体"/>
          <w:b/>
          <w:color w:val="auto"/>
          <w:sz w:val="24"/>
          <w:szCs w:val="24"/>
          <w:highlight w:val="none"/>
        </w:rPr>
        <w:t>23.确定成交供应商</w:t>
      </w:r>
    </w:p>
    <w:p w14:paraId="09C7FF43">
      <w:pPr>
        <w:pStyle w:val="20"/>
        <w:tabs>
          <w:tab w:val="left" w:pos="573"/>
        </w:tabs>
        <w:adjustRightInd w:val="0"/>
        <w:snapToGrid w:val="0"/>
        <w:ind w:firstLine="375"/>
        <w:rPr>
          <w:rFonts w:hint="eastAsia" w:hAnsi="宋体" w:cs="宋体"/>
          <w:color w:val="auto"/>
          <w:sz w:val="24"/>
          <w:szCs w:val="24"/>
          <w:highlight w:val="none"/>
          <w:shd w:val="clear" w:color="auto" w:fill="FFFFFF"/>
        </w:rPr>
      </w:pPr>
      <w:r>
        <w:rPr>
          <w:rFonts w:hint="eastAsia" w:hAnsi="宋体" w:cs="宋体"/>
          <w:color w:val="auto"/>
          <w:sz w:val="24"/>
          <w:szCs w:val="24"/>
          <w:highlight w:val="none"/>
        </w:rPr>
        <w:t>确定成交供应商的方法详见询价通知书第四章《评审方法、程序和标准》。</w:t>
      </w:r>
    </w:p>
    <w:p w14:paraId="411B375E">
      <w:pPr>
        <w:autoSpaceDE w:val="0"/>
        <w:autoSpaceDN w:val="0"/>
        <w:adjustRightInd w:val="0"/>
        <w:jc w:val="center"/>
        <w:rPr>
          <w:rFonts w:hint="eastAsia" w:ascii="宋体" w:hAnsi="宋体" w:cs="宋体"/>
          <w:color w:val="auto"/>
          <w:kern w:val="0"/>
          <w:sz w:val="24"/>
          <w:highlight w:val="none"/>
          <w:lang w:val="zh-CN"/>
        </w:rPr>
      </w:pPr>
      <w:r>
        <w:rPr>
          <w:rFonts w:hint="eastAsia" w:ascii="黑体" w:hAnsi="黑体" w:eastAsia="黑体" w:cs="黑体"/>
          <w:color w:val="auto"/>
          <w:kern w:val="0"/>
          <w:sz w:val="30"/>
          <w:szCs w:val="30"/>
          <w:highlight w:val="none"/>
          <w:lang w:val="zh-CN"/>
        </w:rPr>
        <w:t>六、签订合同</w:t>
      </w:r>
    </w:p>
    <w:p w14:paraId="5E845A99">
      <w:pPr>
        <w:pStyle w:val="98"/>
        <w:numPr>
          <w:ilvl w:val="0"/>
          <w:numId w:val="0"/>
        </w:numPr>
        <w:tabs>
          <w:tab w:val="left" w:pos="900"/>
        </w:tabs>
        <w:snapToGrid w:val="0"/>
        <w:ind w:firstLine="444" w:firstLineChars="198"/>
        <w:rPr>
          <w:rFonts w:hint="eastAsia" w:cs="宋体"/>
          <w:color w:val="auto"/>
          <w:sz w:val="24"/>
          <w:szCs w:val="24"/>
          <w:highlight w:val="none"/>
        </w:rPr>
      </w:pPr>
      <w:r>
        <w:rPr>
          <w:rFonts w:hint="eastAsia" w:cs="宋体"/>
          <w:b/>
          <w:color w:val="auto"/>
          <w:sz w:val="24"/>
          <w:szCs w:val="24"/>
          <w:highlight w:val="none"/>
        </w:rPr>
        <w:t>24.成交通知</w:t>
      </w:r>
    </w:p>
    <w:p w14:paraId="762F60BB">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24.1 成交供应商确定后，采购代理机构应于2个工作日内，在刊登本次采购公告的媒体上发布成交公告，同时以书面形式向成交供应商发出成交通知书，但该成交结果的有效性不依赖于未成交的供应商是否已经收到该通知。</w:t>
      </w:r>
    </w:p>
    <w:p w14:paraId="068B76BE">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24.2 成交通知书对采购人和成交供应商具有同等法律效力。成交通知书发出以后，采购人改变成交结果或者成交供应商放弃成交，应当承担相应的法律责任。</w:t>
      </w:r>
    </w:p>
    <w:p w14:paraId="7DF26AB1">
      <w:pPr>
        <w:pStyle w:val="98"/>
        <w:numPr>
          <w:ilvl w:val="0"/>
          <w:numId w:val="0"/>
        </w:numPr>
        <w:tabs>
          <w:tab w:val="left" w:pos="900"/>
        </w:tabs>
        <w:snapToGrid w:val="0"/>
        <w:ind w:firstLine="444" w:firstLineChars="198"/>
        <w:rPr>
          <w:rFonts w:hint="eastAsia" w:cs="宋体"/>
          <w:color w:val="auto"/>
          <w:sz w:val="24"/>
          <w:szCs w:val="24"/>
          <w:highlight w:val="none"/>
        </w:rPr>
      </w:pPr>
      <w:r>
        <w:rPr>
          <w:rFonts w:hint="eastAsia" w:cs="宋体"/>
          <w:b/>
          <w:color w:val="auto"/>
          <w:sz w:val="24"/>
          <w:szCs w:val="24"/>
          <w:highlight w:val="none"/>
        </w:rPr>
        <w:t>25.履约保证金</w:t>
      </w:r>
    </w:p>
    <w:p w14:paraId="3CFD01F6">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25.1履约保证金数额为中标金额的10%</w:t>
      </w:r>
      <w:r>
        <w:rPr>
          <w:rFonts w:hint="eastAsia" w:hAnsi="宋体" w:cs="宋体"/>
          <w:color w:val="auto"/>
          <w:sz w:val="24"/>
          <w:szCs w:val="24"/>
          <w:highlight w:val="none"/>
          <w:lang w:val="zh-CN"/>
        </w:rPr>
        <w:t>（取整数到百），具体金额按照本采购项目</w:t>
      </w:r>
      <w:r>
        <w:rPr>
          <w:rFonts w:hint="eastAsia" w:hAnsi="宋体" w:cs="宋体"/>
          <w:color w:val="auto"/>
          <w:sz w:val="24"/>
          <w:szCs w:val="24"/>
          <w:highlight w:val="none"/>
        </w:rPr>
        <w:t>成交结果公告中规定的履约保证金数额及账号提交。成交供应商应在成交结果确定后签订政府采购合同前向采购代理机构提交履约保证金。履约保证金提交可采用以下两种中的任何一种非现金形式提交：一是电汇、转账或者网银等，以资金到账为准；二是金融机构、担保机构出具的保函。</w:t>
      </w:r>
    </w:p>
    <w:p w14:paraId="2B4AAAF5">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25.2 采用非保函方式的，成交供应商在提交履约保证金时</w:t>
      </w:r>
      <w:r>
        <w:rPr>
          <w:rFonts w:hint="eastAsia" w:hAnsi="宋体" w:cs="宋体"/>
          <w:color w:val="auto"/>
          <w:sz w:val="24"/>
          <w:szCs w:val="24"/>
          <w:highlight w:val="none"/>
          <w:lang w:val="zh-CN"/>
        </w:rPr>
        <w:t>，须在</w:t>
      </w:r>
      <w:r>
        <w:rPr>
          <w:rFonts w:hint="eastAsia" w:hAnsi="宋体" w:cs="宋体"/>
          <w:color w:val="auto"/>
          <w:sz w:val="24"/>
          <w:szCs w:val="24"/>
          <w:highlight w:val="none"/>
        </w:rPr>
        <w:t>存款单备注中注明本项目编号、名称(可简写）和履约保证金便于采购代理机构查询相关信息；采用保函方式的，将保函原件送至采购代理机构。</w:t>
      </w:r>
    </w:p>
    <w:p w14:paraId="421367DA">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25.3 履约保证金付款账户名称应与成交的供应商名称及注册会员时在系统中提供的账号（诚信库基本户）一致，以个人或其他组织名义交存履约保证金的，提交无效。成交供应商为联合体的，可以由联合体任何一方提交履约保证金，其提交的履约保证金对联合体各方均具有约束力。</w:t>
      </w:r>
    </w:p>
    <w:p w14:paraId="67CD5A2D">
      <w:pPr>
        <w:pStyle w:val="98"/>
        <w:numPr>
          <w:ilvl w:val="0"/>
          <w:numId w:val="0"/>
        </w:numPr>
        <w:tabs>
          <w:tab w:val="left" w:pos="900"/>
        </w:tabs>
        <w:ind w:firstLine="448" w:firstLineChars="200"/>
        <w:rPr>
          <w:rFonts w:hint="eastAsia" w:cs="宋体"/>
          <w:b/>
          <w:color w:val="auto"/>
          <w:sz w:val="24"/>
          <w:szCs w:val="24"/>
          <w:highlight w:val="none"/>
        </w:rPr>
      </w:pPr>
      <w:r>
        <w:rPr>
          <w:rFonts w:hint="eastAsia" w:cs="宋体"/>
          <w:b/>
          <w:color w:val="auto"/>
          <w:sz w:val="24"/>
          <w:szCs w:val="24"/>
          <w:highlight w:val="none"/>
        </w:rPr>
        <w:t>26.签订合同</w:t>
      </w:r>
    </w:p>
    <w:p w14:paraId="2D0AFF0F">
      <w:pPr>
        <w:autoSpaceDE w:val="0"/>
        <w:autoSpaceDN w:val="0"/>
        <w:adjustRightInd w:val="0"/>
        <w:ind w:firstLine="448"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 xml:space="preserve">26.1 </w:t>
      </w:r>
      <w:r>
        <w:rPr>
          <w:rFonts w:hint="eastAsia" w:ascii="宋体" w:hAnsi="宋体" w:cs="宋体"/>
          <w:color w:val="auto"/>
          <w:sz w:val="24"/>
          <w:highlight w:val="none"/>
          <w:shd w:val="clear" w:color="auto" w:fill="FFFFFF"/>
        </w:rPr>
        <w:t>采购人应当自成交通知书发出之日起30日内，按照询价通知书和成交供应商响应文件的规定，与成交供应商签订书面合同。所签订的合同不得对询价通知书确定的事项和成交供应商响应文件作实质性修改。采购人不得向成交供应商提出任何不合理的要求作为签订合同的条件。</w:t>
      </w:r>
      <w:r>
        <w:rPr>
          <w:rFonts w:hint="eastAsia" w:ascii="宋体" w:hAnsi="宋体" w:cs="宋体"/>
          <w:color w:val="auto"/>
          <w:sz w:val="24"/>
          <w:highlight w:val="none"/>
        </w:rPr>
        <w:t>成交供应商不得再与采购人签订背离合同实质性内容的其他协议或声明。</w:t>
      </w:r>
    </w:p>
    <w:p w14:paraId="607F7DF0">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 xml:space="preserve">26.2 </w:t>
      </w:r>
      <w:r>
        <w:rPr>
          <w:rFonts w:hint="eastAsia" w:hAnsi="宋体" w:cs="宋体"/>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14:paraId="431A472F">
      <w:pPr>
        <w:pStyle w:val="20"/>
        <w:tabs>
          <w:tab w:val="left" w:pos="573"/>
        </w:tabs>
        <w:adjustRightInd w:val="0"/>
        <w:snapToGrid w:val="0"/>
        <w:ind w:firstLine="390"/>
        <w:rPr>
          <w:rFonts w:hint="eastAsia" w:hAnsi="宋体" w:cs="宋体"/>
          <w:color w:val="auto"/>
          <w:sz w:val="24"/>
          <w:szCs w:val="24"/>
          <w:highlight w:val="none"/>
        </w:rPr>
      </w:pPr>
      <w:r>
        <w:rPr>
          <w:rFonts w:hint="eastAsia" w:hAnsi="宋体" w:cs="宋体"/>
          <w:color w:val="auto"/>
          <w:sz w:val="24"/>
          <w:szCs w:val="24"/>
          <w:highlight w:val="none"/>
        </w:rPr>
        <w:t>26.3 采购人应当自政府采购合同签订之日起7个工作日内，将政府采购合同副本报同级政府采购监督管理部门备案。</w:t>
      </w:r>
    </w:p>
    <w:p w14:paraId="7668001A">
      <w:pPr>
        <w:autoSpaceDE w:val="0"/>
        <w:autoSpaceDN w:val="0"/>
        <w:adjustRightInd w:val="0"/>
        <w:jc w:val="center"/>
        <w:rPr>
          <w:rFonts w:hint="eastAsia" w:ascii="宋体" w:hAnsi="宋体" w:cs="宋体"/>
          <w:color w:val="auto"/>
          <w:sz w:val="24"/>
          <w:highlight w:val="none"/>
          <w:shd w:val="clear" w:color="auto" w:fill="FFFFFF"/>
        </w:rPr>
      </w:pPr>
      <w:r>
        <w:rPr>
          <w:rFonts w:hint="eastAsia" w:ascii="黑体" w:hAnsi="黑体" w:eastAsia="黑体" w:cs="黑体"/>
          <w:color w:val="auto"/>
          <w:kern w:val="0"/>
          <w:sz w:val="30"/>
          <w:szCs w:val="30"/>
          <w:highlight w:val="none"/>
          <w:lang w:val="zh-CN"/>
        </w:rPr>
        <w:t>七、询问、质疑和投诉</w:t>
      </w:r>
    </w:p>
    <w:p w14:paraId="6ED48A4A">
      <w:pPr>
        <w:pStyle w:val="98"/>
        <w:numPr>
          <w:ilvl w:val="0"/>
          <w:numId w:val="0"/>
        </w:numPr>
        <w:tabs>
          <w:tab w:val="left" w:pos="900"/>
        </w:tabs>
        <w:ind w:firstLine="448" w:firstLineChars="200"/>
        <w:rPr>
          <w:rFonts w:hint="eastAsia" w:cs="宋体"/>
          <w:b/>
          <w:color w:val="auto"/>
          <w:sz w:val="24"/>
          <w:szCs w:val="24"/>
          <w:highlight w:val="none"/>
        </w:rPr>
      </w:pPr>
      <w:r>
        <w:rPr>
          <w:rFonts w:hint="eastAsia" w:cs="宋体"/>
          <w:b/>
          <w:color w:val="auto"/>
          <w:sz w:val="24"/>
          <w:szCs w:val="24"/>
          <w:highlight w:val="none"/>
        </w:rPr>
        <w:t>27.询问</w:t>
      </w:r>
    </w:p>
    <w:p w14:paraId="448A0E3F">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供应商对政府采购活动事项有疑问的，可以向采购人或者采购代理机构提出询问，采购人或者采购代理机构应当在3个工作日内对供应商依法提出的询问作出答复，但答复的内容不得涉及商业秘密。</w:t>
      </w:r>
    </w:p>
    <w:p w14:paraId="0FF2DFB6">
      <w:pPr>
        <w:pStyle w:val="98"/>
        <w:numPr>
          <w:ilvl w:val="0"/>
          <w:numId w:val="0"/>
        </w:numPr>
        <w:tabs>
          <w:tab w:val="left" w:pos="900"/>
        </w:tabs>
        <w:ind w:firstLine="448" w:firstLineChars="200"/>
        <w:rPr>
          <w:rFonts w:hint="eastAsia" w:cs="宋体"/>
          <w:b/>
          <w:color w:val="auto"/>
          <w:sz w:val="24"/>
          <w:szCs w:val="24"/>
          <w:highlight w:val="none"/>
        </w:rPr>
      </w:pPr>
      <w:r>
        <w:rPr>
          <w:rFonts w:hint="eastAsia" w:cs="宋体"/>
          <w:b/>
          <w:color w:val="auto"/>
          <w:sz w:val="24"/>
          <w:szCs w:val="24"/>
          <w:highlight w:val="none"/>
        </w:rPr>
        <w:t>28.质疑</w:t>
      </w:r>
    </w:p>
    <w:p w14:paraId="638C0230">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28.1 供应商认为采购文件、采购过程、成交结果使自己的权益受到损害的，可以在知道或者应知其权益受到损害之日起7个工作日内，以书面形式向采购人、采购代理机构提出质疑。</w:t>
      </w:r>
    </w:p>
    <w:p w14:paraId="42A5521C">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供应商应在法定质疑期内一次性提出针对同一采购程序环节的质疑。</w:t>
      </w:r>
    </w:p>
    <w:p w14:paraId="0F8A14F3">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28.2 提出质疑的供应商（以下简称质疑供应商）应当是参与所质疑项目采购活动的供应商。</w:t>
      </w:r>
    </w:p>
    <w:p w14:paraId="7727B33C">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28.3 供应商提出质疑应当提交质疑函和必要的证明材料。质疑函应当包括下列内容：</w:t>
      </w:r>
    </w:p>
    <w:p w14:paraId="6678A34E">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14:paraId="7CA0932E">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（2）质疑项目的名称、编号；</w:t>
      </w:r>
    </w:p>
    <w:p w14:paraId="2F02B619">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14:paraId="52BA3B14">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（4）事实依据；</w:t>
      </w:r>
    </w:p>
    <w:p w14:paraId="3C19925F">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（5）必要的法律依据；</w:t>
      </w:r>
    </w:p>
    <w:p w14:paraId="4AE0A3CA">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（6）提出质疑的日期。</w:t>
      </w:r>
    </w:p>
    <w:p w14:paraId="0B24A097">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3ECA27BF">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28.4 采购人、采购代理机构不得拒收质疑供应商在法定质疑期内发出的质疑函，应当在收到质疑函后7个工作日内作出答复，并以书面形式通知质疑供应商和其他有关供应商。</w:t>
      </w:r>
    </w:p>
    <w:p w14:paraId="427284CB">
      <w:pPr>
        <w:pStyle w:val="98"/>
        <w:numPr>
          <w:ilvl w:val="0"/>
          <w:numId w:val="0"/>
        </w:numPr>
        <w:tabs>
          <w:tab w:val="left" w:pos="900"/>
        </w:tabs>
        <w:snapToGrid w:val="0"/>
        <w:ind w:firstLine="448" w:firstLineChars="200"/>
        <w:rPr>
          <w:rFonts w:hint="eastAsia" w:cs="宋体"/>
          <w:color w:val="auto"/>
          <w:sz w:val="24"/>
          <w:szCs w:val="24"/>
          <w:highlight w:val="none"/>
        </w:rPr>
      </w:pPr>
      <w:r>
        <w:rPr>
          <w:rFonts w:hint="eastAsia" w:cs="宋体"/>
          <w:color w:val="auto"/>
          <w:sz w:val="24"/>
          <w:szCs w:val="24"/>
          <w:highlight w:val="none"/>
        </w:rPr>
        <w:t xml:space="preserve">28.5政府采购评审专家应当配合采购人或者采购代理机构答复供应商的询问和质疑。        </w:t>
      </w:r>
    </w:p>
    <w:p w14:paraId="669D6C44">
      <w:pPr>
        <w:pStyle w:val="98"/>
        <w:numPr>
          <w:ilvl w:val="0"/>
          <w:numId w:val="0"/>
        </w:numPr>
        <w:tabs>
          <w:tab w:val="left" w:pos="900"/>
        </w:tabs>
        <w:snapToGrid w:val="0"/>
        <w:ind w:firstLine="448" w:firstLineChars="200"/>
        <w:rPr>
          <w:rFonts w:hint="eastAsia" w:cs="宋体"/>
          <w:color w:val="auto"/>
          <w:sz w:val="24"/>
          <w:szCs w:val="24"/>
          <w:highlight w:val="none"/>
        </w:rPr>
      </w:pPr>
      <w:r>
        <w:rPr>
          <w:rFonts w:hint="eastAsia" w:cs="宋体"/>
          <w:color w:val="auto"/>
          <w:sz w:val="24"/>
          <w:szCs w:val="24"/>
          <w:highlight w:val="none"/>
        </w:rPr>
        <w:t>28.6询问或者质疑事项可能影响中标结果的，采购人应当暂停签订合同，已经签订合同的，应当中止履行合同。</w:t>
      </w:r>
    </w:p>
    <w:p w14:paraId="2498B02C">
      <w:pPr>
        <w:pStyle w:val="98"/>
        <w:numPr>
          <w:ilvl w:val="0"/>
          <w:numId w:val="0"/>
        </w:numPr>
        <w:tabs>
          <w:tab w:val="left" w:pos="900"/>
        </w:tabs>
        <w:ind w:left="384" w:leftChars="198"/>
        <w:rPr>
          <w:rFonts w:hint="eastAsia" w:cs="宋体"/>
          <w:b/>
          <w:color w:val="auto"/>
          <w:sz w:val="24"/>
          <w:szCs w:val="24"/>
          <w:highlight w:val="none"/>
        </w:rPr>
      </w:pPr>
      <w:r>
        <w:rPr>
          <w:rFonts w:hint="eastAsia" w:cs="宋体"/>
          <w:b/>
          <w:color w:val="auto"/>
          <w:sz w:val="24"/>
          <w:szCs w:val="24"/>
          <w:highlight w:val="none"/>
        </w:rPr>
        <w:t>29.投诉</w:t>
      </w:r>
    </w:p>
    <w:p w14:paraId="721D2780">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29.1质疑供应商对采购人、采购代理机构的答复不满意，或者采购人、采购代理机构未在规定时间内作出答复的，可以在答复期满后15个工作日内向通化市财政局提起投诉。</w:t>
      </w:r>
    </w:p>
    <w:p w14:paraId="76943B4F">
      <w:pPr>
        <w:pStyle w:val="98"/>
        <w:numPr>
          <w:ilvl w:val="0"/>
          <w:numId w:val="0"/>
        </w:numPr>
        <w:tabs>
          <w:tab w:val="left" w:pos="900"/>
        </w:tabs>
        <w:snapToGrid w:val="0"/>
        <w:ind w:firstLine="448" w:firstLineChars="200"/>
        <w:rPr>
          <w:rFonts w:hint="eastAsia" w:cs="宋体"/>
          <w:color w:val="auto"/>
          <w:sz w:val="24"/>
          <w:szCs w:val="24"/>
          <w:highlight w:val="none"/>
          <w:shd w:val="clear" w:color="auto" w:fill="FFFFFF"/>
        </w:rPr>
      </w:pPr>
      <w:r>
        <w:rPr>
          <w:rFonts w:hint="eastAsia" w:cs="宋体"/>
          <w:color w:val="auto"/>
          <w:sz w:val="24"/>
          <w:szCs w:val="24"/>
          <w:highlight w:val="none"/>
        </w:rPr>
        <w:t>29.2供应商投诉的事项不得超出已质疑事项的范围，但基于质疑答复内容提出的投诉事项除外。</w:t>
      </w:r>
    </w:p>
    <w:p w14:paraId="5748CEDC">
      <w:pPr>
        <w:autoSpaceDE w:val="0"/>
        <w:autoSpaceDN w:val="0"/>
        <w:adjustRightInd w:val="0"/>
        <w:jc w:val="center"/>
        <w:rPr>
          <w:rFonts w:hint="eastAsia" w:ascii="黑体" w:hAnsi="黑体" w:eastAsia="黑体" w:cs="黑体"/>
          <w:color w:val="auto"/>
          <w:kern w:val="0"/>
          <w:sz w:val="30"/>
          <w:szCs w:val="30"/>
          <w:highlight w:val="none"/>
        </w:rPr>
      </w:pPr>
      <w:r>
        <w:rPr>
          <w:rFonts w:hint="eastAsia" w:ascii="黑体" w:hAnsi="黑体" w:eastAsia="黑体" w:cs="黑体"/>
          <w:color w:val="auto"/>
          <w:kern w:val="0"/>
          <w:sz w:val="30"/>
          <w:szCs w:val="30"/>
          <w:highlight w:val="none"/>
          <w:lang w:val="zh-CN"/>
        </w:rPr>
        <w:t>八、保密和披露</w:t>
      </w:r>
    </w:p>
    <w:p w14:paraId="7CB413AD">
      <w:pPr>
        <w:pStyle w:val="98"/>
        <w:numPr>
          <w:ilvl w:val="0"/>
          <w:numId w:val="0"/>
        </w:numPr>
        <w:tabs>
          <w:tab w:val="left" w:pos="900"/>
        </w:tabs>
        <w:ind w:firstLine="448" w:firstLineChars="200"/>
        <w:rPr>
          <w:rFonts w:hint="eastAsia" w:cs="宋体"/>
          <w:b/>
          <w:color w:val="auto"/>
          <w:sz w:val="24"/>
          <w:szCs w:val="24"/>
          <w:highlight w:val="none"/>
        </w:rPr>
      </w:pPr>
      <w:r>
        <w:rPr>
          <w:rFonts w:hint="eastAsia" w:cs="宋体"/>
          <w:b/>
          <w:color w:val="auto"/>
          <w:sz w:val="24"/>
          <w:szCs w:val="24"/>
          <w:highlight w:val="none"/>
        </w:rPr>
        <w:t>30.保密和披露</w:t>
      </w:r>
    </w:p>
    <w:p w14:paraId="6FAB27AF">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30.1 供应商自下载询价通知书之日起，须承诺承担本采购项目下保密义务，不得将因参加本次采购获得的信息外传。</w:t>
      </w:r>
    </w:p>
    <w:p w14:paraId="4F057052">
      <w:pPr>
        <w:pStyle w:val="20"/>
        <w:tabs>
          <w:tab w:val="left" w:pos="573"/>
        </w:tabs>
        <w:adjustRightInd w:val="0"/>
        <w:snapToGrid w:val="0"/>
        <w:ind w:firstLine="0"/>
        <w:rPr>
          <w:rFonts w:hint="eastAsia" w:hAnsi="宋体" w:cs="宋体"/>
          <w:color w:val="auto"/>
          <w:sz w:val="24"/>
          <w:szCs w:val="24"/>
          <w:highlight w:val="none"/>
          <w:shd w:val="clear" w:color="auto" w:fill="FFFFFF"/>
        </w:rPr>
      </w:pPr>
      <w:r>
        <w:rPr>
          <w:rFonts w:hint="eastAsia" w:hAnsi="宋体" w:cs="宋体"/>
          <w:color w:val="auto"/>
          <w:sz w:val="24"/>
          <w:szCs w:val="24"/>
          <w:highlight w:val="none"/>
        </w:rPr>
        <w:t xml:space="preserve">    30.2 在国家机关调查、审查、审计时以及其他符合法律规定的情形下，采购代理机构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p>
    <w:p w14:paraId="595D70D4">
      <w:pPr>
        <w:autoSpaceDE w:val="0"/>
        <w:autoSpaceDN w:val="0"/>
        <w:adjustRightInd w:val="0"/>
        <w:jc w:val="center"/>
        <w:rPr>
          <w:rFonts w:hint="eastAsia" w:ascii="宋体" w:hAnsi="宋体" w:cs="宋体"/>
          <w:color w:val="auto"/>
          <w:sz w:val="24"/>
          <w:highlight w:val="none"/>
          <w:shd w:val="clear" w:color="auto" w:fill="FFFFFF"/>
        </w:rPr>
      </w:pPr>
      <w:r>
        <w:rPr>
          <w:rFonts w:hint="eastAsia" w:ascii="黑体" w:hAnsi="黑体" w:eastAsia="黑体" w:cs="黑体"/>
          <w:color w:val="auto"/>
          <w:kern w:val="0"/>
          <w:sz w:val="30"/>
          <w:szCs w:val="30"/>
          <w:highlight w:val="none"/>
          <w:lang w:val="zh-CN"/>
        </w:rPr>
        <w:t>九、法律适用</w:t>
      </w:r>
    </w:p>
    <w:p w14:paraId="54EF6B56">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31.采购人、采购代理机构及供应商的一切采购活动均适用《中华人民共和国政府采购法》《中华人民共和国政府采购法实施条例》《政府采购非招标采购方式管理办法》</w:t>
      </w:r>
      <w:r>
        <w:rPr>
          <w:rFonts w:hAnsi="宋体" w:cs="宋体"/>
          <w:color w:val="auto"/>
          <w:sz w:val="24"/>
          <w:highlight w:val="none"/>
        </w:rPr>
        <w:t>(</w:t>
      </w:r>
      <w:r>
        <w:rPr>
          <w:rFonts w:hint="eastAsia" w:hAnsi="宋体" w:cs="宋体"/>
          <w:color w:val="auto"/>
          <w:sz w:val="24"/>
          <w:highlight w:val="none"/>
        </w:rPr>
        <w:t>财政部令第</w:t>
      </w:r>
      <w:r>
        <w:rPr>
          <w:rFonts w:hAnsi="宋体" w:cs="宋体"/>
          <w:color w:val="auto"/>
          <w:sz w:val="24"/>
          <w:highlight w:val="none"/>
        </w:rPr>
        <w:t>74</w:t>
      </w:r>
      <w:r>
        <w:rPr>
          <w:rFonts w:hint="eastAsia" w:hAnsi="宋体" w:cs="宋体"/>
          <w:color w:val="auto"/>
          <w:sz w:val="24"/>
          <w:highlight w:val="none"/>
        </w:rPr>
        <w:t>号</w:t>
      </w:r>
      <w:r>
        <w:rPr>
          <w:rFonts w:hAnsi="宋体" w:cs="宋体"/>
          <w:color w:val="auto"/>
          <w:sz w:val="24"/>
          <w:highlight w:val="none"/>
        </w:rPr>
        <w:t>)</w:t>
      </w:r>
      <w:r>
        <w:rPr>
          <w:rFonts w:hint="eastAsia" w:hAnsi="宋体" w:cs="宋体"/>
          <w:color w:val="auto"/>
          <w:sz w:val="24"/>
          <w:szCs w:val="24"/>
          <w:highlight w:val="none"/>
        </w:rPr>
        <w:t>及相关法律法规。</w:t>
      </w:r>
    </w:p>
    <w:p w14:paraId="757A2347">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32.政府采购合同的履行、违约责任和解决争议的方法等适用《中华人民共和国合同法》。</w:t>
      </w:r>
    </w:p>
    <w:p w14:paraId="063AA72E">
      <w:pPr>
        <w:autoSpaceDE w:val="0"/>
        <w:autoSpaceDN w:val="0"/>
        <w:adjustRightInd w:val="0"/>
        <w:jc w:val="center"/>
        <w:rPr>
          <w:rFonts w:hint="eastAsia" w:hAnsi="宋体" w:cs="宋体"/>
          <w:color w:val="auto"/>
          <w:sz w:val="24"/>
          <w:highlight w:val="none"/>
        </w:rPr>
      </w:pPr>
      <w:r>
        <w:rPr>
          <w:rFonts w:hint="eastAsia" w:ascii="黑体" w:hAnsi="黑体" w:eastAsia="黑体" w:cs="黑体"/>
          <w:color w:val="auto"/>
          <w:kern w:val="0"/>
          <w:sz w:val="30"/>
          <w:szCs w:val="30"/>
          <w:highlight w:val="none"/>
          <w:lang w:val="zh-CN"/>
        </w:rPr>
        <w:t>十、采购文件的解释权</w:t>
      </w:r>
    </w:p>
    <w:p w14:paraId="5BFF5DC5">
      <w:pPr>
        <w:pStyle w:val="20"/>
        <w:tabs>
          <w:tab w:val="left" w:pos="573"/>
        </w:tabs>
        <w:adjustRightInd w:val="0"/>
        <w:snapToGrid w:val="0"/>
        <w:ind w:firstLine="448" w:firstLineChars="200"/>
        <w:rPr>
          <w:rFonts w:hint="eastAsia" w:hAnsi="宋体" w:cs="宋体"/>
          <w:color w:val="auto"/>
          <w:sz w:val="24"/>
          <w:highlight w:val="none"/>
        </w:rPr>
      </w:pPr>
      <w:r>
        <w:rPr>
          <w:rFonts w:hint="eastAsia" w:hAnsi="宋体" w:cs="宋体"/>
          <w:color w:val="auto"/>
          <w:sz w:val="24"/>
          <w:highlight w:val="none"/>
        </w:rPr>
        <w:t>33. 采购文件各章就同一事项规定不一致的，按照第一章、第二章、第七章、第三章、第四章、第五章、第六章的优先顺序确定。</w:t>
      </w:r>
    </w:p>
    <w:p w14:paraId="106B1D69">
      <w:pPr>
        <w:pStyle w:val="20"/>
        <w:tabs>
          <w:tab w:val="left" w:pos="573"/>
        </w:tabs>
        <w:adjustRightInd w:val="0"/>
        <w:snapToGrid w:val="0"/>
        <w:ind w:firstLine="448" w:firstLineChars="200"/>
        <w:rPr>
          <w:color w:val="auto"/>
          <w:highlight w:val="none"/>
        </w:rPr>
      </w:pPr>
      <w:r>
        <w:rPr>
          <w:rFonts w:hint="eastAsia" w:hAnsi="宋体" w:cs="宋体"/>
          <w:color w:val="auto"/>
          <w:sz w:val="24"/>
          <w:highlight w:val="none"/>
        </w:rPr>
        <w:t>34. 采购文件的最终解释权为采购人、采购代理机构所有。</w:t>
      </w:r>
    </w:p>
    <w:p w14:paraId="53FDB810">
      <w:pPr>
        <w:autoSpaceDE w:val="0"/>
        <w:autoSpaceDN w:val="0"/>
        <w:adjustRightInd w:val="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十一、其他要求</w:t>
      </w:r>
    </w:p>
    <w:p w14:paraId="53AF019A">
      <w:pPr>
        <w:spacing w:before="28" w:line="229" w:lineRule="auto"/>
        <w:ind w:left="26" w:right="56" w:firstLine="446"/>
        <w:rPr>
          <w:rFonts w:hint="eastAsia" w:ascii="宋体" w:hAnsi="宋体" w:cs="宋体"/>
          <w:color w:val="auto"/>
          <w:sz w:val="24"/>
          <w:szCs w:val="20"/>
          <w:highlight w:val="none"/>
        </w:rPr>
      </w:pPr>
      <w:r>
        <w:rPr>
          <w:rFonts w:hint="eastAsia" w:ascii="宋体" w:hAnsi="宋体" w:cs="宋体"/>
          <w:color w:val="auto"/>
          <w:sz w:val="24"/>
          <w:szCs w:val="20"/>
          <w:highlight w:val="none"/>
        </w:rPr>
        <w:t>1、低于成本价不正当竞争预防措施</w:t>
      </w:r>
    </w:p>
    <w:p w14:paraId="153741F3">
      <w:pPr>
        <w:spacing w:before="28" w:line="229" w:lineRule="auto"/>
        <w:ind w:left="26" w:right="56" w:firstLine="446"/>
        <w:rPr>
          <w:rFonts w:hint="eastAsia" w:ascii="宋体" w:hAnsi="宋体" w:cs="宋体"/>
          <w:color w:val="auto"/>
          <w:sz w:val="24"/>
          <w:szCs w:val="20"/>
          <w:highlight w:val="none"/>
        </w:rPr>
      </w:pPr>
      <w:r>
        <w:rPr>
          <w:rFonts w:hint="eastAsia" w:ascii="宋体" w:hAnsi="宋体" w:cs="宋体"/>
          <w:color w:val="auto"/>
          <w:sz w:val="24"/>
          <w:szCs w:val="20"/>
          <w:highlight w:val="none"/>
        </w:rPr>
        <w:t>1.1在评审过程中，供应商报价过低，有可能影响货物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14:paraId="5C6ECA9E">
      <w:pPr>
        <w:spacing w:before="28" w:line="229" w:lineRule="auto"/>
        <w:ind w:left="26" w:right="56" w:firstLine="446"/>
        <w:rPr>
          <w:rFonts w:hint="eastAsia" w:ascii="宋体" w:hAnsi="宋体" w:cs="宋体"/>
          <w:color w:val="auto"/>
          <w:sz w:val="24"/>
          <w:szCs w:val="20"/>
          <w:highlight w:val="none"/>
        </w:rPr>
      </w:pPr>
      <w:r>
        <w:rPr>
          <w:rFonts w:hint="eastAsia" w:ascii="宋体" w:hAnsi="宋体" w:cs="宋体"/>
          <w:color w:val="auto"/>
          <w:sz w:val="24"/>
          <w:szCs w:val="20"/>
          <w:highlight w:val="none"/>
        </w:rPr>
        <w:t>1.2.供应商书面说明应当签字确认或者加盖公章，否则无效。书面说明的签字确认，由其法定代表人或授权代表完成。</w:t>
      </w:r>
    </w:p>
    <w:p w14:paraId="3A89CFA4">
      <w:pPr>
        <w:spacing w:before="28" w:line="229" w:lineRule="auto"/>
        <w:ind w:left="26" w:right="56" w:firstLine="446"/>
        <w:rPr>
          <w:rFonts w:hint="eastAsia" w:ascii="宋体" w:hAnsi="宋体" w:cs="宋体"/>
          <w:color w:val="auto"/>
          <w:sz w:val="24"/>
          <w:szCs w:val="20"/>
          <w:highlight w:val="none"/>
        </w:rPr>
      </w:pPr>
      <w:r>
        <w:rPr>
          <w:rFonts w:hint="eastAsia" w:ascii="宋体" w:hAnsi="宋体" w:cs="宋体"/>
          <w:color w:val="auto"/>
          <w:sz w:val="24"/>
          <w:szCs w:val="20"/>
          <w:highlight w:val="none"/>
        </w:rPr>
        <w:t>2、招标代理服务收取标准：参考国家计委发改价格[2015]299号文件、国家发展计划委员会计价格[2022]1980号文件、发改办价格[2023]857号文件和国家发展改革委员会发改价格[2011]524号文件规定（即按国家文件执行）的取费标准计费，向成交供应商收取招标代理服务费。</w:t>
      </w:r>
    </w:p>
    <w:p w14:paraId="233EA2F8">
      <w:pPr>
        <w:pStyle w:val="101"/>
        <w:pageBreakBefore/>
        <w:shd w:val="clear" w:color="auto" w:fill="FFFFFF"/>
        <w:spacing w:before="0" w:beforeAutospacing="0" w:after="0" w:afterAutospacing="0"/>
        <w:jc w:val="center"/>
        <w:rPr>
          <w:rStyle w:val="28"/>
          <w:rFonts w:hint="eastAsia"/>
          <w:color w:val="auto"/>
          <w:sz w:val="36"/>
          <w:szCs w:val="36"/>
          <w:highlight w:val="none"/>
        </w:rPr>
      </w:pPr>
    </w:p>
    <w:p w14:paraId="2183035E">
      <w:pPr>
        <w:pStyle w:val="101"/>
        <w:shd w:val="clear" w:color="auto" w:fill="FFFFFF"/>
        <w:spacing w:before="0" w:beforeAutospacing="0" w:after="0" w:afterAutospacing="0"/>
        <w:jc w:val="center"/>
        <w:rPr>
          <w:rStyle w:val="28"/>
          <w:rFonts w:hint="eastAsia"/>
          <w:color w:val="auto"/>
          <w:sz w:val="36"/>
          <w:szCs w:val="36"/>
          <w:highlight w:val="none"/>
        </w:rPr>
      </w:pPr>
      <w:r>
        <w:rPr>
          <w:rStyle w:val="28"/>
          <w:rFonts w:hint="eastAsia"/>
          <w:color w:val="auto"/>
          <w:sz w:val="36"/>
          <w:szCs w:val="36"/>
          <w:highlight w:val="none"/>
        </w:rPr>
        <w:t>第六章  合同文本</w:t>
      </w:r>
    </w:p>
    <w:p w14:paraId="579C3A52">
      <w:pPr>
        <w:pStyle w:val="99"/>
        <w:spacing w:before="0" w:after="0"/>
        <w:ind w:right="142" w:firstLine="0" w:firstLineChars="0"/>
        <w:jc w:val="both"/>
        <w:rPr>
          <w:rFonts w:hint="eastAsia" w:ascii="微软雅黑" w:hAnsi="微软雅黑"/>
          <w:color w:val="auto"/>
          <w:sz w:val="18"/>
          <w:szCs w:val="18"/>
          <w:highlight w:val="none"/>
        </w:rPr>
      </w:pPr>
    </w:p>
    <w:p w14:paraId="56599556">
      <w:pPr>
        <w:pStyle w:val="99"/>
        <w:spacing w:before="0" w:after="0"/>
        <w:ind w:right="142" w:firstLine="0" w:firstLineChars="0"/>
        <w:jc w:val="both"/>
        <w:rPr>
          <w:rFonts w:hint="eastAsia" w:ascii="微软雅黑" w:hAnsi="微软雅黑"/>
          <w:color w:val="auto"/>
          <w:sz w:val="18"/>
          <w:szCs w:val="18"/>
          <w:highlight w:val="none"/>
        </w:rPr>
      </w:pPr>
    </w:p>
    <w:p w14:paraId="6736EDD4">
      <w:pPr>
        <w:pStyle w:val="20"/>
        <w:tabs>
          <w:tab w:val="left" w:pos="573"/>
        </w:tabs>
        <w:adjustRightInd w:val="0"/>
        <w:snapToGrid w:val="0"/>
        <w:ind w:firstLine="0"/>
        <w:rPr>
          <w:rFonts w:hint="eastAsia" w:hAnsi="宋体" w:cs="宋体"/>
          <w:color w:val="auto"/>
          <w:sz w:val="24"/>
          <w:szCs w:val="24"/>
          <w:highlight w:val="none"/>
        </w:rPr>
      </w:pPr>
    </w:p>
    <w:p w14:paraId="230BA037">
      <w:pPr>
        <w:pStyle w:val="20"/>
        <w:tabs>
          <w:tab w:val="left" w:pos="573"/>
        </w:tabs>
        <w:adjustRightInd w:val="0"/>
        <w:snapToGrid w:val="0"/>
        <w:ind w:firstLine="448" w:firstLineChars="200"/>
        <w:rPr>
          <w:rFonts w:hint="eastAsia" w:hAnsi="宋体" w:cs="宋体"/>
          <w:color w:val="auto"/>
          <w:sz w:val="24"/>
          <w:szCs w:val="24"/>
          <w:highlight w:val="none"/>
        </w:rPr>
      </w:pPr>
    </w:p>
    <w:p w14:paraId="2C4731E3">
      <w:pPr>
        <w:pStyle w:val="20"/>
        <w:tabs>
          <w:tab w:val="left" w:pos="573"/>
        </w:tabs>
        <w:adjustRightInd w:val="0"/>
        <w:snapToGrid w:val="0"/>
        <w:ind w:firstLine="448" w:firstLineChars="200"/>
        <w:rPr>
          <w:rFonts w:hint="eastAsia" w:hAnsi="宋体" w:cs="宋体"/>
          <w:color w:val="auto"/>
          <w:sz w:val="24"/>
          <w:szCs w:val="24"/>
          <w:highlight w:val="none"/>
        </w:rPr>
      </w:pPr>
    </w:p>
    <w:p w14:paraId="1F66C542">
      <w:pPr>
        <w:pStyle w:val="20"/>
        <w:tabs>
          <w:tab w:val="left" w:pos="573"/>
        </w:tabs>
        <w:adjustRightInd w:val="0"/>
        <w:snapToGrid w:val="0"/>
        <w:ind w:firstLine="448" w:firstLineChars="200"/>
        <w:rPr>
          <w:rFonts w:hint="eastAsia" w:hAnsi="宋体" w:cs="宋体"/>
          <w:color w:val="auto"/>
          <w:sz w:val="24"/>
          <w:szCs w:val="24"/>
          <w:highlight w:val="none"/>
        </w:rPr>
      </w:pPr>
    </w:p>
    <w:p w14:paraId="71069966">
      <w:pPr>
        <w:pStyle w:val="20"/>
        <w:tabs>
          <w:tab w:val="left" w:pos="573"/>
        </w:tabs>
        <w:adjustRightInd w:val="0"/>
        <w:snapToGrid w:val="0"/>
        <w:ind w:firstLine="448" w:firstLineChars="200"/>
        <w:rPr>
          <w:rFonts w:hint="eastAsia" w:hAnsi="宋体" w:cs="宋体"/>
          <w:color w:val="auto"/>
          <w:sz w:val="24"/>
          <w:szCs w:val="24"/>
          <w:highlight w:val="none"/>
        </w:rPr>
      </w:pPr>
    </w:p>
    <w:p w14:paraId="7FFC3A9F">
      <w:pPr>
        <w:pStyle w:val="20"/>
        <w:tabs>
          <w:tab w:val="left" w:pos="573"/>
        </w:tabs>
        <w:adjustRightInd w:val="0"/>
        <w:snapToGrid w:val="0"/>
        <w:ind w:firstLine="448" w:firstLineChars="200"/>
        <w:rPr>
          <w:rFonts w:hint="eastAsia" w:hAnsi="宋体" w:cs="宋体"/>
          <w:color w:val="auto"/>
          <w:sz w:val="24"/>
          <w:szCs w:val="24"/>
          <w:highlight w:val="none"/>
        </w:rPr>
      </w:pPr>
    </w:p>
    <w:p w14:paraId="45A24B0D">
      <w:pPr>
        <w:pStyle w:val="20"/>
        <w:tabs>
          <w:tab w:val="left" w:pos="573"/>
        </w:tabs>
        <w:adjustRightInd w:val="0"/>
        <w:snapToGrid w:val="0"/>
        <w:ind w:firstLine="448" w:firstLineChars="200"/>
        <w:rPr>
          <w:rFonts w:hint="eastAsia" w:hAnsi="宋体" w:cs="宋体"/>
          <w:color w:val="auto"/>
          <w:sz w:val="24"/>
          <w:szCs w:val="24"/>
          <w:highlight w:val="none"/>
        </w:rPr>
      </w:pPr>
    </w:p>
    <w:p w14:paraId="11CA8FDC">
      <w:pPr>
        <w:pStyle w:val="20"/>
        <w:tabs>
          <w:tab w:val="left" w:pos="573"/>
        </w:tabs>
        <w:adjustRightInd w:val="0"/>
        <w:snapToGrid w:val="0"/>
        <w:ind w:firstLine="448" w:firstLineChars="200"/>
        <w:rPr>
          <w:rFonts w:hint="eastAsia" w:hAnsi="宋体" w:cs="宋体"/>
          <w:color w:val="auto"/>
          <w:sz w:val="24"/>
          <w:szCs w:val="24"/>
          <w:highlight w:val="none"/>
        </w:rPr>
      </w:pPr>
    </w:p>
    <w:p w14:paraId="2E8A7B42">
      <w:pPr>
        <w:pStyle w:val="20"/>
        <w:tabs>
          <w:tab w:val="left" w:pos="573"/>
        </w:tabs>
        <w:adjustRightInd w:val="0"/>
        <w:snapToGrid w:val="0"/>
        <w:ind w:firstLine="448" w:firstLineChars="200"/>
        <w:rPr>
          <w:rFonts w:hint="eastAsia" w:hAnsi="宋体" w:cs="宋体"/>
          <w:color w:val="auto"/>
          <w:sz w:val="24"/>
          <w:szCs w:val="24"/>
          <w:highlight w:val="none"/>
        </w:rPr>
      </w:pPr>
    </w:p>
    <w:p w14:paraId="20F6B0E7">
      <w:pPr>
        <w:pStyle w:val="20"/>
        <w:tabs>
          <w:tab w:val="left" w:pos="573"/>
        </w:tabs>
        <w:adjustRightInd w:val="0"/>
        <w:snapToGrid w:val="0"/>
        <w:ind w:firstLine="1824" w:firstLineChars="6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采购项目编号：                              </w:t>
      </w:r>
    </w:p>
    <w:p w14:paraId="7D3FCB6F">
      <w:pPr>
        <w:pStyle w:val="20"/>
        <w:tabs>
          <w:tab w:val="left" w:pos="573"/>
        </w:tabs>
        <w:adjustRightInd w:val="0"/>
        <w:snapToGrid w:val="0"/>
        <w:ind w:firstLine="608" w:firstLineChars="200"/>
        <w:rPr>
          <w:rFonts w:hint="eastAsia" w:ascii="黑体" w:hAnsi="黑体" w:eastAsia="黑体" w:cs="黑体"/>
          <w:color w:val="auto"/>
          <w:sz w:val="32"/>
          <w:szCs w:val="32"/>
          <w:highlight w:val="none"/>
        </w:rPr>
      </w:pPr>
    </w:p>
    <w:p w14:paraId="77E06AD5">
      <w:pPr>
        <w:pStyle w:val="20"/>
        <w:tabs>
          <w:tab w:val="left" w:pos="573"/>
        </w:tabs>
        <w:adjustRightInd w:val="0"/>
        <w:snapToGrid w:val="0"/>
        <w:ind w:firstLine="1824" w:firstLineChars="600"/>
        <w:rPr>
          <w:rFonts w:hint="eastAsia" w:hAnsi="宋体" w:cs="宋体"/>
          <w:color w:val="auto"/>
          <w:sz w:val="24"/>
          <w:szCs w:val="24"/>
          <w:highlight w:val="none"/>
        </w:rPr>
      </w:pPr>
      <w:r>
        <w:rPr>
          <w:rFonts w:hint="eastAsia" w:ascii="黑体" w:hAnsi="黑体" w:eastAsia="黑体" w:cs="黑体"/>
          <w:color w:val="auto"/>
          <w:sz w:val="32"/>
          <w:szCs w:val="32"/>
          <w:highlight w:val="none"/>
        </w:rPr>
        <w:t xml:space="preserve">采购项目名称：     </w:t>
      </w:r>
      <w:r>
        <w:rPr>
          <w:rFonts w:hint="eastAsia" w:hAnsi="宋体" w:cs="宋体"/>
          <w:color w:val="auto"/>
          <w:sz w:val="24"/>
          <w:szCs w:val="24"/>
          <w:highlight w:val="none"/>
        </w:rPr>
        <w:t xml:space="preserve">                             </w:t>
      </w:r>
    </w:p>
    <w:p w14:paraId="30D389D5">
      <w:pPr>
        <w:pStyle w:val="20"/>
        <w:tabs>
          <w:tab w:val="left" w:pos="573"/>
        </w:tabs>
        <w:adjustRightInd w:val="0"/>
        <w:snapToGrid w:val="0"/>
        <w:ind w:firstLine="448" w:firstLineChars="200"/>
        <w:rPr>
          <w:rFonts w:hint="eastAsia" w:hAnsi="宋体" w:cs="宋体"/>
          <w:color w:val="auto"/>
          <w:sz w:val="24"/>
          <w:szCs w:val="24"/>
          <w:highlight w:val="none"/>
        </w:rPr>
      </w:pPr>
    </w:p>
    <w:p w14:paraId="3A912070">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2E05BC78">
      <w:pPr>
        <w:pStyle w:val="20"/>
        <w:tabs>
          <w:tab w:val="left" w:pos="573"/>
        </w:tabs>
        <w:adjustRightInd w:val="0"/>
        <w:snapToGrid w:val="0"/>
        <w:ind w:firstLine="448" w:firstLineChars="200"/>
        <w:rPr>
          <w:rFonts w:hint="eastAsia" w:hAnsi="宋体" w:cs="宋体"/>
          <w:color w:val="auto"/>
          <w:sz w:val="24"/>
          <w:szCs w:val="24"/>
          <w:highlight w:val="none"/>
        </w:rPr>
      </w:pPr>
    </w:p>
    <w:p w14:paraId="07420DA2">
      <w:pPr>
        <w:pStyle w:val="20"/>
        <w:tabs>
          <w:tab w:val="left" w:pos="573"/>
        </w:tabs>
        <w:adjustRightInd w:val="0"/>
        <w:snapToGrid w:val="0"/>
        <w:ind w:firstLine="448" w:firstLineChars="200"/>
        <w:rPr>
          <w:rFonts w:hint="eastAsia" w:hAnsi="宋体" w:cs="宋体"/>
          <w:color w:val="auto"/>
          <w:sz w:val="24"/>
          <w:szCs w:val="24"/>
          <w:highlight w:val="none"/>
        </w:rPr>
      </w:pPr>
    </w:p>
    <w:p w14:paraId="6B55B228">
      <w:pPr>
        <w:pStyle w:val="20"/>
        <w:tabs>
          <w:tab w:val="left" w:pos="573"/>
        </w:tabs>
        <w:adjustRightInd w:val="0"/>
        <w:snapToGrid w:val="0"/>
        <w:ind w:firstLine="448" w:firstLineChars="200"/>
        <w:rPr>
          <w:rFonts w:hint="eastAsia" w:hAnsi="宋体" w:cs="宋体"/>
          <w:color w:val="auto"/>
          <w:sz w:val="24"/>
          <w:szCs w:val="24"/>
          <w:highlight w:val="none"/>
        </w:rPr>
      </w:pPr>
    </w:p>
    <w:p w14:paraId="0FFDAC74">
      <w:pPr>
        <w:pStyle w:val="20"/>
        <w:tabs>
          <w:tab w:val="left" w:pos="573"/>
        </w:tabs>
        <w:adjustRightInd w:val="0"/>
        <w:snapToGrid w:val="0"/>
        <w:ind w:firstLine="448" w:firstLineChars="200"/>
        <w:rPr>
          <w:rFonts w:hint="eastAsia" w:hAnsi="宋体" w:cs="宋体"/>
          <w:color w:val="auto"/>
          <w:sz w:val="24"/>
          <w:szCs w:val="24"/>
          <w:highlight w:val="none"/>
        </w:rPr>
      </w:pPr>
    </w:p>
    <w:p w14:paraId="4D9ECDE6">
      <w:pPr>
        <w:pStyle w:val="20"/>
        <w:tabs>
          <w:tab w:val="left" w:pos="573"/>
        </w:tabs>
        <w:adjustRightInd w:val="0"/>
        <w:snapToGrid w:val="0"/>
        <w:ind w:firstLine="448" w:firstLineChars="200"/>
        <w:rPr>
          <w:rFonts w:hint="eastAsia" w:hAnsi="宋体" w:cs="宋体"/>
          <w:color w:val="auto"/>
          <w:sz w:val="24"/>
          <w:szCs w:val="24"/>
          <w:highlight w:val="none"/>
        </w:rPr>
      </w:pPr>
    </w:p>
    <w:p w14:paraId="6874DD90">
      <w:pPr>
        <w:pStyle w:val="20"/>
        <w:tabs>
          <w:tab w:val="left" w:pos="573"/>
        </w:tabs>
        <w:adjustRightInd w:val="0"/>
        <w:snapToGrid w:val="0"/>
        <w:ind w:firstLine="448" w:firstLineChars="200"/>
        <w:rPr>
          <w:rFonts w:hint="eastAsia" w:hAnsi="宋体" w:cs="宋体"/>
          <w:color w:val="auto"/>
          <w:sz w:val="24"/>
          <w:szCs w:val="24"/>
          <w:highlight w:val="none"/>
        </w:rPr>
      </w:pPr>
    </w:p>
    <w:p w14:paraId="1DA07219">
      <w:pPr>
        <w:pStyle w:val="20"/>
        <w:tabs>
          <w:tab w:val="left" w:pos="573"/>
        </w:tabs>
        <w:adjustRightInd w:val="0"/>
        <w:snapToGrid w:val="0"/>
        <w:ind w:firstLine="448" w:firstLineChars="200"/>
        <w:rPr>
          <w:rFonts w:hint="eastAsia" w:hAnsi="宋体" w:cs="宋体"/>
          <w:color w:val="auto"/>
          <w:sz w:val="24"/>
          <w:szCs w:val="24"/>
          <w:highlight w:val="none"/>
        </w:rPr>
      </w:pPr>
    </w:p>
    <w:p w14:paraId="25C6124B">
      <w:pPr>
        <w:pStyle w:val="20"/>
        <w:tabs>
          <w:tab w:val="left" w:pos="573"/>
        </w:tabs>
        <w:adjustRightInd w:val="0"/>
        <w:snapToGrid w:val="0"/>
        <w:ind w:firstLine="448" w:firstLineChars="200"/>
        <w:rPr>
          <w:rFonts w:hint="eastAsia" w:hAnsi="宋体" w:cs="宋体"/>
          <w:color w:val="auto"/>
          <w:sz w:val="24"/>
          <w:szCs w:val="24"/>
          <w:highlight w:val="none"/>
        </w:rPr>
      </w:pPr>
    </w:p>
    <w:p w14:paraId="478E9A69">
      <w:pPr>
        <w:pStyle w:val="20"/>
        <w:tabs>
          <w:tab w:val="left" w:pos="573"/>
        </w:tabs>
        <w:adjustRightInd w:val="0"/>
        <w:snapToGrid w:val="0"/>
        <w:ind w:firstLine="448" w:firstLineChars="200"/>
        <w:rPr>
          <w:rFonts w:hint="eastAsia" w:hAnsi="宋体" w:cs="宋体"/>
          <w:color w:val="auto"/>
          <w:sz w:val="24"/>
          <w:szCs w:val="24"/>
          <w:highlight w:val="none"/>
        </w:rPr>
      </w:pPr>
    </w:p>
    <w:p w14:paraId="33311B82">
      <w:pPr>
        <w:pStyle w:val="20"/>
        <w:tabs>
          <w:tab w:val="left" w:pos="573"/>
        </w:tabs>
        <w:adjustRightInd w:val="0"/>
        <w:snapToGrid w:val="0"/>
        <w:ind w:firstLine="448" w:firstLineChars="200"/>
        <w:rPr>
          <w:rFonts w:hint="eastAsia" w:hAnsi="宋体" w:cs="宋体"/>
          <w:color w:val="auto"/>
          <w:sz w:val="24"/>
          <w:szCs w:val="24"/>
          <w:highlight w:val="none"/>
        </w:rPr>
      </w:pPr>
    </w:p>
    <w:p w14:paraId="5872E85B">
      <w:pPr>
        <w:pStyle w:val="20"/>
        <w:tabs>
          <w:tab w:val="left" w:pos="573"/>
        </w:tabs>
        <w:adjustRightInd w:val="0"/>
        <w:snapToGrid w:val="0"/>
        <w:ind w:firstLine="448" w:firstLineChars="200"/>
        <w:rPr>
          <w:rFonts w:hint="eastAsia" w:hAnsi="宋体" w:cs="宋体"/>
          <w:color w:val="auto"/>
          <w:sz w:val="24"/>
          <w:szCs w:val="24"/>
          <w:highlight w:val="none"/>
        </w:rPr>
      </w:pPr>
    </w:p>
    <w:p w14:paraId="0208181F">
      <w:pPr>
        <w:pStyle w:val="20"/>
        <w:tabs>
          <w:tab w:val="left" w:pos="573"/>
        </w:tabs>
        <w:adjustRightInd w:val="0"/>
        <w:snapToGrid w:val="0"/>
        <w:ind w:firstLine="0"/>
        <w:rPr>
          <w:rFonts w:hint="eastAsia" w:hAnsi="宋体" w:cs="宋体"/>
          <w:color w:val="auto"/>
          <w:sz w:val="24"/>
          <w:szCs w:val="24"/>
          <w:highlight w:val="none"/>
        </w:rPr>
      </w:pPr>
    </w:p>
    <w:p w14:paraId="7BAF2ACB">
      <w:pPr>
        <w:pStyle w:val="20"/>
        <w:tabs>
          <w:tab w:val="left" w:pos="573"/>
        </w:tabs>
        <w:adjustRightInd w:val="0"/>
        <w:snapToGrid w:val="0"/>
        <w:ind w:firstLine="1824" w:firstLineChars="6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买    方：                                 </w:t>
      </w:r>
    </w:p>
    <w:p w14:paraId="2F888D5E">
      <w:pPr>
        <w:pStyle w:val="20"/>
        <w:tabs>
          <w:tab w:val="left" w:pos="573"/>
        </w:tabs>
        <w:adjustRightInd w:val="0"/>
        <w:snapToGrid w:val="0"/>
        <w:ind w:firstLine="608" w:firstLineChars="200"/>
        <w:rPr>
          <w:rFonts w:hint="eastAsia" w:ascii="黑体" w:hAnsi="黑体" w:eastAsia="黑体" w:cs="黑体"/>
          <w:color w:val="auto"/>
          <w:sz w:val="32"/>
          <w:szCs w:val="32"/>
          <w:highlight w:val="none"/>
        </w:rPr>
      </w:pPr>
    </w:p>
    <w:p w14:paraId="443D1B7B">
      <w:pPr>
        <w:pStyle w:val="20"/>
        <w:tabs>
          <w:tab w:val="left" w:pos="573"/>
        </w:tabs>
        <w:adjustRightInd w:val="0"/>
        <w:snapToGrid w:val="0"/>
        <w:ind w:firstLine="1824" w:firstLineChars="6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卖    方：                                 </w:t>
      </w:r>
    </w:p>
    <w:p w14:paraId="2E8F8304">
      <w:pPr>
        <w:pStyle w:val="20"/>
        <w:tabs>
          <w:tab w:val="left" w:pos="573"/>
        </w:tabs>
        <w:adjustRightInd w:val="0"/>
        <w:snapToGrid w:val="0"/>
        <w:ind w:firstLine="608" w:firstLineChars="200"/>
        <w:rPr>
          <w:rFonts w:hint="eastAsia" w:ascii="黑体" w:hAnsi="黑体" w:eastAsia="黑体" w:cs="黑体"/>
          <w:color w:val="auto"/>
          <w:sz w:val="32"/>
          <w:szCs w:val="32"/>
          <w:highlight w:val="none"/>
        </w:rPr>
      </w:pPr>
    </w:p>
    <w:p w14:paraId="65BBF52D">
      <w:pPr>
        <w:pStyle w:val="20"/>
        <w:tabs>
          <w:tab w:val="left" w:pos="573"/>
        </w:tabs>
        <w:adjustRightInd w:val="0"/>
        <w:snapToGrid w:val="0"/>
        <w:ind w:firstLine="1824" w:firstLineChars="600"/>
        <w:rPr>
          <w:rFonts w:hint="eastAsia" w:hAnsi="宋体" w:cs="宋体"/>
          <w:color w:val="auto"/>
          <w:sz w:val="24"/>
          <w:szCs w:val="24"/>
          <w:highlight w:val="none"/>
        </w:rPr>
      </w:pPr>
      <w:r>
        <w:rPr>
          <w:rFonts w:hint="eastAsia" w:ascii="黑体" w:hAnsi="黑体" w:eastAsia="黑体" w:cs="黑体"/>
          <w:color w:val="auto"/>
          <w:sz w:val="32"/>
          <w:szCs w:val="32"/>
          <w:highlight w:val="none"/>
        </w:rPr>
        <w:t>签署日期：</w:t>
      </w:r>
      <w:r>
        <w:rPr>
          <w:rFonts w:hint="eastAsia" w:hAnsi="宋体" w:cs="宋体"/>
          <w:color w:val="auto"/>
          <w:sz w:val="24"/>
          <w:szCs w:val="24"/>
          <w:highlight w:val="none"/>
        </w:rPr>
        <w:t xml:space="preserve">                                 </w:t>
      </w:r>
    </w:p>
    <w:p w14:paraId="42E5162F">
      <w:pPr>
        <w:pStyle w:val="20"/>
        <w:tabs>
          <w:tab w:val="left" w:pos="573"/>
        </w:tabs>
        <w:adjustRightInd w:val="0"/>
        <w:snapToGrid w:val="0"/>
        <w:ind w:firstLine="448" w:firstLineChars="200"/>
        <w:rPr>
          <w:rFonts w:hint="eastAsia" w:hAnsi="宋体" w:cs="宋体"/>
          <w:color w:val="auto"/>
          <w:sz w:val="24"/>
          <w:szCs w:val="24"/>
          <w:highlight w:val="none"/>
        </w:rPr>
      </w:pPr>
    </w:p>
    <w:p w14:paraId="24E4CB6C">
      <w:pPr>
        <w:pStyle w:val="20"/>
        <w:tabs>
          <w:tab w:val="left" w:pos="573"/>
        </w:tabs>
        <w:adjustRightInd w:val="0"/>
        <w:snapToGrid w:val="0"/>
        <w:ind w:firstLine="448" w:firstLineChars="200"/>
        <w:rPr>
          <w:rFonts w:hint="eastAsia" w:hAnsi="宋体" w:cs="宋体"/>
          <w:color w:val="auto"/>
          <w:sz w:val="24"/>
          <w:szCs w:val="24"/>
          <w:highlight w:val="none"/>
        </w:rPr>
      </w:pPr>
    </w:p>
    <w:p w14:paraId="1C59441A">
      <w:pPr>
        <w:pStyle w:val="20"/>
        <w:tabs>
          <w:tab w:val="left" w:pos="573"/>
        </w:tabs>
        <w:adjustRightInd w:val="0"/>
        <w:snapToGrid w:val="0"/>
        <w:ind w:firstLine="448" w:firstLineChars="200"/>
        <w:rPr>
          <w:rFonts w:hint="eastAsia" w:hAnsi="宋体" w:cs="宋体"/>
          <w:color w:val="auto"/>
          <w:sz w:val="24"/>
          <w:szCs w:val="24"/>
          <w:highlight w:val="none"/>
        </w:rPr>
      </w:pPr>
    </w:p>
    <w:p w14:paraId="05228A9D">
      <w:pPr>
        <w:pStyle w:val="20"/>
        <w:tabs>
          <w:tab w:val="left" w:pos="573"/>
        </w:tabs>
        <w:adjustRightInd w:val="0"/>
        <w:snapToGrid w:val="0"/>
        <w:ind w:firstLine="448" w:firstLineChars="200"/>
        <w:rPr>
          <w:rFonts w:hint="eastAsia" w:hAnsi="宋体" w:cs="宋体"/>
          <w:color w:val="auto"/>
          <w:sz w:val="24"/>
          <w:szCs w:val="24"/>
          <w:highlight w:val="none"/>
        </w:rPr>
      </w:pPr>
    </w:p>
    <w:p w14:paraId="7E3600C9">
      <w:pPr>
        <w:pStyle w:val="20"/>
        <w:tabs>
          <w:tab w:val="left" w:pos="573"/>
        </w:tabs>
        <w:adjustRightInd w:val="0"/>
        <w:snapToGrid w:val="0"/>
        <w:ind w:firstLine="448" w:firstLineChars="200"/>
        <w:rPr>
          <w:rFonts w:hint="eastAsia" w:hAnsi="宋体" w:cs="宋体"/>
          <w:color w:val="auto"/>
          <w:sz w:val="24"/>
          <w:szCs w:val="24"/>
          <w:highlight w:val="none"/>
        </w:rPr>
      </w:pPr>
    </w:p>
    <w:p w14:paraId="6DE2E3B6">
      <w:pPr>
        <w:pStyle w:val="20"/>
        <w:pageBreakBefore/>
        <w:tabs>
          <w:tab w:val="left" w:pos="573"/>
        </w:tabs>
        <w:adjustRightInd w:val="0"/>
        <w:snapToGrid w:val="0"/>
        <w:jc w:val="center"/>
        <w:rPr>
          <w:rFonts w:hint="eastAsia" w:hAnsi="宋体" w:cs="宋体"/>
          <w:b/>
          <w:bCs/>
          <w:color w:val="auto"/>
          <w:sz w:val="36"/>
          <w:szCs w:val="36"/>
          <w:highlight w:val="none"/>
        </w:rPr>
      </w:pPr>
    </w:p>
    <w:p w14:paraId="7C656927">
      <w:pPr>
        <w:pStyle w:val="102"/>
        <w:widowControl/>
        <w:shd w:val="clear" w:color="auto" w:fill="FFFFFF"/>
        <w:adjustRightInd w:val="0"/>
        <w:snapToGrid w:val="0"/>
        <w:spacing w:beforeAutospacing="0" w:afterAutospacing="0"/>
        <w:jc w:val="center"/>
        <w:rPr>
          <w:rStyle w:val="28"/>
          <w:rFonts w:hint="eastAsia"/>
          <w:color w:val="auto"/>
          <w:kern w:val="0"/>
          <w:sz w:val="36"/>
          <w:szCs w:val="36"/>
          <w:highlight w:val="none"/>
        </w:rPr>
      </w:pPr>
      <w:r>
        <w:rPr>
          <w:rStyle w:val="28"/>
          <w:rFonts w:hint="eastAsia"/>
          <w:color w:val="auto"/>
          <w:kern w:val="0"/>
          <w:sz w:val="36"/>
          <w:szCs w:val="36"/>
          <w:highlight w:val="none"/>
        </w:rPr>
        <w:t>合同书（格式）</w:t>
      </w:r>
    </w:p>
    <w:p w14:paraId="2C5221B9">
      <w:pPr>
        <w:pStyle w:val="20"/>
        <w:tabs>
          <w:tab w:val="left" w:pos="573"/>
        </w:tabs>
        <w:adjustRightInd w:val="0"/>
        <w:snapToGrid w:val="0"/>
        <w:ind w:firstLine="0"/>
        <w:rPr>
          <w:rFonts w:hint="eastAsia" w:hAnsi="宋体" w:cs="宋体"/>
          <w:color w:val="auto"/>
          <w:sz w:val="24"/>
          <w:szCs w:val="24"/>
          <w:highlight w:val="none"/>
        </w:rPr>
      </w:pPr>
    </w:p>
    <w:p w14:paraId="755E540D">
      <w:pPr>
        <w:pStyle w:val="20"/>
        <w:tabs>
          <w:tab w:val="left" w:pos="573"/>
        </w:tabs>
        <w:adjustRightInd w:val="0"/>
        <w:snapToGrid w:val="0"/>
        <w:ind w:firstLine="448" w:firstLineChars="200"/>
        <w:rPr>
          <w:rFonts w:hint="eastAsia" w:hAnsi="宋体" w:cs="宋体"/>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（以下简称买方）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（项目名称）项目中所需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（货物名称）以</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（采购项目编号）号采购文件实施政府采购。经评定，</w:t>
      </w:r>
      <w:r>
        <w:rPr>
          <w:rFonts w:hint="eastAsia" w:hAnsi="宋体" w:cs="宋体"/>
          <w:color w:val="auto"/>
          <w:sz w:val="24"/>
          <w:szCs w:val="24"/>
          <w:highlight w:val="none"/>
          <w:u w:val="single"/>
        </w:rPr>
        <w:t xml:space="preserve">        </w:t>
      </w:r>
    </w:p>
    <w:p w14:paraId="67E6645B">
      <w:pPr>
        <w:pStyle w:val="20"/>
        <w:tabs>
          <w:tab w:val="left" w:pos="573"/>
        </w:tabs>
        <w:adjustRightInd w:val="0"/>
        <w:snapToGrid w:val="0"/>
        <w:ind w:firstLine="0"/>
        <w:rPr>
          <w:rFonts w:hint="eastAsia" w:hAnsi="宋体" w:cs="宋体"/>
          <w:color w:val="auto"/>
          <w:sz w:val="24"/>
          <w:szCs w:val="24"/>
          <w:highlight w:val="none"/>
        </w:rPr>
      </w:pPr>
      <w:r>
        <w:rPr>
          <w:rFonts w:hint="eastAsia" w:hAnsi="宋体" w:cs="宋体"/>
          <w:color w:val="auto"/>
          <w:sz w:val="24"/>
          <w:szCs w:val="24"/>
          <w:highlight w:val="none"/>
        </w:rPr>
        <w:t>（以下简称卖方）为成交供应商。鉴于买方为获得以下货物，依据《中华人民共和国合同法》《中华人民共和国政府采购法》及其有关规定，买卖双方同意按照下述的条款和条件，签署本合同。</w:t>
      </w:r>
    </w:p>
    <w:p w14:paraId="6D9F4EB3">
      <w:pPr>
        <w:pStyle w:val="20"/>
        <w:tabs>
          <w:tab w:val="left" w:pos="573"/>
        </w:tabs>
        <w:adjustRightInd w:val="0"/>
        <w:snapToGrid w:val="0"/>
        <w:ind w:firstLine="0"/>
        <w:jc w:val="center"/>
        <w:rPr>
          <w:rFonts w:hint="eastAsia" w:hAnsi="宋体" w:cs="宋体"/>
          <w:color w:val="auto"/>
          <w:sz w:val="24"/>
          <w:szCs w:val="24"/>
          <w:highlight w:val="none"/>
        </w:rPr>
      </w:pPr>
      <w:r>
        <w:rPr>
          <w:rFonts w:hint="eastAsia" w:ascii="黑体" w:hAnsi="黑体" w:eastAsia="黑体" w:cs="黑体"/>
          <w:color w:val="auto"/>
          <w:kern w:val="0"/>
          <w:sz w:val="30"/>
          <w:szCs w:val="30"/>
          <w:highlight w:val="none"/>
          <w:lang w:val="zh-CN"/>
        </w:rPr>
        <w:t>一、合同文件</w:t>
      </w:r>
    </w:p>
    <w:p w14:paraId="2B051BB4">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下列文件是构成合同的组成部分，应该认为是一个整体。彼此相互解释、相互补充。如果合同文件之间存在矛盾或不一致之处，以下述文件的排列顺序在先者为准。组成合同的文件如下：</w:t>
      </w:r>
    </w:p>
    <w:p w14:paraId="2D834DA9">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1.本合同书</w:t>
      </w:r>
    </w:p>
    <w:p w14:paraId="287F1BFE">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2.成交通知书</w:t>
      </w:r>
    </w:p>
    <w:p w14:paraId="198093B8">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3.合同修改协议</w:t>
      </w:r>
    </w:p>
    <w:p w14:paraId="3986B6DB">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4.响应文件（含澄清文件）</w:t>
      </w:r>
    </w:p>
    <w:p w14:paraId="2FA621D5">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5.询价通知书（含补遗文件、修改文件）</w:t>
      </w:r>
    </w:p>
    <w:p w14:paraId="61CE9684">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二、货物名称及数量</w:t>
      </w:r>
    </w:p>
    <w:p w14:paraId="24037830">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本合同所提供的货物及数量详见询价通知书的《项目采购需求》。</w:t>
      </w:r>
    </w:p>
    <w:p w14:paraId="1A80FEC6">
      <w:pPr>
        <w:pStyle w:val="20"/>
        <w:tabs>
          <w:tab w:val="left" w:pos="573"/>
        </w:tabs>
        <w:adjustRightInd w:val="0"/>
        <w:snapToGrid w:val="0"/>
        <w:ind w:firstLine="0"/>
        <w:jc w:val="center"/>
        <w:rPr>
          <w:rFonts w:hint="eastAsia" w:hAnsi="宋体" w:cs="宋体"/>
          <w:color w:val="auto"/>
          <w:sz w:val="24"/>
          <w:szCs w:val="24"/>
          <w:highlight w:val="none"/>
        </w:rPr>
      </w:pPr>
      <w:r>
        <w:rPr>
          <w:rFonts w:hint="eastAsia" w:ascii="黑体" w:hAnsi="黑体" w:eastAsia="黑体" w:cs="黑体"/>
          <w:color w:val="auto"/>
          <w:kern w:val="0"/>
          <w:sz w:val="30"/>
          <w:szCs w:val="30"/>
          <w:highlight w:val="none"/>
          <w:lang w:val="zh-CN"/>
        </w:rPr>
        <w:t>三、合同金额</w:t>
      </w:r>
    </w:p>
    <w:p w14:paraId="5DA72663">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本合同金额为(大写)</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元人民币）。</w:t>
      </w:r>
    </w:p>
    <w:p w14:paraId="70E23831">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合同金额应包含本采购内容全部工作所需的一切费用，包括各项成本、利润、税金等。</w:t>
      </w:r>
    </w:p>
    <w:p w14:paraId="3454BD65">
      <w:pPr>
        <w:pStyle w:val="20"/>
        <w:tabs>
          <w:tab w:val="left" w:pos="573"/>
        </w:tabs>
        <w:adjustRightInd w:val="0"/>
        <w:snapToGrid w:val="0"/>
        <w:ind w:firstLine="0"/>
        <w:jc w:val="center"/>
        <w:rPr>
          <w:rFonts w:hint="eastAsia" w:hAnsi="宋体" w:eastAsia="黑体" w:cs="宋体"/>
          <w:color w:val="auto"/>
          <w:sz w:val="24"/>
          <w:szCs w:val="24"/>
          <w:highlight w:val="none"/>
        </w:rPr>
      </w:pPr>
      <w:r>
        <w:rPr>
          <w:rFonts w:hint="eastAsia" w:ascii="黑体" w:hAnsi="黑体" w:eastAsia="黑体" w:cs="黑体"/>
          <w:color w:val="auto"/>
          <w:kern w:val="0"/>
          <w:sz w:val="30"/>
          <w:szCs w:val="30"/>
          <w:highlight w:val="none"/>
          <w:lang w:val="zh-CN"/>
        </w:rPr>
        <w:t>四、资金支付</w:t>
      </w:r>
    </w:p>
    <w:p w14:paraId="534F4349">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 xml:space="preserve">本合同的资金支付详见询价通知书的《项目采购需求》。                                 </w:t>
      </w:r>
    </w:p>
    <w:p w14:paraId="59C405DD">
      <w:pPr>
        <w:pStyle w:val="20"/>
        <w:tabs>
          <w:tab w:val="left" w:pos="573"/>
        </w:tabs>
        <w:adjustRightInd w:val="0"/>
        <w:snapToGrid w:val="0"/>
        <w:ind w:firstLine="0"/>
        <w:jc w:val="center"/>
        <w:rPr>
          <w:rFonts w:hint="eastAsia" w:hAnsi="宋体" w:cs="宋体"/>
          <w:color w:val="auto"/>
          <w:sz w:val="24"/>
          <w:szCs w:val="24"/>
          <w:highlight w:val="none"/>
        </w:rPr>
      </w:pPr>
      <w:r>
        <w:rPr>
          <w:rFonts w:hint="eastAsia" w:ascii="黑体" w:hAnsi="黑体" w:eastAsia="黑体" w:cs="黑体"/>
          <w:color w:val="auto"/>
          <w:kern w:val="0"/>
          <w:sz w:val="30"/>
          <w:szCs w:val="30"/>
          <w:highlight w:val="none"/>
          <w:lang w:val="zh-CN"/>
        </w:rPr>
        <w:t>五、交货时间和交货地点</w:t>
      </w:r>
    </w:p>
    <w:p w14:paraId="25C839C7">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本合同的交货时间和交货地点详见询价通知书的《项目采购需求》。</w:t>
      </w:r>
    </w:p>
    <w:p w14:paraId="15DCE187">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六、质量保证和服务承诺</w:t>
      </w:r>
    </w:p>
    <w:p w14:paraId="1C7CF98B">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本合同的质量保证和服务承诺：</w:t>
      </w:r>
    </w:p>
    <w:p w14:paraId="2E96BB99">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七、买方的权利和义务</w:t>
      </w:r>
    </w:p>
    <w:p w14:paraId="51DA98C2">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八、卖方的权利和义务</w:t>
      </w:r>
    </w:p>
    <w:p w14:paraId="63C24E40">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九、验收标准和要求</w:t>
      </w:r>
    </w:p>
    <w:p w14:paraId="42CFAC06">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 xml:space="preserve">本合同的验收标准和要求：                                </w:t>
      </w:r>
    </w:p>
    <w:p w14:paraId="1E576503">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十、知识产权与保密</w:t>
      </w:r>
    </w:p>
    <w:p w14:paraId="642E7E42">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 xml:space="preserve">本合同的知识产权要求： </w:t>
      </w:r>
    </w:p>
    <w:p w14:paraId="357D2257">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本合同的保密要求：</w:t>
      </w:r>
    </w:p>
    <w:p w14:paraId="49540D71">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十一、履约保证金</w:t>
      </w:r>
    </w:p>
    <w:p w14:paraId="135CADDF">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卖方应在成交结果确定后、签署本合同前按照询价通知书的规定提交。</w:t>
      </w:r>
    </w:p>
    <w:p w14:paraId="1E34C455">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履约保证金用于补偿买方因卖方不能履行合同义务而蒙受的损失。</w:t>
      </w:r>
    </w:p>
    <w:p w14:paraId="263F2CE3">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履约保证金按政府采购有关规定返还。</w:t>
      </w:r>
    </w:p>
    <w:p w14:paraId="5DB08F34">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十二、合同中止、解除</w:t>
      </w:r>
    </w:p>
    <w:p w14:paraId="3032312E">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1.因客观不可预见，致本合同不能履行，本合同可中止；待影响消除后，本合同继续履行；</w:t>
      </w:r>
    </w:p>
    <w:p w14:paraId="69D30B49">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2.遇不可抗力因素或国家政策变化，本合同可解除；</w:t>
      </w:r>
    </w:p>
    <w:p w14:paraId="645FEA55">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3.因一方违约，另一方可解除本合同；</w:t>
      </w:r>
    </w:p>
    <w:p w14:paraId="316BECFF">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4.其他约定：</w:t>
      </w:r>
    </w:p>
    <w:p w14:paraId="4D54E32D">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十三、违约责任</w:t>
      </w:r>
    </w:p>
    <w:p w14:paraId="28A5DB8A">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本合同的违约责任：</w:t>
      </w:r>
    </w:p>
    <w:p w14:paraId="54F55822">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十四、争议解决</w:t>
      </w:r>
    </w:p>
    <w:p w14:paraId="3D530731">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本合同发生争议，由双方协商或由政府采购监管部门调解解决，协商或调解不成时按以下第</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种方式解决：</w:t>
      </w:r>
    </w:p>
    <w:p w14:paraId="737E20A4">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1.通化仲裁委员会仲裁；</w:t>
      </w:r>
    </w:p>
    <w:p w14:paraId="26A7620F">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2.向甲方所在地人民法院提起诉讼。</w:t>
      </w:r>
    </w:p>
    <w:p w14:paraId="5B4DC49C">
      <w:pPr>
        <w:pStyle w:val="20"/>
        <w:tabs>
          <w:tab w:val="left" w:pos="573"/>
        </w:tabs>
        <w:adjustRightInd w:val="0"/>
        <w:snapToGrid w:val="0"/>
        <w:ind w:firstLine="0"/>
        <w:jc w:val="center"/>
        <w:rPr>
          <w:rFonts w:hint="eastAsia" w:ascii="黑体" w:hAnsi="黑体" w:eastAsia="黑体" w:cs="黑体"/>
          <w:color w:val="auto"/>
          <w:kern w:val="0"/>
          <w:sz w:val="30"/>
          <w:szCs w:val="30"/>
          <w:highlight w:val="none"/>
          <w:lang w:val="zh-CN"/>
        </w:rPr>
      </w:pPr>
      <w:r>
        <w:rPr>
          <w:rFonts w:hint="eastAsia" w:ascii="黑体" w:hAnsi="黑体" w:eastAsia="黑体" w:cs="黑体"/>
          <w:color w:val="auto"/>
          <w:kern w:val="0"/>
          <w:sz w:val="30"/>
          <w:szCs w:val="30"/>
          <w:highlight w:val="none"/>
          <w:lang w:val="zh-CN"/>
        </w:rPr>
        <w:t>十五、合同生效及其它</w:t>
      </w:r>
    </w:p>
    <w:p w14:paraId="5F900C7E">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 xml:space="preserve"> 政府采购项目的采购合同内容的确定应以询价通知书和响应文件为基础，不得违背其实质性内容。政府采购项目的采购合同自签订之日起七个工作日内，买方应当将合同副本报同级政府采购管理监督部门和有关部门备案。合同将在双方签字盖章后开始生效。</w:t>
      </w:r>
    </w:p>
    <w:p w14:paraId="3D0674D1">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本合同一式两份，具同等法律效力。买卖双方各执一份。</w:t>
      </w:r>
    </w:p>
    <w:p w14:paraId="1659A0A9">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十六、补充条款</w:t>
      </w:r>
    </w:p>
    <w:p w14:paraId="00131F72">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如需修改或补充合同内容，经协商，双方可签署书面修改或补充协议，该协议将作为本合同的一个组成部分。</w:t>
      </w:r>
    </w:p>
    <w:p w14:paraId="3DAC1E11">
      <w:pPr>
        <w:pStyle w:val="20"/>
        <w:tabs>
          <w:tab w:val="left" w:pos="573"/>
        </w:tabs>
        <w:adjustRightInd w:val="0"/>
        <w:snapToGrid w:val="0"/>
        <w:ind w:firstLine="448" w:firstLineChars="200"/>
        <w:rPr>
          <w:rFonts w:hint="eastAsia" w:hAnsi="宋体" w:cs="宋体"/>
          <w:color w:val="auto"/>
          <w:sz w:val="24"/>
          <w:szCs w:val="24"/>
          <w:highlight w:val="none"/>
        </w:rPr>
      </w:pPr>
    </w:p>
    <w:p w14:paraId="1355045B">
      <w:pPr>
        <w:pStyle w:val="20"/>
        <w:tabs>
          <w:tab w:val="left" w:pos="573"/>
        </w:tabs>
        <w:adjustRightInd w:val="0"/>
        <w:snapToGrid w:val="0"/>
        <w:ind w:firstLine="448" w:firstLineChars="200"/>
        <w:rPr>
          <w:rFonts w:hint="eastAsia" w:hAnsi="宋体" w:cs="宋体"/>
          <w:color w:val="auto"/>
          <w:sz w:val="24"/>
          <w:szCs w:val="24"/>
          <w:highlight w:val="none"/>
        </w:rPr>
      </w:pPr>
    </w:p>
    <w:p w14:paraId="610EA35C">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买方：                  （盖章）  卖方：                     （盖章）</w:t>
      </w:r>
    </w:p>
    <w:p w14:paraId="06013E6E">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 xml:space="preserve">签约代表：                        签约代表：                         </w:t>
      </w:r>
    </w:p>
    <w:p w14:paraId="53DC5173">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地    址：                        地    址：</w:t>
      </w:r>
    </w:p>
    <w:p w14:paraId="1F1EBAE8">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电    话：                        电    话：</w:t>
      </w:r>
    </w:p>
    <w:p w14:paraId="3DBE2607">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传    真：                        传    真：</w:t>
      </w:r>
    </w:p>
    <w:p w14:paraId="0728D4F2">
      <w:pPr>
        <w:pStyle w:val="20"/>
        <w:tabs>
          <w:tab w:val="left" w:pos="573"/>
        </w:tabs>
        <w:adjustRightInd w:val="0"/>
        <w:snapToGrid w:val="0"/>
        <w:ind w:firstLine="448" w:firstLineChars="200"/>
        <w:rPr>
          <w:rFonts w:hint="eastAsia" w:hAnsi="宋体" w:cs="宋体"/>
          <w:color w:val="auto"/>
          <w:sz w:val="24"/>
          <w:szCs w:val="24"/>
          <w:highlight w:val="none"/>
        </w:rPr>
      </w:pPr>
      <w:r>
        <w:rPr>
          <w:rFonts w:hint="eastAsia" w:hAnsi="宋体" w:cs="宋体"/>
          <w:color w:val="auto"/>
          <w:sz w:val="24"/>
          <w:szCs w:val="24"/>
          <w:highlight w:val="none"/>
        </w:rPr>
        <w:t>签约日期：                        签约日期：</w:t>
      </w:r>
    </w:p>
    <w:p w14:paraId="1E89507A">
      <w:pPr>
        <w:pStyle w:val="20"/>
        <w:tabs>
          <w:tab w:val="left" w:pos="573"/>
        </w:tabs>
        <w:adjustRightInd w:val="0"/>
        <w:snapToGrid w:val="0"/>
        <w:ind w:firstLine="448" w:firstLineChars="200"/>
        <w:rPr>
          <w:rFonts w:hint="eastAsia" w:hAnsi="宋体" w:cs="宋体"/>
          <w:color w:val="auto"/>
          <w:sz w:val="24"/>
          <w:szCs w:val="24"/>
          <w:highlight w:val="none"/>
        </w:rPr>
      </w:pPr>
    </w:p>
    <w:p w14:paraId="2814D1E8">
      <w:pPr>
        <w:pStyle w:val="99"/>
        <w:spacing w:before="0" w:after="0"/>
        <w:ind w:right="142" w:firstLine="0" w:firstLineChars="0"/>
        <w:jc w:val="both"/>
        <w:rPr>
          <w:rFonts w:hint="eastAsia" w:ascii="微软雅黑" w:hAnsi="微软雅黑"/>
          <w:color w:val="auto"/>
          <w:sz w:val="18"/>
          <w:szCs w:val="18"/>
          <w:highlight w:val="none"/>
        </w:rPr>
      </w:pPr>
    </w:p>
    <w:p w14:paraId="41C56B0D">
      <w:pPr>
        <w:pStyle w:val="99"/>
        <w:spacing w:before="0" w:after="0"/>
        <w:ind w:right="142" w:firstLine="0" w:firstLineChars="0"/>
        <w:jc w:val="both"/>
        <w:rPr>
          <w:rFonts w:hint="eastAsia" w:ascii="微软雅黑" w:hAnsi="微软雅黑"/>
          <w:color w:val="auto"/>
          <w:sz w:val="18"/>
          <w:szCs w:val="18"/>
          <w:highlight w:val="none"/>
        </w:rPr>
      </w:pPr>
    </w:p>
    <w:p w14:paraId="4DA8AD49">
      <w:pPr>
        <w:pStyle w:val="99"/>
        <w:spacing w:before="0" w:after="0"/>
        <w:ind w:right="142" w:firstLine="0" w:firstLineChars="0"/>
        <w:jc w:val="both"/>
        <w:rPr>
          <w:rFonts w:hint="eastAsia" w:ascii="微软雅黑" w:hAnsi="微软雅黑"/>
          <w:color w:val="auto"/>
          <w:sz w:val="18"/>
          <w:szCs w:val="18"/>
          <w:highlight w:val="none"/>
        </w:rPr>
      </w:pPr>
    </w:p>
    <w:p w14:paraId="5B0CA202">
      <w:pPr>
        <w:pStyle w:val="99"/>
        <w:spacing w:before="0" w:after="0"/>
        <w:ind w:right="142" w:firstLine="0" w:firstLineChars="0"/>
        <w:jc w:val="both"/>
        <w:rPr>
          <w:rFonts w:hint="eastAsia" w:ascii="微软雅黑" w:hAnsi="微软雅黑"/>
          <w:color w:val="auto"/>
          <w:sz w:val="18"/>
          <w:szCs w:val="18"/>
          <w:highlight w:val="none"/>
        </w:rPr>
      </w:pPr>
    </w:p>
    <w:p w14:paraId="0EB0146D">
      <w:pPr>
        <w:pStyle w:val="99"/>
        <w:spacing w:before="0" w:after="0"/>
        <w:ind w:right="142" w:firstLine="0" w:firstLineChars="0"/>
        <w:jc w:val="both"/>
        <w:rPr>
          <w:rFonts w:hint="eastAsia" w:ascii="微软雅黑" w:hAnsi="微软雅黑"/>
          <w:color w:val="auto"/>
          <w:sz w:val="18"/>
          <w:szCs w:val="18"/>
          <w:highlight w:val="none"/>
        </w:rPr>
      </w:pPr>
    </w:p>
    <w:p w14:paraId="140C4A14">
      <w:pPr>
        <w:pStyle w:val="99"/>
        <w:spacing w:before="0" w:after="0"/>
        <w:ind w:right="142" w:firstLine="0" w:firstLineChars="0"/>
        <w:jc w:val="both"/>
        <w:rPr>
          <w:rFonts w:hint="eastAsia" w:ascii="微软雅黑" w:hAnsi="微软雅黑"/>
          <w:color w:val="auto"/>
          <w:sz w:val="18"/>
          <w:szCs w:val="18"/>
          <w:highlight w:val="none"/>
        </w:rPr>
      </w:pPr>
    </w:p>
    <w:p w14:paraId="3682A8C0">
      <w:pPr>
        <w:pStyle w:val="99"/>
        <w:spacing w:before="0" w:after="0"/>
        <w:ind w:right="142" w:firstLine="0" w:firstLineChars="0"/>
        <w:jc w:val="both"/>
        <w:rPr>
          <w:rFonts w:hint="eastAsia" w:ascii="微软雅黑" w:hAnsi="微软雅黑"/>
          <w:color w:val="auto"/>
          <w:sz w:val="18"/>
          <w:szCs w:val="18"/>
          <w:highlight w:val="none"/>
        </w:rPr>
      </w:pPr>
    </w:p>
    <w:p w14:paraId="4D908C2A">
      <w:pPr>
        <w:pStyle w:val="99"/>
        <w:spacing w:before="0" w:after="0"/>
        <w:ind w:right="142" w:firstLine="0" w:firstLineChars="0"/>
        <w:jc w:val="both"/>
        <w:rPr>
          <w:rFonts w:hint="eastAsia" w:ascii="微软雅黑" w:hAnsi="微软雅黑"/>
          <w:color w:val="auto"/>
          <w:sz w:val="18"/>
          <w:szCs w:val="18"/>
          <w:highlight w:val="none"/>
        </w:rPr>
      </w:pPr>
    </w:p>
    <w:p w14:paraId="3D5E0CDC">
      <w:pPr>
        <w:pStyle w:val="99"/>
        <w:spacing w:before="0" w:after="0"/>
        <w:ind w:right="142" w:firstLine="0" w:firstLineChars="0"/>
        <w:jc w:val="both"/>
        <w:rPr>
          <w:rFonts w:hint="eastAsia" w:ascii="微软雅黑" w:hAnsi="微软雅黑"/>
          <w:color w:val="auto"/>
          <w:sz w:val="18"/>
          <w:szCs w:val="18"/>
          <w:highlight w:val="none"/>
        </w:rPr>
      </w:pPr>
    </w:p>
    <w:p w14:paraId="5C203973">
      <w:pPr>
        <w:pStyle w:val="99"/>
        <w:spacing w:before="0" w:after="0"/>
        <w:ind w:right="142" w:firstLine="0" w:firstLineChars="0"/>
        <w:jc w:val="both"/>
        <w:rPr>
          <w:rFonts w:hint="eastAsia" w:ascii="微软雅黑" w:hAnsi="微软雅黑"/>
          <w:color w:val="auto"/>
          <w:sz w:val="18"/>
          <w:szCs w:val="18"/>
          <w:highlight w:val="none"/>
        </w:rPr>
      </w:pPr>
    </w:p>
    <w:p w14:paraId="5B48CF56">
      <w:pPr>
        <w:pStyle w:val="99"/>
        <w:spacing w:before="0" w:after="0"/>
        <w:ind w:right="142" w:firstLine="0" w:firstLineChars="0"/>
        <w:jc w:val="both"/>
        <w:rPr>
          <w:rFonts w:hint="eastAsia" w:ascii="微软雅黑" w:hAnsi="微软雅黑"/>
          <w:color w:val="auto"/>
          <w:sz w:val="18"/>
          <w:szCs w:val="18"/>
          <w:highlight w:val="none"/>
        </w:rPr>
      </w:pPr>
    </w:p>
    <w:p w14:paraId="1346F8ED">
      <w:pPr>
        <w:pStyle w:val="109"/>
        <w:shd w:val="clear" w:color="auto" w:fill="FFFFFF"/>
        <w:spacing w:before="0" w:beforeAutospacing="0" w:after="0" w:afterAutospacing="0"/>
        <w:rPr>
          <w:rStyle w:val="28"/>
          <w:rFonts w:hint="eastAsia"/>
          <w:color w:val="auto"/>
          <w:sz w:val="36"/>
          <w:szCs w:val="36"/>
          <w:highlight w:val="none"/>
        </w:rPr>
      </w:pPr>
    </w:p>
    <w:p w14:paraId="24C8580B">
      <w:pPr>
        <w:pStyle w:val="109"/>
        <w:shd w:val="clear" w:color="auto" w:fill="FFFFFF"/>
        <w:spacing w:before="0" w:beforeAutospacing="0" w:after="0" w:afterAutospacing="0"/>
        <w:ind w:firstLine="686"/>
        <w:jc w:val="center"/>
        <w:rPr>
          <w:rStyle w:val="28"/>
          <w:rFonts w:hint="eastAsia"/>
          <w:color w:val="auto"/>
          <w:sz w:val="36"/>
          <w:szCs w:val="36"/>
          <w:highlight w:val="none"/>
        </w:rPr>
      </w:pPr>
      <w:r>
        <w:rPr>
          <w:rStyle w:val="28"/>
          <w:rFonts w:hint="eastAsia"/>
          <w:color w:val="auto"/>
          <w:sz w:val="36"/>
          <w:szCs w:val="36"/>
          <w:highlight w:val="none"/>
        </w:rPr>
        <w:t>第七章  响应文件格式</w:t>
      </w:r>
    </w:p>
    <w:p w14:paraId="34E65D76">
      <w:pPr>
        <w:spacing w:line="360" w:lineRule="auto"/>
        <w:rPr>
          <w:rFonts w:hint="eastAsia" w:ascii="宋体" w:hAnsi="宋体"/>
          <w:color w:val="auto"/>
          <w:szCs w:val="21"/>
          <w:highlight w:val="none"/>
        </w:rPr>
      </w:pPr>
    </w:p>
    <w:p w14:paraId="049C4BF1">
      <w:pPr>
        <w:widowControl/>
        <w:jc w:val="left"/>
        <w:rPr>
          <w:rFonts w:hint="eastAsia" w:ascii="黑体" w:hAnsi="黑体" w:eastAsia="黑体"/>
          <w:b/>
          <w:color w:val="auto"/>
          <w:sz w:val="72"/>
          <w:szCs w:val="72"/>
          <w:highlight w:val="none"/>
        </w:rPr>
      </w:pPr>
      <w:r>
        <w:rPr>
          <w:rFonts w:ascii="黑体" w:hAnsi="黑体" w:eastAsia="黑体"/>
          <w:b/>
          <w:color w:val="auto"/>
          <w:sz w:val="72"/>
          <w:szCs w:val="72"/>
          <w:highlight w:val="none"/>
        </w:rPr>
        <w:br w:type="page"/>
      </w:r>
    </w:p>
    <w:p w14:paraId="7B1A0861">
      <w:pPr>
        <w:spacing w:after="624" w:afterLines="200"/>
        <w:rPr>
          <w:rFonts w:hint="eastAsia" w:ascii="黑体" w:hAnsi="黑体" w:eastAsia="黑体"/>
          <w:b/>
          <w:color w:val="auto"/>
          <w:sz w:val="72"/>
          <w:szCs w:val="72"/>
          <w:highlight w:val="none"/>
        </w:rPr>
      </w:pPr>
    </w:p>
    <w:p w14:paraId="30C07B68">
      <w:pPr>
        <w:spacing w:after="624" w:afterLines="200"/>
        <w:jc w:val="center"/>
        <w:rPr>
          <w:rFonts w:hint="eastAsia" w:ascii="黑体" w:hAnsi="黑体" w:eastAsia="黑体"/>
          <w:b/>
          <w:color w:val="auto"/>
          <w:sz w:val="72"/>
          <w:szCs w:val="72"/>
          <w:highlight w:val="none"/>
        </w:rPr>
      </w:pPr>
      <w:r>
        <w:rPr>
          <w:rFonts w:hint="eastAsia" w:ascii="黑体" w:hAnsi="黑体" w:eastAsia="黑体"/>
          <w:b/>
          <w:color w:val="auto"/>
          <w:sz w:val="72"/>
          <w:szCs w:val="72"/>
          <w:highlight w:val="none"/>
        </w:rPr>
        <w:t>响 应 文 件</w:t>
      </w:r>
    </w:p>
    <w:p w14:paraId="634B1C85">
      <w:pPr>
        <w:pStyle w:val="3"/>
        <w:numPr>
          <w:ilvl w:val="0"/>
          <w:numId w:val="0"/>
        </w:numPr>
        <w:spacing w:before="340" w:after="480" w:line="240" w:lineRule="auto"/>
        <w:ind w:left="709"/>
        <w:rPr>
          <w:rFonts w:hint="eastAsia" w:ascii="宋体" w:hAnsi="宋体"/>
          <w:bCs w:val="0"/>
          <w:color w:val="auto"/>
          <w:sz w:val="44"/>
          <w:szCs w:val="44"/>
          <w:highlight w:val="none"/>
        </w:rPr>
      </w:pPr>
    </w:p>
    <w:p w14:paraId="53920F0E">
      <w:pPr>
        <w:rPr>
          <w:color w:val="auto"/>
          <w:highlight w:val="none"/>
        </w:rPr>
      </w:pPr>
    </w:p>
    <w:p w14:paraId="255865C7">
      <w:pPr>
        <w:ind w:left="1919" w:leftChars="619" w:right="1200" w:rightChars="619" w:hanging="719" w:hangingChars="209"/>
        <w:rPr>
          <w:rFonts w:hint="eastAsia" w:ascii="宋体" w:hAnsi="宋体"/>
          <w:bCs/>
          <w:color w:val="auto"/>
          <w:sz w:val="36"/>
          <w:highlight w:val="none"/>
        </w:rPr>
      </w:pPr>
      <w:r>
        <w:rPr>
          <w:rFonts w:hint="eastAsia" w:ascii="宋体" w:hAnsi="宋体"/>
          <w:b/>
          <w:bCs/>
          <w:color w:val="auto"/>
          <w:sz w:val="36"/>
          <w:highlight w:val="none"/>
        </w:rPr>
        <w:t>项目编号：</w:t>
      </w:r>
      <w:r>
        <w:rPr>
          <w:rFonts w:hint="eastAsia" w:ascii="宋体" w:hAnsi="宋体"/>
          <w:color w:val="auto"/>
          <w:sz w:val="36"/>
          <w:szCs w:val="36"/>
          <w:highlight w:val="none"/>
          <w:u w:val="single"/>
        </w:rPr>
        <w:t xml:space="preserve">                            </w:t>
      </w:r>
    </w:p>
    <w:p w14:paraId="4B454707">
      <w:pPr>
        <w:ind w:left="1919" w:leftChars="619" w:right="1200" w:rightChars="619" w:hanging="719" w:hangingChars="209"/>
        <w:rPr>
          <w:rFonts w:hint="eastAsia" w:ascii="宋体" w:hAnsi="宋体"/>
          <w:bCs/>
          <w:color w:val="auto"/>
          <w:sz w:val="36"/>
          <w:highlight w:val="none"/>
        </w:rPr>
      </w:pPr>
      <w:r>
        <w:rPr>
          <w:rFonts w:hint="eastAsia" w:ascii="宋体" w:hAnsi="宋体"/>
          <w:b/>
          <w:bCs/>
          <w:color w:val="auto"/>
          <w:sz w:val="36"/>
          <w:highlight w:val="none"/>
        </w:rPr>
        <w:t>项目名称：</w:t>
      </w:r>
      <w:r>
        <w:rPr>
          <w:rFonts w:hint="eastAsia" w:ascii="宋体" w:hAnsi="宋体"/>
          <w:color w:val="auto"/>
          <w:sz w:val="36"/>
          <w:szCs w:val="36"/>
          <w:highlight w:val="none"/>
          <w:u w:val="single"/>
        </w:rPr>
        <w:t xml:space="preserve">                            </w:t>
      </w:r>
    </w:p>
    <w:p w14:paraId="3BC2B92D">
      <w:pPr>
        <w:ind w:left="1919" w:leftChars="619" w:right="1200" w:rightChars="619" w:hanging="719" w:hangingChars="209"/>
        <w:rPr>
          <w:rFonts w:hint="eastAsia" w:ascii="宋体" w:hAnsi="宋体"/>
          <w:color w:val="auto"/>
          <w:sz w:val="36"/>
          <w:szCs w:val="36"/>
          <w:highlight w:val="none"/>
          <w:u w:val="single"/>
        </w:rPr>
      </w:pPr>
      <w:r>
        <w:rPr>
          <w:rFonts w:hint="eastAsia" w:ascii="宋体" w:hAnsi="宋体"/>
          <w:b/>
          <w:bCs/>
          <w:color w:val="auto"/>
          <w:sz w:val="36"/>
          <w:highlight w:val="none"/>
        </w:rPr>
        <w:t>包    号：</w:t>
      </w:r>
      <w:r>
        <w:rPr>
          <w:rFonts w:hint="eastAsia" w:ascii="宋体" w:hAnsi="宋体"/>
          <w:color w:val="auto"/>
          <w:sz w:val="36"/>
          <w:szCs w:val="36"/>
          <w:highlight w:val="none"/>
          <w:u w:val="single"/>
        </w:rPr>
        <w:t xml:space="preserve">                        </w:t>
      </w:r>
    </w:p>
    <w:p w14:paraId="3846C0D3">
      <w:pPr>
        <w:ind w:left="1919" w:leftChars="619" w:right="1200" w:rightChars="619" w:hanging="719" w:hangingChars="209"/>
        <w:rPr>
          <w:rFonts w:hint="eastAsia" w:ascii="宋体" w:hAnsi="宋体"/>
          <w:color w:val="auto"/>
          <w:sz w:val="36"/>
          <w:szCs w:val="36"/>
          <w:highlight w:val="none"/>
        </w:rPr>
      </w:pPr>
    </w:p>
    <w:p w14:paraId="0D603174">
      <w:pPr>
        <w:spacing w:after="1560" w:afterLines="500"/>
        <w:ind w:right="525" w:rightChars="271"/>
        <w:rPr>
          <w:rFonts w:hint="eastAsia" w:ascii="宋体" w:hAnsi="宋体"/>
          <w:color w:val="auto"/>
          <w:sz w:val="36"/>
          <w:szCs w:val="36"/>
          <w:highlight w:val="none"/>
        </w:rPr>
      </w:pPr>
    </w:p>
    <w:p w14:paraId="3E55D79A">
      <w:pPr>
        <w:ind w:right="1189" w:rightChars="613" w:firstLine="792" w:firstLineChars="300"/>
        <w:rPr>
          <w:rFonts w:hint="eastAsia" w:ascii="宋体" w:hAnsi="宋体"/>
          <w:b/>
          <w:bCs/>
          <w:color w:val="auto"/>
          <w:sz w:val="28"/>
          <w:szCs w:val="28"/>
          <w:highlight w:val="none"/>
        </w:rPr>
      </w:pPr>
      <w:r>
        <w:rPr>
          <w:rFonts w:hint="eastAsia" w:ascii="宋体" w:hAnsi="宋体"/>
          <w:b/>
          <w:bCs/>
          <w:color w:val="auto"/>
          <w:sz w:val="28"/>
          <w:szCs w:val="28"/>
          <w:highlight w:val="none"/>
        </w:rPr>
        <w:t>供  应  商（加盖公章）：</w:t>
      </w:r>
      <w:r>
        <w:rPr>
          <w:rFonts w:hint="eastAsia" w:ascii="宋体" w:hAnsi="宋体"/>
          <w:b/>
          <w:bCs/>
          <w:color w:val="auto"/>
          <w:sz w:val="28"/>
          <w:szCs w:val="28"/>
          <w:highlight w:val="none"/>
          <w:u w:val="single"/>
        </w:rPr>
        <w:t xml:space="preserve">                      </w:t>
      </w:r>
    </w:p>
    <w:p w14:paraId="7E3D0C14">
      <w:pPr>
        <w:ind w:right="1189" w:rightChars="613" w:firstLine="792" w:firstLineChars="300"/>
        <w:rPr>
          <w:rFonts w:hint="eastAsia" w:ascii="宋体" w:hAnsi="宋体"/>
          <w:b/>
          <w:bCs/>
          <w:color w:val="auto"/>
          <w:sz w:val="28"/>
          <w:szCs w:val="28"/>
          <w:highlight w:val="none"/>
        </w:rPr>
      </w:pPr>
      <w:r>
        <w:rPr>
          <w:rFonts w:hint="eastAsia" w:ascii="宋体" w:hAnsi="宋体"/>
          <w:b/>
          <w:bCs/>
          <w:color w:val="auto"/>
          <w:sz w:val="28"/>
          <w:szCs w:val="28"/>
          <w:highlight w:val="none"/>
        </w:rPr>
        <w:t>法定代表人（单位负责人）</w:t>
      </w:r>
    </w:p>
    <w:p w14:paraId="07055301">
      <w:pPr>
        <w:ind w:right="1189" w:rightChars="613" w:firstLine="792" w:firstLineChars="300"/>
        <w:rPr>
          <w:rFonts w:hint="eastAsia" w:ascii="宋体" w:hAnsi="宋体"/>
          <w:b/>
          <w:bCs/>
          <w:color w:val="auto"/>
          <w:sz w:val="32"/>
          <w:szCs w:val="32"/>
          <w:highlight w:val="none"/>
        </w:rPr>
      </w:pPr>
      <w:r>
        <w:rPr>
          <w:rFonts w:hint="eastAsia" w:ascii="宋体" w:hAnsi="宋体"/>
          <w:b/>
          <w:bCs/>
          <w:color w:val="auto"/>
          <w:sz w:val="28"/>
          <w:szCs w:val="28"/>
          <w:highlight w:val="none"/>
        </w:rPr>
        <w:t>或授权代表（签章）：</w:t>
      </w:r>
      <w:r>
        <w:rPr>
          <w:rFonts w:hint="eastAsia" w:ascii="宋体" w:hAnsi="宋体"/>
          <w:b/>
          <w:bCs/>
          <w:color w:val="auto"/>
          <w:sz w:val="28"/>
          <w:szCs w:val="28"/>
          <w:highlight w:val="none"/>
          <w:u w:val="single"/>
        </w:rPr>
        <w:t xml:space="preserve">    </w:t>
      </w:r>
      <w:r>
        <w:rPr>
          <w:rFonts w:hint="eastAsia" w:ascii="宋体" w:hAnsi="宋体"/>
          <w:b/>
          <w:bCs/>
          <w:color w:val="auto"/>
          <w:sz w:val="32"/>
          <w:szCs w:val="32"/>
          <w:highlight w:val="none"/>
          <w:u w:val="single"/>
        </w:rPr>
        <w:t xml:space="preserve">                    </w:t>
      </w:r>
    </w:p>
    <w:p w14:paraId="724E0B07">
      <w:pPr>
        <w:pStyle w:val="100"/>
        <w:shd w:val="clear" w:color="auto" w:fill="FFFFFF"/>
        <w:spacing w:before="0" w:beforeAutospacing="0" w:after="0" w:afterAutospacing="0"/>
        <w:rPr>
          <w:rStyle w:val="28"/>
          <w:rFonts w:hint="eastAsia"/>
          <w:b w:val="0"/>
          <w:color w:val="auto"/>
          <w:sz w:val="21"/>
          <w:szCs w:val="21"/>
          <w:highlight w:val="none"/>
        </w:rPr>
      </w:pPr>
    </w:p>
    <w:p w14:paraId="3709F831">
      <w:pPr>
        <w:spacing w:before="312" w:beforeLines="100" w:after="312" w:afterLines="100"/>
        <w:ind w:left="2126" w:leftChars="466" w:right="466" w:hanging="1222" w:hangingChars="355"/>
        <w:jc w:val="center"/>
        <w:rPr>
          <w:rFonts w:hint="eastAsia" w:ascii="宋体" w:hAnsi="宋体"/>
          <w:b/>
          <w:color w:val="auto"/>
          <w:sz w:val="36"/>
          <w:szCs w:val="36"/>
          <w:highlight w:val="none"/>
        </w:rPr>
      </w:pPr>
      <w:r>
        <w:rPr>
          <w:rFonts w:ascii="宋体" w:hAnsi="宋体"/>
          <w:b/>
          <w:bCs/>
          <w:color w:val="auto"/>
          <w:sz w:val="36"/>
          <w:szCs w:val="36"/>
          <w:highlight w:val="none"/>
        </w:rPr>
        <w:t>　</w:t>
      </w:r>
      <w:r>
        <w:rPr>
          <w:rFonts w:hint="eastAsia" w:ascii="宋体" w:hAnsi="宋体"/>
          <w:b/>
          <w:color w:val="auto"/>
          <w:sz w:val="36"/>
          <w:szCs w:val="36"/>
          <w:highlight w:val="none"/>
        </w:rPr>
        <w:t>年 月 日</w:t>
      </w:r>
    </w:p>
    <w:p w14:paraId="148331F7">
      <w:pPr>
        <w:pStyle w:val="100"/>
        <w:shd w:val="clear" w:color="auto" w:fill="FFFFFF"/>
        <w:spacing w:before="0" w:beforeAutospacing="0" w:after="0" w:afterAutospacing="0"/>
        <w:jc w:val="center"/>
        <w:rPr>
          <w:rStyle w:val="28"/>
          <w:rFonts w:hint="eastAsia"/>
          <w:color w:val="auto"/>
          <w:sz w:val="36"/>
          <w:szCs w:val="36"/>
          <w:highlight w:val="none"/>
        </w:rPr>
      </w:pPr>
    </w:p>
    <w:p w14:paraId="0820931F">
      <w:pPr>
        <w:pStyle w:val="100"/>
        <w:shd w:val="clear" w:color="auto" w:fill="FFFFFF"/>
        <w:spacing w:before="0" w:beforeAutospacing="0" w:after="0" w:afterAutospacing="0"/>
        <w:jc w:val="center"/>
        <w:rPr>
          <w:rStyle w:val="28"/>
          <w:rFonts w:hint="eastAsia"/>
          <w:color w:val="auto"/>
          <w:sz w:val="36"/>
          <w:szCs w:val="36"/>
          <w:highlight w:val="none"/>
        </w:rPr>
      </w:pPr>
    </w:p>
    <w:p w14:paraId="349700D1">
      <w:pPr>
        <w:pStyle w:val="100"/>
        <w:shd w:val="clear" w:color="auto" w:fill="FFFFFF"/>
        <w:spacing w:before="0" w:beforeLines="0" w:beforeAutospacing="0" w:after="0" w:afterLines="0" w:afterAutospacing="0"/>
        <w:jc w:val="center"/>
        <w:rPr>
          <w:rStyle w:val="28"/>
          <w:color w:val="auto"/>
          <w:sz w:val="36"/>
          <w:szCs w:val="36"/>
          <w:highlight w:val="none"/>
        </w:rPr>
      </w:pPr>
      <w:r>
        <w:rPr>
          <w:rFonts w:hint="eastAsia" w:ascii="宋体" w:hAnsi="宋体"/>
          <w:color w:val="auto"/>
          <w:kern w:val="0"/>
          <w:szCs w:val="21"/>
          <w:highlight w:val="none"/>
        </w:rPr>
        <w:t xml:space="preserve"> </w:t>
      </w:r>
      <w:r>
        <w:rPr>
          <w:rStyle w:val="28"/>
          <w:rFonts w:hint="eastAsia"/>
          <w:color w:val="auto"/>
          <w:sz w:val="36"/>
          <w:szCs w:val="36"/>
          <w:highlight w:val="none"/>
        </w:rPr>
        <w:t>目  录</w:t>
      </w:r>
    </w:p>
    <w:p w14:paraId="57497047">
      <w:pPr>
        <w:pStyle w:val="100"/>
        <w:shd w:val="clear" w:color="auto" w:fill="FFFFFF"/>
        <w:spacing w:before="0" w:beforeLines="0" w:beforeAutospacing="0" w:after="0" w:afterLines="0" w:afterAutospacing="0"/>
        <w:rPr>
          <w:rStyle w:val="28"/>
          <w:color w:val="auto"/>
          <w:sz w:val="30"/>
          <w:szCs w:val="36"/>
          <w:highlight w:val="none"/>
        </w:rPr>
      </w:pPr>
    </w:p>
    <w:tbl>
      <w:tblPr>
        <w:tblStyle w:val="25"/>
        <w:tblW w:w="0" w:type="auto"/>
        <w:tblInd w:w="-71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0"/>
        <w:gridCol w:w="1276"/>
        <w:gridCol w:w="1701"/>
      </w:tblGrid>
      <w:tr w14:paraId="797E6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A293CF4">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5670" w:type="dxa"/>
            <w:noWrap w:val="0"/>
            <w:vAlign w:val="center"/>
          </w:tcPr>
          <w:p w14:paraId="69FFDEF4">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文件内容</w:t>
            </w:r>
          </w:p>
        </w:tc>
        <w:tc>
          <w:tcPr>
            <w:tcW w:w="1276" w:type="dxa"/>
            <w:noWrap w:val="0"/>
            <w:vAlign w:val="center"/>
          </w:tcPr>
          <w:p w14:paraId="52C2C9D9">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盖章要求</w:t>
            </w:r>
          </w:p>
        </w:tc>
        <w:tc>
          <w:tcPr>
            <w:tcW w:w="1701" w:type="dxa"/>
            <w:noWrap w:val="0"/>
            <w:vAlign w:val="top"/>
          </w:tcPr>
          <w:p w14:paraId="104A2E4E">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在响应文件中的对应页码</w:t>
            </w:r>
          </w:p>
        </w:tc>
      </w:tr>
      <w:tr w14:paraId="76962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5" w:type="dxa"/>
            <w:gridSpan w:val="3"/>
            <w:noWrap w:val="0"/>
            <w:vAlign w:val="center"/>
          </w:tcPr>
          <w:p w14:paraId="0DD8DFCA">
            <w:pPr>
              <w:pStyle w:val="100"/>
              <w:shd w:val="clear" w:color="auto" w:fill="FFFFFF"/>
              <w:spacing w:before="0" w:beforeLines="0" w:beforeAutospacing="0" w:after="0" w:afterLines="0" w:afterAutospacing="0"/>
              <w:rPr>
                <w:rFonts w:ascii="黑体" w:hAnsi="黑体" w:eastAsia="黑体" w:cs="黑体"/>
                <w:bCs/>
                <w:color w:val="auto"/>
                <w:sz w:val="30"/>
                <w:szCs w:val="30"/>
                <w:highlight w:val="none"/>
              </w:rPr>
            </w:pPr>
            <w:r>
              <w:rPr>
                <w:rStyle w:val="28"/>
                <w:rFonts w:hint="eastAsia" w:ascii="黑体" w:hAnsi="黑体" w:eastAsia="黑体" w:cs="黑体"/>
                <w:color w:val="auto"/>
                <w:sz w:val="30"/>
                <w:szCs w:val="30"/>
                <w:highlight w:val="none"/>
              </w:rPr>
              <w:t>第一部分  资格证明文件</w:t>
            </w:r>
          </w:p>
        </w:tc>
        <w:tc>
          <w:tcPr>
            <w:tcW w:w="1701" w:type="dxa"/>
            <w:noWrap w:val="0"/>
            <w:vAlign w:val="top"/>
          </w:tcPr>
          <w:p w14:paraId="7F8E6A44">
            <w:pPr>
              <w:pStyle w:val="100"/>
              <w:shd w:val="clear" w:color="auto" w:fill="FFFFFF"/>
              <w:spacing w:before="0" w:beforeLines="0" w:beforeAutospacing="0" w:after="0" w:afterLines="0" w:afterAutospacing="0"/>
              <w:rPr>
                <w:rStyle w:val="28"/>
                <w:rFonts w:ascii="黑体" w:hAnsi="黑体" w:eastAsia="黑体" w:cs="黑体"/>
                <w:b w:val="0"/>
                <w:color w:val="auto"/>
                <w:sz w:val="30"/>
                <w:szCs w:val="30"/>
                <w:highlight w:val="none"/>
              </w:rPr>
            </w:pPr>
          </w:p>
        </w:tc>
      </w:tr>
      <w:tr w14:paraId="534FA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58E6E6F3">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w:t>
            </w:r>
          </w:p>
        </w:tc>
        <w:tc>
          <w:tcPr>
            <w:tcW w:w="5670" w:type="dxa"/>
            <w:noWrap w:val="0"/>
            <w:vAlign w:val="center"/>
          </w:tcPr>
          <w:p w14:paraId="72A53A9C">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法人或者其他组织的营业执照等证明文件或自然人的身份证明</w:t>
            </w:r>
          </w:p>
        </w:tc>
        <w:tc>
          <w:tcPr>
            <w:tcW w:w="1276" w:type="dxa"/>
            <w:noWrap w:val="0"/>
            <w:vAlign w:val="top"/>
          </w:tcPr>
          <w:p w14:paraId="4BF27840">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2017EE93">
            <w:pPr>
              <w:autoSpaceDE w:val="0"/>
              <w:autoSpaceDN w:val="0"/>
              <w:adjustRightInd w:val="0"/>
              <w:jc w:val="center"/>
              <w:rPr>
                <w:rFonts w:ascii="宋体" w:hAnsi="宋体" w:cs="宋体"/>
                <w:b/>
                <w:color w:val="auto"/>
                <w:sz w:val="24"/>
                <w:highlight w:val="none"/>
                <w:lang w:val="zh-CN"/>
              </w:rPr>
            </w:pPr>
          </w:p>
        </w:tc>
      </w:tr>
      <w:tr w14:paraId="0219F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4E60EAC4">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2</w:t>
            </w:r>
          </w:p>
        </w:tc>
        <w:tc>
          <w:tcPr>
            <w:tcW w:w="5670" w:type="dxa"/>
            <w:noWrap w:val="0"/>
            <w:vAlign w:val="center"/>
          </w:tcPr>
          <w:p w14:paraId="17E18B05">
            <w:pPr>
              <w:autoSpaceDE w:val="0"/>
              <w:autoSpaceDN w:val="0"/>
              <w:adjustRightInd w:val="0"/>
              <w:rPr>
                <w:rFonts w:ascii="宋体" w:hAnsi="宋体" w:cs="宋体"/>
                <w:b/>
                <w:color w:val="auto"/>
                <w:sz w:val="24"/>
                <w:highlight w:val="none"/>
                <w:lang w:val="zh-CN"/>
              </w:rPr>
            </w:pPr>
            <w:r>
              <w:rPr>
                <w:rFonts w:hint="eastAsia" w:ascii="宋体" w:hAnsi="宋体"/>
                <w:bCs/>
                <w:color w:val="auto"/>
                <w:sz w:val="24"/>
                <w:highlight w:val="none"/>
              </w:rPr>
              <w:t>经审计的财务报告或资信证明</w:t>
            </w:r>
          </w:p>
        </w:tc>
        <w:tc>
          <w:tcPr>
            <w:tcW w:w="1276" w:type="dxa"/>
            <w:noWrap w:val="0"/>
            <w:vAlign w:val="top"/>
          </w:tcPr>
          <w:p w14:paraId="62F4428B">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5F137DBF">
            <w:pPr>
              <w:autoSpaceDE w:val="0"/>
              <w:autoSpaceDN w:val="0"/>
              <w:adjustRightInd w:val="0"/>
              <w:jc w:val="center"/>
              <w:rPr>
                <w:rFonts w:ascii="宋体" w:hAnsi="宋体" w:cs="宋体"/>
                <w:b/>
                <w:color w:val="auto"/>
                <w:sz w:val="24"/>
                <w:highlight w:val="none"/>
                <w:lang w:val="zh-CN"/>
              </w:rPr>
            </w:pPr>
          </w:p>
        </w:tc>
      </w:tr>
      <w:tr w14:paraId="23981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4D36182B">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w:t>
            </w:r>
          </w:p>
        </w:tc>
        <w:tc>
          <w:tcPr>
            <w:tcW w:w="5670" w:type="dxa"/>
            <w:noWrap w:val="0"/>
            <w:vAlign w:val="center"/>
          </w:tcPr>
          <w:p w14:paraId="6FB1273B">
            <w:pPr>
              <w:autoSpaceDE w:val="0"/>
              <w:autoSpaceDN w:val="0"/>
              <w:adjustRightInd w:val="0"/>
              <w:rPr>
                <w:rFonts w:ascii="宋体" w:hAnsi="宋体" w:cs="宋体"/>
                <w:b/>
                <w:color w:val="auto"/>
                <w:sz w:val="24"/>
                <w:highlight w:val="none"/>
                <w:lang w:val="zh-CN"/>
              </w:rPr>
            </w:pPr>
            <w:r>
              <w:rPr>
                <w:rFonts w:hint="eastAsia" w:ascii="宋体"/>
                <w:bCs/>
                <w:color w:val="auto"/>
                <w:sz w:val="24"/>
                <w:highlight w:val="none"/>
              </w:rPr>
              <w:t>缴税凭据或完税证明或免税证明材料</w:t>
            </w:r>
          </w:p>
        </w:tc>
        <w:tc>
          <w:tcPr>
            <w:tcW w:w="1276" w:type="dxa"/>
            <w:noWrap w:val="0"/>
            <w:vAlign w:val="top"/>
          </w:tcPr>
          <w:p w14:paraId="0634CBA7">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72F75E88">
            <w:pPr>
              <w:autoSpaceDE w:val="0"/>
              <w:autoSpaceDN w:val="0"/>
              <w:adjustRightInd w:val="0"/>
              <w:jc w:val="center"/>
              <w:rPr>
                <w:rFonts w:ascii="宋体" w:hAnsi="宋体" w:cs="宋体"/>
                <w:b/>
                <w:color w:val="auto"/>
                <w:sz w:val="24"/>
                <w:highlight w:val="none"/>
                <w:lang w:val="zh-CN"/>
              </w:rPr>
            </w:pPr>
          </w:p>
        </w:tc>
      </w:tr>
      <w:tr w14:paraId="32450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60DAC9F">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4</w:t>
            </w:r>
          </w:p>
        </w:tc>
        <w:tc>
          <w:tcPr>
            <w:tcW w:w="5670" w:type="dxa"/>
            <w:noWrap w:val="0"/>
            <w:vAlign w:val="center"/>
          </w:tcPr>
          <w:p w14:paraId="055C5641">
            <w:pPr>
              <w:autoSpaceDE w:val="0"/>
              <w:autoSpaceDN w:val="0"/>
              <w:adjustRightInd w:val="0"/>
              <w:rPr>
                <w:rFonts w:ascii="宋体"/>
                <w:bCs/>
                <w:color w:val="auto"/>
                <w:sz w:val="24"/>
                <w:highlight w:val="none"/>
              </w:rPr>
            </w:pPr>
            <w:r>
              <w:rPr>
                <w:rFonts w:hint="eastAsia" w:ascii="宋体"/>
                <w:bCs/>
                <w:color w:val="auto"/>
                <w:sz w:val="24"/>
                <w:highlight w:val="none"/>
              </w:rPr>
              <w:t>缴纳社会保险的凭据或不需要缴纳社会保险的证明文件</w:t>
            </w:r>
          </w:p>
        </w:tc>
        <w:tc>
          <w:tcPr>
            <w:tcW w:w="1276" w:type="dxa"/>
            <w:noWrap w:val="0"/>
            <w:vAlign w:val="top"/>
          </w:tcPr>
          <w:p w14:paraId="6541A33F">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5D74C01F">
            <w:pPr>
              <w:autoSpaceDE w:val="0"/>
              <w:autoSpaceDN w:val="0"/>
              <w:adjustRightInd w:val="0"/>
              <w:jc w:val="center"/>
              <w:rPr>
                <w:rFonts w:ascii="宋体" w:hAnsi="宋体" w:cs="宋体"/>
                <w:b/>
                <w:color w:val="auto"/>
                <w:sz w:val="24"/>
                <w:highlight w:val="none"/>
                <w:lang w:val="zh-CN"/>
              </w:rPr>
            </w:pPr>
          </w:p>
        </w:tc>
      </w:tr>
      <w:tr w14:paraId="6AB5F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46C479C">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5</w:t>
            </w:r>
          </w:p>
        </w:tc>
        <w:tc>
          <w:tcPr>
            <w:tcW w:w="5670" w:type="dxa"/>
            <w:noWrap w:val="0"/>
            <w:vAlign w:val="center"/>
          </w:tcPr>
          <w:p w14:paraId="5D224978">
            <w:pPr>
              <w:autoSpaceDE w:val="0"/>
              <w:autoSpaceDN w:val="0"/>
              <w:adjustRightInd w:val="0"/>
              <w:rPr>
                <w:rFonts w:ascii="宋体"/>
                <w:bCs/>
                <w:color w:val="auto"/>
                <w:sz w:val="24"/>
                <w:highlight w:val="none"/>
              </w:rPr>
            </w:pPr>
            <w:r>
              <w:rPr>
                <w:rFonts w:hint="eastAsia" w:ascii="宋体"/>
                <w:bCs/>
                <w:color w:val="auto"/>
                <w:sz w:val="24"/>
                <w:highlight w:val="none"/>
              </w:rPr>
              <w:t>三年内在经营活动中没有重大违法记录的声明</w:t>
            </w:r>
          </w:p>
        </w:tc>
        <w:tc>
          <w:tcPr>
            <w:tcW w:w="1276" w:type="dxa"/>
            <w:noWrap w:val="0"/>
            <w:vAlign w:val="top"/>
          </w:tcPr>
          <w:p w14:paraId="2362FC2B">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745E9F21">
            <w:pPr>
              <w:autoSpaceDE w:val="0"/>
              <w:autoSpaceDN w:val="0"/>
              <w:adjustRightInd w:val="0"/>
              <w:jc w:val="center"/>
              <w:rPr>
                <w:rFonts w:ascii="宋体" w:hAnsi="宋体" w:cs="宋体"/>
                <w:b/>
                <w:color w:val="auto"/>
                <w:sz w:val="24"/>
                <w:highlight w:val="none"/>
                <w:lang w:val="zh-CN"/>
              </w:rPr>
            </w:pPr>
          </w:p>
        </w:tc>
      </w:tr>
      <w:tr w14:paraId="29996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6F95B389">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6</w:t>
            </w:r>
          </w:p>
        </w:tc>
        <w:tc>
          <w:tcPr>
            <w:tcW w:w="5670" w:type="dxa"/>
            <w:noWrap w:val="0"/>
            <w:vAlign w:val="center"/>
          </w:tcPr>
          <w:p w14:paraId="4D9FE624">
            <w:pPr>
              <w:autoSpaceDE w:val="0"/>
              <w:autoSpaceDN w:val="0"/>
              <w:adjustRightInd w:val="0"/>
              <w:rPr>
                <w:rFonts w:ascii="宋体"/>
                <w:bCs/>
                <w:color w:val="auto"/>
                <w:sz w:val="24"/>
                <w:highlight w:val="none"/>
              </w:rPr>
            </w:pPr>
            <w:r>
              <w:rPr>
                <w:rFonts w:hint="eastAsia" w:ascii="宋体"/>
                <w:bCs/>
                <w:color w:val="auto"/>
                <w:sz w:val="24"/>
                <w:highlight w:val="none"/>
              </w:rPr>
              <w:t>询价通知书第一章《采购邀请》中供应商特定资格条件的证明材料（如果有，提供）</w:t>
            </w:r>
          </w:p>
        </w:tc>
        <w:tc>
          <w:tcPr>
            <w:tcW w:w="1276" w:type="dxa"/>
            <w:noWrap w:val="0"/>
            <w:vAlign w:val="top"/>
          </w:tcPr>
          <w:p w14:paraId="66B708B6">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64454F8A">
            <w:pPr>
              <w:autoSpaceDE w:val="0"/>
              <w:autoSpaceDN w:val="0"/>
              <w:adjustRightInd w:val="0"/>
              <w:jc w:val="center"/>
              <w:rPr>
                <w:rFonts w:ascii="宋体" w:hAnsi="宋体" w:cs="宋体"/>
                <w:b/>
                <w:color w:val="auto"/>
                <w:sz w:val="24"/>
                <w:highlight w:val="none"/>
                <w:lang w:val="zh-CN"/>
              </w:rPr>
            </w:pPr>
          </w:p>
        </w:tc>
      </w:tr>
      <w:tr w14:paraId="4489B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A374F96">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7</w:t>
            </w:r>
          </w:p>
        </w:tc>
        <w:tc>
          <w:tcPr>
            <w:tcW w:w="5670" w:type="dxa"/>
            <w:noWrap w:val="0"/>
            <w:vAlign w:val="center"/>
          </w:tcPr>
          <w:p w14:paraId="3EDA8E6C">
            <w:pPr>
              <w:autoSpaceDE w:val="0"/>
              <w:autoSpaceDN w:val="0"/>
              <w:adjustRightInd w:val="0"/>
              <w:rPr>
                <w:rFonts w:ascii="宋体"/>
                <w:bCs/>
                <w:color w:val="auto"/>
                <w:sz w:val="24"/>
                <w:highlight w:val="none"/>
              </w:rPr>
            </w:pPr>
            <w:r>
              <w:rPr>
                <w:rFonts w:hint="eastAsia" w:ascii="宋体"/>
                <w:bCs/>
                <w:color w:val="auto"/>
                <w:sz w:val="24"/>
                <w:highlight w:val="none"/>
              </w:rPr>
              <w:t>联合体协议书（如果是，提供）</w:t>
            </w:r>
          </w:p>
        </w:tc>
        <w:tc>
          <w:tcPr>
            <w:tcW w:w="1276" w:type="dxa"/>
            <w:noWrap w:val="0"/>
            <w:vAlign w:val="top"/>
          </w:tcPr>
          <w:p w14:paraId="4331EABE">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429045BC">
            <w:pPr>
              <w:autoSpaceDE w:val="0"/>
              <w:autoSpaceDN w:val="0"/>
              <w:adjustRightInd w:val="0"/>
              <w:jc w:val="center"/>
              <w:rPr>
                <w:rFonts w:ascii="宋体" w:hAnsi="宋体" w:cs="宋体"/>
                <w:b/>
                <w:color w:val="auto"/>
                <w:sz w:val="24"/>
                <w:highlight w:val="none"/>
                <w:lang w:val="zh-CN"/>
              </w:rPr>
            </w:pPr>
          </w:p>
        </w:tc>
      </w:tr>
      <w:tr w14:paraId="06C48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0A2706DD">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8</w:t>
            </w:r>
          </w:p>
        </w:tc>
        <w:tc>
          <w:tcPr>
            <w:tcW w:w="5670" w:type="dxa"/>
            <w:noWrap w:val="0"/>
            <w:vAlign w:val="center"/>
          </w:tcPr>
          <w:p w14:paraId="77A77338">
            <w:pPr>
              <w:autoSpaceDE w:val="0"/>
              <w:autoSpaceDN w:val="0"/>
              <w:adjustRightInd w:val="0"/>
              <w:rPr>
                <w:rFonts w:ascii="宋体"/>
                <w:bCs/>
                <w:color w:val="auto"/>
                <w:sz w:val="24"/>
                <w:highlight w:val="none"/>
              </w:rPr>
            </w:pPr>
            <w:r>
              <w:rPr>
                <w:rFonts w:hint="eastAsia" w:ascii="宋体"/>
                <w:bCs/>
                <w:color w:val="auto"/>
                <w:sz w:val="24"/>
                <w:highlight w:val="none"/>
              </w:rPr>
              <w:t>供应商有关资格条件声明函</w:t>
            </w:r>
          </w:p>
        </w:tc>
        <w:tc>
          <w:tcPr>
            <w:tcW w:w="1276" w:type="dxa"/>
            <w:noWrap w:val="0"/>
            <w:vAlign w:val="top"/>
          </w:tcPr>
          <w:p w14:paraId="0090CFFC">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3BA6BF98">
            <w:pPr>
              <w:autoSpaceDE w:val="0"/>
              <w:autoSpaceDN w:val="0"/>
              <w:adjustRightInd w:val="0"/>
              <w:jc w:val="center"/>
              <w:rPr>
                <w:rFonts w:ascii="宋体" w:hAnsi="宋体" w:cs="宋体"/>
                <w:b/>
                <w:color w:val="auto"/>
                <w:sz w:val="24"/>
                <w:highlight w:val="none"/>
                <w:lang w:val="zh-CN"/>
              </w:rPr>
            </w:pPr>
          </w:p>
        </w:tc>
      </w:tr>
      <w:tr w14:paraId="33D69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150FCE96">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9</w:t>
            </w:r>
          </w:p>
        </w:tc>
        <w:tc>
          <w:tcPr>
            <w:tcW w:w="5670" w:type="dxa"/>
            <w:noWrap w:val="0"/>
            <w:vAlign w:val="center"/>
          </w:tcPr>
          <w:p w14:paraId="533958A7">
            <w:pPr>
              <w:autoSpaceDE w:val="0"/>
              <w:autoSpaceDN w:val="0"/>
              <w:adjustRightInd w:val="0"/>
              <w:rPr>
                <w:rFonts w:ascii="宋体" w:hAnsi="宋体" w:cs="Courier New"/>
                <w:color w:val="auto"/>
                <w:sz w:val="24"/>
                <w:highlight w:val="none"/>
              </w:rPr>
            </w:pPr>
            <w:r>
              <w:rPr>
                <w:rFonts w:hint="eastAsia" w:ascii="宋体" w:hAnsi="宋体" w:cs="Courier New"/>
                <w:color w:val="auto"/>
                <w:sz w:val="24"/>
                <w:highlight w:val="none"/>
              </w:rPr>
              <w:t>供应商认为需提供的其它相关资格证明材料（如果有，提供）</w:t>
            </w:r>
          </w:p>
        </w:tc>
        <w:tc>
          <w:tcPr>
            <w:tcW w:w="1276" w:type="dxa"/>
            <w:noWrap w:val="0"/>
            <w:vAlign w:val="top"/>
          </w:tcPr>
          <w:p w14:paraId="391AC2AD">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29D02CE0">
            <w:pPr>
              <w:autoSpaceDE w:val="0"/>
              <w:autoSpaceDN w:val="0"/>
              <w:adjustRightInd w:val="0"/>
              <w:jc w:val="center"/>
              <w:rPr>
                <w:rFonts w:ascii="宋体" w:hAnsi="宋体" w:cs="宋体"/>
                <w:b/>
                <w:color w:val="auto"/>
                <w:sz w:val="24"/>
                <w:highlight w:val="none"/>
                <w:lang w:val="zh-CN"/>
              </w:rPr>
            </w:pPr>
          </w:p>
        </w:tc>
      </w:tr>
      <w:tr w14:paraId="5276A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5" w:type="dxa"/>
            <w:gridSpan w:val="3"/>
            <w:noWrap w:val="0"/>
            <w:vAlign w:val="center"/>
          </w:tcPr>
          <w:p w14:paraId="2316C458">
            <w:pPr>
              <w:autoSpaceDE w:val="0"/>
              <w:autoSpaceDN w:val="0"/>
              <w:adjustRightInd w:val="0"/>
              <w:jc w:val="center"/>
              <w:rPr>
                <w:rFonts w:ascii="宋体" w:hAnsi="宋体" w:cs="宋体"/>
                <w:b/>
                <w:color w:val="auto"/>
                <w:sz w:val="24"/>
                <w:highlight w:val="none"/>
                <w:lang w:val="zh-CN"/>
              </w:rPr>
            </w:pPr>
            <w:r>
              <w:rPr>
                <w:rStyle w:val="28"/>
                <w:rFonts w:hint="eastAsia" w:ascii="黑体" w:hAnsi="黑体" w:eastAsia="黑体" w:cs="黑体"/>
                <w:color w:val="auto"/>
                <w:sz w:val="30"/>
                <w:szCs w:val="30"/>
                <w:highlight w:val="none"/>
              </w:rPr>
              <w:t>第二部分  商务文件</w:t>
            </w:r>
          </w:p>
        </w:tc>
        <w:tc>
          <w:tcPr>
            <w:tcW w:w="1701" w:type="dxa"/>
            <w:noWrap w:val="0"/>
            <w:vAlign w:val="top"/>
          </w:tcPr>
          <w:p w14:paraId="7133206B">
            <w:pPr>
              <w:autoSpaceDE w:val="0"/>
              <w:autoSpaceDN w:val="0"/>
              <w:adjustRightInd w:val="0"/>
              <w:rPr>
                <w:rStyle w:val="28"/>
                <w:rFonts w:ascii="黑体" w:hAnsi="黑体" w:eastAsia="黑体" w:cs="黑体"/>
                <w:b w:val="0"/>
                <w:bCs w:val="0"/>
                <w:color w:val="auto"/>
                <w:sz w:val="30"/>
                <w:szCs w:val="30"/>
                <w:highlight w:val="none"/>
              </w:rPr>
            </w:pPr>
          </w:p>
        </w:tc>
      </w:tr>
      <w:tr w14:paraId="094F5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69777B32">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1</w:t>
            </w:r>
          </w:p>
        </w:tc>
        <w:tc>
          <w:tcPr>
            <w:tcW w:w="5670" w:type="dxa"/>
            <w:noWrap w:val="0"/>
            <w:vAlign w:val="center"/>
          </w:tcPr>
          <w:p w14:paraId="3C9BC155">
            <w:pPr>
              <w:autoSpaceDE w:val="0"/>
              <w:autoSpaceDN w:val="0"/>
              <w:adjustRightInd w:val="0"/>
              <w:rPr>
                <w:rFonts w:ascii="宋体" w:hAnsi="宋体" w:cs="宋体"/>
                <w:b/>
                <w:color w:val="auto"/>
                <w:sz w:val="24"/>
                <w:highlight w:val="none"/>
                <w:lang w:val="zh-CN"/>
              </w:rPr>
            </w:pPr>
            <w:r>
              <w:rPr>
                <w:rFonts w:hint="eastAsia" w:ascii="宋体" w:hAnsi="宋体"/>
                <w:color w:val="auto"/>
                <w:kern w:val="0"/>
                <w:sz w:val="24"/>
                <w:highlight w:val="none"/>
              </w:rPr>
              <w:t>报价函</w:t>
            </w:r>
          </w:p>
        </w:tc>
        <w:tc>
          <w:tcPr>
            <w:tcW w:w="1276" w:type="dxa"/>
            <w:noWrap w:val="0"/>
            <w:vAlign w:val="top"/>
          </w:tcPr>
          <w:p w14:paraId="3FD6F094">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300103FE">
            <w:pPr>
              <w:autoSpaceDE w:val="0"/>
              <w:autoSpaceDN w:val="0"/>
              <w:adjustRightInd w:val="0"/>
              <w:jc w:val="center"/>
              <w:rPr>
                <w:rFonts w:ascii="宋体" w:hAnsi="宋体" w:cs="宋体"/>
                <w:b/>
                <w:color w:val="auto"/>
                <w:sz w:val="24"/>
                <w:highlight w:val="none"/>
                <w:lang w:val="zh-CN"/>
              </w:rPr>
            </w:pPr>
          </w:p>
        </w:tc>
      </w:tr>
      <w:tr w14:paraId="78C74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24DA91F">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2</w:t>
            </w:r>
          </w:p>
        </w:tc>
        <w:tc>
          <w:tcPr>
            <w:tcW w:w="5670" w:type="dxa"/>
            <w:noWrap w:val="0"/>
            <w:vAlign w:val="center"/>
          </w:tcPr>
          <w:p w14:paraId="12E3C28D">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法定代表人授权书</w:t>
            </w:r>
          </w:p>
        </w:tc>
        <w:tc>
          <w:tcPr>
            <w:tcW w:w="1276" w:type="dxa"/>
            <w:noWrap w:val="0"/>
            <w:vAlign w:val="top"/>
          </w:tcPr>
          <w:p w14:paraId="038B6A87">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53977A9B">
            <w:pPr>
              <w:autoSpaceDE w:val="0"/>
              <w:autoSpaceDN w:val="0"/>
              <w:adjustRightInd w:val="0"/>
              <w:jc w:val="center"/>
              <w:rPr>
                <w:rFonts w:ascii="宋体" w:hAnsi="宋体" w:cs="宋体"/>
                <w:b/>
                <w:color w:val="auto"/>
                <w:sz w:val="24"/>
                <w:highlight w:val="none"/>
                <w:lang w:val="zh-CN"/>
              </w:rPr>
            </w:pPr>
          </w:p>
        </w:tc>
      </w:tr>
      <w:tr w14:paraId="09D51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12961EC">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3</w:t>
            </w:r>
          </w:p>
        </w:tc>
        <w:tc>
          <w:tcPr>
            <w:tcW w:w="5670" w:type="dxa"/>
            <w:noWrap w:val="0"/>
            <w:vAlign w:val="center"/>
          </w:tcPr>
          <w:p w14:paraId="0E9DEDF9">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商务条款偏离表</w:t>
            </w:r>
          </w:p>
        </w:tc>
        <w:tc>
          <w:tcPr>
            <w:tcW w:w="1276" w:type="dxa"/>
            <w:noWrap w:val="0"/>
            <w:vAlign w:val="top"/>
          </w:tcPr>
          <w:p w14:paraId="2E43B36B">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7AF0A446">
            <w:pPr>
              <w:autoSpaceDE w:val="0"/>
              <w:autoSpaceDN w:val="0"/>
              <w:adjustRightInd w:val="0"/>
              <w:jc w:val="center"/>
              <w:rPr>
                <w:rFonts w:ascii="宋体" w:hAnsi="宋体" w:cs="宋体"/>
                <w:b/>
                <w:color w:val="auto"/>
                <w:sz w:val="24"/>
                <w:highlight w:val="none"/>
                <w:lang w:val="zh-CN"/>
              </w:rPr>
            </w:pPr>
          </w:p>
        </w:tc>
      </w:tr>
      <w:tr w14:paraId="2F166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FDAAB0D">
            <w:pPr>
              <w:autoSpaceDE w:val="0"/>
              <w:autoSpaceDN w:val="0"/>
              <w:adjustRightInd w:val="0"/>
              <w:jc w:val="center"/>
              <w:rPr>
                <w:rFonts w:ascii="宋体" w:hAnsi="宋体"/>
                <w:color w:val="auto"/>
                <w:kern w:val="0"/>
                <w:sz w:val="24"/>
                <w:highlight w:val="none"/>
                <w:u w:val="single"/>
              </w:rPr>
            </w:pPr>
            <w:r>
              <w:rPr>
                <w:rFonts w:hint="eastAsia" w:ascii="宋体" w:hAnsi="宋体"/>
                <w:color w:val="auto"/>
                <w:kern w:val="0"/>
                <w:sz w:val="24"/>
                <w:highlight w:val="none"/>
              </w:rPr>
              <w:t>4</w:t>
            </w:r>
          </w:p>
        </w:tc>
        <w:tc>
          <w:tcPr>
            <w:tcW w:w="5670" w:type="dxa"/>
            <w:noWrap w:val="0"/>
            <w:vAlign w:val="center"/>
          </w:tcPr>
          <w:p w14:paraId="14B8958E">
            <w:pPr>
              <w:autoSpaceDE w:val="0"/>
              <w:autoSpaceDN w:val="0"/>
              <w:adjustRightInd w:val="0"/>
              <w:rPr>
                <w:rFonts w:ascii="宋体" w:hAnsi="宋体"/>
                <w:color w:val="auto"/>
                <w:kern w:val="0"/>
                <w:sz w:val="24"/>
                <w:highlight w:val="none"/>
                <w:u w:val="single"/>
              </w:rPr>
            </w:pPr>
            <w:r>
              <w:rPr>
                <w:rFonts w:hint="eastAsia" w:ascii="宋体" w:hAnsi="宋体"/>
                <w:color w:val="auto"/>
                <w:kern w:val="0"/>
                <w:sz w:val="24"/>
                <w:highlight w:val="none"/>
              </w:rPr>
              <w:t>询价通知书要求提供或供应商认为需要提供的其它商务材料</w:t>
            </w:r>
            <w:r>
              <w:rPr>
                <w:rFonts w:hint="eastAsia" w:ascii="宋体" w:hAnsi="宋体" w:cs="Courier New"/>
                <w:color w:val="auto"/>
                <w:sz w:val="24"/>
                <w:highlight w:val="none"/>
              </w:rPr>
              <w:t>（如果有，提供）</w:t>
            </w:r>
          </w:p>
        </w:tc>
        <w:tc>
          <w:tcPr>
            <w:tcW w:w="1276" w:type="dxa"/>
            <w:noWrap w:val="0"/>
            <w:vAlign w:val="top"/>
          </w:tcPr>
          <w:p w14:paraId="05AC94E0">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1F6354C7">
            <w:pPr>
              <w:autoSpaceDE w:val="0"/>
              <w:autoSpaceDN w:val="0"/>
              <w:adjustRightInd w:val="0"/>
              <w:jc w:val="center"/>
              <w:rPr>
                <w:rFonts w:ascii="宋体" w:hAnsi="宋体" w:cs="宋体"/>
                <w:b/>
                <w:color w:val="auto"/>
                <w:sz w:val="24"/>
                <w:highlight w:val="none"/>
                <w:lang w:val="zh-CN"/>
              </w:rPr>
            </w:pPr>
          </w:p>
        </w:tc>
      </w:tr>
      <w:tr w14:paraId="0D8CD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5" w:type="dxa"/>
            <w:gridSpan w:val="3"/>
            <w:noWrap w:val="0"/>
            <w:vAlign w:val="center"/>
          </w:tcPr>
          <w:p w14:paraId="79D9ACD1">
            <w:pPr>
              <w:autoSpaceDE w:val="0"/>
              <w:autoSpaceDN w:val="0"/>
              <w:adjustRightInd w:val="0"/>
              <w:jc w:val="center"/>
              <w:rPr>
                <w:rFonts w:ascii="宋体" w:hAnsi="宋体" w:cs="宋体"/>
                <w:b/>
                <w:color w:val="auto"/>
                <w:sz w:val="24"/>
                <w:highlight w:val="none"/>
                <w:lang w:val="zh-CN"/>
              </w:rPr>
            </w:pPr>
            <w:r>
              <w:rPr>
                <w:rStyle w:val="28"/>
                <w:rFonts w:hint="eastAsia" w:ascii="黑体" w:hAnsi="黑体" w:eastAsia="黑体" w:cs="黑体"/>
                <w:color w:val="auto"/>
                <w:kern w:val="0"/>
                <w:sz w:val="30"/>
                <w:szCs w:val="30"/>
                <w:highlight w:val="none"/>
              </w:rPr>
              <w:t>第三部分  技术文件</w:t>
            </w:r>
          </w:p>
        </w:tc>
        <w:tc>
          <w:tcPr>
            <w:tcW w:w="1701" w:type="dxa"/>
            <w:noWrap w:val="0"/>
            <w:vAlign w:val="top"/>
          </w:tcPr>
          <w:p w14:paraId="5B442808">
            <w:pPr>
              <w:autoSpaceDE w:val="0"/>
              <w:autoSpaceDN w:val="0"/>
              <w:adjustRightInd w:val="0"/>
              <w:rPr>
                <w:rStyle w:val="28"/>
                <w:rFonts w:ascii="黑体" w:hAnsi="黑体" w:eastAsia="黑体" w:cs="黑体"/>
                <w:b w:val="0"/>
                <w:bCs w:val="0"/>
                <w:color w:val="auto"/>
                <w:kern w:val="0"/>
                <w:sz w:val="30"/>
                <w:szCs w:val="30"/>
                <w:highlight w:val="none"/>
              </w:rPr>
            </w:pPr>
          </w:p>
        </w:tc>
      </w:tr>
      <w:tr w14:paraId="6FF7E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05F20CD2">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1</w:t>
            </w:r>
          </w:p>
        </w:tc>
        <w:tc>
          <w:tcPr>
            <w:tcW w:w="5670" w:type="dxa"/>
            <w:noWrap w:val="0"/>
            <w:vAlign w:val="center"/>
          </w:tcPr>
          <w:p w14:paraId="65135339">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技术条款偏离表</w:t>
            </w:r>
          </w:p>
        </w:tc>
        <w:tc>
          <w:tcPr>
            <w:tcW w:w="1276" w:type="dxa"/>
            <w:noWrap w:val="0"/>
            <w:vAlign w:val="top"/>
          </w:tcPr>
          <w:p w14:paraId="5739C210">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7444731A">
            <w:pPr>
              <w:autoSpaceDE w:val="0"/>
              <w:autoSpaceDN w:val="0"/>
              <w:adjustRightInd w:val="0"/>
              <w:jc w:val="center"/>
              <w:rPr>
                <w:rFonts w:ascii="宋体" w:hAnsi="宋体" w:cs="宋体"/>
                <w:b/>
                <w:color w:val="auto"/>
                <w:sz w:val="24"/>
                <w:highlight w:val="none"/>
                <w:lang w:val="zh-CN"/>
              </w:rPr>
            </w:pPr>
          </w:p>
        </w:tc>
      </w:tr>
      <w:tr w14:paraId="318CF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5EF54D1">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2</w:t>
            </w:r>
          </w:p>
        </w:tc>
        <w:tc>
          <w:tcPr>
            <w:tcW w:w="5670" w:type="dxa"/>
            <w:noWrap w:val="0"/>
            <w:vAlign w:val="center"/>
          </w:tcPr>
          <w:p w14:paraId="0DAD3379">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进口产品说明（如果是，提供）</w:t>
            </w:r>
          </w:p>
        </w:tc>
        <w:tc>
          <w:tcPr>
            <w:tcW w:w="1276" w:type="dxa"/>
            <w:noWrap w:val="0"/>
            <w:vAlign w:val="top"/>
          </w:tcPr>
          <w:p w14:paraId="3DD2D6F6">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498F4909">
            <w:pPr>
              <w:autoSpaceDE w:val="0"/>
              <w:autoSpaceDN w:val="0"/>
              <w:adjustRightInd w:val="0"/>
              <w:jc w:val="center"/>
              <w:rPr>
                <w:rFonts w:ascii="宋体" w:hAnsi="宋体" w:cs="宋体"/>
                <w:b/>
                <w:color w:val="auto"/>
                <w:sz w:val="24"/>
                <w:highlight w:val="none"/>
                <w:lang w:val="zh-CN"/>
              </w:rPr>
            </w:pPr>
          </w:p>
        </w:tc>
      </w:tr>
      <w:tr w14:paraId="2CF77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6A39261D">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3</w:t>
            </w:r>
          </w:p>
        </w:tc>
        <w:tc>
          <w:tcPr>
            <w:tcW w:w="5670" w:type="dxa"/>
            <w:noWrap w:val="0"/>
            <w:vAlign w:val="center"/>
          </w:tcPr>
          <w:p w14:paraId="6D997585">
            <w:pPr>
              <w:autoSpaceDE w:val="0"/>
              <w:autoSpaceDN w:val="0"/>
              <w:adjustRightInd w:val="0"/>
              <w:rPr>
                <w:rFonts w:ascii="宋体" w:hAnsi="宋体"/>
                <w:color w:val="auto"/>
                <w:kern w:val="0"/>
                <w:sz w:val="24"/>
                <w:highlight w:val="none"/>
              </w:rPr>
            </w:pPr>
            <w:r>
              <w:rPr>
                <w:rFonts w:hint="eastAsia" w:ascii="宋体"/>
                <w:bCs/>
                <w:color w:val="auto"/>
                <w:sz w:val="24"/>
                <w:highlight w:val="none"/>
              </w:rPr>
              <w:t>节能产品、环境标志产品政府强制采购认证证书一览表</w:t>
            </w:r>
            <w:r>
              <w:rPr>
                <w:rFonts w:hint="eastAsia" w:ascii="宋体" w:hAnsi="宋体" w:cs="Courier New"/>
                <w:color w:val="auto"/>
                <w:sz w:val="24"/>
                <w:highlight w:val="none"/>
              </w:rPr>
              <w:t>（如果有，提供）</w:t>
            </w:r>
          </w:p>
        </w:tc>
        <w:tc>
          <w:tcPr>
            <w:tcW w:w="1276" w:type="dxa"/>
            <w:noWrap w:val="0"/>
            <w:vAlign w:val="top"/>
          </w:tcPr>
          <w:p w14:paraId="33A0128B">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7E27D046">
            <w:pPr>
              <w:autoSpaceDE w:val="0"/>
              <w:autoSpaceDN w:val="0"/>
              <w:adjustRightInd w:val="0"/>
              <w:jc w:val="center"/>
              <w:rPr>
                <w:rFonts w:ascii="宋体" w:hAnsi="宋体" w:cs="宋体"/>
                <w:b/>
                <w:color w:val="auto"/>
                <w:sz w:val="24"/>
                <w:highlight w:val="none"/>
                <w:lang w:val="zh-CN"/>
              </w:rPr>
            </w:pPr>
          </w:p>
        </w:tc>
      </w:tr>
      <w:tr w14:paraId="39703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E961A24">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4</w:t>
            </w:r>
          </w:p>
        </w:tc>
        <w:tc>
          <w:tcPr>
            <w:tcW w:w="5670" w:type="dxa"/>
            <w:noWrap w:val="0"/>
            <w:vAlign w:val="center"/>
          </w:tcPr>
          <w:p w14:paraId="3F6A2B47">
            <w:pPr>
              <w:autoSpaceDE w:val="0"/>
              <w:autoSpaceDN w:val="0"/>
              <w:adjustRightInd w:val="0"/>
              <w:rPr>
                <w:rFonts w:ascii="宋体" w:hAnsi="宋体"/>
                <w:color w:val="auto"/>
                <w:kern w:val="0"/>
                <w:sz w:val="24"/>
                <w:highlight w:val="none"/>
              </w:rPr>
            </w:pPr>
            <w:r>
              <w:rPr>
                <w:rFonts w:hint="eastAsia" w:ascii="宋体"/>
                <w:bCs/>
                <w:color w:val="auto"/>
                <w:sz w:val="24"/>
                <w:highlight w:val="none"/>
              </w:rPr>
              <w:t>节能产品、环境标志产品政府优先采购认证证书一览表</w:t>
            </w:r>
            <w:r>
              <w:rPr>
                <w:rFonts w:hint="eastAsia" w:ascii="宋体" w:hAnsi="宋体" w:cs="Courier New"/>
                <w:color w:val="auto"/>
                <w:sz w:val="24"/>
                <w:highlight w:val="none"/>
              </w:rPr>
              <w:t>（如果有，提供）</w:t>
            </w:r>
          </w:p>
        </w:tc>
        <w:tc>
          <w:tcPr>
            <w:tcW w:w="1276" w:type="dxa"/>
            <w:noWrap w:val="0"/>
            <w:vAlign w:val="top"/>
          </w:tcPr>
          <w:p w14:paraId="68ACC185">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20C82E61">
            <w:pPr>
              <w:autoSpaceDE w:val="0"/>
              <w:autoSpaceDN w:val="0"/>
              <w:adjustRightInd w:val="0"/>
              <w:jc w:val="center"/>
              <w:rPr>
                <w:rFonts w:ascii="宋体" w:hAnsi="宋体" w:cs="宋体"/>
                <w:b/>
                <w:color w:val="auto"/>
                <w:sz w:val="24"/>
                <w:highlight w:val="none"/>
                <w:lang w:val="zh-CN"/>
              </w:rPr>
            </w:pPr>
          </w:p>
        </w:tc>
      </w:tr>
      <w:tr w14:paraId="4F948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CC23BDD">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5</w:t>
            </w:r>
          </w:p>
        </w:tc>
        <w:tc>
          <w:tcPr>
            <w:tcW w:w="5670" w:type="dxa"/>
            <w:noWrap w:val="0"/>
            <w:vAlign w:val="center"/>
          </w:tcPr>
          <w:p w14:paraId="4B54D689">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询价通知书要求提供或供应商认为需要提供的其它技术材料</w:t>
            </w:r>
            <w:r>
              <w:rPr>
                <w:rFonts w:hint="eastAsia" w:ascii="宋体" w:hAnsi="宋体" w:cs="Courier New"/>
                <w:color w:val="auto"/>
                <w:sz w:val="24"/>
                <w:highlight w:val="none"/>
              </w:rPr>
              <w:t>（如果有，提供）</w:t>
            </w:r>
          </w:p>
        </w:tc>
        <w:tc>
          <w:tcPr>
            <w:tcW w:w="1276" w:type="dxa"/>
            <w:noWrap w:val="0"/>
            <w:vAlign w:val="top"/>
          </w:tcPr>
          <w:p w14:paraId="4428A419">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383748C6">
            <w:pPr>
              <w:autoSpaceDE w:val="0"/>
              <w:autoSpaceDN w:val="0"/>
              <w:adjustRightInd w:val="0"/>
              <w:jc w:val="center"/>
              <w:rPr>
                <w:rFonts w:ascii="宋体" w:hAnsi="宋体" w:cs="宋体"/>
                <w:b/>
                <w:color w:val="auto"/>
                <w:sz w:val="24"/>
                <w:highlight w:val="none"/>
                <w:lang w:val="zh-CN"/>
              </w:rPr>
            </w:pPr>
          </w:p>
        </w:tc>
      </w:tr>
      <w:tr w14:paraId="594BB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5" w:type="dxa"/>
            <w:gridSpan w:val="3"/>
            <w:noWrap w:val="0"/>
            <w:vAlign w:val="center"/>
          </w:tcPr>
          <w:p w14:paraId="532409A3">
            <w:pPr>
              <w:autoSpaceDE w:val="0"/>
              <w:autoSpaceDN w:val="0"/>
              <w:adjustRightInd w:val="0"/>
              <w:jc w:val="center"/>
              <w:rPr>
                <w:rFonts w:ascii="宋体" w:hAnsi="宋体" w:cs="宋体"/>
                <w:b/>
                <w:color w:val="auto"/>
                <w:sz w:val="24"/>
                <w:highlight w:val="none"/>
                <w:lang w:val="zh-CN"/>
              </w:rPr>
            </w:pPr>
            <w:r>
              <w:rPr>
                <w:rStyle w:val="28"/>
                <w:rFonts w:hint="eastAsia" w:ascii="黑体" w:hAnsi="黑体" w:eastAsia="黑体" w:cs="黑体"/>
                <w:color w:val="auto"/>
                <w:kern w:val="0"/>
                <w:sz w:val="30"/>
                <w:szCs w:val="30"/>
                <w:highlight w:val="none"/>
              </w:rPr>
              <w:t>第四部分  报价文件</w:t>
            </w:r>
          </w:p>
        </w:tc>
        <w:tc>
          <w:tcPr>
            <w:tcW w:w="1701" w:type="dxa"/>
            <w:noWrap w:val="0"/>
            <w:vAlign w:val="top"/>
          </w:tcPr>
          <w:p w14:paraId="68BFEFD4">
            <w:pPr>
              <w:autoSpaceDE w:val="0"/>
              <w:autoSpaceDN w:val="0"/>
              <w:adjustRightInd w:val="0"/>
              <w:rPr>
                <w:rStyle w:val="28"/>
                <w:rFonts w:ascii="黑体" w:hAnsi="黑体" w:eastAsia="黑体" w:cs="黑体"/>
                <w:b w:val="0"/>
                <w:bCs w:val="0"/>
                <w:color w:val="auto"/>
                <w:kern w:val="0"/>
                <w:sz w:val="30"/>
                <w:szCs w:val="30"/>
                <w:highlight w:val="none"/>
              </w:rPr>
            </w:pPr>
          </w:p>
        </w:tc>
      </w:tr>
      <w:tr w14:paraId="4E13A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8867148">
            <w:pPr>
              <w:autoSpaceDE w:val="0"/>
              <w:autoSpaceDN w:val="0"/>
              <w:adjustRightInd w:val="0"/>
              <w:jc w:val="center"/>
              <w:rPr>
                <w:rFonts w:ascii="宋体"/>
                <w:bCs/>
                <w:color w:val="auto"/>
                <w:sz w:val="24"/>
                <w:highlight w:val="none"/>
              </w:rPr>
            </w:pPr>
            <w:r>
              <w:rPr>
                <w:rFonts w:hint="eastAsia" w:ascii="宋体"/>
                <w:bCs/>
                <w:color w:val="auto"/>
                <w:sz w:val="24"/>
                <w:highlight w:val="none"/>
              </w:rPr>
              <w:t>1</w:t>
            </w:r>
          </w:p>
        </w:tc>
        <w:tc>
          <w:tcPr>
            <w:tcW w:w="5670" w:type="dxa"/>
            <w:noWrap w:val="0"/>
            <w:vAlign w:val="center"/>
          </w:tcPr>
          <w:p w14:paraId="309DE831">
            <w:pPr>
              <w:autoSpaceDE w:val="0"/>
              <w:autoSpaceDN w:val="0"/>
              <w:adjustRightInd w:val="0"/>
              <w:rPr>
                <w:rFonts w:ascii="宋体"/>
                <w:bCs/>
                <w:color w:val="auto"/>
                <w:sz w:val="24"/>
                <w:highlight w:val="none"/>
              </w:rPr>
            </w:pPr>
            <w:r>
              <w:rPr>
                <w:rFonts w:hint="eastAsia" w:ascii="宋体"/>
                <w:bCs/>
                <w:color w:val="auto"/>
                <w:sz w:val="24"/>
                <w:highlight w:val="none"/>
              </w:rPr>
              <w:t>报价表</w:t>
            </w:r>
          </w:p>
        </w:tc>
        <w:tc>
          <w:tcPr>
            <w:tcW w:w="1276" w:type="dxa"/>
            <w:noWrap w:val="0"/>
            <w:vAlign w:val="top"/>
          </w:tcPr>
          <w:p w14:paraId="38738C2F">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7D86F926">
            <w:pPr>
              <w:autoSpaceDE w:val="0"/>
              <w:autoSpaceDN w:val="0"/>
              <w:adjustRightInd w:val="0"/>
              <w:jc w:val="center"/>
              <w:rPr>
                <w:rFonts w:ascii="宋体" w:hAnsi="宋体" w:cs="宋体"/>
                <w:b/>
                <w:color w:val="auto"/>
                <w:sz w:val="24"/>
                <w:highlight w:val="none"/>
                <w:lang w:val="zh-CN"/>
              </w:rPr>
            </w:pPr>
          </w:p>
        </w:tc>
      </w:tr>
      <w:tr w14:paraId="2C70A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5784AF3A">
            <w:pPr>
              <w:autoSpaceDE w:val="0"/>
              <w:autoSpaceDN w:val="0"/>
              <w:adjustRightInd w:val="0"/>
              <w:jc w:val="center"/>
              <w:rPr>
                <w:rFonts w:ascii="宋体"/>
                <w:bCs/>
                <w:color w:val="auto"/>
                <w:sz w:val="24"/>
                <w:highlight w:val="none"/>
              </w:rPr>
            </w:pPr>
            <w:r>
              <w:rPr>
                <w:rFonts w:hint="eastAsia" w:ascii="宋体"/>
                <w:bCs/>
                <w:color w:val="auto"/>
                <w:sz w:val="24"/>
                <w:highlight w:val="none"/>
              </w:rPr>
              <w:t>2</w:t>
            </w:r>
          </w:p>
        </w:tc>
        <w:tc>
          <w:tcPr>
            <w:tcW w:w="5670" w:type="dxa"/>
            <w:noWrap w:val="0"/>
            <w:vAlign w:val="center"/>
          </w:tcPr>
          <w:p w14:paraId="27C08679">
            <w:pPr>
              <w:autoSpaceDE w:val="0"/>
              <w:autoSpaceDN w:val="0"/>
              <w:adjustRightInd w:val="0"/>
              <w:rPr>
                <w:rFonts w:ascii="宋体"/>
                <w:bCs/>
                <w:color w:val="auto"/>
                <w:sz w:val="24"/>
                <w:highlight w:val="none"/>
              </w:rPr>
            </w:pPr>
            <w:r>
              <w:rPr>
                <w:rFonts w:hint="eastAsia" w:ascii="宋体"/>
                <w:bCs/>
                <w:color w:val="auto"/>
                <w:sz w:val="24"/>
                <w:highlight w:val="none"/>
              </w:rPr>
              <w:t>报价明细表</w:t>
            </w:r>
          </w:p>
        </w:tc>
        <w:tc>
          <w:tcPr>
            <w:tcW w:w="1276" w:type="dxa"/>
            <w:noWrap w:val="0"/>
            <w:vAlign w:val="top"/>
          </w:tcPr>
          <w:p w14:paraId="065543F1">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57CE7D6D">
            <w:pPr>
              <w:autoSpaceDE w:val="0"/>
              <w:autoSpaceDN w:val="0"/>
              <w:adjustRightInd w:val="0"/>
              <w:jc w:val="center"/>
              <w:rPr>
                <w:rFonts w:ascii="宋体" w:hAnsi="宋体" w:cs="宋体"/>
                <w:b/>
                <w:color w:val="auto"/>
                <w:sz w:val="24"/>
                <w:highlight w:val="none"/>
                <w:lang w:val="zh-CN"/>
              </w:rPr>
            </w:pPr>
          </w:p>
        </w:tc>
      </w:tr>
      <w:tr w14:paraId="05DB9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19A31045">
            <w:pPr>
              <w:autoSpaceDE w:val="0"/>
              <w:autoSpaceDN w:val="0"/>
              <w:adjustRightInd w:val="0"/>
              <w:jc w:val="center"/>
              <w:rPr>
                <w:rFonts w:ascii="宋体"/>
                <w:bCs/>
                <w:color w:val="auto"/>
                <w:sz w:val="24"/>
                <w:highlight w:val="none"/>
              </w:rPr>
            </w:pPr>
            <w:r>
              <w:rPr>
                <w:rFonts w:hint="eastAsia" w:ascii="宋体"/>
                <w:bCs/>
                <w:color w:val="auto"/>
                <w:sz w:val="24"/>
                <w:highlight w:val="none"/>
              </w:rPr>
              <w:t>3</w:t>
            </w:r>
          </w:p>
        </w:tc>
        <w:tc>
          <w:tcPr>
            <w:tcW w:w="5670" w:type="dxa"/>
            <w:noWrap w:val="0"/>
            <w:vAlign w:val="center"/>
          </w:tcPr>
          <w:p w14:paraId="24C87C16">
            <w:pPr>
              <w:autoSpaceDE w:val="0"/>
              <w:autoSpaceDN w:val="0"/>
              <w:adjustRightInd w:val="0"/>
              <w:rPr>
                <w:rFonts w:ascii="宋体"/>
                <w:bCs/>
                <w:color w:val="auto"/>
                <w:sz w:val="24"/>
                <w:highlight w:val="none"/>
              </w:rPr>
            </w:pPr>
            <w:r>
              <w:rPr>
                <w:rFonts w:hint="eastAsia" w:ascii="宋体"/>
                <w:bCs/>
                <w:color w:val="auto"/>
                <w:sz w:val="24"/>
                <w:highlight w:val="none"/>
              </w:rPr>
              <w:t>中小企业声明函（如果是，提供）</w:t>
            </w:r>
          </w:p>
        </w:tc>
        <w:tc>
          <w:tcPr>
            <w:tcW w:w="1276" w:type="dxa"/>
            <w:noWrap w:val="0"/>
            <w:vAlign w:val="top"/>
          </w:tcPr>
          <w:p w14:paraId="366FAA50">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31D3F4E5">
            <w:pPr>
              <w:autoSpaceDE w:val="0"/>
              <w:autoSpaceDN w:val="0"/>
              <w:adjustRightInd w:val="0"/>
              <w:jc w:val="center"/>
              <w:rPr>
                <w:rFonts w:ascii="宋体" w:hAnsi="宋体" w:cs="宋体"/>
                <w:b/>
                <w:color w:val="auto"/>
                <w:sz w:val="24"/>
                <w:highlight w:val="none"/>
                <w:lang w:val="zh-CN"/>
              </w:rPr>
            </w:pPr>
          </w:p>
        </w:tc>
      </w:tr>
      <w:tr w14:paraId="70C2D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8BCBCC4">
            <w:pPr>
              <w:autoSpaceDE w:val="0"/>
              <w:autoSpaceDN w:val="0"/>
              <w:adjustRightInd w:val="0"/>
              <w:jc w:val="center"/>
              <w:rPr>
                <w:rFonts w:ascii="宋体"/>
                <w:bCs/>
                <w:color w:val="auto"/>
                <w:sz w:val="24"/>
                <w:highlight w:val="none"/>
              </w:rPr>
            </w:pPr>
            <w:r>
              <w:rPr>
                <w:rFonts w:hint="eastAsia" w:ascii="宋体"/>
                <w:bCs/>
                <w:color w:val="auto"/>
                <w:sz w:val="24"/>
                <w:highlight w:val="none"/>
              </w:rPr>
              <w:t>4</w:t>
            </w:r>
          </w:p>
        </w:tc>
        <w:tc>
          <w:tcPr>
            <w:tcW w:w="5670" w:type="dxa"/>
            <w:noWrap w:val="0"/>
            <w:vAlign w:val="center"/>
          </w:tcPr>
          <w:p w14:paraId="38F5035A">
            <w:pPr>
              <w:autoSpaceDE w:val="0"/>
              <w:autoSpaceDN w:val="0"/>
              <w:adjustRightInd w:val="0"/>
              <w:rPr>
                <w:rFonts w:ascii="宋体"/>
                <w:bCs/>
                <w:color w:val="auto"/>
                <w:sz w:val="24"/>
                <w:highlight w:val="none"/>
              </w:rPr>
            </w:pPr>
            <w:r>
              <w:rPr>
                <w:rFonts w:hint="eastAsia" w:ascii="宋体"/>
                <w:bCs/>
                <w:color w:val="auto"/>
                <w:sz w:val="24"/>
                <w:highlight w:val="none"/>
              </w:rPr>
              <w:t>残疾人福利性单位声明函（如果是，提供）</w:t>
            </w:r>
          </w:p>
        </w:tc>
        <w:tc>
          <w:tcPr>
            <w:tcW w:w="1276" w:type="dxa"/>
            <w:noWrap w:val="0"/>
            <w:vAlign w:val="top"/>
          </w:tcPr>
          <w:p w14:paraId="518E5200">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3A91A201">
            <w:pPr>
              <w:autoSpaceDE w:val="0"/>
              <w:autoSpaceDN w:val="0"/>
              <w:adjustRightInd w:val="0"/>
              <w:jc w:val="center"/>
              <w:rPr>
                <w:rFonts w:ascii="宋体" w:hAnsi="宋体" w:cs="宋体"/>
                <w:b/>
                <w:color w:val="auto"/>
                <w:sz w:val="24"/>
                <w:highlight w:val="none"/>
                <w:lang w:val="zh-CN"/>
              </w:rPr>
            </w:pPr>
          </w:p>
        </w:tc>
      </w:tr>
      <w:tr w14:paraId="0F61A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noWrap w:val="0"/>
            <w:vAlign w:val="center"/>
          </w:tcPr>
          <w:p w14:paraId="28E773AA">
            <w:pPr>
              <w:autoSpaceDE w:val="0"/>
              <w:autoSpaceDN w:val="0"/>
              <w:adjustRightInd w:val="0"/>
              <w:jc w:val="center"/>
              <w:rPr>
                <w:rFonts w:ascii="宋体"/>
                <w:bCs/>
                <w:color w:val="auto"/>
                <w:sz w:val="24"/>
                <w:highlight w:val="none"/>
              </w:rPr>
            </w:pPr>
            <w:r>
              <w:rPr>
                <w:rFonts w:hint="eastAsia" w:ascii="宋体"/>
                <w:bCs/>
                <w:color w:val="auto"/>
                <w:sz w:val="24"/>
                <w:highlight w:val="none"/>
              </w:rPr>
              <w:t>5</w:t>
            </w:r>
          </w:p>
        </w:tc>
        <w:tc>
          <w:tcPr>
            <w:tcW w:w="5670" w:type="dxa"/>
            <w:noWrap w:val="0"/>
            <w:vAlign w:val="center"/>
          </w:tcPr>
          <w:p w14:paraId="29465F85">
            <w:pPr>
              <w:autoSpaceDE w:val="0"/>
              <w:autoSpaceDN w:val="0"/>
              <w:adjustRightInd w:val="0"/>
              <w:rPr>
                <w:rFonts w:ascii="宋体"/>
                <w:bCs/>
                <w:color w:val="auto"/>
                <w:sz w:val="24"/>
                <w:highlight w:val="none"/>
              </w:rPr>
            </w:pPr>
            <w:r>
              <w:rPr>
                <w:rFonts w:hint="eastAsia" w:ascii="宋体"/>
                <w:bCs/>
                <w:color w:val="auto"/>
                <w:sz w:val="24"/>
                <w:highlight w:val="none"/>
              </w:rPr>
              <w:t>省级以上监狱管理局、戒毒管理局（含新疆生产建设兵团）出具的属于监狱企业的证明文件（如果是，提供）</w:t>
            </w:r>
          </w:p>
        </w:tc>
        <w:tc>
          <w:tcPr>
            <w:tcW w:w="1276" w:type="dxa"/>
            <w:noWrap w:val="0"/>
            <w:vAlign w:val="top"/>
          </w:tcPr>
          <w:p w14:paraId="7059A969">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267AD593">
            <w:pPr>
              <w:autoSpaceDE w:val="0"/>
              <w:autoSpaceDN w:val="0"/>
              <w:adjustRightInd w:val="0"/>
              <w:jc w:val="center"/>
              <w:rPr>
                <w:rFonts w:ascii="宋体" w:hAnsi="宋体" w:cs="宋体"/>
                <w:b/>
                <w:color w:val="auto"/>
                <w:sz w:val="24"/>
                <w:highlight w:val="none"/>
                <w:lang w:val="zh-CN"/>
              </w:rPr>
            </w:pPr>
          </w:p>
        </w:tc>
      </w:tr>
      <w:tr w14:paraId="70E57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3A91B45">
            <w:pPr>
              <w:autoSpaceDE w:val="0"/>
              <w:autoSpaceDN w:val="0"/>
              <w:adjustRightInd w:val="0"/>
              <w:jc w:val="center"/>
              <w:rPr>
                <w:rFonts w:ascii="宋体"/>
                <w:bCs/>
                <w:color w:val="auto"/>
                <w:sz w:val="24"/>
                <w:highlight w:val="none"/>
              </w:rPr>
            </w:pPr>
            <w:r>
              <w:rPr>
                <w:rFonts w:hint="eastAsia" w:ascii="宋体"/>
                <w:bCs/>
                <w:color w:val="auto"/>
                <w:sz w:val="24"/>
                <w:highlight w:val="none"/>
              </w:rPr>
              <w:t>6</w:t>
            </w:r>
          </w:p>
        </w:tc>
        <w:tc>
          <w:tcPr>
            <w:tcW w:w="5670" w:type="dxa"/>
            <w:noWrap w:val="0"/>
            <w:vAlign w:val="center"/>
          </w:tcPr>
          <w:p w14:paraId="0755A92A">
            <w:pPr>
              <w:autoSpaceDE w:val="0"/>
              <w:autoSpaceDN w:val="0"/>
              <w:adjustRightInd w:val="0"/>
              <w:rPr>
                <w:rFonts w:ascii="宋体"/>
                <w:bCs/>
                <w:color w:val="auto"/>
                <w:sz w:val="24"/>
                <w:highlight w:val="none"/>
              </w:rPr>
            </w:pPr>
            <w:r>
              <w:rPr>
                <w:rFonts w:hint="eastAsia" w:ascii="宋体" w:hAnsi="宋体"/>
                <w:color w:val="auto"/>
                <w:kern w:val="0"/>
                <w:sz w:val="24"/>
                <w:highlight w:val="none"/>
              </w:rPr>
              <w:t>询价通知书要求提供或供应商认为需要提供的其它材料</w:t>
            </w:r>
            <w:r>
              <w:rPr>
                <w:rFonts w:hint="eastAsia" w:ascii="宋体" w:hAnsi="宋体" w:cs="Courier New"/>
                <w:color w:val="auto"/>
                <w:sz w:val="24"/>
                <w:highlight w:val="none"/>
              </w:rPr>
              <w:t>（如果有，提供）</w:t>
            </w:r>
          </w:p>
        </w:tc>
        <w:tc>
          <w:tcPr>
            <w:tcW w:w="1276" w:type="dxa"/>
            <w:noWrap w:val="0"/>
            <w:vAlign w:val="top"/>
          </w:tcPr>
          <w:p w14:paraId="5D03B6C4">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701" w:type="dxa"/>
            <w:noWrap w:val="0"/>
            <w:vAlign w:val="top"/>
          </w:tcPr>
          <w:p w14:paraId="01259988">
            <w:pPr>
              <w:autoSpaceDE w:val="0"/>
              <w:autoSpaceDN w:val="0"/>
              <w:adjustRightInd w:val="0"/>
              <w:jc w:val="center"/>
              <w:rPr>
                <w:rFonts w:ascii="宋体" w:hAnsi="宋体" w:cs="宋体"/>
                <w:b/>
                <w:color w:val="auto"/>
                <w:sz w:val="24"/>
                <w:highlight w:val="none"/>
                <w:lang w:val="zh-CN"/>
              </w:rPr>
            </w:pPr>
          </w:p>
        </w:tc>
      </w:tr>
    </w:tbl>
    <w:p w14:paraId="74094CFF">
      <w:pPr>
        <w:spacing w:line="360" w:lineRule="auto"/>
        <w:rPr>
          <w:rFonts w:hint="eastAsia" w:ascii="宋体" w:hAnsi="宋体"/>
          <w:color w:val="auto"/>
          <w:kern w:val="0"/>
          <w:szCs w:val="21"/>
          <w:highlight w:val="none"/>
        </w:rPr>
      </w:pPr>
    </w:p>
    <w:p w14:paraId="1E3ECBBB">
      <w:pPr>
        <w:autoSpaceDE w:val="0"/>
        <w:autoSpaceDN w:val="0"/>
        <w:adjustRightInd w:val="0"/>
        <w:spacing w:before="156" w:beforeLines="50" w:after="156" w:afterLines="50"/>
        <w:jc w:val="center"/>
        <w:rPr>
          <w:rStyle w:val="28"/>
          <w:rFonts w:hint="eastAsia" w:ascii="宋体" w:hAnsi="宋体" w:cs="宋体"/>
          <w:color w:val="auto"/>
          <w:kern w:val="0"/>
          <w:sz w:val="52"/>
          <w:szCs w:val="52"/>
          <w:highlight w:val="none"/>
        </w:rPr>
      </w:pPr>
    </w:p>
    <w:p w14:paraId="6A1A90FC">
      <w:pPr>
        <w:autoSpaceDE w:val="0"/>
        <w:autoSpaceDN w:val="0"/>
        <w:adjustRightInd w:val="0"/>
        <w:spacing w:before="156" w:beforeLines="50" w:after="156" w:afterLines="50"/>
        <w:jc w:val="center"/>
        <w:rPr>
          <w:rStyle w:val="28"/>
          <w:rFonts w:hint="eastAsia" w:ascii="宋体" w:hAnsi="宋体" w:cs="宋体"/>
          <w:color w:val="auto"/>
          <w:kern w:val="0"/>
          <w:sz w:val="52"/>
          <w:szCs w:val="52"/>
          <w:highlight w:val="none"/>
        </w:rPr>
      </w:pPr>
    </w:p>
    <w:p w14:paraId="1838FB66">
      <w:pPr>
        <w:autoSpaceDE w:val="0"/>
        <w:autoSpaceDN w:val="0"/>
        <w:adjustRightInd w:val="0"/>
        <w:spacing w:before="156" w:beforeLines="50" w:after="156" w:afterLines="50"/>
        <w:jc w:val="center"/>
        <w:rPr>
          <w:rStyle w:val="28"/>
          <w:rFonts w:hint="eastAsia" w:ascii="宋体" w:hAnsi="宋体" w:cs="宋体"/>
          <w:color w:val="auto"/>
          <w:kern w:val="0"/>
          <w:sz w:val="52"/>
          <w:szCs w:val="52"/>
          <w:highlight w:val="none"/>
        </w:rPr>
      </w:pPr>
    </w:p>
    <w:p w14:paraId="5D114874">
      <w:pPr>
        <w:autoSpaceDE w:val="0"/>
        <w:autoSpaceDN w:val="0"/>
        <w:adjustRightInd w:val="0"/>
        <w:spacing w:before="156" w:beforeLines="50" w:after="156" w:afterLines="50"/>
        <w:jc w:val="center"/>
        <w:rPr>
          <w:rStyle w:val="28"/>
          <w:rFonts w:hint="eastAsia" w:ascii="宋体" w:hAnsi="宋体" w:cs="宋体"/>
          <w:color w:val="auto"/>
          <w:kern w:val="0"/>
          <w:sz w:val="52"/>
          <w:szCs w:val="52"/>
          <w:highlight w:val="none"/>
        </w:rPr>
      </w:pPr>
    </w:p>
    <w:p w14:paraId="7B156028">
      <w:pPr>
        <w:autoSpaceDE w:val="0"/>
        <w:autoSpaceDN w:val="0"/>
        <w:adjustRightInd w:val="0"/>
        <w:spacing w:before="156" w:beforeLines="50" w:after="156" w:afterLines="50"/>
        <w:jc w:val="center"/>
        <w:rPr>
          <w:rStyle w:val="28"/>
          <w:rFonts w:hint="eastAsia" w:ascii="宋体" w:hAnsi="宋体" w:cs="宋体"/>
          <w:color w:val="auto"/>
          <w:kern w:val="0"/>
          <w:sz w:val="52"/>
          <w:szCs w:val="52"/>
          <w:highlight w:val="none"/>
        </w:rPr>
      </w:pPr>
    </w:p>
    <w:p w14:paraId="7E16CC73">
      <w:pPr>
        <w:autoSpaceDE w:val="0"/>
        <w:autoSpaceDN w:val="0"/>
        <w:adjustRightInd w:val="0"/>
        <w:spacing w:before="156" w:beforeLines="50" w:after="156" w:afterLines="50"/>
        <w:jc w:val="center"/>
        <w:rPr>
          <w:rStyle w:val="28"/>
          <w:rFonts w:hint="eastAsia" w:ascii="宋体" w:hAnsi="宋体" w:cs="宋体"/>
          <w:color w:val="auto"/>
          <w:kern w:val="0"/>
          <w:sz w:val="52"/>
          <w:szCs w:val="52"/>
          <w:highlight w:val="none"/>
        </w:rPr>
      </w:pPr>
    </w:p>
    <w:p w14:paraId="4BAE4399">
      <w:pPr>
        <w:autoSpaceDE w:val="0"/>
        <w:autoSpaceDN w:val="0"/>
        <w:adjustRightInd w:val="0"/>
        <w:spacing w:before="156" w:beforeLines="50" w:after="156" w:afterLines="50"/>
        <w:jc w:val="center"/>
        <w:rPr>
          <w:rStyle w:val="28"/>
          <w:rFonts w:hint="eastAsia" w:ascii="宋体" w:hAnsi="宋体" w:cs="宋体"/>
          <w:color w:val="auto"/>
          <w:kern w:val="0"/>
          <w:sz w:val="52"/>
          <w:szCs w:val="52"/>
          <w:highlight w:val="none"/>
        </w:rPr>
      </w:pPr>
    </w:p>
    <w:p w14:paraId="77642D1B">
      <w:pPr>
        <w:autoSpaceDE w:val="0"/>
        <w:autoSpaceDN w:val="0"/>
        <w:adjustRightInd w:val="0"/>
        <w:spacing w:before="156" w:beforeLines="50" w:after="156" w:afterLines="50"/>
        <w:jc w:val="center"/>
        <w:rPr>
          <w:rStyle w:val="28"/>
          <w:rFonts w:hint="eastAsia" w:ascii="宋体" w:hAnsi="宋体" w:cs="宋体"/>
          <w:color w:val="auto"/>
          <w:kern w:val="0"/>
          <w:sz w:val="52"/>
          <w:szCs w:val="52"/>
          <w:highlight w:val="none"/>
        </w:rPr>
      </w:pPr>
    </w:p>
    <w:p w14:paraId="59234D8F">
      <w:pPr>
        <w:autoSpaceDE w:val="0"/>
        <w:autoSpaceDN w:val="0"/>
        <w:adjustRightInd w:val="0"/>
        <w:spacing w:before="156" w:beforeLines="50" w:after="156" w:afterLines="50"/>
        <w:jc w:val="center"/>
        <w:rPr>
          <w:rFonts w:hint="eastAsia" w:ascii="宋体" w:hAnsi="宋体"/>
          <w:color w:val="auto"/>
          <w:kern w:val="0"/>
          <w:sz w:val="24"/>
          <w:highlight w:val="none"/>
        </w:rPr>
      </w:pPr>
      <w:r>
        <w:rPr>
          <w:rStyle w:val="28"/>
          <w:rFonts w:hint="eastAsia" w:ascii="宋体" w:hAnsi="宋体" w:cs="宋体"/>
          <w:color w:val="auto"/>
          <w:kern w:val="0"/>
          <w:sz w:val="52"/>
          <w:szCs w:val="52"/>
          <w:highlight w:val="none"/>
        </w:rPr>
        <w:t>第一部分  资格证明文件</w:t>
      </w:r>
    </w:p>
    <w:p w14:paraId="3A633E64">
      <w:pPr>
        <w:autoSpaceDE w:val="0"/>
        <w:autoSpaceDN w:val="0"/>
        <w:adjustRightInd w:val="0"/>
        <w:spacing w:before="156" w:beforeLines="50" w:after="156" w:afterLines="50"/>
        <w:jc w:val="center"/>
        <w:rPr>
          <w:rFonts w:hint="eastAsia" w:ascii="宋体" w:hAnsi="宋体"/>
          <w:color w:val="auto"/>
          <w:kern w:val="0"/>
          <w:sz w:val="24"/>
          <w:highlight w:val="none"/>
        </w:rPr>
      </w:pPr>
    </w:p>
    <w:p w14:paraId="0C5D5B32">
      <w:pPr>
        <w:autoSpaceDE w:val="0"/>
        <w:autoSpaceDN w:val="0"/>
        <w:adjustRightInd w:val="0"/>
        <w:spacing w:before="156" w:beforeLines="50" w:after="156" w:afterLines="50"/>
        <w:jc w:val="center"/>
        <w:rPr>
          <w:rFonts w:hint="eastAsia" w:ascii="宋体" w:hAnsi="宋体"/>
          <w:color w:val="auto"/>
          <w:kern w:val="0"/>
          <w:sz w:val="24"/>
          <w:highlight w:val="none"/>
        </w:rPr>
      </w:pPr>
    </w:p>
    <w:p w14:paraId="748050F9">
      <w:pPr>
        <w:autoSpaceDE w:val="0"/>
        <w:autoSpaceDN w:val="0"/>
        <w:adjustRightInd w:val="0"/>
        <w:spacing w:before="156" w:beforeLines="50" w:after="156" w:afterLines="50"/>
        <w:jc w:val="center"/>
        <w:rPr>
          <w:rFonts w:hint="eastAsia" w:ascii="宋体" w:hAnsi="宋体"/>
          <w:color w:val="auto"/>
          <w:kern w:val="0"/>
          <w:sz w:val="24"/>
          <w:highlight w:val="none"/>
        </w:rPr>
      </w:pPr>
    </w:p>
    <w:p w14:paraId="79AF490E">
      <w:pPr>
        <w:autoSpaceDE w:val="0"/>
        <w:autoSpaceDN w:val="0"/>
        <w:adjustRightInd w:val="0"/>
        <w:spacing w:before="156" w:beforeLines="50" w:after="156" w:afterLines="50"/>
        <w:jc w:val="center"/>
        <w:rPr>
          <w:rFonts w:hint="eastAsia" w:ascii="宋体" w:hAnsi="宋体"/>
          <w:color w:val="auto"/>
          <w:kern w:val="0"/>
          <w:sz w:val="24"/>
          <w:highlight w:val="none"/>
        </w:rPr>
      </w:pPr>
    </w:p>
    <w:p w14:paraId="54928DCE">
      <w:pPr>
        <w:autoSpaceDE w:val="0"/>
        <w:autoSpaceDN w:val="0"/>
        <w:adjustRightInd w:val="0"/>
        <w:spacing w:before="156" w:beforeLines="50" w:after="156" w:afterLines="50"/>
        <w:jc w:val="center"/>
        <w:rPr>
          <w:rFonts w:hint="eastAsia" w:ascii="宋体" w:hAnsi="宋体"/>
          <w:color w:val="auto"/>
          <w:kern w:val="0"/>
          <w:sz w:val="24"/>
          <w:highlight w:val="none"/>
        </w:rPr>
      </w:pPr>
    </w:p>
    <w:p w14:paraId="1556EB16">
      <w:pPr>
        <w:autoSpaceDE w:val="0"/>
        <w:autoSpaceDN w:val="0"/>
        <w:adjustRightInd w:val="0"/>
        <w:spacing w:before="156" w:beforeLines="50" w:after="156" w:afterLines="50"/>
        <w:jc w:val="center"/>
        <w:rPr>
          <w:rFonts w:hint="eastAsia" w:ascii="宋体" w:hAnsi="宋体"/>
          <w:color w:val="auto"/>
          <w:kern w:val="0"/>
          <w:sz w:val="24"/>
          <w:highlight w:val="none"/>
        </w:rPr>
      </w:pPr>
    </w:p>
    <w:p w14:paraId="428556E6">
      <w:pPr>
        <w:autoSpaceDE w:val="0"/>
        <w:autoSpaceDN w:val="0"/>
        <w:adjustRightInd w:val="0"/>
        <w:spacing w:before="156" w:beforeLines="50" w:after="156" w:afterLines="50"/>
        <w:jc w:val="center"/>
        <w:rPr>
          <w:rFonts w:hint="eastAsia" w:ascii="宋体" w:hAnsi="宋体"/>
          <w:color w:val="auto"/>
          <w:kern w:val="0"/>
          <w:sz w:val="24"/>
          <w:highlight w:val="none"/>
        </w:rPr>
      </w:pPr>
    </w:p>
    <w:p w14:paraId="1063A055">
      <w:pPr>
        <w:pageBreakBefore/>
        <w:autoSpaceDE w:val="0"/>
        <w:autoSpaceDN w:val="0"/>
        <w:adjustRightInd w:val="0"/>
        <w:spacing w:before="156" w:beforeLines="50" w:after="156" w:afterLines="50"/>
        <w:rPr>
          <w:rFonts w:hint="eastAsia" w:ascii="宋体" w:hAnsi="宋体"/>
          <w:b/>
          <w:bCs/>
          <w:color w:val="auto"/>
          <w:kern w:val="0"/>
          <w:sz w:val="30"/>
          <w:szCs w:val="30"/>
          <w:highlight w:val="none"/>
        </w:rPr>
      </w:pPr>
    </w:p>
    <w:p w14:paraId="590A8A22">
      <w:pPr>
        <w:autoSpaceDE w:val="0"/>
        <w:autoSpaceDN w:val="0"/>
        <w:adjustRightInd w:val="0"/>
        <w:spacing w:before="156" w:beforeLines="50" w:after="156" w:afterLines="50"/>
        <w:ind w:left="360"/>
        <w:jc w:val="center"/>
        <w:rPr>
          <w:rFonts w:hint="eastAsia" w:ascii="黑体" w:hAnsi="黑体" w:eastAsia="黑体"/>
          <w:color w:val="auto"/>
          <w:kern w:val="0"/>
          <w:sz w:val="24"/>
          <w:highlight w:val="none"/>
        </w:rPr>
      </w:pPr>
      <w:r>
        <w:rPr>
          <w:rFonts w:hint="eastAsia" w:ascii="黑体" w:hAnsi="黑体" w:eastAsia="黑体"/>
          <w:bCs/>
          <w:color w:val="auto"/>
          <w:kern w:val="0"/>
          <w:sz w:val="30"/>
          <w:szCs w:val="30"/>
          <w:highlight w:val="none"/>
        </w:rPr>
        <w:t>一、法人或者其他组织的营业执照等证明文件或自然人的       身份证明</w:t>
      </w:r>
    </w:p>
    <w:p w14:paraId="04622F78">
      <w:pPr>
        <w:autoSpaceDE w:val="0"/>
        <w:autoSpaceDN w:val="0"/>
        <w:adjustRightInd w:val="0"/>
        <w:spacing w:before="156" w:beforeLines="50" w:after="156" w:afterLines="50"/>
        <w:ind w:left="360"/>
        <w:jc w:val="center"/>
        <w:rPr>
          <w:rFonts w:hint="eastAsia" w:ascii="宋体" w:hAnsi="宋体"/>
          <w:bCs/>
          <w:color w:val="auto"/>
          <w:sz w:val="24"/>
          <w:highlight w:val="none"/>
        </w:rPr>
      </w:pPr>
      <w:r>
        <w:rPr>
          <w:rFonts w:hint="eastAsia" w:ascii="宋体" w:hAnsi="宋体"/>
          <w:bCs/>
          <w:color w:val="auto"/>
          <w:sz w:val="24"/>
          <w:highlight w:val="none"/>
        </w:rPr>
        <w:t>（分公司参加采购活动的，还需提供具有法人资格的总公司的营业执照复印件及加盖总公司公章的授权书）</w:t>
      </w:r>
    </w:p>
    <w:p w14:paraId="45C3BE66">
      <w:pPr>
        <w:autoSpaceDE w:val="0"/>
        <w:autoSpaceDN w:val="0"/>
        <w:adjustRightInd w:val="0"/>
        <w:spacing w:before="156" w:beforeLines="50" w:after="156" w:afterLines="50"/>
        <w:jc w:val="center"/>
        <w:rPr>
          <w:rFonts w:hint="eastAsia" w:ascii="宋体" w:hAnsi="宋体"/>
          <w:bCs/>
          <w:color w:val="auto"/>
          <w:sz w:val="24"/>
          <w:highlight w:val="none"/>
        </w:rPr>
      </w:pPr>
    </w:p>
    <w:p w14:paraId="016C248D">
      <w:pPr>
        <w:autoSpaceDE w:val="0"/>
        <w:autoSpaceDN w:val="0"/>
        <w:adjustRightInd w:val="0"/>
        <w:spacing w:before="156" w:beforeLines="50" w:after="156" w:afterLines="50"/>
        <w:jc w:val="center"/>
        <w:rPr>
          <w:rFonts w:hint="eastAsia" w:ascii="宋体" w:hAnsi="宋体"/>
          <w:bCs/>
          <w:color w:val="auto"/>
          <w:sz w:val="24"/>
          <w:highlight w:val="none"/>
        </w:rPr>
      </w:pPr>
    </w:p>
    <w:p w14:paraId="2CC2F25E">
      <w:pPr>
        <w:autoSpaceDE w:val="0"/>
        <w:autoSpaceDN w:val="0"/>
        <w:adjustRightInd w:val="0"/>
        <w:spacing w:before="156" w:beforeLines="50" w:after="156" w:afterLines="50"/>
        <w:jc w:val="center"/>
        <w:rPr>
          <w:rFonts w:hint="eastAsia" w:ascii="宋体" w:hAnsi="宋体"/>
          <w:bCs/>
          <w:color w:val="auto"/>
          <w:sz w:val="24"/>
          <w:highlight w:val="none"/>
        </w:rPr>
      </w:pPr>
    </w:p>
    <w:p w14:paraId="4DD8BC04">
      <w:pPr>
        <w:autoSpaceDE w:val="0"/>
        <w:autoSpaceDN w:val="0"/>
        <w:adjustRightInd w:val="0"/>
        <w:spacing w:before="156" w:beforeLines="50" w:after="156" w:afterLines="50"/>
        <w:jc w:val="center"/>
        <w:rPr>
          <w:rFonts w:hint="eastAsia" w:ascii="宋体" w:hAnsi="宋体"/>
          <w:bCs/>
          <w:color w:val="auto"/>
          <w:sz w:val="24"/>
          <w:highlight w:val="none"/>
        </w:rPr>
      </w:pPr>
    </w:p>
    <w:p w14:paraId="0EB1CFD1">
      <w:pPr>
        <w:autoSpaceDE w:val="0"/>
        <w:autoSpaceDN w:val="0"/>
        <w:adjustRightInd w:val="0"/>
        <w:spacing w:before="156" w:beforeLines="50" w:after="156" w:afterLines="50"/>
        <w:jc w:val="center"/>
        <w:rPr>
          <w:rFonts w:hint="eastAsia" w:ascii="宋体" w:hAnsi="宋体"/>
          <w:bCs/>
          <w:color w:val="auto"/>
          <w:sz w:val="24"/>
          <w:highlight w:val="none"/>
        </w:rPr>
      </w:pPr>
    </w:p>
    <w:p w14:paraId="567E455D">
      <w:pPr>
        <w:autoSpaceDE w:val="0"/>
        <w:autoSpaceDN w:val="0"/>
        <w:adjustRightInd w:val="0"/>
        <w:spacing w:before="156" w:beforeLines="50" w:after="156" w:afterLines="50"/>
        <w:jc w:val="center"/>
        <w:rPr>
          <w:rFonts w:hint="eastAsia" w:ascii="宋体" w:hAnsi="宋体"/>
          <w:bCs/>
          <w:color w:val="auto"/>
          <w:sz w:val="24"/>
          <w:highlight w:val="none"/>
        </w:rPr>
      </w:pPr>
    </w:p>
    <w:p w14:paraId="4537E2B7">
      <w:pPr>
        <w:autoSpaceDE w:val="0"/>
        <w:autoSpaceDN w:val="0"/>
        <w:adjustRightInd w:val="0"/>
        <w:spacing w:before="156" w:beforeLines="50" w:after="156" w:afterLines="50"/>
        <w:jc w:val="center"/>
        <w:rPr>
          <w:rFonts w:hint="eastAsia" w:ascii="宋体" w:hAnsi="宋体"/>
          <w:bCs/>
          <w:color w:val="auto"/>
          <w:sz w:val="24"/>
          <w:highlight w:val="none"/>
        </w:rPr>
      </w:pPr>
    </w:p>
    <w:p w14:paraId="0C016FD5">
      <w:pPr>
        <w:autoSpaceDE w:val="0"/>
        <w:autoSpaceDN w:val="0"/>
        <w:adjustRightInd w:val="0"/>
        <w:spacing w:before="156" w:beforeLines="50" w:after="156" w:afterLines="50"/>
        <w:jc w:val="center"/>
        <w:rPr>
          <w:rFonts w:hint="eastAsia" w:ascii="宋体" w:hAnsi="宋体"/>
          <w:bCs/>
          <w:color w:val="auto"/>
          <w:sz w:val="24"/>
          <w:highlight w:val="none"/>
        </w:rPr>
      </w:pPr>
    </w:p>
    <w:p w14:paraId="2E2C00B1">
      <w:pPr>
        <w:autoSpaceDE w:val="0"/>
        <w:autoSpaceDN w:val="0"/>
        <w:adjustRightInd w:val="0"/>
        <w:spacing w:before="156" w:beforeLines="50" w:after="156" w:afterLines="50"/>
        <w:jc w:val="center"/>
        <w:rPr>
          <w:rFonts w:hint="eastAsia" w:ascii="宋体" w:hAnsi="宋体"/>
          <w:bCs/>
          <w:color w:val="auto"/>
          <w:sz w:val="24"/>
          <w:highlight w:val="none"/>
        </w:rPr>
      </w:pPr>
    </w:p>
    <w:p w14:paraId="6923569F">
      <w:pPr>
        <w:autoSpaceDE w:val="0"/>
        <w:autoSpaceDN w:val="0"/>
        <w:adjustRightInd w:val="0"/>
        <w:spacing w:before="156" w:beforeLines="50" w:after="156" w:afterLines="50"/>
        <w:jc w:val="center"/>
        <w:rPr>
          <w:rFonts w:hint="eastAsia" w:ascii="宋体" w:hAnsi="宋体"/>
          <w:bCs/>
          <w:color w:val="auto"/>
          <w:sz w:val="24"/>
          <w:highlight w:val="none"/>
        </w:rPr>
      </w:pPr>
    </w:p>
    <w:p w14:paraId="0BBF072E">
      <w:pPr>
        <w:autoSpaceDE w:val="0"/>
        <w:autoSpaceDN w:val="0"/>
        <w:adjustRightInd w:val="0"/>
        <w:spacing w:before="156" w:beforeLines="50" w:after="156" w:afterLines="50"/>
        <w:jc w:val="center"/>
        <w:rPr>
          <w:rFonts w:hint="eastAsia" w:ascii="黑体" w:hAnsi="黑体" w:eastAsia="黑体"/>
          <w:color w:val="auto"/>
          <w:kern w:val="0"/>
          <w:sz w:val="24"/>
          <w:highlight w:val="none"/>
        </w:rPr>
      </w:pPr>
      <w:r>
        <w:rPr>
          <w:rFonts w:hint="eastAsia" w:ascii="黑体" w:hAnsi="黑体" w:eastAsia="黑体"/>
          <w:bCs/>
          <w:color w:val="auto"/>
          <w:kern w:val="0"/>
          <w:sz w:val="30"/>
          <w:szCs w:val="30"/>
          <w:highlight w:val="none"/>
        </w:rPr>
        <w:br w:type="page"/>
      </w:r>
      <w:r>
        <w:rPr>
          <w:rFonts w:hint="eastAsia" w:ascii="黑体" w:hAnsi="黑体" w:eastAsia="黑体"/>
          <w:bCs/>
          <w:color w:val="auto"/>
          <w:kern w:val="0"/>
          <w:sz w:val="30"/>
          <w:szCs w:val="30"/>
          <w:highlight w:val="none"/>
        </w:rPr>
        <w:t>二、经审计的财务报告或资信证明</w:t>
      </w:r>
    </w:p>
    <w:p w14:paraId="3A831507">
      <w:pPr>
        <w:autoSpaceDE w:val="0"/>
        <w:autoSpaceDN w:val="0"/>
        <w:adjustRightInd w:val="0"/>
        <w:spacing w:before="156" w:beforeLines="50" w:after="156" w:afterLines="50"/>
        <w:jc w:val="center"/>
        <w:rPr>
          <w:rFonts w:hint="eastAsia" w:ascii="宋体" w:hAnsi="宋体"/>
          <w:color w:val="auto"/>
          <w:kern w:val="0"/>
          <w:sz w:val="24"/>
          <w:highlight w:val="none"/>
        </w:rPr>
      </w:pPr>
    </w:p>
    <w:p w14:paraId="51CA728D">
      <w:pPr>
        <w:autoSpaceDE w:val="0"/>
        <w:autoSpaceDN w:val="0"/>
        <w:adjustRightInd w:val="0"/>
        <w:spacing w:before="156" w:beforeLines="50" w:after="156" w:afterLines="50"/>
        <w:jc w:val="center"/>
        <w:rPr>
          <w:rFonts w:hint="eastAsia" w:ascii="宋体" w:hAnsi="宋体"/>
          <w:color w:val="auto"/>
          <w:kern w:val="0"/>
          <w:sz w:val="24"/>
          <w:highlight w:val="none"/>
        </w:rPr>
      </w:pPr>
    </w:p>
    <w:p w14:paraId="5E997039">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3F733537">
      <w:pPr>
        <w:pageBreakBefore/>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41CD5825">
      <w:pPr>
        <w:autoSpaceDE w:val="0"/>
        <w:autoSpaceDN w:val="0"/>
        <w:adjustRightInd w:val="0"/>
        <w:spacing w:before="156" w:beforeLines="50" w:after="156" w:afterLines="50"/>
        <w:jc w:val="center"/>
        <w:rPr>
          <w:rFonts w:hint="eastAsia" w:ascii="宋体" w:hAnsi="宋体"/>
          <w:b/>
          <w:bCs/>
          <w:color w:val="auto"/>
          <w:kern w:val="0"/>
          <w:sz w:val="30"/>
          <w:szCs w:val="30"/>
          <w:highlight w:val="none"/>
          <w:lang w:val="zh-CN"/>
        </w:rPr>
      </w:pPr>
      <w:r>
        <w:rPr>
          <w:rFonts w:hint="eastAsia" w:ascii="黑体" w:hAnsi="黑体" w:eastAsia="黑体"/>
          <w:bCs/>
          <w:color w:val="auto"/>
          <w:kern w:val="0"/>
          <w:sz w:val="30"/>
          <w:szCs w:val="30"/>
          <w:highlight w:val="none"/>
        </w:rPr>
        <w:t>三、缴税凭据或完税证明或免税证明材料</w:t>
      </w:r>
    </w:p>
    <w:p w14:paraId="7DBB631F">
      <w:pPr>
        <w:autoSpaceDE w:val="0"/>
        <w:autoSpaceDN w:val="0"/>
        <w:adjustRightInd w:val="0"/>
        <w:spacing w:before="156" w:beforeLines="50" w:after="156" w:afterLines="50"/>
        <w:jc w:val="center"/>
        <w:rPr>
          <w:rFonts w:hint="eastAsia" w:ascii="宋体" w:hAnsi="宋体"/>
          <w:color w:val="auto"/>
          <w:kern w:val="0"/>
          <w:sz w:val="24"/>
          <w:highlight w:val="none"/>
        </w:rPr>
      </w:pPr>
    </w:p>
    <w:p w14:paraId="18D69ABE">
      <w:pPr>
        <w:autoSpaceDE w:val="0"/>
        <w:autoSpaceDN w:val="0"/>
        <w:adjustRightInd w:val="0"/>
        <w:spacing w:before="156" w:beforeLines="50" w:after="156" w:afterLines="50"/>
        <w:jc w:val="center"/>
        <w:rPr>
          <w:rFonts w:hint="eastAsia" w:ascii="宋体" w:hAnsi="宋体"/>
          <w:color w:val="auto"/>
          <w:kern w:val="0"/>
          <w:sz w:val="24"/>
          <w:highlight w:val="none"/>
        </w:rPr>
      </w:pPr>
    </w:p>
    <w:p w14:paraId="7BFB35E0">
      <w:pPr>
        <w:autoSpaceDE w:val="0"/>
        <w:autoSpaceDN w:val="0"/>
        <w:adjustRightInd w:val="0"/>
        <w:spacing w:before="156" w:beforeLines="50" w:after="156" w:afterLines="50"/>
        <w:jc w:val="center"/>
        <w:rPr>
          <w:rFonts w:hint="eastAsia" w:ascii="宋体" w:hAnsi="宋体"/>
          <w:color w:val="auto"/>
          <w:kern w:val="0"/>
          <w:sz w:val="24"/>
          <w:highlight w:val="none"/>
        </w:rPr>
      </w:pPr>
    </w:p>
    <w:p w14:paraId="6F4EBDD2">
      <w:pPr>
        <w:autoSpaceDE w:val="0"/>
        <w:autoSpaceDN w:val="0"/>
        <w:adjustRightInd w:val="0"/>
        <w:spacing w:before="156" w:beforeLines="50" w:after="156" w:afterLines="50"/>
        <w:jc w:val="center"/>
        <w:rPr>
          <w:rFonts w:hint="eastAsia" w:ascii="宋体" w:hAnsi="宋体"/>
          <w:color w:val="auto"/>
          <w:kern w:val="0"/>
          <w:sz w:val="24"/>
          <w:highlight w:val="none"/>
        </w:rPr>
      </w:pPr>
    </w:p>
    <w:p w14:paraId="3AD50D69">
      <w:pPr>
        <w:autoSpaceDE w:val="0"/>
        <w:autoSpaceDN w:val="0"/>
        <w:adjustRightInd w:val="0"/>
        <w:spacing w:before="156" w:beforeLines="50" w:after="156" w:afterLines="50"/>
        <w:jc w:val="center"/>
        <w:rPr>
          <w:rFonts w:hint="eastAsia" w:ascii="宋体" w:hAnsi="宋体"/>
          <w:color w:val="auto"/>
          <w:kern w:val="0"/>
          <w:sz w:val="24"/>
          <w:highlight w:val="none"/>
        </w:rPr>
      </w:pPr>
    </w:p>
    <w:p w14:paraId="1A70532F">
      <w:pPr>
        <w:autoSpaceDE w:val="0"/>
        <w:autoSpaceDN w:val="0"/>
        <w:adjustRightInd w:val="0"/>
        <w:spacing w:before="156" w:beforeLines="50" w:after="156" w:afterLines="50"/>
        <w:jc w:val="center"/>
        <w:rPr>
          <w:rFonts w:hint="eastAsia" w:ascii="宋体" w:hAnsi="宋体"/>
          <w:color w:val="auto"/>
          <w:kern w:val="0"/>
          <w:sz w:val="24"/>
          <w:highlight w:val="none"/>
        </w:rPr>
      </w:pPr>
    </w:p>
    <w:p w14:paraId="6233E3FA">
      <w:pPr>
        <w:autoSpaceDE w:val="0"/>
        <w:autoSpaceDN w:val="0"/>
        <w:adjustRightInd w:val="0"/>
        <w:spacing w:before="156" w:beforeLines="50" w:after="156" w:afterLines="50"/>
        <w:jc w:val="center"/>
        <w:rPr>
          <w:rFonts w:hint="eastAsia" w:ascii="宋体" w:hAnsi="宋体"/>
          <w:color w:val="auto"/>
          <w:kern w:val="0"/>
          <w:sz w:val="24"/>
          <w:highlight w:val="none"/>
        </w:rPr>
      </w:pPr>
    </w:p>
    <w:p w14:paraId="7BBDC69B">
      <w:pPr>
        <w:autoSpaceDE w:val="0"/>
        <w:autoSpaceDN w:val="0"/>
        <w:adjustRightInd w:val="0"/>
        <w:spacing w:before="156" w:beforeLines="50" w:after="156" w:afterLines="50"/>
        <w:jc w:val="center"/>
        <w:rPr>
          <w:rFonts w:hint="eastAsia" w:ascii="宋体" w:hAnsi="宋体"/>
          <w:color w:val="auto"/>
          <w:kern w:val="0"/>
          <w:sz w:val="24"/>
          <w:highlight w:val="none"/>
        </w:rPr>
      </w:pPr>
    </w:p>
    <w:p w14:paraId="3A7931E1">
      <w:pPr>
        <w:autoSpaceDE w:val="0"/>
        <w:autoSpaceDN w:val="0"/>
        <w:adjustRightInd w:val="0"/>
        <w:spacing w:before="156" w:beforeLines="50" w:after="156" w:afterLines="50"/>
        <w:jc w:val="center"/>
        <w:rPr>
          <w:rFonts w:hint="eastAsia" w:ascii="宋体" w:hAnsi="宋体"/>
          <w:color w:val="auto"/>
          <w:kern w:val="0"/>
          <w:sz w:val="24"/>
          <w:highlight w:val="none"/>
        </w:rPr>
      </w:pPr>
    </w:p>
    <w:p w14:paraId="567B4B18">
      <w:pPr>
        <w:autoSpaceDE w:val="0"/>
        <w:autoSpaceDN w:val="0"/>
        <w:adjustRightInd w:val="0"/>
        <w:spacing w:before="156" w:beforeLines="50" w:after="156" w:afterLines="50"/>
        <w:jc w:val="center"/>
        <w:rPr>
          <w:rFonts w:hint="eastAsia" w:ascii="宋体" w:hAnsi="宋体"/>
          <w:color w:val="auto"/>
          <w:kern w:val="0"/>
          <w:sz w:val="24"/>
          <w:highlight w:val="none"/>
        </w:rPr>
      </w:pPr>
    </w:p>
    <w:p w14:paraId="52FCC710">
      <w:pPr>
        <w:autoSpaceDE w:val="0"/>
        <w:autoSpaceDN w:val="0"/>
        <w:adjustRightInd w:val="0"/>
        <w:spacing w:before="156" w:beforeLines="50" w:after="156" w:afterLines="50"/>
        <w:jc w:val="center"/>
        <w:rPr>
          <w:rFonts w:hint="eastAsia" w:ascii="宋体" w:hAnsi="宋体"/>
          <w:color w:val="auto"/>
          <w:kern w:val="0"/>
          <w:sz w:val="24"/>
          <w:highlight w:val="none"/>
        </w:rPr>
      </w:pPr>
    </w:p>
    <w:p w14:paraId="466D8781">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br w:type="page"/>
      </w:r>
    </w:p>
    <w:p w14:paraId="72F43FC5">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四、缴纳社会保险的凭据或不需要缴纳社会保险的证明文件</w:t>
      </w:r>
    </w:p>
    <w:p w14:paraId="1F3F5597">
      <w:pPr>
        <w:autoSpaceDE w:val="0"/>
        <w:autoSpaceDN w:val="0"/>
        <w:adjustRightInd w:val="0"/>
        <w:spacing w:before="156" w:beforeLines="50" w:after="156" w:afterLines="50"/>
        <w:jc w:val="center"/>
        <w:rPr>
          <w:rFonts w:hint="eastAsia" w:ascii="宋体" w:hAnsi="宋体"/>
          <w:color w:val="auto"/>
          <w:kern w:val="0"/>
          <w:sz w:val="24"/>
          <w:highlight w:val="none"/>
        </w:rPr>
      </w:pPr>
    </w:p>
    <w:p w14:paraId="5BC3406B">
      <w:pPr>
        <w:autoSpaceDE w:val="0"/>
        <w:autoSpaceDN w:val="0"/>
        <w:adjustRightInd w:val="0"/>
        <w:spacing w:before="156" w:beforeLines="50" w:after="156" w:afterLines="50"/>
        <w:rPr>
          <w:rFonts w:hint="eastAsia" w:ascii="宋体" w:hAnsi="宋体"/>
          <w:color w:val="auto"/>
          <w:kern w:val="0"/>
          <w:sz w:val="24"/>
          <w:highlight w:val="none"/>
        </w:rPr>
      </w:pPr>
    </w:p>
    <w:p w14:paraId="6C8B3C68">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3499656E">
      <w:pPr>
        <w:pageBreakBefore/>
        <w:autoSpaceDE w:val="0"/>
        <w:autoSpaceDN w:val="0"/>
        <w:adjustRightInd w:val="0"/>
        <w:spacing w:before="156" w:beforeLines="50" w:after="156" w:afterLines="50"/>
        <w:rPr>
          <w:rFonts w:hint="eastAsia" w:ascii="黑体" w:hAnsi="黑体" w:eastAsia="黑体"/>
          <w:bCs/>
          <w:color w:val="auto"/>
          <w:kern w:val="0"/>
          <w:sz w:val="30"/>
          <w:szCs w:val="30"/>
          <w:highlight w:val="none"/>
        </w:rPr>
      </w:pPr>
    </w:p>
    <w:p w14:paraId="7BD50C57">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黑体" w:hAnsi="黑体" w:eastAsia="黑体"/>
          <w:bCs/>
          <w:color w:val="auto"/>
          <w:kern w:val="0"/>
          <w:sz w:val="30"/>
          <w:szCs w:val="30"/>
          <w:highlight w:val="none"/>
        </w:rPr>
        <w:t>五、三年内在经营活动中没有重大违法记录的声明</w:t>
      </w:r>
    </w:p>
    <w:p w14:paraId="37476E93">
      <w:pPr>
        <w:snapToGrid w:val="0"/>
        <w:ind w:firstLine="448" w:firstLineChars="200"/>
        <w:rPr>
          <w:snapToGrid w:val="0"/>
          <w:color w:val="auto"/>
          <w:sz w:val="24"/>
          <w:highlight w:val="none"/>
        </w:rPr>
      </w:pPr>
    </w:p>
    <w:p w14:paraId="4A69D8BD">
      <w:pPr>
        <w:ind w:firstLine="448" w:firstLineChars="200"/>
        <w:rPr>
          <w:color w:val="auto"/>
          <w:sz w:val="24"/>
          <w:highlight w:val="none"/>
        </w:rPr>
      </w:pPr>
      <w:r>
        <w:rPr>
          <w:color w:val="auto"/>
          <w:sz w:val="24"/>
          <w:highlight w:val="none"/>
        </w:rPr>
        <w:t>本公司郑重声明，根据《</w:t>
      </w:r>
      <w:r>
        <w:rPr>
          <w:rFonts w:hint="eastAsia"/>
          <w:color w:val="auto"/>
          <w:sz w:val="24"/>
          <w:highlight w:val="none"/>
        </w:rPr>
        <w:t>中华人民共和国政府采购法实施条例</w:t>
      </w:r>
      <w:r>
        <w:rPr>
          <w:color w:val="auto"/>
          <w:sz w:val="24"/>
          <w:highlight w:val="none"/>
        </w:rPr>
        <w:t>》的规定，本公司</w:t>
      </w:r>
      <w:r>
        <w:rPr>
          <w:rFonts w:hint="eastAsia"/>
          <w:color w:val="auto"/>
          <w:sz w:val="24"/>
          <w:highlight w:val="none"/>
        </w:rPr>
        <w:t>三年内在经营活动中没有重大违法记录，</w:t>
      </w:r>
      <w:r>
        <w:rPr>
          <w:color w:val="auto"/>
          <w:sz w:val="24"/>
          <w:highlight w:val="none"/>
        </w:rPr>
        <w:t xml:space="preserve"> </w:t>
      </w:r>
      <w:r>
        <w:rPr>
          <w:rFonts w:hint="eastAsia"/>
          <w:color w:val="auto"/>
          <w:sz w:val="24"/>
          <w:highlight w:val="none"/>
        </w:rPr>
        <w:t>本声明所称重大违法记录，是指供应商因违法经营受到刑事处罚或者责令停产停业、吊销许可证或者执照、较大数额罚款等行政处罚。</w:t>
      </w:r>
    </w:p>
    <w:p w14:paraId="59ACB49C">
      <w:pPr>
        <w:ind w:firstLine="448" w:firstLineChars="200"/>
        <w:rPr>
          <w:color w:val="auto"/>
          <w:sz w:val="24"/>
          <w:highlight w:val="none"/>
        </w:rPr>
      </w:pPr>
      <w:r>
        <w:rPr>
          <w:color w:val="auto"/>
          <w:sz w:val="24"/>
          <w:highlight w:val="none"/>
        </w:rPr>
        <w:t>本公司对上述声明的真实性负责。如有虚假，将依法承担相应责任。</w:t>
      </w:r>
    </w:p>
    <w:p w14:paraId="5199985E">
      <w:pPr>
        <w:adjustRightInd w:val="0"/>
        <w:snapToGrid w:val="0"/>
        <w:rPr>
          <w:rFonts w:hint="eastAsia" w:ascii="宋体" w:hAnsi="宋体"/>
          <w:b/>
          <w:bCs/>
          <w:color w:val="auto"/>
          <w:sz w:val="24"/>
          <w:highlight w:val="none"/>
        </w:rPr>
      </w:pPr>
    </w:p>
    <w:p w14:paraId="0C7723DF">
      <w:pPr>
        <w:adjustRightInd w:val="0"/>
        <w:snapToGrid w:val="0"/>
        <w:rPr>
          <w:rFonts w:hint="eastAsia" w:ascii="宋体" w:hAnsi="宋体"/>
          <w:b/>
          <w:bCs/>
          <w:color w:val="auto"/>
          <w:sz w:val="24"/>
          <w:highlight w:val="none"/>
        </w:rPr>
      </w:pPr>
    </w:p>
    <w:p w14:paraId="51A7CDB2">
      <w:pPr>
        <w:adjustRightInd w:val="0"/>
        <w:snapToGrid w:val="0"/>
        <w:rPr>
          <w:rFonts w:hint="eastAsia" w:ascii="宋体" w:hAnsi="宋体"/>
          <w:b/>
          <w:bCs/>
          <w:color w:val="auto"/>
          <w:sz w:val="24"/>
          <w:highlight w:val="none"/>
        </w:rPr>
      </w:pPr>
    </w:p>
    <w:p w14:paraId="2D8AFB89">
      <w:pPr>
        <w:adjustRightInd w:val="0"/>
        <w:snapToGrid w:val="0"/>
        <w:rPr>
          <w:rFonts w:hint="eastAsia" w:ascii="宋体" w:hAnsi="宋体"/>
          <w:b/>
          <w:bCs/>
          <w:color w:val="auto"/>
          <w:sz w:val="24"/>
          <w:highlight w:val="none"/>
        </w:rPr>
      </w:pPr>
    </w:p>
    <w:p w14:paraId="47E07064">
      <w:pPr>
        <w:adjustRightInd w:val="0"/>
        <w:snapToGrid w:val="0"/>
        <w:ind w:firstLine="448" w:firstLineChars="200"/>
        <w:rPr>
          <w:rFonts w:ascii="宋体"/>
          <w:color w:val="auto"/>
          <w:sz w:val="24"/>
          <w:highlight w:val="none"/>
          <w:u w:val="single"/>
        </w:rPr>
      </w:pPr>
      <w:r>
        <w:rPr>
          <w:rFonts w:hint="eastAsia" w:ascii="宋体"/>
          <w:color w:val="auto"/>
          <w:sz w:val="24"/>
          <w:highlight w:val="none"/>
        </w:rPr>
        <w:t>供应商名称（</w:t>
      </w:r>
      <w:r>
        <w:rPr>
          <w:rFonts w:hint="eastAsia" w:ascii="宋体" w:hAnsi="宋体"/>
          <w:snapToGrid w:val="0"/>
          <w:color w:val="auto"/>
          <w:kern w:val="0"/>
          <w:sz w:val="24"/>
          <w:highlight w:val="none"/>
        </w:rPr>
        <w:t>签   章</w:t>
      </w:r>
      <w:r>
        <w:rPr>
          <w:rFonts w:hint="eastAsia" w:ascii="宋体"/>
          <w:color w:val="auto"/>
          <w:sz w:val="24"/>
          <w:highlight w:val="none"/>
        </w:rPr>
        <w:t>）：</w:t>
      </w:r>
      <w:r>
        <w:rPr>
          <w:rFonts w:hint="eastAsia" w:ascii="宋体"/>
          <w:color w:val="auto"/>
          <w:sz w:val="24"/>
          <w:highlight w:val="none"/>
          <w:u w:val="single"/>
        </w:rPr>
        <w:t xml:space="preserve">                            </w:t>
      </w:r>
    </w:p>
    <w:p w14:paraId="084479F5">
      <w:pPr>
        <w:adjustRightInd w:val="0"/>
        <w:snapToGrid w:val="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4607665F">
      <w:pPr>
        <w:adjustRightInd w:val="0"/>
        <w:snapToGrid w:val="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24EF3776">
      <w:pPr>
        <w:adjustRightInd w:val="0"/>
        <w:snapToGrid w:val="0"/>
        <w:ind w:firstLine="2016" w:firstLineChars="900"/>
        <w:outlineLvl w:val="0"/>
        <w:rPr>
          <w:rFonts w:ascii="宋体"/>
          <w:color w:val="auto"/>
          <w:sz w:val="24"/>
          <w:highlight w:val="none"/>
        </w:rPr>
      </w:pPr>
      <w:r>
        <w:rPr>
          <w:rFonts w:hint="eastAsia" w:ascii="宋体"/>
          <w:color w:val="auto"/>
          <w:sz w:val="24"/>
          <w:highlight w:val="none"/>
        </w:rPr>
        <w:t xml:space="preserve">                 </w:t>
      </w:r>
    </w:p>
    <w:p w14:paraId="082F6165">
      <w:pPr>
        <w:adjustRightInd w:val="0"/>
        <w:snapToGrid w:val="0"/>
        <w:ind w:firstLine="448" w:firstLineChars="200"/>
        <w:outlineLvl w:val="0"/>
        <w:rPr>
          <w:rFonts w:ascii="宋体"/>
          <w:color w:val="auto"/>
          <w:sz w:val="24"/>
          <w:highlight w:val="non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CB803A9">
      <w:pPr>
        <w:autoSpaceDE w:val="0"/>
        <w:autoSpaceDN w:val="0"/>
        <w:adjustRightInd w:val="0"/>
        <w:spacing w:before="156" w:beforeLines="50" w:after="156" w:afterLines="50"/>
        <w:jc w:val="center"/>
        <w:rPr>
          <w:rFonts w:hint="eastAsia" w:ascii="宋体" w:hAnsi="宋体"/>
          <w:color w:val="auto"/>
          <w:kern w:val="0"/>
          <w:szCs w:val="21"/>
          <w:highlight w:val="none"/>
        </w:rPr>
      </w:pPr>
    </w:p>
    <w:p w14:paraId="5A712510">
      <w:pPr>
        <w:pageBreakBefore/>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41A7B945">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r>
        <w:rPr>
          <w:rFonts w:hint="eastAsia" w:ascii="黑体" w:hAnsi="黑体" w:eastAsia="黑体"/>
          <w:bCs/>
          <w:color w:val="auto"/>
          <w:kern w:val="0"/>
          <w:sz w:val="30"/>
          <w:szCs w:val="30"/>
          <w:highlight w:val="none"/>
        </w:rPr>
        <w:t>六、询价通知书第一章《询价邀请》中供应商特定资格条件的证明材料</w:t>
      </w:r>
    </w:p>
    <w:p w14:paraId="5A7B5977">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color w:val="auto"/>
          <w:kern w:val="0"/>
          <w:sz w:val="24"/>
          <w:highlight w:val="none"/>
        </w:rPr>
        <w:t>（如果有，提供）</w:t>
      </w:r>
    </w:p>
    <w:p w14:paraId="49241C6C">
      <w:pPr>
        <w:autoSpaceDE w:val="0"/>
        <w:autoSpaceDN w:val="0"/>
        <w:adjustRightInd w:val="0"/>
        <w:spacing w:before="156" w:beforeLines="50" w:after="156" w:afterLines="50"/>
        <w:jc w:val="center"/>
        <w:rPr>
          <w:rFonts w:hint="eastAsia" w:ascii="宋体" w:hAnsi="宋体"/>
          <w:color w:val="auto"/>
          <w:kern w:val="0"/>
          <w:szCs w:val="21"/>
          <w:highlight w:val="none"/>
        </w:rPr>
      </w:pPr>
    </w:p>
    <w:p w14:paraId="09632E2F">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CEF7779">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49C731DA">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79D04A50">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br w:type="page"/>
      </w:r>
      <w:r>
        <w:rPr>
          <w:rFonts w:hint="eastAsia" w:ascii="黑体" w:hAnsi="黑体" w:eastAsia="黑体"/>
          <w:bCs/>
          <w:color w:val="auto"/>
          <w:kern w:val="0"/>
          <w:sz w:val="30"/>
          <w:szCs w:val="30"/>
          <w:highlight w:val="none"/>
        </w:rPr>
        <w:t>七、联合体协议书</w:t>
      </w:r>
    </w:p>
    <w:p w14:paraId="46BFE243">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color w:val="auto"/>
          <w:kern w:val="0"/>
          <w:sz w:val="24"/>
          <w:highlight w:val="none"/>
        </w:rPr>
        <w:t>（如果是，提供）</w:t>
      </w:r>
    </w:p>
    <w:p w14:paraId="4A580047">
      <w:pPr>
        <w:autoSpaceDE w:val="0"/>
        <w:autoSpaceDN w:val="0"/>
        <w:adjustRightInd w:val="0"/>
        <w:spacing w:before="156" w:beforeLines="50" w:after="156" w:afterLines="50"/>
        <w:jc w:val="center"/>
        <w:rPr>
          <w:rFonts w:hint="eastAsia" w:ascii="宋体" w:hAnsi="宋体"/>
          <w:color w:val="auto"/>
          <w:kern w:val="0"/>
          <w:sz w:val="24"/>
          <w:highlight w:val="none"/>
        </w:rPr>
      </w:pPr>
    </w:p>
    <w:p w14:paraId="2D0F78C3">
      <w:pPr>
        <w:ind w:firstLine="448"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（所有成员单位名称）自愿组成联合体，共同参加</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（项目名称、项目编号、包号）采购活动。现就联合体参加采购活动事宜订立如下协议。</w:t>
      </w:r>
    </w:p>
    <w:p w14:paraId="4598A9EE">
      <w:pPr>
        <w:rPr>
          <w:rFonts w:hint="eastAsia" w:ascii="宋体" w:hAnsi="宋体"/>
          <w:color w:val="auto"/>
          <w:sz w:val="24"/>
          <w:highlight w:val="none"/>
        </w:rPr>
      </w:pPr>
      <w:r>
        <w:rPr>
          <w:rFonts w:hint="eastAsia" w:ascii="宋体" w:hAnsi="宋体"/>
          <w:color w:val="auto"/>
          <w:sz w:val="24"/>
          <w:highlight w:val="none"/>
        </w:rPr>
        <w:t xml:space="preserve"> </w:t>
      </w:r>
    </w:p>
    <w:p w14:paraId="0CBBE82E">
      <w:pPr>
        <w:ind w:firstLine="448" w:firstLineChars="200"/>
        <w:rPr>
          <w:rFonts w:hint="eastAsia" w:ascii="宋体" w:hAnsi="宋体"/>
          <w:color w:val="auto"/>
          <w:sz w:val="24"/>
          <w:highlight w:val="none"/>
        </w:rPr>
      </w:pPr>
      <w:r>
        <w:rPr>
          <w:rFonts w:hint="eastAsia" w:ascii="宋体" w:hAnsi="宋体"/>
          <w:color w:val="auto"/>
          <w:sz w:val="24"/>
          <w:highlight w:val="none"/>
        </w:rPr>
        <w:t>1.联合体各成员将严格按照询价通知书、响应文件和合同的要求全面履行义务，并向采购人承担连带责任。</w:t>
      </w:r>
    </w:p>
    <w:p w14:paraId="1FC6E296">
      <w:pPr>
        <w:ind w:firstLine="448" w:firstLineChars="200"/>
        <w:rPr>
          <w:rFonts w:hint="eastAsia" w:ascii="宋体" w:hAnsi="宋体"/>
          <w:color w:val="auto"/>
          <w:sz w:val="24"/>
          <w:highlight w:val="none"/>
        </w:rPr>
      </w:pPr>
      <w:r>
        <w:rPr>
          <w:rFonts w:hint="eastAsia" w:ascii="宋体" w:hAnsi="宋体"/>
          <w:color w:val="auto"/>
          <w:sz w:val="24"/>
          <w:highlight w:val="none"/>
        </w:rPr>
        <w:t>2. 联合体各成员单位内部的职责分工如下：</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BEF5EF9">
      <w:pPr>
        <w:rPr>
          <w:rFonts w:hint="eastAsia" w:ascii="宋体" w:hAnsi="宋体"/>
          <w:b/>
          <w:color w:val="auto"/>
          <w:sz w:val="24"/>
          <w:highlight w:val="none"/>
        </w:rPr>
      </w:pPr>
      <w:r>
        <w:rPr>
          <w:rFonts w:hint="eastAsia" w:ascii="宋体" w:hAnsi="宋体"/>
          <w:color w:val="auto"/>
          <w:sz w:val="24"/>
          <w:highlight w:val="none"/>
        </w:rPr>
        <w:t xml:space="preserve">    3. (</w:t>
      </w:r>
      <w:r>
        <w:rPr>
          <w:rFonts w:hint="eastAsia" w:ascii="宋体" w:hAnsi="宋体"/>
          <w:color w:val="auto"/>
          <w:sz w:val="24"/>
          <w:highlight w:val="none"/>
          <w:lang w:val="en-GB"/>
        </w:rPr>
        <w:t>联合体一方为小型、微型企业且小型、微型企业协议合同金额占联合体协议合同总金额30%以上的，填写此项)联合体中</w:t>
      </w:r>
      <w:r>
        <w:rPr>
          <w:rFonts w:hint="eastAsia" w:ascii="宋体" w:hAnsi="宋体"/>
          <w:color w:val="auto"/>
          <w:sz w:val="24"/>
          <w:highlight w:val="none"/>
          <w:u w:val="single"/>
        </w:rPr>
        <w:t xml:space="preserve">                  </w:t>
      </w:r>
      <w:r>
        <w:rPr>
          <w:rFonts w:hint="eastAsia" w:ascii="宋体" w:hAnsi="宋体"/>
          <w:color w:val="auto"/>
          <w:sz w:val="24"/>
          <w:highlight w:val="none"/>
        </w:rPr>
        <w:t>为小微企业，</w:t>
      </w:r>
      <w:r>
        <w:rPr>
          <w:rFonts w:hint="eastAsia" w:ascii="宋体" w:hAnsi="宋体"/>
          <w:color w:val="auto"/>
          <w:sz w:val="24"/>
          <w:highlight w:val="none"/>
          <w:lang w:val="en-GB"/>
        </w:rPr>
        <w:t>该成员协议合同金额占联合体协议合同总金额</w:t>
      </w:r>
      <w:r>
        <w:rPr>
          <w:rFonts w:hint="eastAsia" w:ascii="宋体" w:hAnsi="宋体"/>
          <w:color w:val="auto"/>
          <w:sz w:val="24"/>
          <w:highlight w:val="none"/>
          <w:u w:val="single"/>
          <w:lang w:val="en-GB"/>
        </w:rPr>
        <w:t xml:space="preserve">     </w:t>
      </w:r>
      <w:r>
        <w:rPr>
          <w:rFonts w:hint="eastAsia" w:ascii="宋体" w:hAnsi="宋体"/>
          <w:color w:val="auto"/>
          <w:sz w:val="24"/>
          <w:highlight w:val="none"/>
          <w:lang w:val="en-GB"/>
        </w:rPr>
        <w:t>%。</w:t>
      </w:r>
    </w:p>
    <w:p w14:paraId="191B3F11">
      <w:pPr>
        <w:ind w:firstLine="448" w:firstLineChars="200"/>
        <w:rPr>
          <w:rFonts w:hint="eastAsia" w:ascii="宋体" w:hAnsi="宋体"/>
          <w:color w:val="auto"/>
          <w:sz w:val="24"/>
          <w:highlight w:val="none"/>
        </w:rPr>
      </w:pPr>
      <w:r>
        <w:rPr>
          <w:rFonts w:hint="eastAsia" w:ascii="宋体" w:hAnsi="宋体"/>
          <w:color w:val="auto"/>
          <w:sz w:val="24"/>
          <w:highlight w:val="none"/>
        </w:rPr>
        <w:t>4. 本协议书自所有成员单位法定代表人（单位负责人）或其委托代理人签字或盖单位章之日起生效，合同履行完毕后自动失效。</w:t>
      </w:r>
    </w:p>
    <w:p w14:paraId="454F2307">
      <w:pPr>
        <w:rPr>
          <w:rFonts w:hint="eastAsia" w:ascii="宋体" w:hAnsi="宋体"/>
          <w:color w:val="auto"/>
          <w:sz w:val="24"/>
          <w:highlight w:val="none"/>
        </w:rPr>
      </w:pPr>
      <w:r>
        <w:rPr>
          <w:rFonts w:hint="eastAsia" w:ascii="宋体" w:hAnsi="宋体"/>
          <w:color w:val="auto"/>
          <w:sz w:val="24"/>
          <w:highlight w:val="none"/>
        </w:rPr>
        <w:t xml:space="preserve">    </w:t>
      </w:r>
    </w:p>
    <w:p w14:paraId="07FF91B2">
      <w:pPr>
        <w:rPr>
          <w:rFonts w:hint="eastAsia" w:ascii="宋体" w:hAnsi="宋体"/>
          <w:color w:val="auto"/>
          <w:sz w:val="24"/>
          <w:highlight w:val="none"/>
        </w:rPr>
      </w:pPr>
      <w:r>
        <w:rPr>
          <w:rFonts w:hint="eastAsia" w:ascii="宋体" w:hAnsi="宋体"/>
          <w:color w:val="auto"/>
          <w:sz w:val="24"/>
          <w:highlight w:val="none"/>
        </w:rPr>
        <w:t xml:space="preserve"> </w:t>
      </w:r>
    </w:p>
    <w:p w14:paraId="72851E72">
      <w:pPr>
        <w:rPr>
          <w:rFonts w:hint="eastAsia" w:ascii="宋体" w:hAnsi="宋体"/>
          <w:color w:val="auto"/>
          <w:sz w:val="24"/>
          <w:highlight w:val="none"/>
        </w:rPr>
      </w:pPr>
    </w:p>
    <w:p w14:paraId="77EDF1DF">
      <w:pPr>
        <w:rPr>
          <w:rFonts w:hint="eastAsia" w:ascii="宋体" w:hAnsi="宋体"/>
          <w:color w:val="auto"/>
          <w:sz w:val="24"/>
          <w:highlight w:val="none"/>
        </w:rPr>
      </w:pPr>
    </w:p>
    <w:p w14:paraId="7E64FEF4">
      <w:pPr>
        <w:ind w:firstLine="448" w:firstLineChars="200"/>
        <w:rPr>
          <w:rFonts w:hint="eastAsia" w:ascii="宋体" w:hAnsi="宋体"/>
          <w:color w:val="auto"/>
          <w:sz w:val="24"/>
          <w:highlight w:val="none"/>
        </w:rPr>
      </w:pPr>
    </w:p>
    <w:p w14:paraId="0395DC18">
      <w:pPr>
        <w:ind w:firstLine="448" w:firstLineChars="200"/>
        <w:rPr>
          <w:rFonts w:hint="eastAsia" w:ascii="宋体" w:hAnsi="宋体"/>
          <w:color w:val="auto"/>
          <w:sz w:val="24"/>
          <w:highlight w:val="none"/>
        </w:rPr>
      </w:pPr>
    </w:p>
    <w:p w14:paraId="2729252A">
      <w:pPr>
        <w:ind w:firstLine="448" w:firstLineChars="200"/>
        <w:rPr>
          <w:rFonts w:hint="eastAsia" w:ascii="宋体" w:hAnsi="宋体"/>
          <w:color w:val="auto"/>
          <w:sz w:val="24"/>
          <w:highlight w:val="none"/>
        </w:rPr>
      </w:pPr>
    </w:p>
    <w:p w14:paraId="708388AF">
      <w:pPr>
        <w:ind w:firstLine="448" w:firstLineChars="200"/>
        <w:rPr>
          <w:rFonts w:hint="eastAsia" w:ascii="宋体" w:hAnsi="宋体"/>
          <w:color w:val="auto"/>
          <w:sz w:val="24"/>
          <w:highlight w:val="none"/>
        </w:rPr>
      </w:pPr>
    </w:p>
    <w:p w14:paraId="011F85E8">
      <w:pPr>
        <w:ind w:firstLine="448" w:firstLineChars="200"/>
        <w:rPr>
          <w:rFonts w:hint="eastAsia" w:ascii="宋体" w:hAnsi="宋体"/>
          <w:color w:val="auto"/>
          <w:sz w:val="24"/>
          <w:highlight w:val="none"/>
        </w:rPr>
      </w:pPr>
    </w:p>
    <w:p w14:paraId="3160D126">
      <w:pPr>
        <w:ind w:firstLine="448" w:firstLineChars="200"/>
        <w:rPr>
          <w:rFonts w:hint="eastAsia" w:ascii="宋体" w:hAnsi="宋体"/>
          <w:color w:val="auto"/>
          <w:sz w:val="24"/>
          <w:highlight w:val="none"/>
          <w:u w:val="single"/>
        </w:rPr>
      </w:pPr>
      <w:r>
        <w:rPr>
          <w:rFonts w:hint="eastAsia" w:ascii="宋体" w:hAnsi="宋体"/>
          <w:color w:val="auto"/>
          <w:sz w:val="24"/>
          <w:highlight w:val="none"/>
        </w:rPr>
        <w:t>联合体成员名称：</w:t>
      </w:r>
      <w:r>
        <w:rPr>
          <w:rFonts w:hint="eastAsia" w:ascii="宋体" w:hAnsi="宋体"/>
          <w:color w:val="auto"/>
          <w:sz w:val="24"/>
          <w:highlight w:val="none"/>
          <w:u w:val="single"/>
        </w:rPr>
        <w:t xml:space="preserve">                  </w:t>
      </w:r>
      <w:r>
        <w:rPr>
          <w:rFonts w:hint="eastAsia" w:ascii="宋体"/>
          <w:color w:val="auto"/>
          <w:sz w:val="24"/>
          <w:highlight w:val="none"/>
        </w:rPr>
        <w:t>（签章）</w:t>
      </w:r>
    </w:p>
    <w:p w14:paraId="6A447DAA">
      <w:pPr>
        <w:ind w:firstLine="446"/>
        <w:rPr>
          <w:rFonts w:hint="eastAsia" w:ascii="宋体" w:hAnsi="宋体"/>
          <w:color w:val="auto"/>
          <w:sz w:val="24"/>
          <w:highlight w:val="none"/>
          <w:u w:val="single"/>
        </w:rPr>
      </w:pPr>
      <w:r>
        <w:rPr>
          <w:rFonts w:hint="eastAsia" w:ascii="宋体" w:hAnsi="宋体"/>
          <w:color w:val="auto"/>
          <w:sz w:val="24"/>
          <w:highlight w:val="none"/>
        </w:rPr>
        <w:t>法定代表人（单位负责人）：</w:t>
      </w:r>
      <w:r>
        <w:rPr>
          <w:rFonts w:hint="eastAsia" w:ascii="宋体" w:hAnsi="宋体"/>
          <w:color w:val="auto"/>
          <w:sz w:val="24"/>
          <w:highlight w:val="none"/>
          <w:u w:val="single"/>
        </w:rPr>
        <w:t xml:space="preserve">            （签章）</w:t>
      </w:r>
    </w:p>
    <w:p w14:paraId="6095C673">
      <w:pPr>
        <w:ind w:firstLine="446"/>
        <w:rPr>
          <w:rFonts w:hint="eastAsia" w:ascii="宋体" w:hAnsi="宋体"/>
          <w:color w:val="auto"/>
          <w:sz w:val="24"/>
          <w:highlight w:val="none"/>
        </w:rPr>
      </w:pPr>
    </w:p>
    <w:p w14:paraId="6CEB0A48">
      <w:pPr>
        <w:ind w:firstLine="446"/>
        <w:rPr>
          <w:rFonts w:hint="eastAsia" w:ascii="宋体" w:hAnsi="宋体"/>
          <w:color w:val="auto"/>
          <w:sz w:val="24"/>
          <w:highlight w:val="none"/>
        </w:rPr>
      </w:pPr>
      <w:r>
        <w:rPr>
          <w:rFonts w:hint="eastAsia" w:ascii="宋体" w:hAnsi="宋体"/>
          <w:color w:val="auto"/>
          <w:sz w:val="24"/>
          <w:highlight w:val="none"/>
        </w:rPr>
        <w:t>联合体成员名称：</w:t>
      </w:r>
      <w:r>
        <w:rPr>
          <w:rFonts w:hint="eastAsia" w:ascii="宋体" w:hAnsi="宋体"/>
          <w:color w:val="auto"/>
          <w:sz w:val="24"/>
          <w:highlight w:val="none"/>
          <w:u w:val="single"/>
        </w:rPr>
        <w:t xml:space="preserve">                   </w:t>
      </w:r>
      <w:r>
        <w:rPr>
          <w:rFonts w:hint="eastAsia" w:ascii="宋体"/>
          <w:color w:val="auto"/>
          <w:sz w:val="24"/>
          <w:highlight w:val="none"/>
        </w:rPr>
        <w:t>（签章）</w:t>
      </w:r>
    </w:p>
    <w:p w14:paraId="0FF66A90">
      <w:pPr>
        <w:rPr>
          <w:rFonts w:hint="eastAsia" w:ascii="宋体" w:hAnsi="宋体"/>
          <w:color w:val="auto"/>
          <w:sz w:val="24"/>
          <w:highlight w:val="none"/>
        </w:rPr>
      </w:pPr>
      <w:r>
        <w:rPr>
          <w:rFonts w:hint="eastAsia" w:ascii="宋体" w:hAnsi="宋体"/>
          <w:color w:val="auto"/>
          <w:sz w:val="24"/>
          <w:highlight w:val="none"/>
        </w:rPr>
        <w:t xml:space="preserve">    法定代表人（单位负责人）：</w:t>
      </w:r>
      <w:r>
        <w:rPr>
          <w:rFonts w:hint="eastAsia" w:ascii="宋体" w:hAnsi="宋体"/>
          <w:color w:val="auto"/>
          <w:sz w:val="24"/>
          <w:highlight w:val="none"/>
          <w:u w:val="single"/>
        </w:rPr>
        <w:t xml:space="preserve">            （签章）</w:t>
      </w:r>
    </w:p>
    <w:p w14:paraId="7B62DA45">
      <w:pPr>
        <w:rPr>
          <w:rFonts w:hint="eastAsia" w:ascii="宋体" w:hAnsi="宋体"/>
          <w:color w:val="auto"/>
          <w:sz w:val="24"/>
          <w:highlight w:val="none"/>
        </w:rPr>
      </w:pPr>
    </w:p>
    <w:p w14:paraId="1A5C7F9B">
      <w:pPr>
        <w:adjustRightInd w:val="0"/>
        <w:snapToGrid w:val="0"/>
        <w:ind w:firstLine="448" w:firstLineChars="200"/>
        <w:outlineLvl w:val="0"/>
        <w:rPr>
          <w:rFonts w:ascii="宋体"/>
          <w:color w:val="auto"/>
          <w:sz w:val="24"/>
          <w:highlight w:val="non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9981E92">
      <w:pPr>
        <w:autoSpaceDE w:val="0"/>
        <w:autoSpaceDN w:val="0"/>
        <w:adjustRightInd w:val="0"/>
        <w:spacing w:before="156" w:beforeLines="50" w:after="156" w:afterLines="50"/>
        <w:rPr>
          <w:rFonts w:hint="eastAsia" w:ascii="宋体" w:hAnsi="宋体"/>
          <w:color w:val="auto"/>
          <w:kern w:val="0"/>
          <w:sz w:val="24"/>
          <w:highlight w:val="none"/>
        </w:rPr>
      </w:pPr>
    </w:p>
    <w:p w14:paraId="0BD9A8E6">
      <w:pPr>
        <w:pageBreakBefore/>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38313B93">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r>
        <w:rPr>
          <w:rFonts w:hint="eastAsia" w:ascii="黑体" w:hAnsi="黑体" w:eastAsia="黑体"/>
          <w:bCs/>
          <w:color w:val="auto"/>
          <w:kern w:val="0"/>
          <w:sz w:val="30"/>
          <w:szCs w:val="30"/>
          <w:highlight w:val="none"/>
        </w:rPr>
        <w:t>八、供应商有关资格条件声明函</w:t>
      </w:r>
    </w:p>
    <w:p w14:paraId="53C73CD6">
      <w:pPr>
        <w:pStyle w:val="87"/>
        <w:ind w:left="459" w:right="77" w:rightChars="40" w:hanging="459"/>
        <w:rPr>
          <w:rFonts w:hint="eastAsia" w:ascii="宋体" w:hAnsi="宋体"/>
          <w:color w:val="auto"/>
          <w:sz w:val="24"/>
          <w:szCs w:val="24"/>
          <w:highlight w:val="none"/>
        </w:rPr>
      </w:pPr>
      <w:r>
        <w:rPr>
          <w:rFonts w:hint="eastAsia" w:ascii="宋体" w:hAnsi="宋体" w:cs="宋体"/>
          <w:bCs/>
          <w:color w:val="auto"/>
          <w:kern w:val="21"/>
          <w:sz w:val="24"/>
          <w:szCs w:val="24"/>
          <w:highlight w:val="none"/>
        </w:rPr>
        <w:t>通化市中心医院</w:t>
      </w:r>
      <w:r>
        <w:rPr>
          <w:rFonts w:hint="eastAsia" w:ascii="宋体" w:hAnsi="宋体"/>
          <w:color w:val="auto"/>
          <w:sz w:val="24"/>
          <w:szCs w:val="24"/>
          <w:highlight w:val="none"/>
        </w:rPr>
        <w:t>：</w:t>
      </w:r>
    </w:p>
    <w:p w14:paraId="1D75ADB1">
      <w:pPr>
        <w:pStyle w:val="87"/>
        <w:ind w:right="77" w:rightChars="40" w:firstLine="448" w:firstLineChars="200"/>
        <w:rPr>
          <w:rFonts w:hint="eastAsia" w:ascii="宋体" w:hAnsi="宋体"/>
          <w:color w:val="auto"/>
          <w:sz w:val="24"/>
          <w:szCs w:val="24"/>
          <w:highlight w:val="none"/>
        </w:rPr>
      </w:pPr>
      <w:r>
        <w:rPr>
          <w:rFonts w:hint="eastAsia" w:ascii="宋体" w:hAnsi="宋体"/>
          <w:color w:val="auto"/>
          <w:sz w:val="24"/>
          <w:szCs w:val="24"/>
          <w:highlight w:val="none"/>
        </w:rPr>
        <w:t>我方参加贵方组织的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（项目名称、项目编号、包号）的采购活动，现就有关资格条件声明如下：</w:t>
      </w:r>
    </w:p>
    <w:p w14:paraId="469531DF">
      <w:pPr>
        <w:pStyle w:val="87"/>
        <w:ind w:right="77" w:rightChars="40" w:firstLine="448" w:firstLineChars="200"/>
        <w:rPr>
          <w:rFonts w:hint="eastAsia" w:ascii="宋体" w:hAnsi="宋体"/>
          <w:color w:val="auto"/>
          <w:sz w:val="24"/>
          <w:szCs w:val="24"/>
          <w:highlight w:val="none"/>
        </w:rPr>
      </w:pPr>
      <w:r>
        <w:rPr>
          <w:rFonts w:hint="eastAsia" w:ascii="宋体" w:hAnsi="宋体"/>
          <w:color w:val="auto"/>
          <w:sz w:val="24"/>
          <w:szCs w:val="24"/>
          <w:highlight w:val="none"/>
        </w:rPr>
        <w:t>我方具备《中华人民共和国政府采购法》第二十二条所规定的条件，并已清楚询价通知书的要求及有关文件规定。</w:t>
      </w:r>
    </w:p>
    <w:p w14:paraId="64A7184B">
      <w:pPr>
        <w:pStyle w:val="87"/>
        <w:ind w:right="77" w:rightChars="40" w:firstLine="448" w:firstLineChars="200"/>
        <w:rPr>
          <w:rFonts w:hint="eastAsia" w:ascii="宋体" w:hAnsi="宋体"/>
          <w:color w:val="auto"/>
          <w:sz w:val="24"/>
          <w:szCs w:val="24"/>
          <w:highlight w:val="none"/>
        </w:rPr>
      </w:pPr>
      <w:r>
        <w:rPr>
          <w:rFonts w:hint="eastAsia" w:ascii="宋体" w:hAnsi="宋体"/>
          <w:color w:val="auto"/>
          <w:sz w:val="24"/>
          <w:szCs w:val="24"/>
          <w:highlight w:val="none"/>
        </w:rPr>
        <w:t>（一）具有履行合同所必需的设备和专业技术能力；</w:t>
      </w:r>
    </w:p>
    <w:p w14:paraId="795BDEBE">
      <w:pPr>
        <w:pStyle w:val="87"/>
        <w:ind w:right="77" w:rightChars="40" w:firstLine="448" w:firstLineChars="200"/>
        <w:rPr>
          <w:rFonts w:hint="eastAsia" w:ascii="宋体" w:hAnsi="宋体"/>
          <w:color w:val="auto"/>
          <w:sz w:val="24"/>
          <w:szCs w:val="24"/>
          <w:highlight w:val="none"/>
        </w:rPr>
      </w:pPr>
      <w:r>
        <w:rPr>
          <w:rFonts w:hint="eastAsia" w:ascii="宋体" w:hAnsi="宋体"/>
          <w:color w:val="auto"/>
          <w:sz w:val="24"/>
          <w:szCs w:val="24"/>
          <w:highlight w:val="none"/>
        </w:rPr>
        <w:t>（二）符合“为采购项目提供整体设计、规范编制或者项目管理、监理、检测等服务的供应商，不得再参加该采购项目的其他采购活动”的规定；</w:t>
      </w:r>
    </w:p>
    <w:p w14:paraId="547D15A2">
      <w:pPr>
        <w:pStyle w:val="87"/>
        <w:ind w:right="77" w:rightChars="40" w:firstLine="448" w:firstLineChars="200"/>
        <w:rPr>
          <w:rFonts w:hint="eastAsia" w:ascii="宋体" w:hAnsi="宋体"/>
          <w:color w:val="auto"/>
          <w:sz w:val="24"/>
          <w:szCs w:val="24"/>
          <w:highlight w:val="none"/>
        </w:rPr>
      </w:pPr>
      <w:r>
        <w:rPr>
          <w:rFonts w:hint="eastAsia" w:ascii="宋体" w:hAnsi="宋体"/>
          <w:color w:val="auto"/>
          <w:sz w:val="24"/>
          <w:szCs w:val="24"/>
          <w:highlight w:val="none"/>
        </w:rPr>
        <w:t>（三）符合法律、行政法规规定的其他条件，包括但不限于：询价通知书未要求提供但生产、销售这些产品，提供这些服务必须取得有关主管部门的行政许可，任何情况下，我方将无条件按照贵方和采购人的要求提供上述证明材料。</w:t>
      </w:r>
    </w:p>
    <w:p w14:paraId="5DB3D65F">
      <w:pPr>
        <w:pStyle w:val="87"/>
        <w:ind w:right="77" w:rightChars="40" w:firstLine="448" w:firstLineChars="200"/>
        <w:rPr>
          <w:rFonts w:hint="eastAsia" w:ascii="宋体" w:hAnsi="宋体"/>
          <w:color w:val="auto"/>
          <w:sz w:val="24"/>
          <w:szCs w:val="24"/>
          <w:highlight w:val="none"/>
        </w:rPr>
      </w:pPr>
      <w:r>
        <w:rPr>
          <w:rFonts w:hint="eastAsia" w:ascii="宋体" w:hAnsi="宋体"/>
          <w:color w:val="auto"/>
          <w:sz w:val="24"/>
          <w:szCs w:val="24"/>
          <w:highlight w:val="none"/>
        </w:rPr>
        <w:t>（四）除询价通知书第二章要求提供政府强制采购产品认证证书以外的采购产品，如列入递交响应文件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5733D147">
      <w:pPr>
        <w:pStyle w:val="87"/>
        <w:ind w:right="77" w:rightChars="40" w:firstLine="448" w:firstLineChars="200"/>
        <w:rPr>
          <w:rFonts w:hint="eastAsia" w:ascii="宋体" w:hAnsi="宋体"/>
          <w:color w:val="auto"/>
          <w:sz w:val="24"/>
          <w:szCs w:val="24"/>
          <w:highlight w:val="none"/>
        </w:rPr>
      </w:pPr>
      <w:r>
        <w:rPr>
          <w:rFonts w:hint="eastAsia" w:ascii="宋体" w:hAnsi="宋体"/>
          <w:color w:val="auto"/>
          <w:sz w:val="24"/>
          <w:szCs w:val="24"/>
          <w:highlight w:val="none"/>
        </w:rPr>
        <w:t>我方</w:t>
      </w:r>
      <w:r>
        <w:rPr>
          <w:rFonts w:ascii="宋体" w:hAnsi="宋体"/>
          <w:color w:val="auto"/>
          <w:sz w:val="24"/>
          <w:szCs w:val="24"/>
          <w:highlight w:val="none"/>
        </w:rPr>
        <w:t>对上述声明的真实性负责。如有虚假，将依法承担相应责任。</w:t>
      </w:r>
    </w:p>
    <w:p w14:paraId="79F077AB">
      <w:pPr>
        <w:pStyle w:val="87"/>
        <w:ind w:left="457" w:right="77" w:rightChars="40" w:hanging="457"/>
        <w:rPr>
          <w:rFonts w:hint="eastAsia" w:ascii="宋体" w:hAnsi="宋体"/>
          <w:b/>
          <w:color w:val="auto"/>
          <w:sz w:val="24"/>
          <w:szCs w:val="24"/>
          <w:highlight w:val="none"/>
        </w:rPr>
      </w:pPr>
    </w:p>
    <w:p w14:paraId="192BC406">
      <w:pPr>
        <w:pStyle w:val="87"/>
        <w:ind w:left="457" w:right="77" w:rightChars="40" w:hanging="457"/>
        <w:rPr>
          <w:rFonts w:hint="eastAsia" w:ascii="宋体" w:hAnsi="宋体"/>
          <w:b/>
          <w:color w:val="auto"/>
          <w:sz w:val="24"/>
          <w:szCs w:val="24"/>
          <w:highlight w:val="none"/>
        </w:rPr>
      </w:pPr>
    </w:p>
    <w:p w14:paraId="3F0BD90B">
      <w:pPr>
        <w:pStyle w:val="87"/>
        <w:ind w:left="457" w:right="77" w:rightChars="40" w:hanging="457"/>
        <w:rPr>
          <w:rFonts w:hint="eastAsia" w:ascii="宋体" w:hAnsi="宋体"/>
          <w:b/>
          <w:color w:val="auto"/>
          <w:sz w:val="24"/>
          <w:szCs w:val="24"/>
          <w:highlight w:val="none"/>
        </w:rPr>
      </w:pPr>
    </w:p>
    <w:p w14:paraId="4492640C">
      <w:pPr>
        <w:pStyle w:val="87"/>
        <w:ind w:right="77" w:rightChars="40" w:firstLine="448" w:firstLineChars="200"/>
        <w:rPr>
          <w:rFonts w:hint="eastAsia" w:ascii="宋体" w:hAnsi="宋体"/>
          <w:b/>
          <w:color w:val="auto"/>
          <w:sz w:val="24"/>
          <w:szCs w:val="24"/>
          <w:highlight w:val="none"/>
        </w:rPr>
      </w:pPr>
    </w:p>
    <w:p w14:paraId="3F14ED29">
      <w:pPr>
        <w:adjustRightInd w:val="0"/>
        <w:snapToGrid w:val="0"/>
        <w:ind w:firstLine="448" w:firstLineChars="200"/>
        <w:rPr>
          <w:rFonts w:ascii="宋体"/>
          <w:color w:val="auto"/>
          <w:sz w:val="24"/>
          <w:highlight w:val="none"/>
          <w:u w:val="single"/>
        </w:rPr>
      </w:pPr>
      <w:r>
        <w:rPr>
          <w:rFonts w:hint="eastAsia" w:ascii="宋体"/>
          <w:color w:val="auto"/>
          <w:sz w:val="24"/>
          <w:highlight w:val="none"/>
        </w:rPr>
        <w:t>供应商名称（签章）：</w:t>
      </w:r>
      <w:r>
        <w:rPr>
          <w:rFonts w:hint="eastAsia" w:ascii="宋体"/>
          <w:color w:val="auto"/>
          <w:sz w:val="24"/>
          <w:highlight w:val="none"/>
          <w:u w:val="single"/>
        </w:rPr>
        <w:t xml:space="preserve">                                    </w:t>
      </w:r>
    </w:p>
    <w:p w14:paraId="20DB1EB4">
      <w:pPr>
        <w:adjustRightInd w:val="0"/>
        <w:snapToGrid w:val="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1135ACF2">
      <w:pPr>
        <w:adjustRightInd w:val="0"/>
        <w:snapToGrid w:val="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或授权代表（签章）</w:t>
      </w:r>
      <w:r>
        <w:rPr>
          <w:rFonts w:hint="eastAsia" w:ascii="宋体"/>
          <w:color w:val="auto"/>
          <w:sz w:val="24"/>
          <w:highlight w:val="none"/>
        </w:rPr>
        <w:t>：</w:t>
      </w:r>
      <w:r>
        <w:rPr>
          <w:rFonts w:hint="eastAsia" w:ascii="宋体"/>
          <w:color w:val="auto"/>
          <w:sz w:val="24"/>
          <w:highlight w:val="none"/>
          <w:u w:val="single"/>
        </w:rPr>
        <w:t xml:space="preserve">                                </w:t>
      </w:r>
    </w:p>
    <w:p w14:paraId="53387350">
      <w:pPr>
        <w:adjustRightInd w:val="0"/>
        <w:snapToGrid w:val="0"/>
        <w:ind w:firstLine="448" w:firstLineChars="200"/>
        <w:outlineLvl w:val="0"/>
        <w:rPr>
          <w:rFonts w:ascii="宋体"/>
          <w:color w:val="auto"/>
          <w:sz w:val="24"/>
          <w:highlight w:val="none"/>
        </w:rPr>
      </w:pPr>
    </w:p>
    <w:p w14:paraId="37ACB521">
      <w:pPr>
        <w:adjustRightInd w:val="0"/>
        <w:snapToGrid w:val="0"/>
        <w:ind w:firstLine="448" w:firstLineChars="200"/>
        <w:outlineLvl w:val="0"/>
        <w:rPr>
          <w:rFonts w:ascii="宋体"/>
          <w:color w:val="auto"/>
          <w:sz w:val="24"/>
          <w:highlight w:val="none"/>
        </w:rPr>
      </w:pPr>
    </w:p>
    <w:p w14:paraId="77AD907F">
      <w:pPr>
        <w:adjustRightInd w:val="0"/>
        <w:snapToGrid w:val="0"/>
        <w:ind w:firstLine="448" w:firstLineChars="200"/>
        <w:outlineLvl w:val="0"/>
        <w:rPr>
          <w:rFonts w:ascii="宋体"/>
          <w:color w:val="auto"/>
          <w:sz w:val="24"/>
          <w:highlight w:val="none"/>
        </w:rPr>
      </w:pPr>
    </w:p>
    <w:p w14:paraId="588D4C59">
      <w:pPr>
        <w:adjustRightInd w:val="0"/>
        <w:snapToGrid w:val="0"/>
        <w:ind w:firstLine="448" w:firstLineChars="200"/>
        <w:outlineLvl w:val="0"/>
        <w:rPr>
          <w:rFonts w:ascii="宋体"/>
          <w:color w:val="auto"/>
          <w:sz w:val="24"/>
          <w:highlight w:val="non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3FB6E80B">
      <w:pPr>
        <w:pStyle w:val="87"/>
        <w:ind w:left="459" w:right="77" w:rightChars="40" w:hanging="459"/>
        <w:rPr>
          <w:rFonts w:hint="eastAsia" w:ascii="宋体" w:hAnsi="宋体"/>
          <w:color w:val="auto"/>
          <w:sz w:val="24"/>
          <w:szCs w:val="24"/>
          <w:highlight w:val="none"/>
        </w:rPr>
      </w:pPr>
    </w:p>
    <w:p w14:paraId="66F0D58C">
      <w:pPr>
        <w:autoSpaceDE w:val="0"/>
        <w:autoSpaceDN w:val="0"/>
        <w:adjustRightInd w:val="0"/>
        <w:spacing w:before="156" w:beforeLines="50" w:after="156" w:afterLines="50"/>
        <w:jc w:val="center"/>
        <w:rPr>
          <w:rFonts w:hint="eastAsia" w:ascii="宋体" w:hAnsi="宋体"/>
          <w:color w:val="auto"/>
          <w:kern w:val="0"/>
          <w:sz w:val="24"/>
          <w:highlight w:val="none"/>
        </w:rPr>
      </w:pPr>
    </w:p>
    <w:p w14:paraId="403D36BF">
      <w:pPr>
        <w:autoSpaceDE w:val="0"/>
        <w:autoSpaceDN w:val="0"/>
        <w:adjustRightInd w:val="0"/>
        <w:spacing w:before="156" w:beforeLines="50" w:after="156" w:afterLines="50"/>
        <w:jc w:val="center"/>
        <w:rPr>
          <w:rFonts w:hint="eastAsia" w:ascii="宋体" w:hAnsi="宋体"/>
          <w:color w:val="auto"/>
          <w:kern w:val="0"/>
          <w:sz w:val="24"/>
          <w:highlight w:val="none"/>
        </w:rPr>
      </w:pPr>
    </w:p>
    <w:p w14:paraId="076A23E4">
      <w:pPr>
        <w:pageBreakBefore/>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0DEFA7E4">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九、供应商认为需提供的其它相关资格证明材料</w:t>
      </w:r>
    </w:p>
    <w:p w14:paraId="3E0882EF">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color w:val="auto"/>
          <w:kern w:val="0"/>
          <w:sz w:val="24"/>
          <w:highlight w:val="none"/>
        </w:rPr>
        <w:t>（如果有，提供）</w:t>
      </w:r>
    </w:p>
    <w:p w14:paraId="6793F200">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1B7C869">
      <w:pPr>
        <w:autoSpaceDE w:val="0"/>
        <w:autoSpaceDN w:val="0"/>
        <w:adjustRightInd w:val="0"/>
        <w:spacing w:before="156" w:beforeLines="50" w:after="156" w:afterLines="50"/>
        <w:jc w:val="center"/>
        <w:rPr>
          <w:rFonts w:hint="eastAsia" w:ascii="宋体" w:hAnsi="宋体"/>
          <w:color w:val="auto"/>
          <w:kern w:val="0"/>
          <w:sz w:val="24"/>
          <w:highlight w:val="none"/>
        </w:rPr>
      </w:pPr>
    </w:p>
    <w:p w14:paraId="729038E3">
      <w:pPr>
        <w:autoSpaceDE w:val="0"/>
        <w:autoSpaceDN w:val="0"/>
        <w:adjustRightInd w:val="0"/>
        <w:spacing w:before="156" w:beforeLines="50" w:after="156" w:afterLines="50"/>
        <w:jc w:val="center"/>
        <w:rPr>
          <w:rFonts w:hint="eastAsia" w:ascii="宋体" w:hAnsi="宋体"/>
          <w:color w:val="auto"/>
          <w:kern w:val="0"/>
          <w:sz w:val="24"/>
          <w:highlight w:val="none"/>
        </w:rPr>
      </w:pPr>
    </w:p>
    <w:p w14:paraId="21E34704">
      <w:pPr>
        <w:autoSpaceDE w:val="0"/>
        <w:autoSpaceDN w:val="0"/>
        <w:adjustRightInd w:val="0"/>
        <w:spacing w:before="156" w:beforeLines="50" w:after="156" w:afterLines="50"/>
        <w:jc w:val="center"/>
        <w:rPr>
          <w:rFonts w:hint="eastAsia" w:ascii="宋体" w:hAnsi="宋体"/>
          <w:color w:val="auto"/>
          <w:kern w:val="0"/>
          <w:sz w:val="24"/>
          <w:highlight w:val="none"/>
        </w:rPr>
      </w:pPr>
    </w:p>
    <w:p w14:paraId="27282352">
      <w:pPr>
        <w:pageBreakBefore/>
        <w:autoSpaceDE w:val="0"/>
        <w:autoSpaceDN w:val="0"/>
        <w:adjustRightInd w:val="0"/>
        <w:spacing w:before="156" w:beforeLines="50" w:after="156" w:afterLines="50"/>
        <w:jc w:val="center"/>
        <w:rPr>
          <w:rFonts w:hint="eastAsia" w:ascii="宋体" w:hAnsi="宋体"/>
          <w:color w:val="auto"/>
          <w:kern w:val="0"/>
          <w:sz w:val="30"/>
          <w:szCs w:val="30"/>
          <w:highlight w:val="none"/>
        </w:rPr>
      </w:pPr>
    </w:p>
    <w:p w14:paraId="49DFC37A">
      <w:pPr>
        <w:autoSpaceDE w:val="0"/>
        <w:autoSpaceDN w:val="0"/>
        <w:adjustRightInd w:val="0"/>
        <w:spacing w:before="156" w:beforeLines="50" w:after="156" w:afterLines="50"/>
        <w:rPr>
          <w:rStyle w:val="28"/>
          <w:rFonts w:hint="eastAsia" w:ascii="黑体" w:hAnsi="黑体" w:eastAsia="黑体" w:cs="黑体"/>
          <w:b w:val="0"/>
          <w:bCs w:val="0"/>
          <w:color w:val="auto"/>
          <w:kern w:val="0"/>
          <w:sz w:val="30"/>
          <w:szCs w:val="30"/>
          <w:highlight w:val="none"/>
        </w:rPr>
      </w:pPr>
    </w:p>
    <w:p w14:paraId="285AEC20">
      <w:pPr>
        <w:autoSpaceDE w:val="0"/>
        <w:autoSpaceDN w:val="0"/>
        <w:adjustRightInd w:val="0"/>
        <w:spacing w:before="156" w:beforeLines="50" w:after="156" w:afterLines="50"/>
        <w:jc w:val="center"/>
        <w:rPr>
          <w:rStyle w:val="28"/>
          <w:rFonts w:hint="eastAsia" w:ascii="黑体" w:hAnsi="黑体" w:eastAsia="黑体" w:cs="黑体"/>
          <w:b w:val="0"/>
          <w:bCs w:val="0"/>
          <w:color w:val="auto"/>
          <w:kern w:val="0"/>
          <w:sz w:val="30"/>
          <w:szCs w:val="30"/>
          <w:highlight w:val="none"/>
        </w:rPr>
      </w:pPr>
    </w:p>
    <w:p w14:paraId="43214212">
      <w:pPr>
        <w:autoSpaceDE w:val="0"/>
        <w:autoSpaceDN w:val="0"/>
        <w:adjustRightInd w:val="0"/>
        <w:spacing w:before="156" w:beforeLines="50" w:after="156" w:afterLines="50"/>
        <w:jc w:val="center"/>
        <w:rPr>
          <w:rStyle w:val="28"/>
          <w:rFonts w:hint="eastAsia" w:ascii="黑体" w:hAnsi="黑体" w:eastAsia="黑体" w:cs="黑体"/>
          <w:b w:val="0"/>
          <w:bCs w:val="0"/>
          <w:color w:val="auto"/>
          <w:kern w:val="0"/>
          <w:sz w:val="30"/>
          <w:szCs w:val="30"/>
          <w:highlight w:val="none"/>
        </w:rPr>
      </w:pPr>
    </w:p>
    <w:p w14:paraId="6DF07A16">
      <w:pPr>
        <w:autoSpaceDE w:val="0"/>
        <w:autoSpaceDN w:val="0"/>
        <w:adjustRightInd w:val="0"/>
        <w:spacing w:before="156" w:beforeLines="50" w:after="156" w:afterLines="50"/>
        <w:jc w:val="center"/>
        <w:rPr>
          <w:rStyle w:val="28"/>
          <w:rFonts w:hint="eastAsia" w:ascii="黑体" w:hAnsi="黑体" w:eastAsia="黑体" w:cs="黑体"/>
          <w:b w:val="0"/>
          <w:bCs w:val="0"/>
          <w:color w:val="auto"/>
          <w:kern w:val="0"/>
          <w:sz w:val="30"/>
          <w:szCs w:val="30"/>
          <w:highlight w:val="none"/>
        </w:rPr>
      </w:pPr>
    </w:p>
    <w:p w14:paraId="3D889E1F">
      <w:pPr>
        <w:autoSpaceDE w:val="0"/>
        <w:autoSpaceDN w:val="0"/>
        <w:adjustRightInd w:val="0"/>
        <w:spacing w:before="156" w:beforeLines="50" w:after="156" w:afterLines="50"/>
        <w:rPr>
          <w:rStyle w:val="28"/>
          <w:rFonts w:hint="eastAsia" w:ascii="黑体" w:hAnsi="黑体" w:eastAsia="黑体" w:cs="黑体"/>
          <w:b w:val="0"/>
          <w:bCs w:val="0"/>
          <w:color w:val="auto"/>
          <w:kern w:val="0"/>
          <w:sz w:val="30"/>
          <w:szCs w:val="30"/>
          <w:highlight w:val="none"/>
        </w:rPr>
      </w:pPr>
    </w:p>
    <w:p w14:paraId="3D26D61E">
      <w:pPr>
        <w:autoSpaceDE w:val="0"/>
        <w:autoSpaceDN w:val="0"/>
        <w:adjustRightInd w:val="0"/>
        <w:spacing w:before="156" w:beforeLines="50" w:after="156" w:afterLines="50"/>
        <w:jc w:val="center"/>
        <w:rPr>
          <w:rStyle w:val="28"/>
          <w:rFonts w:hint="eastAsia" w:ascii="宋体" w:hAnsi="宋体" w:cs="宋体"/>
          <w:color w:val="auto"/>
          <w:kern w:val="0"/>
          <w:sz w:val="52"/>
          <w:szCs w:val="52"/>
          <w:highlight w:val="none"/>
        </w:rPr>
      </w:pPr>
      <w:r>
        <w:rPr>
          <w:rStyle w:val="28"/>
          <w:rFonts w:hint="eastAsia" w:ascii="宋体" w:hAnsi="宋体" w:cs="宋体"/>
          <w:color w:val="auto"/>
          <w:kern w:val="0"/>
          <w:sz w:val="52"/>
          <w:szCs w:val="52"/>
          <w:highlight w:val="none"/>
        </w:rPr>
        <w:t>第二部分  商务文件</w:t>
      </w:r>
    </w:p>
    <w:p w14:paraId="15F101FC">
      <w:pPr>
        <w:autoSpaceDE w:val="0"/>
        <w:autoSpaceDN w:val="0"/>
        <w:adjustRightInd w:val="0"/>
        <w:spacing w:before="156" w:beforeLines="50" w:after="156" w:afterLines="50"/>
        <w:jc w:val="center"/>
        <w:rPr>
          <w:rFonts w:hint="eastAsia" w:ascii="宋体" w:hAnsi="宋体"/>
          <w:color w:val="auto"/>
          <w:kern w:val="0"/>
          <w:szCs w:val="21"/>
          <w:highlight w:val="none"/>
        </w:rPr>
      </w:pPr>
    </w:p>
    <w:p w14:paraId="59E5E627">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3BB5C8E">
      <w:pPr>
        <w:autoSpaceDE w:val="0"/>
        <w:autoSpaceDN w:val="0"/>
        <w:adjustRightInd w:val="0"/>
        <w:spacing w:before="156" w:beforeLines="50" w:after="156" w:afterLines="50"/>
        <w:rPr>
          <w:rFonts w:hint="eastAsia" w:ascii="宋体" w:hAnsi="宋体"/>
          <w:color w:val="auto"/>
          <w:kern w:val="0"/>
          <w:szCs w:val="21"/>
          <w:highlight w:val="none"/>
        </w:rPr>
      </w:pPr>
    </w:p>
    <w:p w14:paraId="25DA8D21">
      <w:pPr>
        <w:autoSpaceDE w:val="0"/>
        <w:autoSpaceDN w:val="0"/>
        <w:adjustRightInd w:val="0"/>
        <w:spacing w:before="156" w:beforeLines="50" w:after="156" w:afterLines="50"/>
        <w:rPr>
          <w:rFonts w:hint="eastAsia" w:ascii="宋体" w:hAnsi="宋体"/>
          <w:color w:val="auto"/>
          <w:kern w:val="0"/>
          <w:szCs w:val="21"/>
          <w:highlight w:val="none"/>
        </w:rPr>
      </w:pPr>
    </w:p>
    <w:p w14:paraId="4C64E0C9">
      <w:pPr>
        <w:pageBreakBefore/>
        <w:autoSpaceDE w:val="0"/>
        <w:autoSpaceDN w:val="0"/>
        <w:adjustRightInd w:val="0"/>
        <w:spacing w:before="156" w:beforeLines="50" w:after="156" w:afterLines="50"/>
        <w:rPr>
          <w:rFonts w:hint="eastAsia" w:ascii="宋体" w:hAnsi="宋体"/>
          <w:b/>
          <w:bCs/>
          <w:color w:val="auto"/>
          <w:kern w:val="0"/>
          <w:sz w:val="30"/>
          <w:szCs w:val="30"/>
          <w:highlight w:val="none"/>
        </w:rPr>
      </w:pPr>
    </w:p>
    <w:p w14:paraId="551068E4">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r>
        <w:rPr>
          <w:rFonts w:hint="eastAsia" w:ascii="黑体" w:hAnsi="黑体" w:eastAsia="黑体"/>
          <w:bCs/>
          <w:color w:val="auto"/>
          <w:kern w:val="0"/>
          <w:sz w:val="30"/>
          <w:szCs w:val="30"/>
          <w:highlight w:val="none"/>
        </w:rPr>
        <w:t>一、报价函</w:t>
      </w:r>
    </w:p>
    <w:p w14:paraId="7194E5EA">
      <w:pPr>
        <w:pStyle w:val="64"/>
        <w:tabs>
          <w:tab w:val="left" w:pos="9450"/>
        </w:tabs>
        <w:ind w:right="77" w:rightChars="40"/>
        <w:rPr>
          <w:rFonts w:hint="eastAsia" w:ascii="宋体" w:hAnsi="宋体"/>
          <w:color w:val="auto"/>
          <w:sz w:val="24"/>
          <w:szCs w:val="24"/>
          <w:highlight w:val="none"/>
        </w:rPr>
      </w:pPr>
      <w:r>
        <w:rPr>
          <w:rFonts w:hint="eastAsia"/>
          <w:color w:val="auto"/>
          <w:sz w:val="24"/>
          <w:szCs w:val="24"/>
          <w:highlight w:val="none"/>
        </w:rPr>
        <w:t>通化市中心医院</w:t>
      </w:r>
      <w:r>
        <w:rPr>
          <w:rFonts w:hint="eastAsia" w:ascii="宋体" w:hAnsi="宋体"/>
          <w:color w:val="auto"/>
          <w:sz w:val="24"/>
          <w:szCs w:val="24"/>
          <w:highlight w:val="none"/>
        </w:rPr>
        <w:t>：</w:t>
      </w:r>
    </w:p>
    <w:p w14:paraId="78454235">
      <w:pPr>
        <w:pStyle w:val="64"/>
        <w:tabs>
          <w:tab w:val="left" w:pos="9450"/>
        </w:tabs>
        <w:ind w:right="77" w:rightChars="40" w:firstLine="448" w:firstLineChars="200"/>
        <w:rPr>
          <w:rFonts w:hint="eastAsia" w:ascii="宋体" w:hAnsi="宋体"/>
          <w:color w:val="auto"/>
          <w:sz w:val="24"/>
          <w:szCs w:val="24"/>
          <w:highlight w:val="none"/>
        </w:rPr>
      </w:pPr>
      <w:r>
        <w:rPr>
          <w:rFonts w:hint="eastAsia" w:ascii="宋体" w:hAnsi="宋体"/>
          <w:color w:val="auto"/>
          <w:sz w:val="24"/>
          <w:szCs w:val="24"/>
          <w:highlight w:val="none"/>
        </w:rPr>
        <w:t>我方已经详细阅读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（采购项目名称、项目编号）的询价通知书，决定参加本项目采购活动，承诺如下：</w:t>
      </w:r>
    </w:p>
    <w:p w14:paraId="1409E35E">
      <w:pPr>
        <w:pStyle w:val="63"/>
        <w:keepNext w:val="0"/>
        <w:keepLines w:val="0"/>
        <w:numPr>
          <w:ilvl w:val="0"/>
          <w:numId w:val="0"/>
        </w:numPr>
        <w:autoSpaceDE w:val="0"/>
        <w:autoSpaceDN w:val="0"/>
        <w:adjustRightInd w:val="0"/>
        <w:snapToGrid w:val="0"/>
        <w:spacing w:before="0" w:after="0" w:line="240" w:lineRule="auto"/>
        <w:ind w:left="425"/>
        <w:rPr>
          <w:rFonts w:hint="eastAsia" w:hAnsi="宋体"/>
          <w:b w:val="0"/>
          <w:color w:val="auto"/>
          <w:sz w:val="24"/>
          <w:szCs w:val="24"/>
          <w:highlight w:val="none"/>
        </w:rPr>
      </w:pPr>
      <w:r>
        <w:rPr>
          <w:rFonts w:hint="eastAsia" w:hAnsi="宋体"/>
          <w:b w:val="0"/>
          <w:color w:val="auto"/>
          <w:sz w:val="24"/>
          <w:szCs w:val="24"/>
          <w:highlight w:val="none"/>
        </w:rPr>
        <w:t>一、我方的响应文件在提交响应文件截止日后90天（日历天）内保持有效，如成</w:t>
      </w:r>
    </w:p>
    <w:p w14:paraId="5A644737">
      <w:pPr>
        <w:pStyle w:val="63"/>
        <w:keepNext w:val="0"/>
        <w:keepLines w:val="0"/>
        <w:numPr>
          <w:ilvl w:val="0"/>
          <w:numId w:val="0"/>
        </w:numPr>
        <w:autoSpaceDE w:val="0"/>
        <w:autoSpaceDN w:val="0"/>
        <w:adjustRightInd w:val="0"/>
        <w:snapToGrid w:val="0"/>
        <w:spacing w:before="0" w:after="0" w:line="240" w:lineRule="auto"/>
        <w:ind w:left="720" w:hanging="720"/>
        <w:rPr>
          <w:rFonts w:hint="eastAsia" w:hAnsi="宋体"/>
          <w:b w:val="0"/>
          <w:color w:val="auto"/>
          <w:sz w:val="24"/>
          <w:szCs w:val="24"/>
          <w:highlight w:val="none"/>
        </w:rPr>
      </w:pPr>
      <w:r>
        <w:rPr>
          <w:rFonts w:hint="eastAsia" w:hAnsi="宋体"/>
          <w:b w:val="0"/>
          <w:color w:val="auto"/>
          <w:sz w:val="24"/>
          <w:szCs w:val="24"/>
          <w:highlight w:val="none"/>
        </w:rPr>
        <w:t>交，有效期将延至本项目合同期满日为止。</w:t>
      </w:r>
    </w:p>
    <w:p w14:paraId="540D006A">
      <w:pPr>
        <w:pStyle w:val="63"/>
        <w:keepNext w:val="0"/>
        <w:keepLines w:val="0"/>
        <w:numPr>
          <w:ilvl w:val="0"/>
          <w:numId w:val="0"/>
        </w:numPr>
        <w:autoSpaceDE w:val="0"/>
        <w:autoSpaceDN w:val="0"/>
        <w:adjustRightInd w:val="0"/>
        <w:snapToGrid w:val="0"/>
        <w:spacing w:before="0" w:after="0" w:line="240" w:lineRule="auto"/>
        <w:rPr>
          <w:rFonts w:hint="eastAsia" w:hAnsi="宋体"/>
          <w:b w:val="0"/>
          <w:color w:val="auto"/>
          <w:sz w:val="24"/>
          <w:szCs w:val="24"/>
          <w:highlight w:val="none"/>
        </w:rPr>
      </w:pPr>
      <w:r>
        <w:rPr>
          <w:rFonts w:hint="eastAsia" w:hAnsi="宋体"/>
          <w:b w:val="0"/>
          <w:color w:val="auto"/>
          <w:sz w:val="24"/>
          <w:szCs w:val="24"/>
          <w:highlight w:val="none"/>
        </w:rPr>
        <w:t xml:space="preserve">    二、</w:t>
      </w:r>
      <w:r>
        <w:rPr>
          <w:rFonts w:hAnsi="宋体"/>
          <w:b w:val="0"/>
          <w:color w:val="auto"/>
          <w:sz w:val="24"/>
          <w:szCs w:val="24"/>
          <w:highlight w:val="none"/>
        </w:rPr>
        <w:t>我方在参与</w:t>
      </w:r>
      <w:r>
        <w:rPr>
          <w:rFonts w:hint="eastAsia" w:hAnsi="宋体"/>
          <w:b w:val="0"/>
          <w:color w:val="auto"/>
          <w:sz w:val="24"/>
          <w:szCs w:val="24"/>
          <w:highlight w:val="none"/>
        </w:rPr>
        <w:t>采购活动</w:t>
      </w:r>
      <w:r>
        <w:rPr>
          <w:rFonts w:hAnsi="宋体"/>
          <w:b w:val="0"/>
          <w:color w:val="auto"/>
          <w:sz w:val="24"/>
          <w:szCs w:val="24"/>
          <w:highlight w:val="none"/>
        </w:rPr>
        <w:t>前已仔细研究了询价通知书和所有相关资料，我方完全明白并认为此询价通知书没有倾向性，也没有存在排斥潜在供应商的内容，我方同意</w:t>
      </w:r>
      <w:r>
        <w:rPr>
          <w:rFonts w:hint="eastAsia" w:hAnsi="宋体"/>
          <w:b w:val="0"/>
          <w:color w:val="auto"/>
          <w:sz w:val="24"/>
          <w:szCs w:val="24"/>
          <w:highlight w:val="none"/>
        </w:rPr>
        <w:t>并接受询价通知书</w:t>
      </w:r>
      <w:r>
        <w:rPr>
          <w:rFonts w:hAnsi="宋体"/>
          <w:b w:val="0"/>
          <w:color w:val="auto"/>
          <w:sz w:val="24"/>
          <w:szCs w:val="24"/>
          <w:highlight w:val="none"/>
        </w:rPr>
        <w:t>的</w:t>
      </w:r>
      <w:r>
        <w:rPr>
          <w:rFonts w:hint="eastAsia" w:hAnsi="宋体"/>
          <w:b w:val="0"/>
          <w:color w:val="auto"/>
          <w:sz w:val="24"/>
          <w:szCs w:val="24"/>
          <w:highlight w:val="none"/>
        </w:rPr>
        <w:t>全部</w:t>
      </w:r>
      <w:r>
        <w:rPr>
          <w:rFonts w:hAnsi="宋体"/>
          <w:b w:val="0"/>
          <w:color w:val="auto"/>
          <w:sz w:val="24"/>
          <w:szCs w:val="24"/>
          <w:highlight w:val="none"/>
        </w:rPr>
        <w:t>条款，放弃对询价通知书提出误解和质疑的一切权</w:t>
      </w:r>
      <w:r>
        <w:rPr>
          <w:rFonts w:hint="eastAsia" w:hAnsi="宋体"/>
          <w:b w:val="0"/>
          <w:color w:val="auto"/>
          <w:sz w:val="24"/>
          <w:szCs w:val="24"/>
          <w:highlight w:val="none"/>
        </w:rPr>
        <w:t>利</w:t>
      </w:r>
      <w:r>
        <w:rPr>
          <w:rFonts w:hAnsi="宋体"/>
          <w:b w:val="0"/>
          <w:color w:val="auto"/>
          <w:sz w:val="24"/>
          <w:szCs w:val="24"/>
          <w:highlight w:val="none"/>
        </w:rPr>
        <w:t>。</w:t>
      </w:r>
    </w:p>
    <w:p w14:paraId="11D5D0E1">
      <w:pPr>
        <w:pStyle w:val="63"/>
        <w:keepNext w:val="0"/>
        <w:keepLines w:val="0"/>
        <w:numPr>
          <w:ilvl w:val="0"/>
          <w:numId w:val="0"/>
        </w:numPr>
        <w:autoSpaceDE w:val="0"/>
        <w:autoSpaceDN w:val="0"/>
        <w:adjustRightInd w:val="0"/>
        <w:snapToGrid w:val="0"/>
        <w:spacing w:before="0" w:after="0" w:line="240" w:lineRule="auto"/>
        <w:ind w:left="661" w:leftChars="200" w:hanging="273" w:hangingChars="122"/>
        <w:rPr>
          <w:rFonts w:hint="eastAsia" w:hAnsi="宋体"/>
          <w:b w:val="0"/>
          <w:color w:val="auto"/>
          <w:sz w:val="24"/>
          <w:szCs w:val="24"/>
          <w:highlight w:val="none"/>
        </w:rPr>
      </w:pPr>
      <w:r>
        <w:rPr>
          <w:rFonts w:hint="eastAsia" w:hAnsi="宋体"/>
          <w:b w:val="0"/>
          <w:color w:val="auto"/>
          <w:sz w:val="24"/>
          <w:szCs w:val="24"/>
          <w:highlight w:val="none"/>
        </w:rPr>
        <w:t>三、我方声明响应文件及所提供的一切资料均真实无误及有效。由于我方提供资</w:t>
      </w:r>
    </w:p>
    <w:p w14:paraId="52BB1091">
      <w:pPr>
        <w:pStyle w:val="63"/>
        <w:keepNext w:val="0"/>
        <w:keepLines w:val="0"/>
        <w:numPr>
          <w:ilvl w:val="0"/>
          <w:numId w:val="0"/>
        </w:numPr>
        <w:autoSpaceDE w:val="0"/>
        <w:autoSpaceDN w:val="0"/>
        <w:adjustRightInd w:val="0"/>
        <w:snapToGrid w:val="0"/>
        <w:spacing w:before="0" w:after="0" w:line="240" w:lineRule="auto"/>
        <w:rPr>
          <w:rFonts w:hint="eastAsia" w:hAnsi="宋体"/>
          <w:b w:val="0"/>
          <w:color w:val="auto"/>
          <w:sz w:val="24"/>
          <w:szCs w:val="24"/>
          <w:highlight w:val="none"/>
        </w:rPr>
      </w:pPr>
      <w:r>
        <w:rPr>
          <w:rFonts w:hint="eastAsia" w:hAnsi="宋体"/>
          <w:b w:val="0"/>
          <w:color w:val="auto"/>
          <w:sz w:val="24"/>
          <w:szCs w:val="24"/>
          <w:highlight w:val="none"/>
        </w:rPr>
        <w:t>料不实而造成的责任和后果由我方承担。我方同意按照贵方</w:t>
      </w:r>
      <w:r>
        <w:rPr>
          <w:rFonts w:hint="eastAsia" w:hAnsi="宋体"/>
          <w:b w:val="0"/>
          <w:color w:val="auto"/>
          <w:sz w:val="24"/>
          <w:highlight w:val="none"/>
        </w:rPr>
        <w:t>可能</w:t>
      </w:r>
      <w:r>
        <w:rPr>
          <w:rFonts w:hint="eastAsia" w:hAnsi="宋体"/>
          <w:b w:val="0"/>
          <w:color w:val="auto"/>
          <w:sz w:val="24"/>
          <w:szCs w:val="24"/>
          <w:highlight w:val="none"/>
        </w:rPr>
        <w:t>提出的要求，提供与采购活动有关的任何其它数据或信息。</w:t>
      </w:r>
    </w:p>
    <w:p w14:paraId="6D7779CB">
      <w:pPr>
        <w:pStyle w:val="63"/>
        <w:keepNext w:val="0"/>
        <w:keepLines w:val="0"/>
        <w:numPr>
          <w:ilvl w:val="0"/>
          <w:numId w:val="0"/>
        </w:numPr>
        <w:autoSpaceDE w:val="0"/>
        <w:autoSpaceDN w:val="0"/>
        <w:adjustRightInd w:val="0"/>
        <w:snapToGrid w:val="0"/>
        <w:spacing w:before="0" w:after="0" w:line="240" w:lineRule="auto"/>
        <w:ind w:left="97" w:leftChars="50" w:firstLine="336" w:firstLineChars="150"/>
        <w:rPr>
          <w:rFonts w:hint="eastAsia" w:hAnsi="宋体"/>
          <w:b w:val="0"/>
          <w:color w:val="auto"/>
          <w:sz w:val="24"/>
          <w:szCs w:val="24"/>
          <w:highlight w:val="none"/>
        </w:rPr>
      </w:pPr>
      <w:r>
        <w:rPr>
          <w:rFonts w:hint="eastAsia" w:hAnsi="宋体"/>
          <w:b w:val="0"/>
          <w:color w:val="auto"/>
          <w:sz w:val="24"/>
          <w:szCs w:val="24"/>
          <w:highlight w:val="none"/>
        </w:rPr>
        <w:t>四、我方理解贵方不一定接受最低报价以及报价超过预算金额或最高限价时响应无效。</w:t>
      </w:r>
    </w:p>
    <w:p w14:paraId="1B8848E6">
      <w:pPr>
        <w:pStyle w:val="63"/>
        <w:keepNext w:val="0"/>
        <w:keepLines w:val="0"/>
        <w:numPr>
          <w:ilvl w:val="0"/>
          <w:numId w:val="0"/>
        </w:numPr>
        <w:autoSpaceDE w:val="0"/>
        <w:autoSpaceDN w:val="0"/>
        <w:adjustRightInd w:val="0"/>
        <w:snapToGrid w:val="0"/>
        <w:spacing w:before="0" w:after="0" w:line="240" w:lineRule="auto"/>
        <w:ind w:left="358" w:leftChars="185" w:firstLine="112" w:firstLineChars="50"/>
        <w:rPr>
          <w:rFonts w:hint="eastAsia" w:hAnsi="宋体"/>
          <w:b w:val="0"/>
          <w:color w:val="auto"/>
          <w:sz w:val="24"/>
          <w:szCs w:val="24"/>
          <w:highlight w:val="none"/>
        </w:rPr>
      </w:pPr>
      <w:r>
        <w:rPr>
          <w:rFonts w:hint="eastAsia" w:hAnsi="宋体"/>
          <w:b w:val="0"/>
          <w:color w:val="auto"/>
          <w:sz w:val="24"/>
          <w:szCs w:val="24"/>
          <w:highlight w:val="none"/>
        </w:rPr>
        <w:t>五、我方接受询价通知书关于不予退还保证金的约定。</w:t>
      </w:r>
    </w:p>
    <w:p w14:paraId="5661659D">
      <w:pPr>
        <w:pStyle w:val="64"/>
        <w:rPr>
          <w:color w:val="auto"/>
          <w:sz w:val="24"/>
          <w:szCs w:val="24"/>
          <w:highlight w:val="none"/>
        </w:rPr>
      </w:pPr>
      <w:r>
        <w:rPr>
          <w:rFonts w:hint="eastAsia"/>
          <w:color w:val="auto"/>
          <w:highlight w:val="none"/>
        </w:rPr>
        <w:t xml:space="preserve">    </w:t>
      </w:r>
      <w:r>
        <w:rPr>
          <w:rFonts w:hint="eastAsia"/>
          <w:color w:val="auto"/>
          <w:sz w:val="24"/>
          <w:szCs w:val="24"/>
          <w:highlight w:val="none"/>
        </w:rPr>
        <w:t xml:space="preserve"> 六、我方按照询价通知书的约定履行合同责任和义务。</w:t>
      </w:r>
    </w:p>
    <w:p w14:paraId="71840B81">
      <w:pPr>
        <w:pStyle w:val="98"/>
        <w:widowControl/>
        <w:numPr>
          <w:ilvl w:val="0"/>
          <w:numId w:val="0"/>
        </w:numPr>
        <w:tabs>
          <w:tab w:val="left" w:pos="1060"/>
        </w:tabs>
        <w:ind w:firstLine="448" w:firstLineChars="200"/>
        <w:jc w:val="left"/>
        <w:rPr>
          <w:rFonts w:hint="eastAsia"/>
          <w:bCs/>
          <w:color w:val="auto"/>
          <w:sz w:val="24"/>
          <w:szCs w:val="24"/>
          <w:highlight w:val="none"/>
        </w:rPr>
      </w:pPr>
    </w:p>
    <w:p w14:paraId="71BA3B09">
      <w:pPr>
        <w:pStyle w:val="98"/>
        <w:widowControl/>
        <w:numPr>
          <w:ilvl w:val="0"/>
          <w:numId w:val="0"/>
        </w:numPr>
        <w:tabs>
          <w:tab w:val="left" w:pos="1060"/>
        </w:tabs>
        <w:ind w:firstLine="448" w:firstLineChars="200"/>
        <w:jc w:val="left"/>
        <w:rPr>
          <w:rFonts w:hint="eastAsia"/>
          <w:bCs/>
          <w:color w:val="auto"/>
          <w:sz w:val="24"/>
          <w:szCs w:val="24"/>
          <w:highlight w:val="none"/>
        </w:rPr>
      </w:pPr>
      <w:r>
        <w:rPr>
          <w:rFonts w:hint="eastAsia"/>
          <w:bCs/>
          <w:color w:val="auto"/>
          <w:sz w:val="24"/>
          <w:szCs w:val="24"/>
          <w:highlight w:val="none"/>
        </w:rPr>
        <w:t>与本采购活动有关的一切往来通讯请寄：</w:t>
      </w:r>
    </w:p>
    <w:p w14:paraId="1077CD1F">
      <w:pPr>
        <w:adjustRightInd w:val="0"/>
        <w:snapToGrid w:val="0"/>
        <w:ind w:firstLine="448" w:firstLineChars="200"/>
        <w:outlineLvl w:val="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w:t>
      </w:r>
      <w:r>
        <w:rPr>
          <w:rFonts w:hint="eastAsia" w:ascii="宋体" w:hAnsi="宋体"/>
          <w:color w:val="auto"/>
          <w:sz w:val="24"/>
          <w:highlight w:val="none"/>
          <w:u w:val="single"/>
        </w:rPr>
        <w:t xml:space="preserve">                        </w:t>
      </w:r>
    </w:p>
    <w:p w14:paraId="5F04D3AF">
      <w:pPr>
        <w:adjustRightInd w:val="0"/>
        <w:snapToGrid w:val="0"/>
        <w:ind w:firstLine="448" w:firstLineChars="200"/>
        <w:outlineLvl w:val="0"/>
        <w:rPr>
          <w:rFonts w:hint="eastAsia" w:ascii="宋体" w:hAnsi="宋体"/>
          <w:color w:val="auto"/>
          <w:sz w:val="24"/>
          <w:highlight w:val="none"/>
          <w:u w:val="singl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p>
    <w:p w14:paraId="5739CDF8">
      <w:pPr>
        <w:adjustRightInd w:val="0"/>
        <w:snapToGrid w:val="0"/>
        <w:ind w:firstLine="448" w:firstLineChars="200"/>
        <w:outlineLvl w:val="0"/>
        <w:rPr>
          <w:rFonts w:hint="eastAsia" w:ascii="宋体" w:hAnsi="宋体"/>
          <w:color w:val="auto"/>
          <w:sz w:val="24"/>
          <w:highlight w:val="none"/>
          <w:u w:val="single"/>
        </w:rPr>
      </w:pPr>
      <w:r>
        <w:rPr>
          <w:rFonts w:hint="eastAsia" w:ascii="宋体" w:hAnsi="宋体"/>
          <w:color w:val="auto"/>
          <w:sz w:val="24"/>
          <w:highlight w:val="none"/>
        </w:rPr>
        <w:t>电子邮件地址：</w:t>
      </w:r>
      <w:r>
        <w:rPr>
          <w:rFonts w:hint="eastAsia" w:ascii="宋体" w:hAnsi="宋体"/>
          <w:color w:val="auto"/>
          <w:sz w:val="24"/>
          <w:highlight w:val="none"/>
          <w:u w:val="single"/>
        </w:rPr>
        <w:t xml:space="preserve">                             </w:t>
      </w:r>
    </w:p>
    <w:p w14:paraId="5F9F846D">
      <w:pPr>
        <w:tabs>
          <w:tab w:val="left" w:pos="1573"/>
        </w:tabs>
        <w:ind w:left="869" w:leftChars="448"/>
        <w:rPr>
          <w:rFonts w:hint="eastAsia" w:ascii="宋体" w:hAnsi="宋体"/>
          <w:bCs/>
          <w:color w:val="auto"/>
          <w:sz w:val="24"/>
          <w:highlight w:val="none"/>
        </w:rPr>
      </w:pPr>
    </w:p>
    <w:p w14:paraId="05A82191">
      <w:pPr>
        <w:tabs>
          <w:tab w:val="left" w:pos="1573"/>
        </w:tabs>
        <w:ind w:left="869" w:leftChars="448"/>
        <w:rPr>
          <w:rFonts w:hint="eastAsia" w:ascii="宋体" w:hAnsi="宋体"/>
          <w:bCs/>
          <w:color w:val="auto"/>
          <w:sz w:val="24"/>
          <w:highlight w:val="none"/>
        </w:rPr>
      </w:pPr>
    </w:p>
    <w:p w14:paraId="1E1C7498">
      <w:pPr>
        <w:tabs>
          <w:tab w:val="left" w:pos="1573"/>
        </w:tabs>
        <w:ind w:left="869" w:leftChars="448"/>
        <w:rPr>
          <w:rFonts w:hint="eastAsia" w:ascii="宋体" w:hAnsi="宋体"/>
          <w:bCs/>
          <w:color w:val="auto"/>
          <w:sz w:val="24"/>
          <w:highlight w:val="none"/>
        </w:rPr>
      </w:pPr>
      <w:r>
        <w:rPr>
          <w:rFonts w:hint="eastAsia" w:ascii="宋体" w:hAnsi="宋体"/>
          <w:bCs/>
          <w:color w:val="auto"/>
          <w:sz w:val="24"/>
          <w:highlight w:val="none"/>
        </w:rPr>
        <w:t xml:space="preserve">            </w:t>
      </w:r>
    </w:p>
    <w:p w14:paraId="44B1B88B">
      <w:pPr>
        <w:tabs>
          <w:tab w:val="left" w:pos="1573"/>
        </w:tabs>
        <w:ind w:left="869" w:leftChars="448"/>
        <w:rPr>
          <w:rFonts w:hint="eastAsia" w:ascii="宋体" w:hAnsi="宋体"/>
          <w:bCs/>
          <w:color w:val="auto"/>
          <w:sz w:val="24"/>
          <w:highlight w:val="none"/>
        </w:rPr>
      </w:pPr>
    </w:p>
    <w:p w14:paraId="710197B7">
      <w:pPr>
        <w:adjustRightInd w:val="0"/>
        <w:snapToGrid w:val="0"/>
        <w:ind w:firstLine="448" w:firstLineChars="200"/>
        <w:rPr>
          <w:rFonts w:ascii="宋体"/>
          <w:color w:val="auto"/>
          <w:sz w:val="24"/>
          <w:highlight w:val="none"/>
          <w:u w:val="single"/>
        </w:rPr>
      </w:pPr>
      <w:r>
        <w:rPr>
          <w:rFonts w:hint="eastAsia" w:ascii="宋体"/>
          <w:color w:val="auto"/>
          <w:sz w:val="24"/>
          <w:highlight w:val="none"/>
        </w:rPr>
        <w:t>供应商名称（签    章）：</w:t>
      </w:r>
      <w:r>
        <w:rPr>
          <w:rFonts w:hint="eastAsia" w:ascii="宋体"/>
          <w:color w:val="auto"/>
          <w:sz w:val="24"/>
          <w:highlight w:val="none"/>
          <w:u w:val="single"/>
        </w:rPr>
        <w:t xml:space="preserve">                                </w:t>
      </w:r>
    </w:p>
    <w:p w14:paraId="652644E9">
      <w:pPr>
        <w:adjustRightInd w:val="0"/>
        <w:snapToGrid w:val="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082E7B2F">
      <w:pPr>
        <w:adjustRightInd w:val="0"/>
        <w:snapToGrid w:val="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7A387A0F">
      <w:pPr>
        <w:tabs>
          <w:tab w:val="left" w:pos="1573"/>
        </w:tabs>
        <w:rPr>
          <w:rFonts w:hint="eastAsia" w:ascii="宋体" w:hAnsi="宋体"/>
          <w:color w:val="auto"/>
          <w:sz w:val="24"/>
          <w:highlight w:val="none"/>
        </w:rPr>
      </w:pPr>
    </w:p>
    <w:p w14:paraId="63AF964C">
      <w:pPr>
        <w:pStyle w:val="11"/>
        <w:adjustRightInd w:val="0"/>
        <w:snapToGrid w:val="0"/>
        <w:ind w:firstLine="0"/>
        <w:rPr>
          <w:rFonts w:hint="eastAsia"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 xml:space="preserve">                    </w:t>
      </w:r>
    </w:p>
    <w:p w14:paraId="6225BD65">
      <w:pPr>
        <w:pStyle w:val="11"/>
        <w:adjustRightInd w:val="0"/>
        <w:snapToGrid w:val="0"/>
        <w:ind w:firstLine="448" w:firstLineChars="200"/>
        <w:rPr>
          <w:rFonts w:hint="eastAsia" w:ascii="宋体" w:hAnsi="宋体" w:eastAsia="宋体"/>
          <w:snapToGrid w:val="0"/>
          <w:color w:val="auto"/>
          <w:kern w:val="0"/>
          <w:sz w:val="24"/>
          <w:szCs w:val="24"/>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5CDFB916">
      <w:pPr>
        <w:pStyle w:val="64"/>
        <w:ind w:right="77" w:rightChars="40" w:firstLine="3808" w:firstLineChars="1700"/>
        <w:jc w:val="right"/>
        <w:rPr>
          <w:rFonts w:hint="eastAsia" w:ascii="宋体" w:hAnsi="宋体"/>
          <w:color w:val="auto"/>
          <w:sz w:val="24"/>
          <w:szCs w:val="24"/>
          <w:highlight w:val="none"/>
        </w:rPr>
      </w:pPr>
    </w:p>
    <w:p w14:paraId="0DCC6254">
      <w:pPr>
        <w:pStyle w:val="64"/>
        <w:ind w:right="77" w:rightChars="40" w:firstLine="3808" w:firstLineChars="170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4E4E21E">
      <w:pPr>
        <w:pageBreakBefore/>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0BC37C2F">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二、法定代表人授权书</w:t>
      </w:r>
    </w:p>
    <w:p w14:paraId="657FBE1C">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70AD2A5C">
      <w:pPr>
        <w:ind w:firstLine="448" w:firstLineChars="200"/>
        <w:rPr>
          <w:color w:val="auto"/>
          <w:sz w:val="24"/>
          <w:highlight w:val="none"/>
        </w:rPr>
      </w:pPr>
      <w:r>
        <w:rPr>
          <w:rFonts w:hint="eastAsia"/>
          <w:color w:val="auto"/>
          <w:sz w:val="24"/>
          <w:highlight w:val="none"/>
        </w:rPr>
        <w:t>本人</w:t>
      </w:r>
      <w:r>
        <w:rPr>
          <w:rFonts w:hint="eastAsia"/>
          <w:color w:val="auto"/>
          <w:sz w:val="24"/>
          <w:highlight w:val="none"/>
          <w:u w:val="single"/>
        </w:rPr>
        <w:t xml:space="preserve">        </w:t>
      </w:r>
      <w:r>
        <w:rPr>
          <w:rFonts w:hint="eastAsia"/>
          <w:color w:val="auto"/>
          <w:sz w:val="24"/>
          <w:highlight w:val="none"/>
        </w:rPr>
        <w:t>（姓名）系</w:t>
      </w:r>
      <w:r>
        <w:rPr>
          <w:rFonts w:hint="eastAsia"/>
          <w:color w:val="auto"/>
          <w:sz w:val="24"/>
          <w:highlight w:val="none"/>
          <w:u w:val="single"/>
        </w:rPr>
        <w:t xml:space="preserve">           </w:t>
      </w:r>
      <w:r>
        <w:rPr>
          <w:rFonts w:hint="eastAsia"/>
          <w:color w:val="auto"/>
          <w:sz w:val="24"/>
          <w:highlight w:val="none"/>
        </w:rPr>
        <w:t>（供应商名称）的法定代表人（单位负责人），现委托</w:t>
      </w:r>
      <w:r>
        <w:rPr>
          <w:rFonts w:hint="eastAsia"/>
          <w:color w:val="auto"/>
          <w:sz w:val="24"/>
          <w:highlight w:val="none"/>
          <w:u w:val="single"/>
        </w:rPr>
        <w:t xml:space="preserve">         </w:t>
      </w:r>
      <w:r>
        <w:rPr>
          <w:rFonts w:hint="eastAsia"/>
          <w:color w:val="auto"/>
          <w:sz w:val="24"/>
          <w:highlight w:val="none"/>
        </w:rPr>
        <w:t>（姓名）为我方授权代表</w:t>
      </w:r>
      <w:r>
        <w:rPr>
          <w:rFonts w:hint="eastAsia" w:ascii="宋体" w:hAnsi="宋体"/>
          <w:color w:val="auto"/>
          <w:sz w:val="24"/>
          <w:highlight w:val="none"/>
        </w:rPr>
        <w:t>，全权代表我方处理在项目采购活动中的一切事宜</w:t>
      </w:r>
      <w:r>
        <w:rPr>
          <w:rFonts w:hint="eastAsia"/>
          <w:color w:val="auto"/>
          <w:sz w:val="24"/>
          <w:highlight w:val="none"/>
        </w:rPr>
        <w:t>，其法律后果由我方承担。</w:t>
      </w:r>
    </w:p>
    <w:p w14:paraId="3E3F04BB">
      <w:pPr>
        <w:ind w:firstLine="448" w:firstLineChars="200"/>
        <w:rPr>
          <w:color w:val="auto"/>
          <w:sz w:val="24"/>
          <w:highlight w:val="none"/>
        </w:rPr>
      </w:pPr>
      <w:r>
        <w:rPr>
          <w:rFonts w:hint="eastAsia"/>
          <w:color w:val="auto"/>
          <w:sz w:val="24"/>
          <w:highlight w:val="none"/>
        </w:rPr>
        <w:t>本授权书有效期与我方响应文件中标注的报价有效期相同，自签章之日起生效。</w:t>
      </w:r>
    </w:p>
    <w:p w14:paraId="12A556C6">
      <w:pPr>
        <w:ind w:firstLine="448" w:firstLineChars="200"/>
        <w:rPr>
          <w:color w:val="auto"/>
          <w:highlight w:val="none"/>
        </w:rPr>
      </w:pPr>
      <w:r>
        <w:rPr>
          <w:rFonts w:hint="eastAsia"/>
          <w:color w:val="auto"/>
          <w:sz w:val="24"/>
          <w:highlight w:val="none"/>
        </w:rPr>
        <w:t>授权代表无转委托权。</w:t>
      </w:r>
    </w:p>
    <w:p w14:paraId="6BFE9F6D">
      <w:pPr>
        <w:ind w:firstLine="448" w:firstLineChars="200"/>
        <w:rPr>
          <w:color w:val="auto"/>
          <w:sz w:val="24"/>
          <w:highlight w:val="none"/>
        </w:rPr>
      </w:pPr>
      <w:r>
        <w:rPr>
          <w:rFonts w:hint="eastAsia"/>
          <w:color w:val="auto"/>
          <w:sz w:val="24"/>
          <w:highlight w:val="none"/>
        </w:rPr>
        <w:t>附：法定代表人（单位负责人）及授权代表身份证正、反面复印件。</w:t>
      </w:r>
    </w:p>
    <w:p w14:paraId="22370CF7">
      <w:pPr>
        <w:ind w:left="360"/>
        <w:rPr>
          <w:color w:val="auto"/>
          <w:sz w:val="24"/>
          <w:highlight w:val="none"/>
        </w:rPr>
      </w:pPr>
      <w:r>
        <w:rPr>
          <w:rFonts w:hint="eastAsia"/>
          <w:color w:val="auto"/>
          <w:sz w:val="24"/>
          <w:highlight w:val="none"/>
        </w:rPr>
        <w:t xml:space="preserve"> </w:t>
      </w:r>
    </w:p>
    <w:p w14:paraId="34F916A7">
      <w:pPr>
        <w:ind w:left="360"/>
        <w:rPr>
          <w:color w:val="auto"/>
          <w:sz w:val="24"/>
          <w:highlight w:val="none"/>
        </w:rPr>
      </w:pPr>
      <w:r>
        <w:rPr>
          <w:rFonts w:hint="eastAsia"/>
          <w:color w:val="auto"/>
          <w:sz w:val="24"/>
          <w:highlight w:val="none"/>
        </w:rPr>
        <w:t xml:space="preserve"> </w:t>
      </w:r>
    </w:p>
    <w:p w14:paraId="52E6E3FA">
      <w:pPr>
        <w:ind w:firstLine="448" w:firstLineChars="200"/>
        <w:rPr>
          <w:color w:val="auto"/>
          <w:sz w:val="24"/>
          <w:highlight w:val="none"/>
        </w:rPr>
      </w:pPr>
      <w:r>
        <w:rPr>
          <w:rFonts w:hint="eastAsia"/>
          <w:color w:val="auto"/>
          <w:sz w:val="24"/>
          <w:highlight w:val="none"/>
        </w:rPr>
        <w:t>注：本授权委托书需由供应商和其法定代表人（单位负责人）签章。</w:t>
      </w:r>
    </w:p>
    <w:p w14:paraId="7EC4C974">
      <w:pPr>
        <w:rPr>
          <w:color w:val="auto"/>
          <w:highlight w:val="none"/>
        </w:rPr>
      </w:pPr>
      <w:r>
        <w:rPr>
          <w:rFonts w:hint="eastAsia"/>
          <w:color w:val="auto"/>
          <w:highlight w:val="none"/>
        </w:rPr>
        <w:t xml:space="preserve"> </w:t>
      </w:r>
    </w:p>
    <w:p w14:paraId="5E716CF6">
      <w:pPr>
        <w:rPr>
          <w:color w:val="auto"/>
          <w:highlight w:val="none"/>
        </w:rPr>
      </w:pPr>
    </w:p>
    <w:p w14:paraId="406E0317">
      <w:pPr>
        <w:rPr>
          <w:color w:val="auto"/>
          <w:highlight w:val="none"/>
        </w:rPr>
      </w:pPr>
    </w:p>
    <w:p w14:paraId="57796E82">
      <w:pPr>
        <w:ind w:left="360"/>
        <w:rPr>
          <w:color w:val="auto"/>
          <w:highlight w:val="none"/>
        </w:rPr>
      </w:pPr>
    </w:p>
    <w:p w14:paraId="6891534E">
      <w:pPr>
        <w:ind w:firstLine="448" w:firstLineChars="200"/>
        <w:rPr>
          <w:rFonts w:hint="eastAsia" w:ascii="宋体" w:hAnsi="宋体" w:cs="Courier New"/>
          <w:color w:val="auto"/>
          <w:sz w:val="24"/>
          <w:highlight w:val="none"/>
        </w:rPr>
      </w:pPr>
      <w:r>
        <w:rPr>
          <w:rFonts w:hint="eastAsia" w:ascii="宋体" w:hAnsi="宋体" w:cs="Courier New"/>
          <w:color w:val="auto"/>
          <w:sz w:val="24"/>
          <w:highlight w:val="none"/>
        </w:rPr>
        <w:t>供应商名称</w:t>
      </w:r>
      <w:r>
        <w:rPr>
          <w:rFonts w:hint="eastAsia" w:ascii="宋体"/>
          <w:color w:val="auto"/>
          <w:sz w:val="24"/>
          <w:highlight w:val="none"/>
        </w:rPr>
        <w:t>（签章）</w:t>
      </w:r>
      <w:r>
        <w:rPr>
          <w:rFonts w:hint="eastAsia" w:ascii="宋体" w:hAnsi="宋体" w:cs="Courier New"/>
          <w:color w:val="auto"/>
          <w:sz w:val="24"/>
          <w:highlight w:val="none"/>
        </w:rPr>
        <w:t>：</w:t>
      </w:r>
      <w:r>
        <w:rPr>
          <w:rFonts w:hint="eastAsia" w:ascii="宋体" w:hAnsi="宋体" w:cs="Courier New"/>
          <w:color w:val="auto"/>
          <w:sz w:val="24"/>
          <w:highlight w:val="none"/>
          <w:u w:val="single"/>
        </w:rPr>
        <w:t xml:space="preserve">                     </w:t>
      </w:r>
    </w:p>
    <w:p w14:paraId="2A35CEA0">
      <w:pPr>
        <w:ind w:firstLine="448" w:firstLineChars="200"/>
        <w:rPr>
          <w:rFonts w:hint="eastAsia" w:ascii="宋体" w:hAnsi="宋体" w:cs="Courier New"/>
          <w:color w:val="auto"/>
          <w:sz w:val="24"/>
          <w:highlight w:val="none"/>
        </w:rPr>
      </w:pPr>
      <w:r>
        <w:rPr>
          <w:rFonts w:hint="eastAsia" w:ascii="宋体" w:hAnsi="宋体" w:cs="Courier New"/>
          <w:color w:val="auto"/>
          <w:sz w:val="24"/>
          <w:highlight w:val="none"/>
        </w:rPr>
        <w:t>法定代表人（单位负责人）（签章）：</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w:t>
      </w:r>
    </w:p>
    <w:p w14:paraId="6D448A31">
      <w:pPr>
        <w:ind w:firstLine="448" w:firstLineChars="200"/>
        <w:rPr>
          <w:rFonts w:hint="eastAsia" w:ascii="宋体" w:hAnsi="宋体" w:cs="Courier New"/>
          <w:color w:val="auto"/>
          <w:sz w:val="24"/>
          <w:highlight w:val="none"/>
        </w:rPr>
      </w:pPr>
      <w:r>
        <w:rPr>
          <w:rFonts w:hint="eastAsia" w:ascii="宋体" w:hAnsi="宋体" w:cs="Courier New"/>
          <w:color w:val="auto"/>
          <w:sz w:val="24"/>
          <w:highlight w:val="none"/>
        </w:rPr>
        <w:t>身份证号码：</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w:t>
      </w:r>
    </w:p>
    <w:p w14:paraId="7976713C">
      <w:pPr>
        <w:ind w:firstLine="448" w:firstLineChars="200"/>
        <w:rPr>
          <w:rFonts w:hint="eastAsia" w:ascii="宋体" w:hAnsi="宋体" w:cs="Courier New"/>
          <w:color w:val="auto"/>
          <w:sz w:val="24"/>
          <w:highlight w:val="none"/>
        </w:rPr>
      </w:pPr>
      <w:r>
        <w:rPr>
          <w:rFonts w:hint="eastAsia" w:ascii="宋体" w:hAnsi="宋体" w:cs="Courier New"/>
          <w:color w:val="auto"/>
          <w:sz w:val="24"/>
          <w:highlight w:val="none"/>
        </w:rPr>
        <w:t>授权代表</w:t>
      </w:r>
      <w:r>
        <w:rPr>
          <w:rFonts w:hint="eastAsia" w:ascii="宋体" w:hAnsi="宋体"/>
          <w:snapToGrid w:val="0"/>
          <w:color w:val="auto"/>
          <w:kern w:val="0"/>
          <w:sz w:val="24"/>
          <w:highlight w:val="none"/>
        </w:rPr>
        <w:t>（签章）</w:t>
      </w:r>
      <w:r>
        <w:rPr>
          <w:rFonts w:hint="eastAsia" w:ascii="宋体" w:hAnsi="宋体" w:cs="Courier New"/>
          <w:color w:val="auto"/>
          <w:sz w:val="24"/>
          <w:highlight w:val="none"/>
        </w:rPr>
        <w:t>：</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w:t>
      </w:r>
    </w:p>
    <w:p w14:paraId="4FE2F951">
      <w:pPr>
        <w:ind w:firstLine="448" w:firstLineChars="200"/>
        <w:rPr>
          <w:rFonts w:hint="eastAsia" w:ascii="宋体" w:hAnsi="宋体" w:cs="Courier New"/>
          <w:color w:val="auto"/>
          <w:sz w:val="24"/>
          <w:highlight w:val="none"/>
        </w:rPr>
      </w:pPr>
      <w:r>
        <w:rPr>
          <w:rFonts w:hint="eastAsia" w:ascii="宋体" w:hAnsi="宋体" w:cs="Courier New"/>
          <w:color w:val="auto"/>
          <w:sz w:val="24"/>
          <w:highlight w:val="none"/>
        </w:rPr>
        <w:t>身份证号码：</w:t>
      </w:r>
      <w:r>
        <w:rPr>
          <w:rFonts w:hint="eastAsia" w:ascii="宋体" w:hAnsi="宋体" w:cs="Courier New"/>
          <w:color w:val="auto"/>
          <w:sz w:val="24"/>
          <w:highlight w:val="none"/>
          <w:u w:val="single"/>
        </w:rPr>
        <w:t xml:space="preserve">                                 </w:t>
      </w:r>
    </w:p>
    <w:p w14:paraId="51836F44">
      <w:pPr>
        <w:rPr>
          <w:rFonts w:hint="eastAsia" w:ascii="宋体" w:hAnsi="宋体" w:cs="Courier New"/>
          <w:b/>
          <w:color w:val="auto"/>
          <w:sz w:val="24"/>
          <w:highlight w:val="none"/>
        </w:rPr>
      </w:pPr>
    </w:p>
    <w:p w14:paraId="3A50718C">
      <w:pPr>
        <w:pStyle w:val="11"/>
        <w:adjustRightInd w:val="0"/>
        <w:snapToGrid w:val="0"/>
        <w:ind w:firstLine="448" w:firstLineChars="200"/>
        <w:rPr>
          <w:rFonts w:hint="eastAsia" w:ascii="宋体" w:hAnsi="宋体" w:eastAsia="宋体"/>
          <w:snapToGrid w:val="0"/>
          <w:color w:val="auto"/>
          <w:kern w:val="0"/>
          <w:sz w:val="24"/>
          <w:szCs w:val="24"/>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3B20ECA3">
      <w:pPr>
        <w:pStyle w:val="11"/>
        <w:adjustRightInd w:val="0"/>
        <w:snapToGrid w:val="0"/>
        <w:ind w:firstLine="448" w:firstLineChars="200"/>
        <w:rPr>
          <w:rFonts w:hint="eastAsia" w:ascii="宋体" w:hAnsi="宋体" w:eastAsia="宋体"/>
          <w:b/>
          <w:snapToGrid w:val="0"/>
          <w:color w:val="auto"/>
          <w:kern w:val="0"/>
          <w:sz w:val="24"/>
          <w:szCs w:val="24"/>
          <w:highlight w:val="none"/>
        </w:rPr>
      </w:pPr>
    </w:p>
    <w:p w14:paraId="79230ED0">
      <w:pPr>
        <w:pStyle w:val="11"/>
        <w:adjustRightInd w:val="0"/>
        <w:snapToGrid w:val="0"/>
        <w:ind w:firstLine="448" w:firstLineChars="200"/>
        <w:rPr>
          <w:rFonts w:hint="eastAsia" w:ascii="宋体" w:hAnsi="宋体" w:eastAsia="宋体"/>
          <w:b/>
          <w:snapToGrid w:val="0"/>
          <w:color w:val="auto"/>
          <w:kern w:val="0"/>
          <w:sz w:val="24"/>
          <w:szCs w:val="24"/>
          <w:highlight w:val="none"/>
        </w:rPr>
      </w:pPr>
    </w:p>
    <w:p w14:paraId="50FC4D74">
      <w:pPr>
        <w:pStyle w:val="11"/>
        <w:adjustRightInd w:val="0"/>
        <w:snapToGrid w:val="0"/>
        <w:ind w:firstLine="448" w:firstLineChars="200"/>
        <w:rPr>
          <w:rFonts w:hint="eastAsia" w:ascii="宋体" w:hAnsi="宋体" w:eastAsia="宋体"/>
          <w:b/>
          <w:snapToGrid w:val="0"/>
          <w:color w:val="auto"/>
          <w:kern w:val="0"/>
          <w:sz w:val="24"/>
          <w:szCs w:val="24"/>
          <w:highlight w:val="none"/>
        </w:rPr>
      </w:pPr>
    </w:p>
    <w:p w14:paraId="7A3439C6">
      <w:pPr>
        <w:rPr>
          <w:rFonts w:hint="eastAsia" w:ascii="宋体" w:hAnsi="宋体" w:cs="Courier New"/>
          <w:b/>
          <w:color w:val="auto"/>
          <w:sz w:val="24"/>
          <w:highlight w:val="none"/>
        </w:rPr>
      </w:pPr>
    </w:p>
    <w:p w14:paraId="40994A94">
      <w:pPr>
        <w:rPr>
          <w:rFonts w:hint="eastAsia" w:ascii="宋体" w:hAnsi="宋体" w:cs="Courier New"/>
          <w:b/>
          <w:color w:val="auto"/>
          <w:sz w:val="24"/>
          <w:highlight w:val="none"/>
        </w:rPr>
      </w:pPr>
    </w:p>
    <w:p w14:paraId="53CEEE19">
      <w:pPr>
        <w:rPr>
          <w:rFonts w:hint="eastAsia" w:ascii="宋体" w:hAnsi="宋体" w:cs="Courier New"/>
          <w:b/>
          <w:color w:val="auto"/>
          <w:sz w:val="24"/>
          <w:highlight w:val="none"/>
        </w:rPr>
      </w:pPr>
    </w:p>
    <w:p w14:paraId="44912939">
      <w:pPr>
        <w:rPr>
          <w:color w:val="auto"/>
          <w:sz w:val="24"/>
          <w:highlight w:val="none"/>
        </w:rPr>
      </w:pPr>
    </w:p>
    <w:p w14:paraId="0FE73804">
      <w:pPr>
        <w:pageBreakBefore/>
        <w:rPr>
          <w:color w:val="auto"/>
          <w:sz w:val="30"/>
          <w:szCs w:val="30"/>
          <w:highlight w:val="none"/>
        </w:rPr>
      </w:pPr>
    </w:p>
    <w:p w14:paraId="345CAFCB">
      <w:pPr>
        <w:jc w:val="center"/>
        <w:rPr>
          <w:b/>
          <w:color w:val="auto"/>
          <w:sz w:val="24"/>
          <w:highlight w:val="none"/>
        </w:rPr>
      </w:pPr>
      <w:r>
        <w:rPr>
          <w:rFonts w:hint="eastAsia"/>
          <w:b/>
          <w:color w:val="auto"/>
          <w:sz w:val="24"/>
          <w:highlight w:val="none"/>
        </w:rPr>
        <w:t>法定代表人（单位负责人）身份证正、反面复印件</w:t>
      </w:r>
    </w:p>
    <w:p w14:paraId="62D0DD61">
      <w:pPr>
        <w:rPr>
          <w:color w:val="auto"/>
          <w:sz w:val="24"/>
          <w:highlight w:val="none"/>
        </w:rPr>
      </w:pPr>
    </w:p>
    <w:p w14:paraId="01C9BBE4">
      <w:pPr>
        <w:rPr>
          <w:color w:val="auto"/>
          <w:sz w:val="24"/>
          <w:highlight w:val="none"/>
        </w:rPr>
      </w:pPr>
    </w:p>
    <w:p w14:paraId="3339D1A7">
      <w:pPr>
        <w:rPr>
          <w:color w:val="auto"/>
          <w:sz w:val="24"/>
          <w:highlight w:val="none"/>
        </w:rPr>
      </w:pPr>
    </w:p>
    <w:p w14:paraId="4C2CB382">
      <w:pPr>
        <w:rPr>
          <w:color w:val="auto"/>
          <w:sz w:val="24"/>
          <w:highlight w:val="none"/>
        </w:rPr>
      </w:pPr>
    </w:p>
    <w:p w14:paraId="69EF69C6">
      <w:pPr>
        <w:rPr>
          <w:color w:val="auto"/>
          <w:sz w:val="24"/>
          <w:highlight w:val="none"/>
        </w:rPr>
      </w:pPr>
    </w:p>
    <w:p w14:paraId="20B9D22F">
      <w:pPr>
        <w:rPr>
          <w:color w:val="auto"/>
          <w:sz w:val="24"/>
          <w:highlight w:val="none"/>
        </w:rPr>
      </w:pPr>
    </w:p>
    <w:p w14:paraId="13C11537">
      <w:pPr>
        <w:rPr>
          <w:color w:val="auto"/>
          <w:sz w:val="24"/>
          <w:highlight w:val="none"/>
        </w:rPr>
      </w:pPr>
    </w:p>
    <w:p w14:paraId="7157A509">
      <w:pPr>
        <w:rPr>
          <w:color w:val="auto"/>
          <w:sz w:val="24"/>
          <w:highlight w:val="none"/>
        </w:rPr>
      </w:pPr>
    </w:p>
    <w:p w14:paraId="4A63441A">
      <w:pPr>
        <w:rPr>
          <w:color w:val="auto"/>
          <w:sz w:val="24"/>
          <w:highlight w:val="none"/>
        </w:rPr>
      </w:pPr>
    </w:p>
    <w:p w14:paraId="5D3880C5">
      <w:pPr>
        <w:rPr>
          <w:color w:val="auto"/>
          <w:sz w:val="24"/>
          <w:highlight w:val="none"/>
        </w:rPr>
      </w:pPr>
    </w:p>
    <w:p w14:paraId="5BB0F1E9">
      <w:pPr>
        <w:rPr>
          <w:color w:val="auto"/>
          <w:sz w:val="24"/>
          <w:highlight w:val="none"/>
        </w:rPr>
      </w:pPr>
    </w:p>
    <w:p w14:paraId="2E3D6A83">
      <w:pPr>
        <w:rPr>
          <w:color w:val="auto"/>
          <w:sz w:val="24"/>
          <w:highlight w:val="none"/>
        </w:rPr>
      </w:pPr>
    </w:p>
    <w:p w14:paraId="052BE887">
      <w:pPr>
        <w:rPr>
          <w:color w:val="auto"/>
          <w:sz w:val="24"/>
          <w:highlight w:val="none"/>
        </w:rPr>
      </w:pPr>
    </w:p>
    <w:p w14:paraId="00843AB8">
      <w:pPr>
        <w:jc w:val="center"/>
        <w:rPr>
          <w:b/>
          <w:color w:val="auto"/>
          <w:sz w:val="24"/>
          <w:highlight w:val="none"/>
        </w:rPr>
      </w:pPr>
      <w:r>
        <w:rPr>
          <w:rFonts w:hint="eastAsia"/>
          <w:b/>
          <w:color w:val="auto"/>
          <w:sz w:val="24"/>
          <w:highlight w:val="none"/>
        </w:rPr>
        <w:t>授权代表身份证正、反面复印件</w:t>
      </w:r>
    </w:p>
    <w:p w14:paraId="6BCD56BE">
      <w:pPr>
        <w:jc w:val="center"/>
        <w:rPr>
          <w:b/>
          <w:color w:val="auto"/>
          <w:sz w:val="24"/>
          <w:highlight w:val="none"/>
        </w:rPr>
      </w:pPr>
    </w:p>
    <w:p w14:paraId="3F85B62E">
      <w:pPr>
        <w:jc w:val="center"/>
        <w:rPr>
          <w:b/>
          <w:color w:val="auto"/>
          <w:sz w:val="24"/>
          <w:highlight w:val="none"/>
        </w:rPr>
      </w:pPr>
    </w:p>
    <w:p w14:paraId="07AACB2C">
      <w:pPr>
        <w:jc w:val="center"/>
        <w:rPr>
          <w:b/>
          <w:color w:val="auto"/>
          <w:sz w:val="24"/>
          <w:highlight w:val="none"/>
        </w:rPr>
      </w:pPr>
    </w:p>
    <w:p w14:paraId="3E40FCE6">
      <w:pPr>
        <w:jc w:val="center"/>
        <w:rPr>
          <w:rFonts w:hint="eastAsia" w:ascii="宋体" w:hAnsi="宋体" w:cs="Courier New"/>
          <w:b/>
          <w:color w:val="auto"/>
          <w:sz w:val="24"/>
          <w:highlight w:val="none"/>
        </w:rPr>
      </w:pPr>
      <w:r>
        <w:rPr>
          <w:rFonts w:hint="eastAsia"/>
          <w:b/>
          <w:color w:val="auto"/>
          <w:sz w:val="24"/>
          <w:highlight w:val="none"/>
        </w:rPr>
        <w:t>注：法定代表人（单位负责人）、授权代表为非中国公民的，要求提供身份证号码的，请填写护照号码，要求提供身份证复印件的，应提供护照相关页复印件及中文译文。</w:t>
      </w:r>
    </w:p>
    <w:p w14:paraId="5E32D9F2">
      <w:pPr>
        <w:jc w:val="center"/>
        <w:rPr>
          <w:b/>
          <w:color w:val="auto"/>
          <w:sz w:val="24"/>
          <w:highlight w:val="none"/>
        </w:rPr>
      </w:pPr>
    </w:p>
    <w:p w14:paraId="5FE00350">
      <w:pPr>
        <w:pageBreakBefore/>
        <w:autoSpaceDE w:val="0"/>
        <w:autoSpaceDN w:val="0"/>
        <w:adjustRightInd w:val="0"/>
        <w:spacing w:before="156" w:beforeLines="50" w:after="156" w:afterLines="50"/>
        <w:rPr>
          <w:rFonts w:hint="eastAsia" w:ascii="黑体" w:hAnsi="黑体" w:eastAsia="黑体"/>
          <w:bCs/>
          <w:color w:val="auto"/>
          <w:kern w:val="0"/>
          <w:sz w:val="30"/>
          <w:szCs w:val="30"/>
          <w:highlight w:val="none"/>
        </w:rPr>
      </w:pPr>
    </w:p>
    <w:p w14:paraId="2FEBEB35">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三、商务条款偏离表</w:t>
      </w:r>
    </w:p>
    <w:tbl>
      <w:tblPr>
        <w:tblStyle w:val="25"/>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504"/>
        <w:gridCol w:w="2221"/>
        <w:gridCol w:w="1455"/>
        <w:gridCol w:w="1470"/>
      </w:tblGrid>
      <w:tr w14:paraId="6940E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08AB0D40">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2504" w:type="dxa"/>
            <w:tcMar>
              <w:top w:w="15" w:type="dxa"/>
              <w:left w:w="15" w:type="dxa"/>
              <w:bottom w:w="0" w:type="dxa"/>
              <w:right w:w="15" w:type="dxa"/>
            </w:tcMar>
            <w:vAlign w:val="center"/>
          </w:tcPr>
          <w:p w14:paraId="2527FE2F">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询价通知书商务要求</w:t>
            </w:r>
          </w:p>
        </w:tc>
        <w:tc>
          <w:tcPr>
            <w:tcW w:w="2221" w:type="dxa"/>
            <w:tcMar>
              <w:top w:w="15" w:type="dxa"/>
              <w:left w:w="15" w:type="dxa"/>
              <w:bottom w:w="0" w:type="dxa"/>
              <w:right w:w="15" w:type="dxa"/>
            </w:tcMar>
            <w:vAlign w:val="center"/>
          </w:tcPr>
          <w:p w14:paraId="0A4F11D1">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响应文件商务应答</w:t>
            </w:r>
          </w:p>
        </w:tc>
        <w:tc>
          <w:tcPr>
            <w:tcW w:w="1455" w:type="dxa"/>
            <w:tcMar>
              <w:top w:w="15" w:type="dxa"/>
              <w:left w:w="15" w:type="dxa"/>
              <w:bottom w:w="0" w:type="dxa"/>
              <w:right w:w="15" w:type="dxa"/>
            </w:tcMar>
            <w:vAlign w:val="center"/>
          </w:tcPr>
          <w:p w14:paraId="166B3002">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偏离情况</w:t>
            </w:r>
          </w:p>
        </w:tc>
        <w:tc>
          <w:tcPr>
            <w:tcW w:w="1470" w:type="dxa"/>
            <w:tcMar>
              <w:top w:w="15" w:type="dxa"/>
              <w:left w:w="15" w:type="dxa"/>
              <w:bottom w:w="0" w:type="dxa"/>
              <w:right w:w="15" w:type="dxa"/>
            </w:tcMar>
            <w:vAlign w:val="center"/>
          </w:tcPr>
          <w:p w14:paraId="291D6F3B">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说明</w:t>
            </w:r>
          </w:p>
        </w:tc>
      </w:tr>
      <w:tr w14:paraId="707AF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B00A91F">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1</w:t>
            </w:r>
          </w:p>
        </w:tc>
        <w:tc>
          <w:tcPr>
            <w:tcW w:w="2504" w:type="dxa"/>
            <w:tcMar>
              <w:top w:w="15" w:type="dxa"/>
              <w:left w:w="15" w:type="dxa"/>
              <w:bottom w:w="0" w:type="dxa"/>
              <w:right w:w="15" w:type="dxa"/>
            </w:tcMar>
            <w:vAlign w:val="center"/>
          </w:tcPr>
          <w:p w14:paraId="6364F9FA">
            <w:pPr>
              <w:adjustRightInd w:val="0"/>
              <w:snapToGrid w:val="0"/>
              <w:jc w:val="center"/>
              <w:rPr>
                <w:rFonts w:hint="eastAsia" w:ascii="宋体" w:hAnsi="宋体"/>
                <w:color w:val="auto"/>
                <w:sz w:val="24"/>
                <w:highlight w:val="none"/>
              </w:rPr>
            </w:pPr>
          </w:p>
        </w:tc>
        <w:tc>
          <w:tcPr>
            <w:tcW w:w="2221" w:type="dxa"/>
            <w:tcMar>
              <w:top w:w="15" w:type="dxa"/>
              <w:left w:w="15" w:type="dxa"/>
              <w:bottom w:w="0" w:type="dxa"/>
              <w:right w:w="15" w:type="dxa"/>
            </w:tcMar>
            <w:vAlign w:val="center"/>
          </w:tcPr>
          <w:p w14:paraId="33D6E56E">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c>
          <w:tcPr>
            <w:tcW w:w="1455" w:type="dxa"/>
            <w:tcMar>
              <w:top w:w="15" w:type="dxa"/>
              <w:left w:w="15" w:type="dxa"/>
              <w:bottom w:w="0" w:type="dxa"/>
              <w:right w:w="15" w:type="dxa"/>
            </w:tcMar>
            <w:vAlign w:val="center"/>
          </w:tcPr>
          <w:p w14:paraId="562C7F3B">
            <w:pPr>
              <w:adjustRightInd w:val="0"/>
              <w:snapToGrid w:val="0"/>
              <w:jc w:val="center"/>
              <w:rPr>
                <w:rFonts w:hint="eastAsia" w:ascii="宋体" w:hAnsi="宋体"/>
                <w:color w:val="auto"/>
                <w:sz w:val="24"/>
                <w:highlight w:val="none"/>
              </w:rPr>
            </w:pPr>
          </w:p>
        </w:tc>
        <w:tc>
          <w:tcPr>
            <w:tcW w:w="1470" w:type="dxa"/>
            <w:tcMar>
              <w:top w:w="15" w:type="dxa"/>
              <w:left w:w="15" w:type="dxa"/>
              <w:bottom w:w="0" w:type="dxa"/>
              <w:right w:w="15" w:type="dxa"/>
            </w:tcMar>
            <w:vAlign w:val="center"/>
          </w:tcPr>
          <w:p w14:paraId="0419E536">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r>
      <w:tr w14:paraId="4C0A9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8376120">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2</w:t>
            </w:r>
          </w:p>
        </w:tc>
        <w:tc>
          <w:tcPr>
            <w:tcW w:w="2504" w:type="dxa"/>
            <w:tcMar>
              <w:top w:w="15" w:type="dxa"/>
              <w:left w:w="15" w:type="dxa"/>
              <w:bottom w:w="0" w:type="dxa"/>
              <w:right w:w="15" w:type="dxa"/>
            </w:tcMar>
            <w:vAlign w:val="center"/>
          </w:tcPr>
          <w:p w14:paraId="3F95DEDE">
            <w:pPr>
              <w:adjustRightInd w:val="0"/>
              <w:snapToGrid w:val="0"/>
              <w:jc w:val="center"/>
              <w:rPr>
                <w:rFonts w:hint="eastAsia" w:ascii="宋体" w:hAnsi="宋体"/>
                <w:color w:val="auto"/>
                <w:sz w:val="24"/>
                <w:highlight w:val="none"/>
              </w:rPr>
            </w:pPr>
          </w:p>
        </w:tc>
        <w:tc>
          <w:tcPr>
            <w:tcW w:w="2221" w:type="dxa"/>
            <w:tcMar>
              <w:top w:w="15" w:type="dxa"/>
              <w:left w:w="15" w:type="dxa"/>
              <w:bottom w:w="0" w:type="dxa"/>
              <w:right w:w="15" w:type="dxa"/>
            </w:tcMar>
            <w:vAlign w:val="center"/>
          </w:tcPr>
          <w:p w14:paraId="7393C71B">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c>
          <w:tcPr>
            <w:tcW w:w="1455" w:type="dxa"/>
            <w:tcMar>
              <w:top w:w="15" w:type="dxa"/>
              <w:left w:w="15" w:type="dxa"/>
              <w:bottom w:w="0" w:type="dxa"/>
              <w:right w:w="15" w:type="dxa"/>
            </w:tcMar>
            <w:vAlign w:val="center"/>
          </w:tcPr>
          <w:p w14:paraId="074A5C8F">
            <w:pPr>
              <w:adjustRightInd w:val="0"/>
              <w:snapToGrid w:val="0"/>
              <w:jc w:val="center"/>
              <w:rPr>
                <w:rFonts w:hint="eastAsia" w:ascii="宋体" w:hAnsi="宋体"/>
                <w:color w:val="auto"/>
                <w:sz w:val="24"/>
                <w:highlight w:val="none"/>
              </w:rPr>
            </w:pPr>
          </w:p>
        </w:tc>
        <w:tc>
          <w:tcPr>
            <w:tcW w:w="1470" w:type="dxa"/>
            <w:tcMar>
              <w:top w:w="15" w:type="dxa"/>
              <w:left w:w="15" w:type="dxa"/>
              <w:bottom w:w="0" w:type="dxa"/>
              <w:right w:w="15" w:type="dxa"/>
            </w:tcMar>
            <w:vAlign w:val="center"/>
          </w:tcPr>
          <w:p w14:paraId="4ACD9644">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r>
      <w:tr w14:paraId="302B1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C69DF8E">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3</w:t>
            </w:r>
          </w:p>
        </w:tc>
        <w:tc>
          <w:tcPr>
            <w:tcW w:w="2504" w:type="dxa"/>
            <w:tcMar>
              <w:top w:w="15" w:type="dxa"/>
              <w:left w:w="15" w:type="dxa"/>
              <w:bottom w:w="0" w:type="dxa"/>
              <w:right w:w="15" w:type="dxa"/>
            </w:tcMar>
            <w:vAlign w:val="center"/>
          </w:tcPr>
          <w:p w14:paraId="14B21EA9">
            <w:pPr>
              <w:adjustRightInd w:val="0"/>
              <w:snapToGrid w:val="0"/>
              <w:jc w:val="center"/>
              <w:rPr>
                <w:rFonts w:hint="eastAsia" w:ascii="宋体" w:hAnsi="宋体"/>
                <w:color w:val="auto"/>
                <w:sz w:val="24"/>
                <w:highlight w:val="none"/>
              </w:rPr>
            </w:pPr>
          </w:p>
        </w:tc>
        <w:tc>
          <w:tcPr>
            <w:tcW w:w="2221" w:type="dxa"/>
            <w:tcMar>
              <w:top w:w="15" w:type="dxa"/>
              <w:left w:w="15" w:type="dxa"/>
              <w:bottom w:w="0" w:type="dxa"/>
              <w:right w:w="15" w:type="dxa"/>
            </w:tcMar>
            <w:vAlign w:val="center"/>
          </w:tcPr>
          <w:p w14:paraId="104EE53B">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c>
          <w:tcPr>
            <w:tcW w:w="1455" w:type="dxa"/>
            <w:tcMar>
              <w:top w:w="15" w:type="dxa"/>
              <w:left w:w="15" w:type="dxa"/>
              <w:bottom w:w="0" w:type="dxa"/>
              <w:right w:w="15" w:type="dxa"/>
            </w:tcMar>
            <w:vAlign w:val="center"/>
          </w:tcPr>
          <w:p w14:paraId="3DBCC5E0">
            <w:pPr>
              <w:adjustRightInd w:val="0"/>
              <w:snapToGrid w:val="0"/>
              <w:jc w:val="center"/>
              <w:rPr>
                <w:rFonts w:hint="eastAsia" w:ascii="宋体" w:hAnsi="宋体"/>
                <w:color w:val="auto"/>
                <w:sz w:val="24"/>
                <w:highlight w:val="none"/>
              </w:rPr>
            </w:pPr>
          </w:p>
        </w:tc>
        <w:tc>
          <w:tcPr>
            <w:tcW w:w="1470" w:type="dxa"/>
            <w:tcMar>
              <w:top w:w="15" w:type="dxa"/>
              <w:left w:w="15" w:type="dxa"/>
              <w:bottom w:w="0" w:type="dxa"/>
              <w:right w:w="15" w:type="dxa"/>
            </w:tcMar>
            <w:vAlign w:val="center"/>
          </w:tcPr>
          <w:p w14:paraId="0DFFFA1F">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r>
      <w:tr w14:paraId="52C66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15B9A1F">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4</w:t>
            </w:r>
          </w:p>
        </w:tc>
        <w:tc>
          <w:tcPr>
            <w:tcW w:w="2504" w:type="dxa"/>
            <w:tcMar>
              <w:top w:w="15" w:type="dxa"/>
              <w:left w:w="15" w:type="dxa"/>
              <w:bottom w:w="0" w:type="dxa"/>
              <w:right w:w="15" w:type="dxa"/>
            </w:tcMar>
            <w:vAlign w:val="center"/>
          </w:tcPr>
          <w:p w14:paraId="32345B00">
            <w:pPr>
              <w:adjustRightInd w:val="0"/>
              <w:snapToGrid w:val="0"/>
              <w:jc w:val="center"/>
              <w:rPr>
                <w:rFonts w:hint="eastAsia" w:ascii="宋体" w:hAnsi="宋体"/>
                <w:color w:val="auto"/>
                <w:sz w:val="24"/>
                <w:highlight w:val="none"/>
              </w:rPr>
            </w:pPr>
          </w:p>
        </w:tc>
        <w:tc>
          <w:tcPr>
            <w:tcW w:w="2221" w:type="dxa"/>
            <w:tcMar>
              <w:top w:w="15" w:type="dxa"/>
              <w:left w:w="15" w:type="dxa"/>
              <w:bottom w:w="0" w:type="dxa"/>
              <w:right w:w="15" w:type="dxa"/>
            </w:tcMar>
            <w:vAlign w:val="center"/>
          </w:tcPr>
          <w:p w14:paraId="1D93CA46">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c>
          <w:tcPr>
            <w:tcW w:w="1455" w:type="dxa"/>
            <w:tcMar>
              <w:top w:w="15" w:type="dxa"/>
              <w:left w:w="15" w:type="dxa"/>
              <w:bottom w:w="0" w:type="dxa"/>
              <w:right w:w="15" w:type="dxa"/>
            </w:tcMar>
            <w:vAlign w:val="center"/>
          </w:tcPr>
          <w:p w14:paraId="49C3920B">
            <w:pPr>
              <w:adjustRightInd w:val="0"/>
              <w:snapToGrid w:val="0"/>
              <w:jc w:val="center"/>
              <w:rPr>
                <w:rFonts w:hint="eastAsia" w:ascii="宋体" w:hAnsi="宋体"/>
                <w:color w:val="auto"/>
                <w:sz w:val="24"/>
                <w:highlight w:val="none"/>
              </w:rPr>
            </w:pPr>
          </w:p>
        </w:tc>
        <w:tc>
          <w:tcPr>
            <w:tcW w:w="1470" w:type="dxa"/>
            <w:tcMar>
              <w:top w:w="15" w:type="dxa"/>
              <w:left w:w="15" w:type="dxa"/>
              <w:bottom w:w="0" w:type="dxa"/>
              <w:right w:w="15" w:type="dxa"/>
            </w:tcMar>
            <w:vAlign w:val="center"/>
          </w:tcPr>
          <w:p w14:paraId="6EC69170">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r>
      <w:tr w14:paraId="36D07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21102FE3">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5</w:t>
            </w:r>
          </w:p>
        </w:tc>
        <w:tc>
          <w:tcPr>
            <w:tcW w:w="2504" w:type="dxa"/>
            <w:tcMar>
              <w:top w:w="15" w:type="dxa"/>
              <w:left w:w="15" w:type="dxa"/>
              <w:bottom w:w="0" w:type="dxa"/>
              <w:right w:w="15" w:type="dxa"/>
            </w:tcMar>
            <w:vAlign w:val="center"/>
          </w:tcPr>
          <w:p w14:paraId="0509DE0D">
            <w:pPr>
              <w:adjustRightInd w:val="0"/>
              <w:snapToGrid w:val="0"/>
              <w:jc w:val="center"/>
              <w:rPr>
                <w:rFonts w:hint="eastAsia" w:ascii="宋体" w:hAnsi="宋体"/>
                <w:color w:val="auto"/>
                <w:sz w:val="24"/>
                <w:highlight w:val="none"/>
              </w:rPr>
            </w:pPr>
          </w:p>
        </w:tc>
        <w:tc>
          <w:tcPr>
            <w:tcW w:w="2221" w:type="dxa"/>
            <w:tcMar>
              <w:top w:w="15" w:type="dxa"/>
              <w:left w:w="15" w:type="dxa"/>
              <w:bottom w:w="0" w:type="dxa"/>
              <w:right w:w="15" w:type="dxa"/>
            </w:tcMar>
            <w:vAlign w:val="center"/>
          </w:tcPr>
          <w:p w14:paraId="6698503E">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c>
          <w:tcPr>
            <w:tcW w:w="1455" w:type="dxa"/>
            <w:tcMar>
              <w:top w:w="15" w:type="dxa"/>
              <w:left w:w="15" w:type="dxa"/>
              <w:bottom w:w="0" w:type="dxa"/>
              <w:right w:w="15" w:type="dxa"/>
            </w:tcMar>
            <w:vAlign w:val="center"/>
          </w:tcPr>
          <w:p w14:paraId="7C4B4B36">
            <w:pPr>
              <w:adjustRightInd w:val="0"/>
              <w:snapToGrid w:val="0"/>
              <w:jc w:val="center"/>
              <w:rPr>
                <w:rFonts w:hint="eastAsia" w:ascii="宋体" w:hAnsi="宋体"/>
                <w:color w:val="auto"/>
                <w:sz w:val="24"/>
                <w:highlight w:val="none"/>
              </w:rPr>
            </w:pPr>
          </w:p>
        </w:tc>
        <w:tc>
          <w:tcPr>
            <w:tcW w:w="1470" w:type="dxa"/>
            <w:tcMar>
              <w:top w:w="15" w:type="dxa"/>
              <w:left w:w="15" w:type="dxa"/>
              <w:bottom w:w="0" w:type="dxa"/>
              <w:right w:w="15" w:type="dxa"/>
            </w:tcMar>
            <w:vAlign w:val="center"/>
          </w:tcPr>
          <w:p w14:paraId="6F915E03">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r>
      <w:tr w14:paraId="559B9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7235734">
            <w:pPr>
              <w:adjustRightInd w:val="0"/>
              <w:snapToGrid w:val="0"/>
              <w:jc w:val="center"/>
              <w:rPr>
                <w:rFonts w:hint="eastAsia" w:ascii="宋体" w:hAnsi="宋体"/>
                <w:color w:val="auto"/>
                <w:sz w:val="24"/>
                <w:highlight w:val="none"/>
              </w:rPr>
            </w:pPr>
            <w:r>
              <w:rPr>
                <w:rFonts w:ascii="宋体" w:hAnsi="宋体" w:cs="Arial"/>
                <w:color w:val="auto"/>
                <w:sz w:val="24"/>
                <w:highlight w:val="none"/>
              </w:rPr>
              <w:t>……</w:t>
            </w:r>
          </w:p>
        </w:tc>
        <w:tc>
          <w:tcPr>
            <w:tcW w:w="2504" w:type="dxa"/>
            <w:tcMar>
              <w:top w:w="15" w:type="dxa"/>
              <w:left w:w="15" w:type="dxa"/>
              <w:bottom w:w="0" w:type="dxa"/>
              <w:right w:w="15" w:type="dxa"/>
            </w:tcMar>
            <w:vAlign w:val="center"/>
          </w:tcPr>
          <w:p w14:paraId="21D55AEE">
            <w:pPr>
              <w:adjustRightInd w:val="0"/>
              <w:snapToGrid w:val="0"/>
              <w:jc w:val="center"/>
              <w:rPr>
                <w:rFonts w:hint="eastAsia" w:ascii="宋体" w:hAnsi="宋体"/>
                <w:color w:val="auto"/>
                <w:sz w:val="24"/>
                <w:highlight w:val="none"/>
              </w:rPr>
            </w:pPr>
          </w:p>
        </w:tc>
        <w:tc>
          <w:tcPr>
            <w:tcW w:w="2221" w:type="dxa"/>
            <w:tcMar>
              <w:top w:w="15" w:type="dxa"/>
              <w:left w:w="15" w:type="dxa"/>
              <w:bottom w:w="0" w:type="dxa"/>
              <w:right w:w="15" w:type="dxa"/>
            </w:tcMar>
            <w:vAlign w:val="center"/>
          </w:tcPr>
          <w:p w14:paraId="110E2BD0">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c>
          <w:tcPr>
            <w:tcW w:w="1455" w:type="dxa"/>
            <w:tcMar>
              <w:top w:w="15" w:type="dxa"/>
              <w:left w:w="15" w:type="dxa"/>
              <w:bottom w:w="0" w:type="dxa"/>
              <w:right w:w="15" w:type="dxa"/>
            </w:tcMar>
            <w:vAlign w:val="center"/>
          </w:tcPr>
          <w:p w14:paraId="67B38BBF">
            <w:pPr>
              <w:adjustRightInd w:val="0"/>
              <w:snapToGrid w:val="0"/>
              <w:jc w:val="center"/>
              <w:rPr>
                <w:rFonts w:hint="eastAsia" w:ascii="宋体" w:hAnsi="宋体"/>
                <w:color w:val="auto"/>
                <w:sz w:val="24"/>
                <w:highlight w:val="none"/>
              </w:rPr>
            </w:pPr>
          </w:p>
        </w:tc>
        <w:tc>
          <w:tcPr>
            <w:tcW w:w="1470" w:type="dxa"/>
            <w:tcMar>
              <w:top w:w="15" w:type="dxa"/>
              <w:left w:w="15" w:type="dxa"/>
              <w:bottom w:w="0" w:type="dxa"/>
              <w:right w:w="15" w:type="dxa"/>
            </w:tcMar>
            <w:vAlign w:val="center"/>
          </w:tcPr>
          <w:p w14:paraId="6E051FA3">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　</w:t>
            </w:r>
          </w:p>
        </w:tc>
      </w:tr>
      <w:tr w14:paraId="786E2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CF1D6E7">
            <w:pPr>
              <w:adjustRightInd w:val="0"/>
              <w:snapToGrid w:val="0"/>
              <w:jc w:val="center"/>
              <w:rPr>
                <w:rFonts w:hint="eastAsia" w:ascii="宋体" w:hAnsi="宋体" w:cs="Arial"/>
                <w:color w:val="auto"/>
                <w:sz w:val="24"/>
                <w:highlight w:val="none"/>
              </w:rPr>
            </w:pPr>
          </w:p>
        </w:tc>
        <w:tc>
          <w:tcPr>
            <w:tcW w:w="2504" w:type="dxa"/>
            <w:tcMar>
              <w:top w:w="15" w:type="dxa"/>
              <w:left w:w="15" w:type="dxa"/>
              <w:bottom w:w="0" w:type="dxa"/>
              <w:right w:w="15" w:type="dxa"/>
            </w:tcMar>
            <w:vAlign w:val="center"/>
          </w:tcPr>
          <w:p w14:paraId="74CE2F63">
            <w:pPr>
              <w:adjustRightInd w:val="0"/>
              <w:snapToGrid w:val="0"/>
              <w:jc w:val="center"/>
              <w:rPr>
                <w:rFonts w:hint="eastAsia" w:ascii="宋体" w:hAnsi="宋体"/>
                <w:color w:val="auto"/>
                <w:sz w:val="24"/>
                <w:highlight w:val="none"/>
              </w:rPr>
            </w:pPr>
          </w:p>
        </w:tc>
        <w:tc>
          <w:tcPr>
            <w:tcW w:w="2221" w:type="dxa"/>
            <w:tcMar>
              <w:top w:w="15" w:type="dxa"/>
              <w:left w:w="15" w:type="dxa"/>
              <w:bottom w:w="0" w:type="dxa"/>
              <w:right w:w="15" w:type="dxa"/>
            </w:tcMar>
            <w:vAlign w:val="center"/>
          </w:tcPr>
          <w:p w14:paraId="24FCD025">
            <w:pPr>
              <w:adjustRightInd w:val="0"/>
              <w:snapToGrid w:val="0"/>
              <w:jc w:val="center"/>
              <w:rPr>
                <w:rFonts w:hint="eastAsia" w:ascii="宋体" w:hAnsi="宋体"/>
                <w:color w:val="auto"/>
                <w:sz w:val="24"/>
                <w:highlight w:val="none"/>
              </w:rPr>
            </w:pPr>
          </w:p>
        </w:tc>
        <w:tc>
          <w:tcPr>
            <w:tcW w:w="1455" w:type="dxa"/>
            <w:tcMar>
              <w:top w:w="15" w:type="dxa"/>
              <w:left w:w="15" w:type="dxa"/>
              <w:bottom w:w="0" w:type="dxa"/>
              <w:right w:w="15" w:type="dxa"/>
            </w:tcMar>
            <w:vAlign w:val="center"/>
          </w:tcPr>
          <w:p w14:paraId="11C9D391">
            <w:pPr>
              <w:adjustRightInd w:val="0"/>
              <w:snapToGrid w:val="0"/>
              <w:jc w:val="center"/>
              <w:rPr>
                <w:rFonts w:hint="eastAsia" w:ascii="宋体" w:hAnsi="宋体"/>
                <w:color w:val="auto"/>
                <w:sz w:val="24"/>
                <w:highlight w:val="none"/>
              </w:rPr>
            </w:pPr>
          </w:p>
        </w:tc>
        <w:tc>
          <w:tcPr>
            <w:tcW w:w="1470" w:type="dxa"/>
            <w:tcMar>
              <w:top w:w="15" w:type="dxa"/>
              <w:left w:w="15" w:type="dxa"/>
              <w:bottom w:w="0" w:type="dxa"/>
              <w:right w:w="15" w:type="dxa"/>
            </w:tcMar>
            <w:vAlign w:val="center"/>
          </w:tcPr>
          <w:p w14:paraId="06C61707">
            <w:pPr>
              <w:adjustRightInd w:val="0"/>
              <w:snapToGrid w:val="0"/>
              <w:jc w:val="center"/>
              <w:rPr>
                <w:rFonts w:hint="eastAsia" w:ascii="宋体" w:hAnsi="宋体"/>
                <w:color w:val="auto"/>
                <w:sz w:val="24"/>
                <w:highlight w:val="none"/>
              </w:rPr>
            </w:pPr>
          </w:p>
        </w:tc>
      </w:tr>
    </w:tbl>
    <w:p w14:paraId="34F24AC3">
      <w:pPr>
        <w:widowControl/>
        <w:ind w:firstLine="448" w:firstLineChars="200"/>
        <w:jc w:val="left"/>
        <w:rPr>
          <w:rFonts w:ascii="宋体"/>
          <w:bCs/>
          <w:color w:val="auto"/>
          <w:sz w:val="24"/>
          <w:highlight w:val="none"/>
          <w:lang w:val="zh-CN"/>
        </w:rPr>
      </w:pPr>
      <w:r>
        <w:rPr>
          <w:rFonts w:hint="eastAsia" w:ascii="宋体"/>
          <w:bCs/>
          <w:color w:val="auto"/>
          <w:sz w:val="24"/>
          <w:highlight w:val="none"/>
          <w:lang w:val="zh-CN"/>
        </w:rPr>
        <w:t>注：</w:t>
      </w:r>
    </w:p>
    <w:p w14:paraId="4E2AF295">
      <w:pPr>
        <w:widowControl/>
        <w:ind w:firstLine="448" w:firstLineChars="200"/>
        <w:jc w:val="left"/>
        <w:rPr>
          <w:rFonts w:ascii="宋体"/>
          <w:bCs/>
          <w:color w:val="auto"/>
          <w:sz w:val="24"/>
          <w:highlight w:val="none"/>
          <w:lang w:val="zh-CN"/>
        </w:rPr>
      </w:pPr>
      <w:r>
        <w:rPr>
          <w:rFonts w:hint="eastAsia" w:ascii="宋体"/>
          <w:bCs/>
          <w:color w:val="auto"/>
          <w:sz w:val="24"/>
          <w:highlight w:val="none"/>
          <w:lang w:val="zh-CN"/>
        </w:rPr>
        <w:t>1. “询价通知书商务要求”一栏应按照询价通知书第二章《项目采购需求》中商务要求的内容逐项填写，否则按照响应无效处理。</w:t>
      </w:r>
    </w:p>
    <w:p w14:paraId="60A90C81">
      <w:pPr>
        <w:widowControl/>
        <w:ind w:firstLine="448" w:firstLineChars="200"/>
        <w:jc w:val="left"/>
        <w:rPr>
          <w:rFonts w:ascii="宋体"/>
          <w:bCs/>
          <w:color w:val="auto"/>
          <w:sz w:val="24"/>
          <w:highlight w:val="none"/>
          <w:lang w:val="zh-CN"/>
        </w:rPr>
      </w:pPr>
      <w:r>
        <w:rPr>
          <w:rFonts w:hint="eastAsia" w:ascii="宋体"/>
          <w:bCs/>
          <w:color w:val="auto"/>
          <w:sz w:val="24"/>
          <w:highlight w:val="none"/>
          <w:lang w:val="zh-CN"/>
        </w:rPr>
        <w:t>2. “响应文件商务应答”一栏必须如实并按照商务要求的内容逐项填写响应商务条款的应答内容，否则按照响应无效处理。</w:t>
      </w:r>
    </w:p>
    <w:p w14:paraId="50518A8D">
      <w:pPr>
        <w:widowControl/>
        <w:ind w:firstLine="448" w:firstLineChars="200"/>
        <w:jc w:val="left"/>
        <w:rPr>
          <w:rFonts w:ascii="宋体"/>
          <w:bCs/>
          <w:color w:val="auto"/>
          <w:sz w:val="24"/>
          <w:highlight w:val="none"/>
          <w:lang w:val="zh-CN"/>
        </w:rPr>
      </w:pPr>
      <w:r>
        <w:rPr>
          <w:rFonts w:hint="eastAsia" w:ascii="宋体"/>
          <w:bCs/>
          <w:color w:val="auto"/>
          <w:sz w:val="24"/>
          <w:highlight w:val="none"/>
          <w:lang w:val="zh-CN"/>
        </w:rPr>
        <w:t>3. “偏离情况”一栏中必须如实并按照商务要求的内容逐项填写“正偏离”、“负偏离”或“无偏离”，询价通知书第二章《项目采购需求》中商务要求内容均为实质性条款，供应商的响应必须完全满足或者正偏离，否则按照响应无效处理。</w:t>
      </w:r>
    </w:p>
    <w:p w14:paraId="633D2D52">
      <w:pPr>
        <w:widowControl/>
        <w:ind w:firstLine="448" w:firstLineChars="200"/>
        <w:jc w:val="left"/>
        <w:rPr>
          <w:rFonts w:ascii="宋体"/>
          <w:bCs/>
          <w:color w:val="auto"/>
          <w:sz w:val="24"/>
          <w:highlight w:val="none"/>
          <w:lang w:val="zh-CN"/>
        </w:rPr>
      </w:pPr>
      <w:r>
        <w:rPr>
          <w:rFonts w:hint="eastAsia" w:ascii="宋体"/>
          <w:bCs/>
          <w:color w:val="auto"/>
          <w:sz w:val="24"/>
          <w:highlight w:val="none"/>
          <w:lang w:val="zh-CN"/>
        </w:rPr>
        <w:t>4.“说明”一栏中为除以上所述内容外，供应商认为本表格需要提供的其他内容。</w:t>
      </w:r>
    </w:p>
    <w:p w14:paraId="3D00846C">
      <w:pPr>
        <w:pStyle w:val="11"/>
        <w:adjustRightInd w:val="0"/>
        <w:snapToGrid w:val="0"/>
        <w:ind w:firstLine="0"/>
        <w:rPr>
          <w:rFonts w:hint="eastAsia" w:ascii="宋体" w:hAnsi="宋体" w:eastAsia="宋体"/>
          <w:snapToGrid w:val="0"/>
          <w:color w:val="auto"/>
          <w:kern w:val="0"/>
          <w:sz w:val="24"/>
          <w:szCs w:val="24"/>
          <w:highlight w:val="none"/>
        </w:rPr>
      </w:pPr>
    </w:p>
    <w:p w14:paraId="57E4F0B6">
      <w:pPr>
        <w:pStyle w:val="11"/>
        <w:adjustRightInd w:val="0"/>
        <w:snapToGrid w:val="0"/>
        <w:ind w:firstLine="0"/>
        <w:rPr>
          <w:rFonts w:hint="eastAsia" w:ascii="宋体" w:hAnsi="宋体" w:eastAsia="宋体"/>
          <w:snapToGrid w:val="0"/>
          <w:color w:val="auto"/>
          <w:kern w:val="0"/>
          <w:sz w:val="24"/>
          <w:szCs w:val="24"/>
          <w:highlight w:val="none"/>
        </w:rPr>
      </w:pPr>
    </w:p>
    <w:p w14:paraId="04F348EB">
      <w:pPr>
        <w:pStyle w:val="11"/>
        <w:adjustRightInd w:val="0"/>
        <w:snapToGrid w:val="0"/>
        <w:ind w:firstLine="0"/>
        <w:rPr>
          <w:rFonts w:hint="eastAsia" w:ascii="宋体" w:hAnsi="宋体" w:eastAsia="宋体"/>
          <w:snapToGrid w:val="0"/>
          <w:color w:val="auto"/>
          <w:kern w:val="0"/>
          <w:sz w:val="24"/>
          <w:szCs w:val="24"/>
          <w:highlight w:val="none"/>
        </w:rPr>
      </w:pPr>
    </w:p>
    <w:p w14:paraId="044107D6">
      <w:pPr>
        <w:adjustRightInd w:val="0"/>
        <w:snapToGrid w:val="0"/>
        <w:ind w:firstLine="448" w:firstLineChars="200"/>
        <w:rPr>
          <w:rFonts w:ascii="宋体"/>
          <w:color w:val="auto"/>
          <w:sz w:val="24"/>
          <w:highlight w:val="none"/>
          <w:u w:val="single"/>
        </w:rPr>
      </w:pPr>
      <w:r>
        <w:rPr>
          <w:rFonts w:hint="eastAsia" w:ascii="宋体"/>
          <w:color w:val="auto"/>
          <w:sz w:val="24"/>
          <w:highlight w:val="none"/>
        </w:rPr>
        <w:t>供应商名称（签章）：</w:t>
      </w:r>
      <w:r>
        <w:rPr>
          <w:rFonts w:hint="eastAsia" w:ascii="宋体"/>
          <w:color w:val="auto"/>
          <w:sz w:val="24"/>
          <w:highlight w:val="none"/>
          <w:u w:val="single"/>
        </w:rPr>
        <w:t xml:space="preserve">                                    </w:t>
      </w:r>
    </w:p>
    <w:p w14:paraId="4DD65384">
      <w:pPr>
        <w:adjustRightInd w:val="0"/>
        <w:snapToGrid w:val="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324EC054">
      <w:pPr>
        <w:adjustRightInd w:val="0"/>
        <w:snapToGrid w:val="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12351409">
      <w:pPr>
        <w:adjustRightInd w:val="0"/>
        <w:snapToGrid w:val="0"/>
        <w:ind w:firstLine="448" w:firstLineChars="200"/>
        <w:outlineLvl w:val="0"/>
        <w:rPr>
          <w:rFonts w:ascii="宋体"/>
          <w:color w:val="auto"/>
          <w:sz w:val="24"/>
          <w:highlight w:val="none"/>
        </w:rPr>
      </w:pPr>
    </w:p>
    <w:p w14:paraId="194E559E">
      <w:pPr>
        <w:adjustRightInd w:val="0"/>
        <w:snapToGrid w:val="0"/>
        <w:ind w:firstLine="448" w:firstLineChars="200"/>
        <w:outlineLvl w:val="0"/>
        <w:rPr>
          <w:rFonts w:ascii="宋体"/>
          <w:color w:val="auto"/>
          <w:sz w:val="24"/>
          <w:highlight w:val="non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D3758A6">
      <w:pPr>
        <w:pStyle w:val="11"/>
        <w:adjustRightInd w:val="0"/>
        <w:snapToGrid w:val="0"/>
        <w:ind w:firstLine="0"/>
        <w:rPr>
          <w:rFonts w:hint="eastAsia" w:ascii="宋体" w:hAnsi="宋体" w:eastAsia="宋体"/>
          <w:snapToGrid w:val="0"/>
          <w:color w:val="auto"/>
          <w:kern w:val="0"/>
          <w:sz w:val="24"/>
          <w:szCs w:val="24"/>
          <w:highlight w:val="none"/>
        </w:rPr>
      </w:pPr>
    </w:p>
    <w:p w14:paraId="7F50D8BA">
      <w:pPr>
        <w:adjustRightInd w:val="0"/>
        <w:snapToGrid w:val="0"/>
        <w:rPr>
          <w:rFonts w:hint="eastAsia" w:ascii="宋体" w:hAnsi="宋体"/>
          <w:snapToGrid w:val="0"/>
          <w:color w:val="auto"/>
          <w:kern w:val="0"/>
          <w:sz w:val="24"/>
          <w:highlight w:val="none"/>
        </w:rPr>
      </w:pPr>
    </w:p>
    <w:p w14:paraId="5B9764A9">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59FD826E">
      <w:pPr>
        <w:pageBreakBefore/>
        <w:autoSpaceDE w:val="0"/>
        <w:autoSpaceDN w:val="0"/>
        <w:adjustRightInd w:val="0"/>
        <w:spacing w:before="156" w:beforeLines="50" w:after="156" w:afterLines="50"/>
        <w:rPr>
          <w:rFonts w:hint="eastAsia" w:ascii="宋体" w:hAnsi="宋体"/>
          <w:b/>
          <w:bCs/>
          <w:color w:val="auto"/>
          <w:kern w:val="0"/>
          <w:sz w:val="30"/>
          <w:szCs w:val="30"/>
          <w:highlight w:val="none"/>
        </w:rPr>
      </w:pPr>
    </w:p>
    <w:p w14:paraId="6D81AA66">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四、询价通知书要求提供或供应商认为需要提供的其它材料</w:t>
      </w:r>
      <w:r>
        <w:rPr>
          <w:rFonts w:hint="eastAsia" w:ascii="宋体" w:hAnsi="宋体"/>
          <w:color w:val="auto"/>
          <w:kern w:val="0"/>
          <w:sz w:val="24"/>
          <w:highlight w:val="none"/>
        </w:rPr>
        <w:tab/>
      </w:r>
    </w:p>
    <w:p w14:paraId="2272EF3C">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color w:val="auto"/>
          <w:kern w:val="0"/>
          <w:sz w:val="24"/>
          <w:highlight w:val="none"/>
        </w:rPr>
        <w:t>（如果有，提供）</w:t>
      </w:r>
    </w:p>
    <w:p w14:paraId="2E50A518">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6DA4A74">
      <w:pPr>
        <w:autoSpaceDE w:val="0"/>
        <w:autoSpaceDN w:val="0"/>
        <w:adjustRightInd w:val="0"/>
        <w:spacing w:before="156" w:beforeLines="50" w:after="156" w:afterLines="50"/>
        <w:jc w:val="center"/>
        <w:rPr>
          <w:rFonts w:hint="eastAsia" w:ascii="宋体" w:hAnsi="宋体"/>
          <w:color w:val="auto"/>
          <w:kern w:val="0"/>
          <w:szCs w:val="21"/>
          <w:highlight w:val="none"/>
        </w:rPr>
      </w:pPr>
    </w:p>
    <w:p w14:paraId="5F6741F2">
      <w:pPr>
        <w:rPr>
          <w:color w:val="auto"/>
          <w:highlight w:val="none"/>
        </w:rPr>
      </w:pPr>
    </w:p>
    <w:p w14:paraId="1759B9C8">
      <w:pPr>
        <w:rPr>
          <w:color w:val="auto"/>
          <w:highlight w:val="none"/>
        </w:rPr>
      </w:pPr>
      <w:r>
        <w:rPr>
          <w:rFonts w:hint="eastAsia"/>
          <w:color w:val="auto"/>
          <w:highlight w:val="none"/>
        </w:rPr>
        <w:t xml:space="preserve">                 </w:t>
      </w:r>
    </w:p>
    <w:p w14:paraId="6838F177">
      <w:pPr>
        <w:rPr>
          <w:color w:val="auto"/>
          <w:highlight w:val="none"/>
        </w:rPr>
      </w:pPr>
      <w:r>
        <w:rPr>
          <w:rFonts w:hint="eastAsia"/>
          <w:color w:val="auto"/>
          <w:highlight w:val="none"/>
        </w:rPr>
        <w:t xml:space="preserve">    </w:t>
      </w:r>
    </w:p>
    <w:p w14:paraId="6B944AD4">
      <w:pPr>
        <w:adjustRightInd w:val="0"/>
        <w:snapToGrid w:val="0"/>
        <w:jc w:val="center"/>
        <w:outlineLvl w:val="0"/>
        <w:rPr>
          <w:rFonts w:ascii="宋体"/>
          <w:b/>
          <w:color w:val="auto"/>
          <w:sz w:val="28"/>
          <w:szCs w:val="28"/>
          <w:highlight w:val="none"/>
        </w:rPr>
      </w:pPr>
    </w:p>
    <w:p w14:paraId="330796BC">
      <w:pPr>
        <w:adjustRightInd w:val="0"/>
        <w:snapToGrid w:val="0"/>
        <w:jc w:val="center"/>
        <w:outlineLvl w:val="0"/>
        <w:rPr>
          <w:rFonts w:ascii="宋体"/>
          <w:b/>
          <w:color w:val="auto"/>
          <w:sz w:val="28"/>
          <w:szCs w:val="28"/>
          <w:highlight w:val="none"/>
        </w:rPr>
      </w:pPr>
    </w:p>
    <w:p w14:paraId="452E7D8B">
      <w:pPr>
        <w:adjustRightInd w:val="0"/>
        <w:snapToGrid w:val="0"/>
        <w:jc w:val="center"/>
        <w:outlineLvl w:val="0"/>
        <w:rPr>
          <w:rFonts w:ascii="宋体"/>
          <w:b/>
          <w:color w:val="auto"/>
          <w:sz w:val="28"/>
          <w:szCs w:val="28"/>
          <w:highlight w:val="none"/>
        </w:rPr>
      </w:pPr>
    </w:p>
    <w:p w14:paraId="23930FC5">
      <w:pPr>
        <w:adjustRightInd w:val="0"/>
        <w:snapToGrid w:val="0"/>
        <w:jc w:val="center"/>
        <w:outlineLvl w:val="0"/>
        <w:rPr>
          <w:rFonts w:ascii="宋体"/>
          <w:b/>
          <w:color w:val="auto"/>
          <w:sz w:val="28"/>
          <w:szCs w:val="28"/>
          <w:highlight w:val="none"/>
        </w:rPr>
      </w:pPr>
    </w:p>
    <w:p w14:paraId="5BD0BCF9">
      <w:pPr>
        <w:adjustRightInd w:val="0"/>
        <w:snapToGrid w:val="0"/>
        <w:jc w:val="center"/>
        <w:outlineLvl w:val="0"/>
        <w:rPr>
          <w:rFonts w:ascii="宋体"/>
          <w:b/>
          <w:color w:val="auto"/>
          <w:sz w:val="28"/>
          <w:szCs w:val="28"/>
          <w:highlight w:val="none"/>
        </w:rPr>
      </w:pPr>
    </w:p>
    <w:p w14:paraId="71EE9670">
      <w:pPr>
        <w:adjustRightInd w:val="0"/>
        <w:snapToGrid w:val="0"/>
        <w:jc w:val="center"/>
        <w:outlineLvl w:val="0"/>
        <w:rPr>
          <w:rFonts w:ascii="宋体"/>
          <w:b/>
          <w:color w:val="auto"/>
          <w:sz w:val="28"/>
          <w:szCs w:val="28"/>
          <w:highlight w:val="none"/>
        </w:rPr>
      </w:pPr>
    </w:p>
    <w:p w14:paraId="690E3BCC">
      <w:pPr>
        <w:adjustRightInd w:val="0"/>
        <w:snapToGrid w:val="0"/>
        <w:jc w:val="center"/>
        <w:outlineLvl w:val="0"/>
        <w:rPr>
          <w:rFonts w:ascii="宋体"/>
          <w:b/>
          <w:color w:val="auto"/>
          <w:sz w:val="28"/>
          <w:szCs w:val="28"/>
          <w:highlight w:val="none"/>
        </w:rPr>
      </w:pPr>
    </w:p>
    <w:p w14:paraId="6218FDB7">
      <w:pPr>
        <w:adjustRightInd w:val="0"/>
        <w:snapToGrid w:val="0"/>
        <w:jc w:val="center"/>
        <w:outlineLvl w:val="0"/>
        <w:rPr>
          <w:rFonts w:ascii="宋体"/>
          <w:b/>
          <w:color w:val="auto"/>
          <w:sz w:val="28"/>
          <w:szCs w:val="28"/>
          <w:highlight w:val="none"/>
        </w:rPr>
      </w:pPr>
    </w:p>
    <w:p w14:paraId="73CA31F0">
      <w:pPr>
        <w:adjustRightInd w:val="0"/>
        <w:snapToGrid w:val="0"/>
        <w:jc w:val="center"/>
        <w:outlineLvl w:val="0"/>
        <w:rPr>
          <w:rFonts w:ascii="宋体"/>
          <w:b/>
          <w:color w:val="auto"/>
          <w:sz w:val="28"/>
          <w:szCs w:val="28"/>
          <w:highlight w:val="none"/>
        </w:rPr>
      </w:pPr>
    </w:p>
    <w:p w14:paraId="2EEAC9F0">
      <w:pPr>
        <w:adjustRightInd w:val="0"/>
        <w:snapToGrid w:val="0"/>
        <w:jc w:val="center"/>
        <w:outlineLvl w:val="0"/>
        <w:rPr>
          <w:rFonts w:ascii="宋体"/>
          <w:b/>
          <w:color w:val="auto"/>
          <w:sz w:val="28"/>
          <w:szCs w:val="28"/>
          <w:highlight w:val="none"/>
        </w:rPr>
      </w:pPr>
    </w:p>
    <w:p w14:paraId="0051B882">
      <w:pPr>
        <w:adjustRightInd w:val="0"/>
        <w:snapToGrid w:val="0"/>
        <w:jc w:val="center"/>
        <w:outlineLvl w:val="0"/>
        <w:rPr>
          <w:rFonts w:ascii="宋体"/>
          <w:b/>
          <w:color w:val="auto"/>
          <w:sz w:val="28"/>
          <w:szCs w:val="28"/>
          <w:highlight w:val="none"/>
        </w:rPr>
      </w:pPr>
    </w:p>
    <w:p w14:paraId="5A200F2B">
      <w:pPr>
        <w:adjustRightInd w:val="0"/>
        <w:snapToGrid w:val="0"/>
        <w:jc w:val="center"/>
        <w:outlineLvl w:val="0"/>
        <w:rPr>
          <w:rFonts w:ascii="宋体"/>
          <w:b/>
          <w:color w:val="auto"/>
          <w:sz w:val="28"/>
          <w:szCs w:val="28"/>
          <w:highlight w:val="none"/>
        </w:rPr>
      </w:pPr>
    </w:p>
    <w:p w14:paraId="1AF2CA74">
      <w:pPr>
        <w:adjustRightInd w:val="0"/>
        <w:snapToGrid w:val="0"/>
        <w:jc w:val="center"/>
        <w:outlineLvl w:val="0"/>
        <w:rPr>
          <w:rFonts w:ascii="宋体"/>
          <w:b/>
          <w:color w:val="auto"/>
          <w:sz w:val="28"/>
          <w:szCs w:val="28"/>
          <w:highlight w:val="none"/>
        </w:rPr>
      </w:pPr>
    </w:p>
    <w:p w14:paraId="6F4D803B">
      <w:pPr>
        <w:adjustRightInd w:val="0"/>
        <w:snapToGrid w:val="0"/>
        <w:jc w:val="center"/>
        <w:outlineLvl w:val="0"/>
        <w:rPr>
          <w:rFonts w:ascii="宋体"/>
          <w:b/>
          <w:color w:val="auto"/>
          <w:sz w:val="28"/>
          <w:szCs w:val="28"/>
          <w:highlight w:val="none"/>
        </w:rPr>
      </w:pPr>
    </w:p>
    <w:p w14:paraId="0B3D4B34">
      <w:pPr>
        <w:adjustRightInd w:val="0"/>
        <w:snapToGrid w:val="0"/>
        <w:outlineLvl w:val="0"/>
        <w:rPr>
          <w:rFonts w:ascii="宋体"/>
          <w:b/>
          <w:color w:val="auto"/>
          <w:sz w:val="28"/>
          <w:szCs w:val="28"/>
          <w:highlight w:val="none"/>
        </w:rPr>
      </w:pPr>
    </w:p>
    <w:p w14:paraId="497AAF6E">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02A8E8E1">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24FAB204">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408C18B9">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599D56CF">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041828BB">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2DDF4622">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b/>
          <w:bCs/>
          <w:color w:val="auto"/>
          <w:kern w:val="0"/>
          <w:sz w:val="52"/>
          <w:szCs w:val="52"/>
          <w:highlight w:val="none"/>
        </w:rPr>
        <w:t>第三部分  技术文件</w:t>
      </w:r>
    </w:p>
    <w:p w14:paraId="699242AB">
      <w:pPr>
        <w:autoSpaceDE w:val="0"/>
        <w:autoSpaceDN w:val="0"/>
        <w:adjustRightInd w:val="0"/>
        <w:spacing w:before="156" w:beforeLines="50" w:after="156" w:afterLines="50"/>
        <w:jc w:val="center"/>
        <w:rPr>
          <w:rFonts w:hint="eastAsia" w:ascii="宋体" w:hAnsi="宋体"/>
          <w:color w:val="auto"/>
          <w:kern w:val="0"/>
          <w:szCs w:val="21"/>
          <w:highlight w:val="none"/>
        </w:rPr>
      </w:pPr>
    </w:p>
    <w:p w14:paraId="2B147C6E">
      <w:pPr>
        <w:autoSpaceDE w:val="0"/>
        <w:autoSpaceDN w:val="0"/>
        <w:adjustRightInd w:val="0"/>
        <w:spacing w:before="156" w:beforeLines="50" w:after="156" w:afterLines="50"/>
        <w:jc w:val="center"/>
        <w:rPr>
          <w:rFonts w:hint="eastAsia" w:ascii="宋体" w:hAnsi="宋体"/>
          <w:color w:val="auto"/>
          <w:kern w:val="0"/>
          <w:szCs w:val="21"/>
          <w:highlight w:val="none"/>
        </w:rPr>
      </w:pPr>
    </w:p>
    <w:p w14:paraId="4BF6476D">
      <w:pPr>
        <w:autoSpaceDE w:val="0"/>
        <w:autoSpaceDN w:val="0"/>
        <w:adjustRightInd w:val="0"/>
        <w:spacing w:before="156" w:beforeLines="50" w:after="156" w:afterLines="50"/>
        <w:jc w:val="center"/>
        <w:rPr>
          <w:rFonts w:hint="eastAsia" w:ascii="宋体" w:hAnsi="宋体"/>
          <w:color w:val="auto"/>
          <w:kern w:val="0"/>
          <w:szCs w:val="21"/>
          <w:highlight w:val="none"/>
        </w:rPr>
      </w:pPr>
    </w:p>
    <w:p w14:paraId="421EF4AB">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89D1651">
      <w:pPr>
        <w:autoSpaceDE w:val="0"/>
        <w:autoSpaceDN w:val="0"/>
        <w:adjustRightInd w:val="0"/>
        <w:spacing w:before="156" w:beforeLines="50" w:after="156" w:afterLines="50"/>
        <w:jc w:val="center"/>
        <w:rPr>
          <w:rFonts w:hint="eastAsia" w:ascii="宋体" w:hAnsi="宋体"/>
          <w:color w:val="auto"/>
          <w:kern w:val="0"/>
          <w:szCs w:val="21"/>
          <w:highlight w:val="none"/>
        </w:rPr>
      </w:pPr>
    </w:p>
    <w:p w14:paraId="7D6E053A">
      <w:pPr>
        <w:autoSpaceDE w:val="0"/>
        <w:autoSpaceDN w:val="0"/>
        <w:adjustRightInd w:val="0"/>
        <w:spacing w:before="156" w:beforeLines="50" w:after="156" w:afterLines="50"/>
        <w:jc w:val="center"/>
        <w:rPr>
          <w:rFonts w:hint="eastAsia" w:ascii="宋体" w:hAnsi="宋体"/>
          <w:color w:val="auto"/>
          <w:kern w:val="0"/>
          <w:szCs w:val="21"/>
          <w:highlight w:val="none"/>
        </w:rPr>
      </w:pPr>
    </w:p>
    <w:p w14:paraId="00CB802E">
      <w:pPr>
        <w:autoSpaceDE w:val="0"/>
        <w:autoSpaceDN w:val="0"/>
        <w:adjustRightInd w:val="0"/>
        <w:spacing w:before="156" w:beforeLines="50" w:after="156" w:afterLines="50"/>
        <w:jc w:val="center"/>
        <w:rPr>
          <w:rFonts w:hint="eastAsia" w:ascii="宋体" w:hAnsi="宋体"/>
          <w:color w:val="auto"/>
          <w:kern w:val="0"/>
          <w:szCs w:val="21"/>
          <w:highlight w:val="none"/>
        </w:rPr>
      </w:pPr>
    </w:p>
    <w:p w14:paraId="1A010CCD">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554CEC5">
      <w:pPr>
        <w:autoSpaceDE w:val="0"/>
        <w:autoSpaceDN w:val="0"/>
        <w:adjustRightInd w:val="0"/>
        <w:spacing w:before="156" w:beforeLines="50" w:after="156" w:afterLines="50"/>
        <w:jc w:val="center"/>
        <w:rPr>
          <w:rFonts w:hint="eastAsia" w:ascii="宋体" w:hAnsi="宋体"/>
          <w:color w:val="auto"/>
          <w:kern w:val="0"/>
          <w:szCs w:val="21"/>
          <w:highlight w:val="none"/>
        </w:rPr>
      </w:pPr>
    </w:p>
    <w:p w14:paraId="118D26AF">
      <w:pPr>
        <w:autoSpaceDE w:val="0"/>
        <w:autoSpaceDN w:val="0"/>
        <w:adjustRightInd w:val="0"/>
        <w:spacing w:before="156" w:beforeLines="50" w:after="156" w:afterLines="50"/>
        <w:jc w:val="center"/>
        <w:rPr>
          <w:rFonts w:hint="eastAsia" w:ascii="宋体" w:hAnsi="宋体"/>
          <w:color w:val="auto"/>
          <w:kern w:val="0"/>
          <w:szCs w:val="21"/>
          <w:highlight w:val="none"/>
        </w:rPr>
      </w:pPr>
    </w:p>
    <w:p w14:paraId="1E7FBDBE">
      <w:pPr>
        <w:autoSpaceDE w:val="0"/>
        <w:autoSpaceDN w:val="0"/>
        <w:adjustRightInd w:val="0"/>
        <w:spacing w:before="156" w:beforeLines="50" w:after="156" w:afterLines="50"/>
        <w:jc w:val="center"/>
        <w:rPr>
          <w:rFonts w:hint="eastAsia" w:ascii="宋体" w:hAnsi="宋体"/>
          <w:color w:val="auto"/>
          <w:kern w:val="0"/>
          <w:szCs w:val="21"/>
          <w:highlight w:val="none"/>
        </w:rPr>
        <w:sectPr>
          <w:pgSz w:w="11907" w:h="16840"/>
          <w:pgMar w:top="1440" w:right="1803" w:bottom="1440" w:left="1803" w:header="851" w:footer="850" w:gutter="0"/>
          <w:pgNumType w:fmt="decimal"/>
          <w:cols w:space="720" w:num="1"/>
          <w:titlePg/>
          <w:docGrid w:type="linesAndChars" w:linePitch="312" w:charSpace="-3473"/>
        </w:sectPr>
      </w:pPr>
    </w:p>
    <w:p w14:paraId="19ACFC04">
      <w:pPr>
        <w:autoSpaceDE w:val="0"/>
        <w:autoSpaceDN w:val="0"/>
        <w:adjustRightInd w:val="0"/>
        <w:spacing w:before="156" w:beforeLines="50" w:after="156" w:afterLines="50"/>
        <w:rPr>
          <w:rFonts w:hint="eastAsia" w:ascii="黑体" w:hAnsi="黑体" w:eastAsia="黑体"/>
          <w:bCs/>
          <w:color w:val="auto"/>
          <w:kern w:val="0"/>
          <w:sz w:val="30"/>
          <w:szCs w:val="30"/>
          <w:highlight w:val="none"/>
        </w:rPr>
      </w:pPr>
    </w:p>
    <w:p w14:paraId="1C4CF6E7">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r>
        <w:rPr>
          <w:rFonts w:hint="eastAsia" w:ascii="黑体" w:hAnsi="黑体" w:eastAsia="黑体"/>
          <w:bCs/>
          <w:color w:val="auto"/>
          <w:kern w:val="0"/>
          <w:sz w:val="30"/>
          <w:szCs w:val="30"/>
          <w:highlight w:val="none"/>
        </w:rPr>
        <w:t>一、技术条款偏离表</w:t>
      </w:r>
    </w:p>
    <w:p w14:paraId="4FA8C067">
      <w:pPr>
        <w:adjustRightInd w:val="0"/>
        <w:snapToGrid w:val="0"/>
        <w:rPr>
          <w:rFonts w:ascii="宋体"/>
          <w:color w:val="auto"/>
          <w:sz w:val="24"/>
          <w:highlight w:val="none"/>
        </w:rPr>
      </w:pPr>
    </w:p>
    <w:tbl>
      <w:tblPr>
        <w:tblStyle w:val="25"/>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497"/>
        <w:gridCol w:w="1346"/>
        <w:gridCol w:w="1347"/>
        <w:gridCol w:w="974"/>
        <w:gridCol w:w="974"/>
        <w:gridCol w:w="954"/>
      </w:tblGrid>
      <w:tr w14:paraId="4770D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2" w:type="dxa"/>
            <w:vAlign w:val="center"/>
          </w:tcPr>
          <w:p w14:paraId="17EA0A02">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258" w:type="dxa"/>
            <w:vAlign w:val="center"/>
          </w:tcPr>
          <w:p w14:paraId="088EB95C">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采购标的</w:t>
            </w:r>
            <w:r>
              <w:rPr>
                <w:rFonts w:hint="eastAsia" w:ascii="黑体" w:hAnsi="黑体" w:eastAsia="黑体" w:cs="黑体"/>
                <w:color w:val="auto"/>
                <w:sz w:val="24"/>
                <w:highlight w:val="none"/>
                <w:lang w:val="zh-CN"/>
              </w:rPr>
              <w:t>名称</w:t>
            </w:r>
          </w:p>
        </w:tc>
        <w:tc>
          <w:tcPr>
            <w:tcW w:w="1497" w:type="dxa"/>
            <w:vAlign w:val="center"/>
          </w:tcPr>
          <w:p w14:paraId="6669AE99">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询价通知书规定的具体参数值或功能</w:t>
            </w:r>
            <w:r>
              <w:rPr>
                <w:rFonts w:hint="eastAsia" w:ascii="黑体" w:hAnsi="黑体" w:eastAsia="黑体" w:cs="黑体"/>
                <w:color w:val="auto"/>
                <w:sz w:val="24"/>
                <w:highlight w:val="none"/>
                <w:lang w:val="zh-CN"/>
              </w:rPr>
              <w:t>要求</w:t>
            </w:r>
            <w:r>
              <w:rPr>
                <w:rFonts w:hint="eastAsia" w:ascii="黑体" w:hAnsi="黑体" w:eastAsia="黑体" w:cs="黑体"/>
                <w:color w:val="auto"/>
                <w:sz w:val="24"/>
                <w:highlight w:val="none"/>
              </w:rPr>
              <w:t>表述</w:t>
            </w:r>
          </w:p>
        </w:tc>
        <w:tc>
          <w:tcPr>
            <w:tcW w:w="1346" w:type="dxa"/>
            <w:vAlign w:val="center"/>
          </w:tcPr>
          <w:p w14:paraId="7F5C1BEA">
            <w:pPr>
              <w:autoSpaceDE w:val="0"/>
              <w:autoSpaceDN w:val="0"/>
              <w:adjustRightIn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询价通知书规定的数量及单位要求</w:t>
            </w:r>
          </w:p>
        </w:tc>
        <w:tc>
          <w:tcPr>
            <w:tcW w:w="1347" w:type="dxa"/>
            <w:vAlign w:val="center"/>
          </w:tcPr>
          <w:p w14:paraId="0BA7D546">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响应文件对具体参数值或功能</w:t>
            </w:r>
            <w:r>
              <w:rPr>
                <w:rFonts w:hint="eastAsia" w:ascii="黑体" w:hAnsi="黑体" w:eastAsia="黑体" w:cs="黑体"/>
                <w:color w:val="auto"/>
                <w:sz w:val="24"/>
                <w:highlight w:val="none"/>
                <w:lang w:val="zh-CN"/>
              </w:rPr>
              <w:t>要求</w:t>
            </w:r>
            <w:r>
              <w:rPr>
                <w:rFonts w:hint="eastAsia" w:ascii="黑体" w:hAnsi="黑体" w:eastAsia="黑体" w:cs="黑体"/>
                <w:color w:val="auto"/>
                <w:sz w:val="24"/>
                <w:highlight w:val="none"/>
              </w:rPr>
              <w:t>表述</w:t>
            </w:r>
            <w:r>
              <w:rPr>
                <w:rFonts w:hint="eastAsia" w:ascii="黑体" w:hAnsi="黑体" w:eastAsia="黑体" w:cs="黑体"/>
                <w:color w:val="auto"/>
                <w:sz w:val="24"/>
                <w:highlight w:val="none"/>
                <w:lang w:val="zh-CN"/>
              </w:rPr>
              <w:t>应答</w:t>
            </w:r>
          </w:p>
        </w:tc>
        <w:tc>
          <w:tcPr>
            <w:tcW w:w="974" w:type="dxa"/>
            <w:vAlign w:val="center"/>
          </w:tcPr>
          <w:p w14:paraId="40AD9C3F">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响应文件对数量及单位</w:t>
            </w:r>
            <w:r>
              <w:rPr>
                <w:rFonts w:hint="eastAsia" w:ascii="黑体" w:hAnsi="黑体" w:eastAsia="黑体" w:cs="黑体"/>
                <w:color w:val="auto"/>
                <w:sz w:val="24"/>
                <w:highlight w:val="none"/>
                <w:lang w:val="zh-CN"/>
              </w:rPr>
              <w:t>应答</w:t>
            </w:r>
          </w:p>
        </w:tc>
        <w:tc>
          <w:tcPr>
            <w:tcW w:w="974" w:type="dxa"/>
            <w:vAlign w:val="center"/>
          </w:tcPr>
          <w:p w14:paraId="5F4FF11B">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偏离</w:t>
            </w:r>
          </w:p>
          <w:p w14:paraId="18E178F2">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情况</w:t>
            </w:r>
          </w:p>
        </w:tc>
        <w:tc>
          <w:tcPr>
            <w:tcW w:w="954" w:type="dxa"/>
            <w:vAlign w:val="center"/>
          </w:tcPr>
          <w:p w14:paraId="1CE9911E">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说明</w:t>
            </w:r>
          </w:p>
        </w:tc>
      </w:tr>
      <w:tr w14:paraId="465C4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92" w:type="dxa"/>
            <w:vAlign w:val="center"/>
          </w:tcPr>
          <w:p w14:paraId="500279E0">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58" w:type="dxa"/>
            <w:vAlign w:val="center"/>
          </w:tcPr>
          <w:p w14:paraId="0A0A5D38">
            <w:pPr>
              <w:jc w:val="center"/>
              <w:rPr>
                <w:rFonts w:hint="eastAsia" w:ascii="宋体" w:hAnsi="宋体" w:cs="宋体"/>
                <w:color w:val="auto"/>
                <w:sz w:val="24"/>
                <w:highlight w:val="none"/>
              </w:rPr>
            </w:pPr>
          </w:p>
        </w:tc>
        <w:tc>
          <w:tcPr>
            <w:tcW w:w="1497" w:type="dxa"/>
            <w:vAlign w:val="center"/>
          </w:tcPr>
          <w:p w14:paraId="4AA6F4D3">
            <w:pPr>
              <w:jc w:val="center"/>
              <w:rPr>
                <w:rFonts w:hint="eastAsia" w:ascii="宋体" w:hAnsi="宋体" w:cs="宋体"/>
                <w:color w:val="auto"/>
                <w:sz w:val="24"/>
                <w:highlight w:val="none"/>
              </w:rPr>
            </w:pPr>
          </w:p>
        </w:tc>
        <w:tc>
          <w:tcPr>
            <w:tcW w:w="1346" w:type="dxa"/>
            <w:vAlign w:val="center"/>
          </w:tcPr>
          <w:p w14:paraId="020B276F">
            <w:pPr>
              <w:jc w:val="center"/>
              <w:rPr>
                <w:rFonts w:hint="eastAsia" w:ascii="宋体" w:hAnsi="宋体" w:cs="宋体"/>
                <w:color w:val="auto"/>
                <w:sz w:val="24"/>
                <w:highlight w:val="none"/>
              </w:rPr>
            </w:pPr>
          </w:p>
        </w:tc>
        <w:tc>
          <w:tcPr>
            <w:tcW w:w="1347" w:type="dxa"/>
            <w:vAlign w:val="center"/>
          </w:tcPr>
          <w:p w14:paraId="00F48C91">
            <w:pPr>
              <w:jc w:val="center"/>
              <w:rPr>
                <w:rFonts w:hint="eastAsia" w:ascii="宋体" w:hAnsi="宋体" w:cs="宋体"/>
                <w:color w:val="auto"/>
                <w:sz w:val="24"/>
                <w:highlight w:val="none"/>
              </w:rPr>
            </w:pPr>
          </w:p>
        </w:tc>
        <w:tc>
          <w:tcPr>
            <w:tcW w:w="974" w:type="dxa"/>
            <w:vAlign w:val="center"/>
          </w:tcPr>
          <w:p w14:paraId="40C155D8">
            <w:pPr>
              <w:jc w:val="center"/>
              <w:rPr>
                <w:rFonts w:hint="eastAsia" w:ascii="宋体" w:hAnsi="宋体" w:cs="宋体"/>
                <w:color w:val="auto"/>
                <w:sz w:val="24"/>
                <w:highlight w:val="none"/>
              </w:rPr>
            </w:pPr>
          </w:p>
        </w:tc>
        <w:tc>
          <w:tcPr>
            <w:tcW w:w="974" w:type="dxa"/>
            <w:vAlign w:val="center"/>
          </w:tcPr>
          <w:p w14:paraId="54070EA9">
            <w:pPr>
              <w:jc w:val="center"/>
              <w:rPr>
                <w:rFonts w:hint="eastAsia" w:ascii="宋体" w:hAnsi="宋体" w:cs="宋体"/>
                <w:color w:val="auto"/>
                <w:sz w:val="24"/>
                <w:highlight w:val="none"/>
              </w:rPr>
            </w:pPr>
          </w:p>
        </w:tc>
        <w:tc>
          <w:tcPr>
            <w:tcW w:w="954" w:type="dxa"/>
            <w:vAlign w:val="center"/>
          </w:tcPr>
          <w:p w14:paraId="2DCA5644">
            <w:pPr>
              <w:jc w:val="center"/>
              <w:rPr>
                <w:rFonts w:hint="eastAsia" w:ascii="宋体" w:hAnsi="宋体" w:cs="宋体"/>
                <w:color w:val="auto"/>
                <w:sz w:val="24"/>
                <w:highlight w:val="none"/>
              </w:rPr>
            </w:pPr>
          </w:p>
        </w:tc>
      </w:tr>
      <w:tr w14:paraId="56FD2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92" w:type="dxa"/>
            <w:vAlign w:val="center"/>
          </w:tcPr>
          <w:p w14:paraId="5CE7B336">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58" w:type="dxa"/>
            <w:vAlign w:val="center"/>
          </w:tcPr>
          <w:p w14:paraId="3FD2FF46">
            <w:pPr>
              <w:jc w:val="center"/>
              <w:rPr>
                <w:rFonts w:hint="eastAsia" w:ascii="宋体" w:hAnsi="宋体" w:cs="宋体"/>
                <w:color w:val="auto"/>
                <w:sz w:val="24"/>
                <w:highlight w:val="none"/>
              </w:rPr>
            </w:pPr>
          </w:p>
        </w:tc>
        <w:tc>
          <w:tcPr>
            <w:tcW w:w="1497" w:type="dxa"/>
            <w:vAlign w:val="center"/>
          </w:tcPr>
          <w:p w14:paraId="1C980669">
            <w:pPr>
              <w:jc w:val="center"/>
              <w:rPr>
                <w:rFonts w:hint="eastAsia" w:ascii="宋体" w:hAnsi="宋体" w:cs="宋体"/>
                <w:color w:val="auto"/>
                <w:sz w:val="24"/>
                <w:highlight w:val="none"/>
              </w:rPr>
            </w:pPr>
          </w:p>
        </w:tc>
        <w:tc>
          <w:tcPr>
            <w:tcW w:w="1346" w:type="dxa"/>
            <w:vAlign w:val="center"/>
          </w:tcPr>
          <w:p w14:paraId="0F3AA5CA">
            <w:pPr>
              <w:jc w:val="center"/>
              <w:rPr>
                <w:rFonts w:hint="eastAsia" w:ascii="宋体" w:hAnsi="宋体" w:cs="宋体"/>
                <w:color w:val="auto"/>
                <w:sz w:val="24"/>
                <w:highlight w:val="none"/>
              </w:rPr>
            </w:pPr>
          </w:p>
        </w:tc>
        <w:tc>
          <w:tcPr>
            <w:tcW w:w="1347" w:type="dxa"/>
            <w:vAlign w:val="center"/>
          </w:tcPr>
          <w:p w14:paraId="57F70056">
            <w:pPr>
              <w:jc w:val="center"/>
              <w:rPr>
                <w:rFonts w:hint="eastAsia" w:ascii="宋体" w:hAnsi="宋体" w:cs="宋体"/>
                <w:color w:val="auto"/>
                <w:sz w:val="24"/>
                <w:highlight w:val="none"/>
              </w:rPr>
            </w:pPr>
          </w:p>
        </w:tc>
        <w:tc>
          <w:tcPr>
            <w:tcW w:w="974" w:type="dxa"/>
            <w:vAlign w:val="center"/>
          </w:tcPr>
          <w:p w14:paraId="39D4C7CC">
            <w:pPr>
              <w:jc w:val="center"/>
              <w:rPr>
                <w:rFonts w:hint="eastAsia" w:ascii="宋体" w:hAnsi="宋体" w:cs="宋体"/>
                <w:color w:val="auto"/>
                <w:sz w:val="24"/>
                <w:highlight w:val="none"/>
              </w:rPr>
            </w:pPr>
          </w:p>
        </w:tc>
        <w:tc>
          <w:tcPr>
            <w:tcW w:w="974" w:type="dxa"/>
            <w:vAlign w:val="center"/>
          </w:tcPr>
          <w:p w14:paraId="3301ADCF">
            <w:pPr>
              <w:jc w:val="center"/>
              <w:rPr>
                <w:rFonts w:hint="eastAsia" w:ascii="宋体" w:hAnsi="宋体" w:cs="宋体"/>
                <w:color w:val="auto"/>
                <w:sz w:val="24"/>
                <w:highlight w:val="none"/>
              </w:rPr>
            </w:pPr>
          </w:p>
        </w:tc>
        <w:tc>
          <w:tcPr>
            <w:tcW w:w="954" w:type="dxa"/>
            <w:vAlign w:val="center"/>
          </w:tcPr>
          <w:p w14:paraId="6275A9BA">
            <w:pPr>
              <w:jc w:val="center"/>
              <w:rPr>
                <w:rFonts w:hint="eastAsia" w:ascii="宋体" w:hAnsi="宋体" w:cs="宋体"/>
                <w:color w:val="auto"/>
                <w:sz w:val="24"/>
                <w:highlight w:val="none"/>
              </w:rPr>
            </w:pPr>
          </w:p>
        </w:tc>
      </w:tr>
      <w:tr w14:paraId="293DD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92" w:type="dxa"/>
            <w:vAlign w:val="center"/>
          </w:tcPr>
          <w:p w14:paraId="480E6D9C">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58" w:type="dxa"/>
            <w:vAlign w:val="center"/>
          </w:tcPr>
          <w:p w14:paraId="6C8FCD11">
            <w:pPr>
              <w:jc w:val="center"/>
              <w:rPr>
                <w:rFonts w:hint="eastAsia" w:ascii="宋体" w:hAnsi="宋体" w:cs="宋体"/>
                <w:color w:val="auto"/>
                <w:sz w:val="24"/>
                <w:highlight w:val="none"/>
              </w:rPr>
            </w:pPr>
          </w:p>
        </w:tc>
        <w:tc>
          <w:tcPr>
            <w:tcW w:w="1497" w:type="dxa"/>
            <w:vAlign w:val="center"/>
          </w:tcPr>
          <w:p w14:paraId="63BAE562">
            <w:pPr>
              <w:jc w:val="center"/>
              <w:rPr>
                <w:rFonts w:hint="eastAsia" w:ascii="宋体" w:hAnsi="宋体" w:cs="宋体"/>
                <w:color w:val="auto"/>
                <w:sz w:val="24"/>
                <w:highlight w:val="none"/>
              </w:rPr>
            </w:pPr>
          </w:p>
        </w:tc>
        <w:tc>
          <w:tcPr>
            <w:tcW w:w="1346" w:type="dxa"/>
            <w:vAlign w:val="center"/>
          </w:tcPr>
          <w:p w14:paraId="13FEC323">
            <w:pPr>
              <w:jc w:val="center"/>
              <w:rPr>
                <w:rFonts w:hint="eastAsia" w:ascii="宋体" w:hAnsi="宋体" w:cs="宋体"/>
                <w:color w:val="auto"/>
                <w:sz w:val="24"/>
                <w:highlight w:val="none"/>
              </w:rPr>
            </w:pPr>
          </w:p>
        </w:tc>
        <w:tc>
          <w:tcPr>
            <w:tcW w:w="1347" w:type="dxa"/>
            <w:vAlign w:val="center"/>
          </w:tcPr>
          <w:p w14:paraId="2F90C3B9">
            <w:pPr>
              <w:jc w:val="center"/>
              <w:rPr>
                <w:rFonts w:hint="eastAsia" w:ascii="宋体" w:hAnsi="宋体" w:cs="宋体"/>
                <w:color w:val="auto"/>
                <w:sz w:val="24"/>
                <w:highlight w:val="none"/>
              </w:rPr>
            </w:pPr>
          </w:p>
        </w:tc>
        <w:tc>
          <w:tcPr>
            <w:tcW w:w="974" w:type="dxa"/>
            <w:vAlign w:val="center"/>
          </w:tcPr>
          <w:p w14:paraId="5FB157E9">
            <w:pPr>
              <w:jc w:val="center"/>
              <w:rPr>
                <w:rFonts w:hint="eastAsia" w:ascii="宋体" w:hAnsi="宋体" w:cs="宋体"/>
                <w:color w:val="auto"/>
                <w:sz w:val="24"/>
                <w:highlight w:val="none"/>
              </w:rPr>
            </w:pPr>
          </w:p>
        </w:tc>
        <w:tc>
          <w:tcPr>
            <w:tcW w:w="974" w:type="dxa"/>
            <w:vAlign w:val="center"/>
          </w:tcPr>
          <w:p w14:paraId="31867F54">
            <w:pPr>
              <w:jc w:val="center"/>
              <w:rPr>
                <w:rFonts w:hint="eastAsia" w:ascii="宋体" w:hAnsi="宋体" w:cs="宋体"/>
                <w:color w:val="auto"/>
                <w:sz w:val="24"/>
                <w:highlight w:val="none"/>
              </w:rPr>
            </w:pPr>
          </w:p>
        </w:tc>
        <w:tc>
          <w:tcPr>
            <w:tcW w:w="954" w:type="dxa"/>
            <w:vAlign w:val="center"/>
          </w:tcPr>
          <w:p w14:paraId="0FCF92C2">
            <w:pPr>
              <w:jc w:val="center"/>
              <w:rPr>
                <w:rFonts w:hint="eastAsia" w:ascii="宋体" w:hAnsi="宋体" w:cs="宋体"/>
                <w:color w:val="auto"/>
                <w:sz w:val="24"/>
                <w:highlight w:val="none"/>
              </w:rPr>
            </w:pPr>
          </w:p>
        </w:tc>
      </w:tr>
      <w:tr w14:paraId="0566B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2" w:type="dxa"/>
            <w:vAlign w:val="center"/>
          </w:tcPr>
          <w:p w14:paraId="454B1F33">
            <w:pPr>
              <w:jc w:val="center"/>
              <w:rPr>
                <w:color w:val="auto"/>
                <w:sz w:val="24"/>
                <w:highlight w:val="none"/>
              </w:rPr>
            </w:pPr>
            <w:r>
              <w:rPr>
                <w:rFonts w:hint="eastAsia"/>
                <w:color w:val="auto"/>
                <w:sz w:val="24"/>
                <w:highlight w:val="none"/>
              </w:rPr>
              <w:t>……</w:t>
            </w:r>
          </w:p>
        </w:tc>
        <w:tc>
          <w:tcPr>
            <w:tcW w:w="1258" w:type="dxa"/>
            <w:vAlign w:val="center"/>
          </w:tcPr>
          <w:p w14:paraId="6DF8B2C1">
            <w:pPr>
              <w:jc w:val="center"/>
              <w:rPr>
                <w:color w:val="auto"/>
                <w:sz w:val="24"/>
                <w:highlight w:val="none"/>
              </w:rPr>
            </w:pPr>
          </w:p>
        </w:tc>
        <w:tc>
          <w:tcPr>
            <w:tcW w:w="1497" w:type="dxa"/>
            <w:vAlign w:val="center"/>
          </w:tcPr>
          <w:p w14:paraId="78EE7E09">
            <w:pPr>
              <w:jc w:val="center"/>
              <w:rPr>
                <w:color w:val="auto"/>
                <w:sz w:val="24"/>
                <w:highlight w:val="none"/>
              </w:rPr>
            </w:pPr>
          </w:p>
        </w:tc>
        <w:tc>
          <w:tcPr>
            <w:tcW w:w="1346" w:type="dxa"/>
            <w:vAlign w:val="center"/>
          </w:tcPr>
          <w:p w14:paraId="70661D12">
            <w:pPr>
              <w:jc w:val="center"/>
              <w:rPr>
                <w:color w:val="auto"/>
                <w:sz w:val="24"/>
                <w:highlight w:val="none"/>
              </w:rPr>
            </w:pPr>
          </w:p>
        </w:tc>
        <w:tc>
          <w:tcPr>
            <w:tcW w:w="1347" w:type="dxa"/>
            <w:vAlign w:val="center"/>
          </w:tcPr>
          <w:p w14:paraId="18763AD8">
            <w:pPr>
              <w:jc w:val="center"/>
              <w:rPr>
                <w:color w:val="auto"/>
                <w:sz w:val="24"/>
                <w:highlight w:val="none"/>
              </w:rPr>
            </w:pPr>
          </w:p>
        </w:tc>
        <w:tc>
          <w:tcPr>
            <w:tcW w:w="974" w:type="dxa"/>
            <w:vAlign w:val="center"/>
          </w:tcPr>
          <w:p w14:paraId="0ABC3B53">
            <w:pPr>
              <w:jc w:val="center"/>
              <w:rPr>
                <w:color w:val="auto"/>
                <w:sz w:val="24"/>
                <w:highlight w:val="none"/>
              </w:rPr>
            </w:pPr>
          </w:p>
        </w:tc>
        <w:tc>
          <w:tcPr>
            <w:tcW w:w="974" w:type="dxa"/>
            <w:vAlign w:val="center"/>
          </w:tcPr>
          <w:p w14:paraId="723CA43C">
            <w:pPr>
              <w:jc w:val="center"/>
              <w:rPr>
                <w:color w:val="auto"/>
                <w:sz w:val="24"/>
                <w:highlight w:val="none"/>
              </w:rPr>
            </w:pPr>
          </w:p>
        </w:tc>
        <w:tc>
          <w:tcPr>
            <w:tcW w:w="954" w:type="dxa"/>
            <w:vAlign w:val="center"/>
          </w:tcPr>
          <w:p w14:paraId="1B757DC5">
            <w:pPr>
              <w:jc w:val="center"/>
              <w:rPr>
                <w:color w:val="auto"/>
                <w:sz w:val="24"/>
                <w:highlight w:val="none"/>
              </w:rPr>
            </w:pPr>
          </w:p>
        </w:tc>
      </w:tr>
    </w:tbl>
    <w:p w14:paraId="51AD6044">
      <w:pPr>
        <w:pStyle w:val="11"/>
        <w:adjustRightInd w:val="0"/>
        <w:snapToGrid w:val="0"/>
        <w:ind w:firstLine="0"/>
        <w:rPr>
          <w:rFonts w:hint="eastAsia"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注：</w:t>
      </w:r>
    </w:p>
    <w:p w14:paraId="0352E8BF">
      <w:pPr>
        <w:widowControl/>
        <w:kinsoku w:val="0"/>
        <w:autoSpaceDE w:val="0"/>
        <w:autoSpaceDN w:val="0"/>
        <w:adjustRightInd w:val="0"/>
        <w:snapToGrid w:val="0"/>
        <w:spacing w:line="360" w:lineRule="auto"/>
        <w:textAlignment w:val="baseline"/>
        <w:rPr>
          <w:color w:val="auto"/>
          <w:highlight w:val="none"/>
        </w:rPr>
      </w:pPr>
      <w:r>
        <w:rPr>
          <w:rFonts w:hint="eastAsia"/>
          <w:color w:val="auto"/>
          <w:highlight w:val="none"/>
        </w:rPr>
        <w:t xml:space="preserve">1.“招标文件规定的采购标的名称和具体参数值或功能要求表述”及“招标文件规定的数量及单位要求”一栏应按照招标文件第二章《项目招标需求》中内容逐项填写。 </w:t>
      </w:r>
    </w:p>
    <w:p w14:paraId="1EB7AB46">
      <w:pPr>
        <w:widowControl/>
        <w:kinsoku w:val="0"/>
        <w:autoSpaceDE w:val="0"/>
        <w:autoSpaceDN w:val="0"/>
        <w:adjustRightInd w:val="0"/>
        <w:snapToGrid w:val="0"/>
        <w:spacing w:line="360" w:lineRule="auto"/>
        <w:textAlignment w:val="baseline"/>
        <w:rPr>
          <w:color w:val="auto"/>
          <w:highlight w:val="none"/>
        </w:rPr>
      </w:pPr>
      <w:r>
        <w:rPr>
          <w:rFonts w:hint="eastAsia"/>
          <w:color w:val="auto"/>
          <w:highlight w:val="none"/>
        </w:rPr>
        <w:t xml:space="preserve">2.在本表中未提供所投产品的具体参数值或功能要求表述、数量及单位，或原文复制招标文件第二章《项目招标需求》中的具体参数值或功能要求表述内容，导致评标委员会据此认定未实质性响应招标文件技术要求或该项技术得分受到影响的，是投标人的风险。 </w:t>
      </w:r>
    </w:p>
    <w:p w14:paraId="073265A4">
      <w:pPr>
        <w:widowControl/>
        <w:kinsoku w:val="0"/>
        <w:autoSpaceDE w:val="0"/>
        <w:autoSpaceDN w:val="0"/>
        <w:adjustRightInd w:val="0"/>
        <w:snapToGrid w:val="0"/>
        <w:spacing w:line="360" w:lineRule="auto"/>
        <w:textAlignment w:val="baseline"/>
        <w:rPr>
          <w:color w:val="auto"/>
          <w:highlight w:val="none"/>
        </w:rPr>
      </w:pPr>
      <w:r>
        <w:rPr>
          <w:rFonts w:hint="eastAsia"/>
          <w:color w:val="auto"/>
          <w:highlight w:val="none"/>
        </w:rPr>
        <w:t xml:space="preserve">3.“偏离情况”一栏应如实填写“正偏离”“负偏离”或“无偏离”。 </w:t>
      </w:r>
    </w:p>
    <w:p w14:paraId="3371FA74">
      <w:pPr>
        <w:widowControl/>
        <w:kinsoku w:val="0"/>
        <w:autoSpaceDE w:val="0"/>
        <w:autoSpaceDN w:val="0"/>
        <w:adjustRightInd w:val="0"/>
        <w:snapToGrid w:val="0"/>
        <w:spacing w:line="360" w:lineRule="auto"/>
        <w:textAlignment w:val="baseline"/>
        <w:rPr>
          <w:color w:val="auto"/>
          <w:highlight w:val="none"/>
        </w:rPr>
      </w:pPr>
      <w:r>
        <w:rPr>
          <w:rFonts w:hint="eastAsia"/>
          <w:color w:val="auto"/>
          <w:highlight w:val="none"/>
        </w:rPr>
        <w:t>4.“序号”一栏应按照招标文件第二章《项目招标需求》中给出的序号对应填写。</w:t>
      </w:r>
    </w:p>
    <w:p w14:paraId="36A1FE9F">
      <w:pPr>
        <w:adjustRightInd w:val="0"/>
        <w:snapToGrid w:val="0"/>
        <w:ind w:firstLine="388" w:firstLineChars="200"/>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供应商名称（签章）：</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7FB1E25D">
      <w:pPr>
        <w:adjustRightInd w:val="0"/>
        <w:snapToGrid w:val="0"/>
        <w:ind w:firstLine="388" w:firstLineChars="200"/>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法定代表人（单位负责人）</w:t>
      </w:r>
    </w:p>
    <w:p w14:paraId="66460A5C">
      <w:pPr>
        <w:adjustRightInd w:val="0"/>
        <w:snapToGrid w:val="0"/>
        <w:ind w:firstLine="388" w:firstLineChars="200"/>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或授权代表（签   章）：</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28085FF0">
      <w:pPr>
        <w:adjustRightInd w:val="0"/>
        <w:snapToGrid w:val="0"/>
        <w:ind w:firstLine="388" w:firstLineChars="200"/>
        <w:outlineLvl w:val="0"/>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日期：</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月</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日</w:t>
      </w:r>
    </w:p>
    <w:p w14:paraId="64553EF8">
      <w:pPr>
        <w:pageBreakBefore/>
        <w:adjustRightInd w:val="0"/>
        <w:snapToGrid w:val="0"/>
        <w:jc w:val="center"/>
        <w:rPr>
          <w:rFonts w:hint="eastAsia" w:ascii="宋体" w:hAnsi="宋体"/>
          <w:b/>
          <w:bCs/>
          <w:color w:val="auto"/>
          <w:kern w:val="0"/>
          <w:sz w:val="30"/>
          <w:szCs w:val="30"/>
          <w:highlight w:val="none"/>
        </w:rPr>
      </w:pPr>
    </w:p>
    <w:p w14:paraId="355DA68E">
      <w:pPr>
        <w:numPr>
          <w:ilvl w:val="0"/>
          <w:numId w:val="4"/>
        </w:num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进口产品说明</w:t>
      </w:r>
    </w:p>
    <w:p w14:paraId="64CB7617">
      <w:pPr>
        <w:autoSpaceDE w:val="0"/>
        <w:autoSpaceDN w:val="0"/>
        <w:adjustRightInd w:val="0"/>
        <w:spacing w:before="156" w:beforeLines="50" w:after="156" w:afterLines="50"/>
        <w:rPr>
          <w:rFonts w:hint="eastAsia" w:ascii="宋体" w:hAnsi="宋体" w:cs="宋体"/>
          <w:bCs/>
          <w:color w:val="auto"/>
          <w:kern w:val="0"/>
          <w:sz w:val="24"/>
          <w:highlight w:val="none"/>
        </w:rPr>
      </w:pPr>
      <w:r>
        <w:rPr>
          <w:rFonts w:hint="eastAsia" w:ascii="黑体" w:hAnsi="黑体" w:eastAsia="黑体"/>
          <w:bCs/>
          <w:color w:val="auto"/>
          <w:kern w:val="0"/>
          <w:sz w:val="30"/>
          <w:szCs w:val="30"/>
          <w:highlight w:val="none"/>
        </w:rPr>
        <w:t xml:space="preserve">                        </w:t>
      </w:r>
      <w:r>
        <w:rPr>
          <w:rFonts w:hint="eastAsia" w:ascii="宋体" w:hAnsi="宋体" w:cs="宋体"/>
          <w:bCs/>
          <w:color w:val="auto"/>
          <w:kern w:val="0"/>
          <w:sz w:val="24"/>
          <w:highlight w:val="none"/>
        </w:rPr>
        <w:t>（如果是，提供）</w:t>
      </w:r>
    </w:p>
    <w:p w14:paraId="6C7E4EC2">
      <w:pPr>
        <w:adjustRightInd w:val="0"/>
        <w:snapToGrid w:val="0"/>
        <w:rPr>
          <w:rFonts w:hint="eastAsia" w:ascii="宋体" w:hAnsi="宋体"/>
          <w:b/>
          <w:bCs/>
          <w:color w:val="auto"/>
          <w:kern w:val="0"/>
          <w:sz w:val="30"/>
          <w:szCs w:val="30"/>
          <w:highlight w:val="none"/>
        </w:rPr>
      </w:pPr>
    </w:p>
    <w:p w14:paraId="44A052BA">
      <w:pPr>
        <w:autoSpaceDE w:val="0"/>
        <w:autoSpaceDN w:val="0"/>
        <w:adjustRightInd w:val="0"/>
        <w:ind w:firstLine="448" w:firstLineChars="200"/>
        <w:jc w:val="left"/>
        <w:rPr>
          <w:rFonts w:hint="eastAsia" w:ascii="宋体" w:hAnsi="宋体"/>
          <w:color w:val="auto"/>
          <w:kern w:val="0"/>
          <w:sz w:val="24"/>
          <w:highlight w:val="none"/>
        </w:rPr>
      </w:pPr>
      <w:r>
        <w:rPr>
          <w:rFonts w:hint="eastAsia" w:ascii="宋体" w:hAnsi="宋体"/>
          <w:color w:val="auto"/>
          <w:kern w:val="0"/>
          <w:sz w:val="24"/>
          <w:highlight w:val="none"/>
        </w:rPr>
        <w:t>如提报货物包含进口产品，按下表格式填报进口产品相关信息。（1.除第二章《项目采购需求》中允许提报进口产品的外，供应商不得提报进口产品。2.如允许提报进口产品，不得排斥和限制国产产品参与。）</w:t>
      </w:r>
    </w:p>
    <w:p w14:paraId="559272ED">
      <w:pPr>
        <w:autoSpaceDE w:val="0"/>
        <w:autoSpaceDN w:val="0"/>
        <w:adjustRightInd w:val="0"/>
        <w:jc w:val="left"/>
        <w:rPr>
          <w:rFonts w:hint="eastAsia" w:ascii="宋体" w:hAnsi="宋体"/>
          <w:color w:val="auto"/>
          <w:kern w:val="0"/>
          <w:sz w:val="24"/>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202A9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6E4FC144">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989" w:type="dxa"/>
            <w:vAlign w:val="center"/>
          </w:tcPr>
          <w:p w14:paraId="04B63F60">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进口产品名称</w:t>
            </w:r>
          </w:p>
        </w:tc>
        <w:tc>
          <w:tcPr>
            <w:tcW w:w="2944" w:type="dxa"/>
            <w:vAlign w:val="center"/>
          </w:tcPr>
          <w:p w14:paraId="5EA9E81E">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品牌、型号、规格</w:t>
            </w:r>
          </w:p>
        </w:tc>
        <w:tc>
          <w:tcPr>
            <w:tcW w:w="708" w:type="dxa"/>
            <w:vAlign w:val="center"/>
          </w:tcPr>
          <w:p w14:paraId="373AA11D">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数量</w:t>
            </w:r>
          </w:p>
        </w:tc>
        <w:tc>
          <w:tcPr>
            <w:tcW w:w="2410" w:type="dxa"/>
            <w:vAlign w:val="center"/>
          </w:tcPr>
          <w:p w14:paraId="5F43A3AF">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制造商名称</w:t>
            </w:r>
          </w:p>
        </w:tc>
        <w:tc>
          <w:tcPr>
            <w:tcW w:w="896" w:type="dxa"/>
            <w:vAlign w:val="center"/>
          </w:tcPr>
          <w:p w14:paraId="40EB5BB9">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产地</w:t>
            </w:r>
          </w:p>
        </w:tc>
      </w:tr>
      <w:tr w14:paraId="797B5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1D21C8D9">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1</w:t>
            </w:r>
          </w:p>
        </w:tc>
        <w:tc>
          <w:tcPr>
            <w:tcW w:w="989" w:type="dxa"/>
            <w:vAlign w:val="center"/>
          </w:tcPr>
          <w:p w14:paraId="3422DE83">
            <w:pPr>
              <w:autoSpaceDE w:val="0"/>
              <w:autoSpaceDN w:val="0"/>
              <w:adjustRightInd w:val="0"/>
              <w:jc w:val="center"/>
              <w:rPr>
                <w:rFonts w:hint="eastAsia" w:ascii="黑体" w:hAnsi="黑体" w:eastAsia="黑体" w:cs="黑体"/>
                <w:color w:val="auto"/>
                <w:sz w:val="24"/>
                <w:highlight w:val="none"/>
                <w:lang w:val="zh-CN"/>
              </w:rPr>
            </w:pPr>
          </w:p>
        </w:tc>
        <w:tc>
          <w:tcPr>
            <w:tcW w:w="2944" w:type="dxa"/>
            <w:vAlign w:val="center"/>
          </w:tcPr>
          <w:p w14:paraId="38BF0B7A">
            <w:pPr>
              <w:autoSpaceDE w:val="0"/>
              <w:autoSpaceDN w:val="0"/>
              <w:adjustRightInd w:val="0"/>
              <w:jc w:val="center"/>
              <w:rPr>
                <w:rFonts w:hint="eastAsia" w:ascii="黑体" w:hAnsi="黑体" w:eastAsia="黑体" w:cs="黑体"/>
                <w:color w:val="auto"/>
                <w:sz w:val="24"/>
                <w:highlight w:val="none"/>
                <w:lang w:val="zh-CN"/>
              </w:rPr>
            </w:pPr>
          </w:p>
        </w:tc>
        <w:tc>
          <w:tcPr>
            <w:tcW w:w="708" w:type="dxa"/>
            <w:vAlign w:val="center"/>
          </w:tcPr>
          <w:p w14:paraId="14281087">
            <w:pPr>
              <w:autoSpaceDE w:val="0"/>
              <w:autoSpaceDN w:val="0"/>
              <w:adjustRightInd w:val="0"/>
              <w:jc w:val="center"/>
              <w:rPr>
                <w:rFonts w:hint="eastAsia" w:ascii="黑体" w:hAnsi="黑体" w:eastAsia="黑体" w:cs="黑体"/>
                <w:color w:val="auto"/>
                <w:sz w:val="24"/>
                <w:highlight w:val="none"/>
                <w:lang w:val="zh-CN"/>
              </w:rPr>
            </w:pPr>
          </w:p>
        </w:tc>
        <w:tc>
          <w:tcPr>
            <w:tcW w:w="2410" w:type="dxa"/>
            <w:vAlign w:val="center"/>
          </w:tcPr>
          <w:p w14:paraId="600ED046">
            <w:pPr>
              <w:autoSpaceDE w:val="0"/>
              <w:autoSpaceDN w:val="0"/>
              <w:adjustRightInd w:val="0"/>
              <w:jc w:val="center"/>
              <w:rPr>
                <w:rFonts w:hint="eastAsia" w:ascii="黑体" w:hAnsi="黑体" w:eastAsia="黑体" w:cs="黑体"/>
                <w:color w:val="auto"/>
                <w:sz w:val="24"/>
                <w:highlight w:val="none"/>
                <w:lang w:val="zh-CN"/>
              </w:rPr>
            </w:pPr>
          </w:p>
        </w:tc>
        <w:tc>
          <w:tcPr>
            <w:tcW w:w="896" w:type="dxa"/>
            <w:vAlign w:val="center"/>
          </w:tcPr>
          <w:p w14:paraId="33590757">
            <w:pPr>
              <w:autoSpaceDE w:val="0"/>
              <w:autoSpaceDN w:val="0"/>
              <w:adjustRightInd w:val="0"/>
              <w:jc w:val="center"/>
              <w:rPr>
                <w:rFonts w:hint="eastAsia" w:ascii="黑体" w:hAnsi="黑体" w:eastAsia="黑体" w:cs="黑体"/>
                <w:color w:val="auto"/>
                <w:sz w:val="24"/>
                <w:highlight w:val="none"/>
                <w:lang w:val="zh-CN"/>
              </w:rPr>
            </w:pPr>
          </w:p>
        </w:tc>
      </w:tr>
      <w:tr w14:paraId="01C9E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0C941C42">
            <w:pPr>
              <w:tabs>
                <w:tab w:val="left" w:pos="82"/>
              </w:tabs>
              <w:adjustRightInd w:val="0"/>
              <w:snapToGrid w:val="0"/>
              <w:jc w:val="center"/>
              <w:rPr>
                <w:rFonts w:hint="eastAsia" w:ascii="宋体" w:hAnsi="宋体"/>
                <w:color w:val="auto"/>
                <w:sz w:val="24"/>
                <w:highlight w:val="none"/>
              </w:rPr>
            </w:pPr>
            <w:r>
              <w:rPr>
                <w:rFonts w:hint="eastAsia" w:ascii="宋体" w:hAnsi="宋体"/>
                <w:color w:val="auto"/>
                <w:sz w:val="24"/>
                <w:highlight w:val="none"/>
              </w:rPr>
              <w:t>2</w:t>
            </w:r>
          </w:p>
        </w:tc>
        <w:tc>
          <w:tcPr>
            <w:tcW w:w="989" w:type="dxa"/>
            <w:vAlign w:val="center"/>
          </w:tcPr>
          <w:p w14:paraId="290CBECF">
            <w:pPr>
              <w:ind w:left="-44" w:leftChars="-23" w:right="-60" w:rightChars="-31"/>
              <w:jc w:val="left"/>
              <w:rPr>
                <w:rFonts w:hint="eastAsia" w:ascii="宋体" w:hAnsi="宋体" w:cs="宋体"/>
                <w:color w:val="auto"/>
                <w:kern w:val="0"/>
                <w:sz w:val="24"/>
                <w:highlight w:val="none"/>
              </w:rPr>
            </w:pPr>
          </w:p>
        </w:tc>
        <w:tc>
          <w:tcPr>
            <w:tcW w:w="2944" w:type="dxa"/>
            <w:vAlign w:val="center"/>
          </w:tcPr>
          <w:p w14:paraId="6900D2D4">
            <w:pPr>
              <w:ind w:left="-44" w:leftChars="-23" w:right="-60" w:rightChars="-31"/>
              <w:jc w:val="left"/>
              <w:rPr>
                <w:rFonts w:hint="eastAsia" w:ascii="宋体" w:hAnsi="宋体" w:cs="宋体"/>
                <w:color w:val="auto"/>
                <w:kern w:val="0"/>
                <w:sz w:val="24"/>
                <w:highlight w:val="none"/>
              </w:rPr>
            </w:pPr>
          </w:p>
        </w:tc>
        <w:tc>
          <w:tcPr>
            <w:tcW w:w="708" w:type="dxa"/>
            <w:vAlign w:val="center"/>
          </w:tcPr>
          <w:p w14:paraId="5FA501BB">
            <w:pPr>
              <w:ind w:left="-44" w:leftChars="-23" w:right="-60" w:rightChars="-31"/>
              <w:jc w:val="center"/>
              <w:rPr>
                <w:rFonts w:hint="eastAsia" w:ascii="宋体" w:hAnsi="宋体" w:cs="宋体"/>
                <w:color w:val="auto"/>
                <w:kern w:val="0"/>
                <w:sz w:val="24"/>
                <w:highlight w:val="none"/>
              </w:rPr>
            </w:pPr>
          </w:p>
        </w:tc>
        <w:tc>
          <w:tcPr>
            <w:tcW w:w="2410" w:type="dxa"/>
            <w:vAlign w:val="center"/>
          </w:tcPr>
          <w:p w14:paraId="5840404B">
            <w:pPr>
              <w:ind w:left="-44" w:leftChars="-23" w:right="-60" w:rightChars="-31"/>
              <w:jc w:val="center"/>
              <w:rPr>
                <w:rFonts w:hint="eastAsia" w:ascii="宋体" w:hAnsi="宋体" w:cs="宋体"/>
                <w:color w:val="auto"/>
                <w:kern w:val="0"/>
                <w:sz w:val="24"/>
                <w:highlight w:val="none"/>
              </w:rPr>
            </w:pPr>
          </w:p>
        </w:tc>
        <w:tc>
          <w:tcPr>
            <w:tcW w:w="896" w:type="dxa"/>
          </w:tcPr>
          <w:p w14:paraId="33EF6386">
            <w:pPr>
              <w:ind w:left="-44" w:leftChars="-23" w:right="-60" w:rightChars="-31"/>
              <w:jc w:val="left"/>
              <w:rPr>
                <w:rFonts w:hint="eastAsia" w:ascii="宋体" w:hAnsi="宋体" w:cs="宋体"/>
                <w:color w:val="auto"/>
                <w:kern w:val="0"/>
                <w:sz w:val="24"/>
                <w:highlight w:val="none"/>
              </w:rPr>
            </w:pPr>
          </w:p>
        </w:tc>
      </w:tr>
    </w:tbl>
    <w:p w14:paraId="391DD500">
      <w:pPr>
        <w:autoSpaceDE w:val="0"/>
        <w:autoSpaceDN w:val="0"/>
        <w:adjustRightInd w:val="0"/>
        <w:spacing w:before="156" w:beforeLines="50" w:after="156" w:afterLines="50"/>
        <w:rPr>
          <w:rFonts w:hint="eastAsia" w:ascii="宋体" w:hAnsi="宋体"/>
          <w:color w:val="auto"/>
          <w:kern w:val="0"/>
          <w:szCs w:val="21"/>
          <w:highlight w:val="none"/>
        </w:rPr>
      </w:pPr>
    </w:p>
    <w:p w14:paraId="488120B1">
      <w:pPr>
        <w:autoSpaceDE w:val="0"/>
        <w:autoSpaceDN w:val="0"/>
        <w:adjustRightInd w:val="0"/>
        <w:spacing w:before="156" w:beforeLines="50" w:after="156" w:afterLines="50"/>
        <w:jc w:val="center"/>
        <w:rPr>
          <w:rFonts w:hint="eastAsia" w:ascii="宋体" w:hAnsi="宋体"/>
          <w:color w:val="auto"/>
          <w:kern w:val="0"/>
          <w:szCs w:val="21"/>
          <w:highlight w:val="none"/>
        </w:rPr>
      </w:pPr>
    </w:p>
    <w:p w14:paraId="1CCFFFEB">
      <w:pPr>
        <w:autoSpaceDE w:val="0"/>
        <w:autoSpaceDN w:val="0"/>
        <w:adjustRightInd w:val="0"/>
        <w:spacing w:before="156" w:beforeLines="50" w:after="156" w:afterLines="50"/>
        <w:jc w:val="center"/>
        <w:rPr>
          <w:rFonts w:hint="eastAsia" w:ascii="宋体" w:hAnsi="宋体"/>
          <w:color w:val="auto"/>
          <w:kern w:val="0"/>
          <w:szCs w:val="21"/>
          <w:highlight w:val="none"/>
        </w:rPr>
      </w:pPr>
    </w:p>
    <w:p w14:paraId="72999723">
      <w:pPr>
        <w:autoSpaceDE w:val="0"/>
        <w:autoSpaceDN w:val="0"/>
        <w:adjustRightInd w:val="0"/>
        <w:spacing w:before="156" w:beforeLines="50" w:after="156" w:afterLines="50"/>
        <w:jc w:val="center"/>
        <w:rPr>
          <w:rFonts w:hint="eastAsia" w:ascii="宋体" w:hAnsi="宋体"/>
          <w:color w:val="auto"/>
          <w:kern w:val="0"/>
          <w:szCs w:val="21"/>
          <w:highlight w:val="none"/>
        </w:rPr>
      </w:pPr>
    </w:p>
    <w:p w14:paraId="0947FF79">
      <w:pPr>
        <w:autoSpaceDE w:val="0"/>
        <w:autoSpaceDN w:val="0"/>
        <w:adjustRightInd w:val="0"/>
        <w:spacing w:before="156" w:beforeLines="50" w:after="156" w:afterLines="50"/>
        <w:jc w:val="center"/>
        <w:rPr>
          <w:rFonts w:hint="eastAsia" w:ascii="宋体" w:hAnsi="宋体"/>
          <w:color w:val="auto"/>
          <w:kern w:val="0"/>
          <w:szCs w:val="21"/>
          <w:highlight w:val="none"/>
        </w:rPr>
      </w:pPr>
    </w:p>
    <w:p w14:paraId="2A206BD9">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8D621B9">
      <w:pPr>
        <w:autoSpaceDE w:val="0"/>
        <w:autoSpaceDN w:val="0"/>
        <w:adjustRightInd w:val="0"/>
        <w:spacing w:before="156" w:beforeLines="50" w:after="156" w:afterLines="50"/>
        <w:jc w:val="center"/>
        <w:rPr>
          <w:rFonts w:hint="eastAsia" w:ascii="宋体" w:hAnsi="宋体"/>
          <w:color w:val="auto"/>
          <w:kern w:val="0"/>
          <w:szCs w:val="21"/>
          <w:highlight w:val="none"/>
        </w:rPr>
      </w:pPr>
    </w:p>
    <w:p w14:paraId="09D89166">
      <w:pPr>
        <w:autoSpaceDE w:val="0"/>
        <w:autoSpaceDN w:val="0"/>
        <w:adjustRightInd w:val="0"/>
        <w:spacing w:before="156" w:beforeLines="50" w:after="156" w:afterLines="50"/>
        <w:jc w:val="center"/>
        <w:rPr>
          <w:rFonts w:hint="eastAsia" w:ascii="宋体" w:hAnsi="宋体"/>
          <w:color w:val="auto"/>
          <w:kern w:val="0"/>
          <w:szCs w:val="21"/>
          <w:highlight w:val="none"/>
        </w:rPr>
      </w:pPr>
    </w:p>
    <w:p w14:paraId="544EABB4">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91DF453">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D330F7C">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AE5E122">
      <w:pPr>
        <w:adjustRightInd w:val="0"/>
        <w:snapToGrid w:val="0"/>
        <w:ind w:firstLine="448"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供应商名称（签章）：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0FFAD46F">
      <w:pPr>
        <w:adjustRightInd w:val="0"/>
        <w:snapToGrid w:val="0"/>
        <w:ind w:firstLine="448" w:firstLineChars="200"/>
        <w:rPr>
          <w:rFonts w:hint="eastAsia" w:ascii="宋体" w:hAnsi="宋体"/>
          <w:color w:val="auto"/>
          <w:kern w:val="0"/>
          <w:sz w:val="24"/>
          <w:highlight w:val="none"/>
        </w:rPr>
      </w:pPr>
      <w:r>
        <w:rPr>
          <w:rFonts w:hint="eastAsia" w:ascii="宋体" w:hAnsi="宋体"/>
          <w:color w:val="auto"/>
          <w:kern w:val="0"/>
          <w:sz w:val="24"/>
          <w:highlight w:val="none"/>
        </w:rPr>
        <w:t>法定代表人（单位负责人）</w:t>
      </w:r>
    </w:p>
    <w:p w14:paraId="24B45C33">
      <w:pPr>
        <w:adjustRightInd w:val="0"/>
        <w:snapToGrid w:val="0"/>
        <w:ind w:firstLine="448" w:firstLineChars="200"/>
        <w:rPr>
          <w:rFonts w:hint="eastAsia" w:ascii="宋体" w:hAnsi="宋体"/>
          <w:color w:val="auto"/>
          <w:kern w:val="0"/>
          <w:sz w:val="24"/>
          <w:highlight w:val="none"/>
        </w:rPr>
      </w:pPr>
      <w:r>
        <w:rPr>
          <w:rFonts w:hint="eastAsia" w:ascii="宋体" w:hAnsi="宋体"/>
          <w:color w:val="auto"/>
          <w:kern w:val="0"/>
          <w:sz w:val="24"/>
          <w:highlight w:val="none"/>
        </w:rPr>
        <w:t>或授权代表（签   章）：</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3641DB02">
      <w:pPr>
        <w:adjustRightInd w:val="0"/>
        <w:snapToGrid w:val="0"/>
        <w:ind w:firstLine="448" w:firstLineChars="200"/>
        <w:outlineLvl w:val="0"/>
        <w:rPr>
          <w:rFonts w:hint="eastAsia" w:ascii="宋体" w:hAnsi="宋体"/>
          <w:color w:val="auto"/>
          <w:kern w:val="0"/>
          <w:sz w:val="24"/>
          <w:highlight w:val="none"/>
        </w:rPr>
      </w:pPr>
    </w:p>
    <w:p w14:paraId="177BA456">
      <w:pPr>
        <w:adjustRightInd w:val="0"/>
        <w:snapToGrid w:val="0"/>
        <w:ind w:firstLine="448" w:firstLineChars="200"/>
        <w:outlineLvl w:val="0"/>
        <w:rPr>
          <w:rFonts w:hint="eastAsia" w:ascii="宋体" w:hAnsi="宋体"/>
          <w:color w:val="auto"/>
          <w:kern w:val="0"/>
          <w:sz w:val="24"/>
          <w:highlight w:val="none"/>
        </w:rPr>
      </w:pPr>
    </w:p>
    <w:p w14:paraId="7D5C2B17">
      <w:pPr>
        <w:adjustRightInd w:val="0"/>
        <w:snapToGrid w:val="0"/>
        <w:ind w:firstLine="448" w:firstLineChars="200"/>
        <w:outlineLvl w:val="0"/>
        <w:rPr>
          <w:rFonts w:hint="eastAsia" w:ascii="宋体" w:hAnsi="宋体"/>
          <w:color w:val="auto"/>
          <w:kern w:val="0"/>
          <w:sz w:val="24"/>
          <w:highlight w:val="none"/>
        </w:rPr>
      </w:pPr>
      <w:r>
        <w:rPr>
          <w:rFonts w:hint="eastAsia" w:ascii="宋体" w:hAnsi="宋体"/>
          <w:color w:val="auto"/>
          <w:kern w:val="0"/>
          <w:sz w:val="24"/>
          <w:highlight w:val="none"/>
        </w:rPr>
        <w:t>日期：</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14:paraId="53EE05DE">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D6400DE">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0824214">
      <w:pPr>
        <w:autoSpaceDE w:val="0"/>
        <w:autoSpaceDN w:val="0"/>
        <w:adjustRightInd w:val="0"/>
        <w:spacing w:before="156" w:beforeLines="50" w:after="156" w:afterLines="50"/>
        <w:jc w:val="center"/>
        <w:rPr>
          <w:rFonts w:hint="eastAsia" w:ascii="宋体" w:hAnsi="宋体"/>
          <w:color w:val="auto"/>
          <w:kern w:val="0"/>
          <w:szCs w:val="21"/>
          <w:highlight w:val="none"/>
        </w:rPr>
      </w:pPr>
    </w:p>
    <w:p w14:paraId="102DD5CE">
      <w:pPr>
        <w:autoSpaceDE w:val="0"/>
        <w:autoSpaceDN w:val="0"/>
        <w:adjustRightInd w:val="0"/>
        <w:spacing w:before="156" w:beforeLines="50" w:after="156" w:afterLines="50"/>
        <w:rPr>
          <w:rFonts w:hint="eastAsia" w:ascii="宋体" w:hAnsi="宋体"/>
          <w:color w:val="auto"/>
          <w:kern w:val="0"/>
          <w:szCs w:val="21"/>
          <w:highlight w:val="none"/>
        </w:rPr>
      </w:pPr>
    </w:p>
    <w:p w14:paraId="496FFFD3">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8B62022">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黑体" w:hAnsi="黑体" w:eastAsia="黑体"/>
          <w:bCs/>
          <w:color w:val="auto"/>
          <w:kern w:val="0"/>
          <w:sz w:val="30"/>
          <w:szCs w:val="30"/>
          <w:highlight w:val="none"/>
        </w:rPr>
        <w:t>三、节能产品、环境标志产品政府强制采购认证证书一览表</w:t>
      </w:r>
      <w:r>
        <w:rPr>
          <w:rFonts w:hint="eastAsia" w:ascii="宋体" w:hAnsi="宋体"/>
          <w:color w:val="auto"/>
          <w:kern w:val="0"/>
          <w:sz w:val="24"/>
          <w:highlight w:val="none"/>
        </w:rPr>
        <w:tab/>
      </w:r>
    </w:p>
    <w:p w14:paraId="2DFBBA6E">
      <w:pPr>
        <w:adjustRightInd w:val="0"/>
        <w:snapToGrid w:val="0"/>
        <w:jc w:val="center"/>
        <w:outlineLvl w:val="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如果有，提供</w:t>
      </w:r>
      <w:r>
        <w:rPr>
          <w:rFonts w:hint="eastAsia" w:ascii="宋体" w:hAnsi="宋体"/>
          <w:color w:val="auto"/>
          <w:sz w:val="24"/>
          <w:highlight w:val="none"/>
        </w:rPr>
        <w:t>）</w:t>
      </w:r>
    </w:p>
    <w:p w14:paraId="2D2BCE07">
      <w:pPr>
        <w:adjustRightInd w:val="0"/>
        <w:snapToGrid w:val="0"/>
        <w:outlineLvl w:val="0"/>
        <w:rPr>
          <w:rFonts w:hint="eastAsia" w:ascii="宋体" w:hAnsi="宋体"/>
          <w:bCs/>
          <w:color w:val="auto"/>
          <w:sz w:val="24"/>
          <w:highlight w:val="none"/>
        </w:rPr>
      </w:pPr>
    </w:p>
    <w:tbl>
      <w:tblPr>
        <w:tblStyle w:val="25"/>
        <w:tblpPr w:leftFromText="180" w:rightFromText="180" w:vertAnchor="text" w:horzAnchor="page" w:tblpXSpec="center" w:tblpY="44"/>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0EACB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48BA1A3">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560" w:type="dxa"/>
            <w:vAlign w:val="center"/>
          </w:tcPr>
          <w:p w14:paraId="7BC49B70">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品目</w:t>
            </w:r>
          </w:p>
        </w:tc>
        <w:tc>
          <w:tcPr>
            <w:tcW w:w="1134" w:type="dxa"/>
            <w:vAlign w:val="center"/>
          </w:tcPr>
          <w:p w14:paraId="408C24DA">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产品名称</w:t>
            </w:r>
          </w:p>
        </w:tc>
        <w:tc>
          <w:tcPr>
            <w:tcW w:w="1134" w:type="dxa"/>
            <w:vAlign w:val="center"/>
          </w:tcPr>
          <w:p w14:paraId="5B6EA120">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规格型号</w:t>
            </w:r>
          </w:p>
        </w:tc>
        <w:tc>
          <w:tcPr>
            <w:tcW w:w="1134" w:type="dxa"/>
            <w:vAlign w:val="center"/>
          </w:tcPr>
          <w:p w14:paraId="3E2831FA">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证书编号</w:t>
            </w:r>
          </w:p>
        </w:tc>
        <w:tc>
          <w:tcPr>
            <w:tcW w:w="1559" w:type="dxa"/>
            <w:vAlign w:val="center"/>
          </w:tcPr>
          <w:p w14:paraId="27120622">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证书到期日期</w:t>
            </w:r>
          </w:p>
        </w:tc>
        <w:tc>
          <w:tcPr>
            <w:tcW w:w="1206" w:type="dxa"/>
            <w:vAlign w:val="center"/>
          </w:tcPr>
          <w:p w14:paraId="798216AC">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发证机构</w:t>
            </w:r>
          </w:p>
        </w:tc>
      </w:tr>
      <w:tr w14:paraId="36A56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364784F">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1</w:t>
            </w:r>
          </w:p>
        </w:tc>
        <w:tc>
          <w:tcPr>
            <w:tcW w:w="1560" w:type="dxa"/>
            <w:vAlign w:val="center"/>
          </w:tcPr>
          <w:p w14:paraId="10683AAE">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099FDFBC">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5556DD74">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007A80CA">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76AB6A18">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29121B13">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50CDA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34A4BE9">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2</w:t>
            </w:r>
          </w:p>
        </w:tc>
        <w:tc>
          <w:tcPr>
            <w:tcW w:w="1560" w:type="dxa"/>
            <w:vAlign w:val="center"/>
          </w:tcPr>
          <w:p w14:paraId="544EDFAB">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70E77B89">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7B7B347F">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4099E48C">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6AE1A4CD">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6D7C336C">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1BC34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C6FD45E">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3</w:t>
            </w:r>
          </w:p>
        </w:tc>
        <w:tc>
          <w:tcPr>
            <w:tcW w:w="1560" w:type="dxa"/>
            <w:vAlign w:val="center"/>
          </w:tcPr>
          <w:p w14:paraId="6933024C">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64EC0A07">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4E49A860">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7ACD520C">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31D19B22">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51393C18">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6A40F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EC4C8C8">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4</w:t>
            </w:r>
          </w:p>
        </w:tc>
        <w:tc>
          <w:tcPr>
            <w:tcW w:w="1560" w:type="dxa"/>
            <w:vAlign w:val="center"/>
          </w:tcPr>
          <w:p w14:paraId="4E577BC5">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0D34099D">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206185BB">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58542B87">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3016B6A8">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726A11FC">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3F6DC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874E6AA">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5</w:t>
            </w:r>
          </w:p>
        </w:tc>
        <w:tc>
          <w:tcPr>
            <w:tcW w:w="1560" w:type="dxa"/>
            <w:vAlign w:val="center"/>
          </w:tcPr>
          <w:p w14:paraId="17C1F89A">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076AF48E">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2D349F70">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56D559D6">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51E451E4">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3F2667ED">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566F7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2C24559">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w:t>
            </w:r>
          </w:p>
        </w:tc>
        <w:tc>
          <w:tcPr>
            <w:tcW w:w="1560" w:type="dxa"/>
            <w:vAlign w:val="center"/>
          </w:tcPr>
          <w:p w14:paraId="21EB5195">
            <w:pPr>
              <w:adjustRightInd w:val="0"/>
              <w:snapToGrid w:val="0"/>
              <w:rPr>
                <w:rFonts w:hint="eastAsia" w:ascii="宋体" w:hAnsi="宋体"/>
                <w:color w:val="auto"/>
                <w:sz w:val="24"/>
                <w:highlight w:val="none"/>
              </w:rPr>
            </w:pPr>
          </w:p>
        </w:tc>
        <w:tc>
          <w:tcPr>
            <w:tcW w:w="1134" w:type="dxa"/>
            <w:vAlign w:val="center"/>
          </w:tcPr>
          <w:p w14:paraId="5BA58A7B">
            <w:pPr>
              <w:adjustRightInd w:val="0"/>
              <w:snapToGrid w:val="0"/>
              <w:rPr>
                <w:rFonts w:hint="eastAsia" w:ascii="宋体" w:hAnsi="宋体"/>
                <w:color w:val="auto"/>
                <w:sz w:val="24"/>
                <w:highlight w:val="none"/>
              </w:rPr>
            </w:pPr>
          </w:p>
        </w:tc>
        <w:tc>
          <w:tcPr>
            <w:tcW w:w="1134" w:type="dxa"/>
            <w:vAlign w:val="center"/>
          </w:tcPr>
          <w:p w14:paraId="78BE8A37">
            <w:pPr>
              <w:adjustRightInd w:val="0"/>
              <w:snapToGrid w:val="0"/>
              <w:rPr>
                <w:rFonts w:hint="eastAsia" w:ascii="宋体" w:hAnsi="宋体"/>
                <w:color w:val="auto"/>
                <w:sz w:val="24"/>
                <w:highlight w:val="none"/>
              </w:rPr>
            </w:pPr>
          </w:p>
        </w:tc>
        <w:tc>
          <w:tcPr>
            <w:tcW w:w="1134" w:type="dxa"/>
            <w:vAlign w:val="center"/>
          </w:tcPr>
          <w:p w14:paraId="40C951A6">
            <w:pPr>
              <w:adjustRightInd w:val="0"/>
              <w:snapToGrid w:val="0"/>
              <w:rPr>
                <w:rFonts w:hint="eastAsia" w:ascii="宋体" w:hAnsi="宋体"/>
                <w:color w:val="auto"/>
                <w:sz w:val="24"/>
                <w:highlight w:val="none"/>
              </w:rPr>
            </w:pPr>
          </w:p>
        </w:tc>
        <w:tc>
          <w:tcPr>
            <w:tcW w:w="1559" w:type="dxa"/>
            <w:vAlign w:val="center"/>
          </w:tcPr>
          <w:p w14:paraId="064E15EA">
            <w:pPr>
              <w:adjustRightInd w:val="0"/>
              <w:snapToGrid w:val="0"/>
              <w:rPr>
                <w:rFonts w:hint="eastAsia" w:ascii="宋体" w:hAnsi="宋体"/>
                <w:color w:val="auto"/>
                <w:sz w:val="24"/>
                <w:highlight w:val="none"/>
              </w:rPr>
            </w:pPr>
          </w:p>
        </w:tc>
        <w:tc>
          <w:tcPr>
            <w:tcW w:w="1206" w:type="dxa"/>
            <w:vAlign w:val="center"/>
          </w:tcPr>
          <w:p w14:paraId="7CAB65DB">
            <w:pPr>
              <w:adjustRightInd w:val="0"/>
              <w:snapToGrid w:val="0"/>
              <w:rPr>
                <w:rFonts w:hint="eastAsia" w:ascii="宋体" w:hAnsi="宋体"/>
                <w:color w:val="auto"/>
                <w:sz w:val="24"/>
                <w:highlight w:val="none"/>
              </w:rPr>
            </w:pPr>
          </w:p>
        </w:tc>
      </w:tr>
    </w:tbl>
    <w:p w14:paraId="0D37D8C4">
      <w:pPr>
        <w:adjustRightInd w:val="0"/>
        <w:snapToGrid w:val="0"/>
        <w:rPr>
          <w:rFonts w:hint="eastAsia" w:ascii="宋体" w:hAnsi="宋体"/>
          <w:color w:val="auto"/>
          <w:szCs w:val="21"/>
          <w:highlight w:val="none"/>
        </w:rPr>
      </w:pPr>
    </w:p>
    <w:p w14:paraId="328387E8">
      <w:pPr>
        <w:adjustRightInd w:val="0"/>
        <w:snapToGrid w:val="0"/>
        <w:ind w:firstLine="388" w:firstLineChars="200"/>
        <w:rPr>
          <w:rFonts w:hint="eastAsia" w:ascii="宋体" w:hAnsi="宋体"/>
          <w:color w:val="auto"/>
          <w:szCs w:val="21"/>
          <w:highlight w:val="none"/>
        </w:rPr>
      </w:pPr>
      <w:r>
        <w:rPr>
          <w:rFonts w:hint="eastAsia" w:ascii="宋体" w:hAnsi="宋体"/>
          <w:color w:val="auto"/>
          <w:szCs w:val="21"/>
          <w:highlight w:val="none"/>
        </w:rPr>
        <w:t>注：</w:t>
      </w:r>
    </w:p>
    <w:p w14:paraId="7B01ABAA">
      <w:pPr>
        <w:pStyle w:val="8"/>
        <w:ind w:firstLine="388" w:firstLineChars="200"/>
        <w:rPr>
          <w:rFonts w:hint="eastAsia" w:ascii="宋体" w:hAnsi="宋体"/>
          <w:color w:val="auto"/>
          <w:szCs w:val="21"/>
          <w:highlight w:val="none"/>
        </w:rPr>
      </w:pPr>
      <w:r>
        <w:rPr>
          <w:rFonts w:hint="eastAsia" w:ascii="宋体" w:hAnsi="宋体"/>
          <w:color w:val="auto"/>
          <w:szCs w:val="21"/>
          <w:highlight w:val="none"/>
        </w:rPr>
        <w:t>1.依据《财政部、发展改革委、生态环境部、市场监管总局关于调整优化节能产品、环境标志产品政府采购执行机制的通知》，本次采购产品类别列入</w:t>
      </w:r>
      <w:r>
        <w:rPr>
          <w:rFonts w:hint="eastAsia"/>
          <w:color w:val="auto"/>
          <w:highlight w:val="none"/>
        </w:rPr>
        <w:t>响应文件提交截止日前</w:t>
      </w:r>
      <w:r>
        <w:rPr>
          <w:rFonts w:hint="eastAsia" w:ascii="宋体" w:hAnsi="宋体"/>
          <w:color w:val="auto"/>
          <w:szCs w:val="21"/>
          <w:highlight w:val="none"/>
        </w:rPr>
        <w:t>最新发布的《节能产品政府采购品目清单》、《环境标志产品政府采购品目清单》，且属于政府强制采购产品类别的，须按照要求提供依据国家确定的认证机构出具的、处于有效期之内的节能产品或环境标志产品认证证书扫描件，否则响应无效。</w:t>
      </w:r>
    </w:p>
    <w:p w14:paraId="0A23978A">
      <w:pPr>
        <w:adjustRightInd w:val="0"/>
        <w:snapToGrid w:val="0"/>
        <w:ind w:firstLine="390"/>
        <w:rPr>
          <w:rFonts w:hint="eastAsia" w:ascii="宋体" w:hAnsi="宋体"/>
          <w:color w:val="auto"/>
          <w:szCs w:val="21"/>
          <w:highlight w:val="none"/>
        </w:rPr>
      </w:pPr>
      <w:r>
        <w:rPr>
          <w:rFonts w:hint="eastAsia" w:ascii="宋体" w:hAnsi="宋体"/>
          <w:color w:val="auto"/>
          <w:szCs w:val="21"/>
          <w:highlight w:val="none"/>
        </w:rPr>
        <w:t>2.《节能产品政府采购品目清单》、《环境标志产品政府采购品目清单》请登录</w:t>
      </w:r>
      <w:r>
        <w:rPr>
          <w:rFonts w:hint="eastAsia" w:ascii="宋体" w:hAnsi="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Cs w:val="21"/>
          <w:highlight w:val="none"/>
        </w:rPr>
        <w:t>http://www.ccgp.gov.cn</w:t>
      </w:r>
      <w:r>
        <w:rPr>
          <w:rFonts w:hint="eastAsia" w:ascii="宋体" w:hAnsi="宋体"/>
          <w:color w:val="auto"/>
          <w:szCs w:val="21"/>
          <w:highlight w:val="none"/>
        </w:rPr>
        <w:fldChar w:fldCharType="end"/>
      </w:r>
      <w:r>
        <w:rPr>
          <w:rFonts w:hint="eastAsia" w:ascii="宋体" w:hAnsi="宋体"/>
          <w:color w:val="auto"/>
          <w:sz w:val="24"/>
          <w:highlight w:val="none"/>
        </w:rPr>
        <w:t>查询。</w:t>
      </w:r>
    </w:p>
    <w:p w14:paraId="12794980">
      <w:pPr>
        <w:adjustRightInd w:val="0"/>
        <w:snapToGrid w:val="0"/>
        <w:ind w:firstLine="390"/>
        <w:rPr>
          <w:rFonts w:hint="eastAsia" w:ascii="宋体" w:hAnsi="宋体"/>
          <w:color w:val="auto"/>
          <w:szCs w:val="21"/>
          <w:highlight w:val="none"/>
        </w:rPr>
      </w:pPr>
      <w:r>
        <w:rPr>
          <w:rFonts w:hint="eastAsia" w:ascii="宋体" w:hAnsi="宋体"/>
          <w:color w:val="auto"/>
          <w:szCs w:val="21"/>
          <w:highlight w:val="none"/>
        </w:rPr>
        <w:t>3.供应商应在本表后提供表内所列认证证书扫描件。</w:t>
      </w:r>
    </w:p>
    <w:p w14:paraId="52056819">
      <w:pPr>
        <w:pStyle w:val="11"/>
        <w:adjustRightInd w:val="0"/>
        <w:snapToGrid w:val="0"/>
        <w:ind w:firstLine="2912" w:firstLineChars="1300"/>
        <w:rPr>
          <w:rFonts w:hint="eastAsia" w:ascii="宋体" w:hAnsi="宋体" w:eastAsia="宋体"/>
          <w:snapToGrid w:val="0"/>
          <w:color w:val="auto"/>
          <w:kern w:val="0"/>
          <w:sz w:val="24"/>
          <w:szCs w:val="24"/>
          <w:highlight w:val="none"/>
        </w:rPr>
      </w:pPr>
    </w:p>
    <w:p w14:paraId="3477748E">
      <w:pPr>
        <w:pStyle w:val="11"/>
        <w:adjustRightInd w:val="0"/>
        <w:snapToGrid w:val="0"/>
        <w:ind w:firstLine="2912" w:firstLineChars="1300"/>
        <w:rPr>
          <w:rFonts w:hint="eastAsia" w:ascii="宋体" w:hAnsi="宋体" w:eastAsia="宋体"/>
          <w:snapToGrid w:val="0"/>
          <w:color w:val="auto"/>
          <w:kern w:val="0"/>
          <w:sz w:val="24"/>
          <w:szCs w:val="24"/>
          <w:highlight w:val="none"/>
        </w:rPr>
      </w:pPr>
    </w:p>
    <w:p w14:paraId="65BF2D85">
      <w:pPr>
        <w:pStyle w:val="11"/>
        <w:adjustRightInd w:val="0"/>
        <w:snapToGrid w:val="0"/>
        <w:ind w:firstLine="2912" w:firstLineChars="1300"/>
        <w:rPr>
          <w:rFonts w:hint="eastAsia" w:ascii="宋体" w:hAnsi="宋体" w:eastAsia="宋体"/>
          <w:snapToGrid w:val="0"/>
          <w:color w:val="auto"/>
          <w:kern w:val="0"/>
          <w:sz w:val="24"/>
          <w:szCs w:val="24"/>
          <w:highlight w:val="none"/>
        </w:rPr>
      </w:pPr>
    </w:p>
    <w:p w14:paraId="72424186">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供应商名称（签   章）：</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 xml:space="preserve">      </w:t>
      </w:r>
    </w:p>
    <w:p w14:paraId="72D89555">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法定代表人（单位负责人）</w:t>
      </w:r>
    </w:p>
    <w:p w14:paraId="79E5CE31">
      <w:pPr>
        <w:adjustRightInd w:val="0"/>
        <w:snapToGrid w:val="0"/>
        <w:ind w:firstLine="448" w:firstLineChars="200"/>
        <w:rPr>
          <w:rFonts w:hint="eastAsia" w:ascii="宋体" w:hAnsi="宋体"/>
          <w:bCs/>
          <w:snapToGrid w:val="0"/>
          <w:color w:val="auto"/>
          <w:kern w:val="0"/>
          <w:szCs w:val="21"/>
          <w:highlight w:val="none"/>
        </w:rPr>
      </w:pPr>
      <w:r>
        <w:rPr>
          <w:rFonts w:hint="eastAsia" w:ascii="宋体" w:hAnsi="宋体"/>
          <w:bCs/>
          <w:snapToGrid w:val="0"/>
          <w:color w:val="auto"/>
          <w:kern w:val="0"/>
          <w:sz w:val="24"/>
          <w:highlight w:val="none"/>
        </w:rPr>
        <w:t>或授权代表（签   章）：</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002438CC">
      <w:pPr>
        <w:adjustRightInd w:val="0"/>
        <w:snapToGrid w:val="0"/>
        <w:ind w:firstLine="448" w:firstLineChars="200"/>
        <w:outlineLvl w:val="0"/>
        <w:rPr>
          <w:rFonts w:hint="eastAsia" w:ascii="宋体" w:hAnsi="宋体"/>
          <w:snapToGrid w:val="0"/>
          <w:color w:val="auto"/>
          <w:kern w:val="0"/>
          <w:sz w:val="24"/>
          <w:highlight w:val="none"/>
        </w:rPr>
      </w:pPr>
    </w:p>
    <w:p w14:paraId="08A39B7E">
      <w:pPr>
        <w:adjustRightInd w:val="0"/>
        <w:snapToGrid w:val="0"/>
        <w:ind w:firstLine="448" w:firstLineChars="200"/>
        <w:outlineLvl w:val="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年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日</w:t>
      </w:r>
    </w:p>
    <w:p w14:paraId="0790D8CA">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5AD97F16">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64ED4509">
      <w:pPr>
        <w:autoSpaceDE w:val="0"/>
        <w:autoSpaceDN w:val="0"/>
        <w:adjustRightInd w:val="0"/>
        <w:spacing w:before="156" w:beforeLines="50" w:after="156" w:afterLines="50"/>
        <w:rPr>
          <w:rFonts w:hint="eastAsia" w:ascii="黑体" w:hAnsi="黑体" w:eastAsia="黑体"/>
          <w:bCs/>
          <w:color w:val="auto"/>
          <w:kern w:val="0"/>
          <w:sz w:val="30"/>
          <w:szCs w:val="30"/>
          <w:highlight w:val="none"/>
        </w:rPr>
      </w:pPr>
    </w:p>
    <w:p w14:paraId="7D7E5F9B">
      <w:pPr>
        <w:pageBreakBefore/>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p>
    <w:p w14:paraId="7426A861">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黑体" w:hAnsi="黑体" w:eastAsia="黑体"/>
          <w:bCs/>
          <w:color w:val="auto"/>
          <w:kern w:val="0"/>
          <w:sz w:val="30"/>
          <w:szCs w:val="30"/>
          <w:highlight w:val="none"/>
        </w:rPr>
        <w:t>四、节能产品、环境标志产品政府优先采购认证证书一览表</w:t>
      </w:r>
      <w:r>
        <w:rPr>
          <w:rFonts w:hint="eastAsia" w:ascii="宋体" w:hAnsi="宋体"/>
          <w:color w:val="auto"/>
          <w:kern w:val="0"/>
          <w:sz w:val="24"/>
          <w:highlight w:val="none"/>
        </w:rPr>
        <w:tab/>
      </w:r>
    </w:p>
    <w:p w14:paraId="0A1680CF">
      <w:pPr>
        <w:adjustRightInd w:val="0"/>
        <w:snapToGrid w:val="0"/>
        <w:jc w:val="center"/>
        <w:outlineLvl w:val="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如果有，提供</w:t>
      </w:r>
      <w:r>
        <w:rPr>
          <w:rFonts w:hint="eastAsia" w:ascii="宋体" w:hAnsi="宋体"/>
          <w:color w:val="auto"/>
          <w:sz w:val="24"/>
          <w:highlight w:val="none"/>
        </w:rPr>
        <w:t>）</w:t>
      </w:r>
    </w:p>
    <w:p w14:paraId="1C584A83">
      <w:pPr>
        <w:adjustRightInd w:val="0"/>
        <w:snapToGrid w:val="0"/>
        <w:outlineLvl w:val="0"/>
        <w:rPr>
          <w:rFonts w:hint="eastAsia" w:ascii="宋体" w:hAnsi="宋体"/>
          <w:bCs/>
          <w:color w:val="auto"/>
          <w:sz w:val="24"/>
          <w:highlight w:val="none"/>
        </w:rPr>
      </w:pPr>
    </w:p>
    <w:tbl>
      <w:tblPr>
        <w:tblStyle w:val="25"/>
        <w:tblpPr w:leftFromText="180" w:rightFromText="180" w:vertAnchor="text" w:horzAnchor="page" w:tblpXSpec="center" w:tblpY="131"/>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1BD4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22F37BE">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560" w:type="dxa"/>
            <w:vAlign w:val="center"/>
          </w:tcPr>
          <w:p w14:paraId="687A37AE">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品目</w:t>
            </w:r>
          </w:p>
        </w:tc>
        <w:tc>
          <w:tcPr>
            <w:tcW w:w="1134" w:type="dxa"/>
            <w:vAlign w:val="center"/>
          </w:tcPr>
          <w:p w14:paraId="33B70F3E">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产品名称</w:t>
            </w:r>
          </w:p>
        </w:tc>
        <w:tc>
          <w:tcPr>
            <w:tcW w:w="1134" w:type="dxa"/>
            <w:vAlign w:val="center"/>
          </w:tcPr>
          <w:p w14:paraId="10D07FC3">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规格型号</w:t>
            </w:r>
          </w:p>
        </w:tc>
        <w:tc>
          <w:tcPr>
            <w:tcW w:w="1134" w:type="dxa"/>
            <w:vAlign w:val="center"/>
          </w:tcPr>
          <w:p w14:paraId="29C22532">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证书编号</w:t>
            </w:r>
          </w:p>
        </w:tc>
        <w:tc>
          <w:tcPr>
            <w:tcW w:w="1559" w:type="dxa"/>
            <w:vAlign w:val="center"/>
          </w:tcPr>
          <w:p w14:paraId="1819C256">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证书到期日期</w:t>
            </w:r>
          </w:p>
        </w:tc>
        <w:tc>
          <w:tcPr>
            <w:tcW w:w="1206" w:type="dxa"/>
            <w:vAlign w:val="center"/>
          </w:tcPr>
          <w:p w14:paraId="2F41288C">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发证机构</w:t>
            </w:r>
          </w:p>
        </w:tc>
      </w:tr>
      <w:tr w14:paraId="22D57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6020E94">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1</w:t>
            </w:r>
          </w:p>
        </w:tc>
        <w:tc>
          <w:tcPr>
            <w:tcW w:w="1560" w:type="dxa"/>
            <w:vAlign w:val="center"/>
          </w:tcPr>
          <w:p w14:paraId="17F5EFC0">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50FB6421">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573D157C">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5D6E2B88">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6688F96A">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2FD53EC3">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4F5B2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34A0B2E">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2</w:t>
            </w:r>
          </w:p>
        </w:tc>
        <w:tc>
          <w:tcPr>
            <w:tcW w:w="1560" w:type="dxa"/>
            <w:vAlign w:val="center"/>
          </w:tcPr>
          <w:p w14:paraId="7A9BCEA1">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4652FE7C">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78F9A898">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1CC5CF59">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6BB0542F">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669A7A85">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1387A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7C4A2A5">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3</w:t>
            </w:r>
          </w:p>
        </w:tc>
        <w:tc>
          <w:tcPr>
            <w:tcW w:w="1560" w:type="dxa"/>
            <w:vAlign w:val="center"/>
          </w:tcPr>
          <w:p w14:paraId="4DA08B9A">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23186FEF">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7B8AE742">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1AD6BB1A">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3AD48C1E">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0710332B">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36326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6B9CE90">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4</w:t>
            </w:r>
          </w:p>
        </w:tc>
        <w:tc>
          <w:tcPr>
            <w:tcW w:w="1560" w:type="dxa"/>
            <w:vAlign w:val="center"/>
          </w:tcPr>
          <w:p w14:paraId="31365709">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0CB5BD41">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332A16F1">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70BEFB75">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69C1A486">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44D18D9C">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0C0BD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6A0701E">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5</w:t>
            </w:r>
          </w:p>
        </w:tc>
        <w:tc>
          <w:tcPr>
            <w:tcW w:w="1560" w:type="dxa"/>
            <w:vAlign w:val="center"/>
          </w:tcPr>
          <w:p w14:paraId="13FA0E36">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7AFFE2E3">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45B02449">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134" w:type="dxa"/>
            <w:vAlign w:val="center"/>
          </w:tcPr>
          <w:p w14:paraId="116CEE3F">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559" w:type="dxa"/>
            <w:vAlign w:val="center"/>
          </w:tcPr>
          <w:p w14:paraId="1AFCA5AE">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c>
          <w:tcPr>
            <w:tcW w:w="1206" w:type="dxa"/>
            <w:vAlign w:val="center"/>
          </w:tcPr>
          <w:p w14:paraId="696CBFED">
            <w:pPr>
              <w:adjustRightInd w:val="0"/>
              <w:snapToGrid w:val="0"/>
              <w:rPr>
                <w:rFonts w:hint="eastAsia" w:ascii="宋体" w:hAnsi="宋体"/>
                <w:color w:val="auto"/>
                <w:sz w:val="24"/>
                <w:highlight w:val="none"/>
              </w:rPr>
            </w:pPr>
            <w:r>
              <w:rPr>
                <w:rFonts w:hint="eastAsia" w:ascii="宋体" w:hAnsi="宋体"/>
                <w:color w:val="auto"/>
                <w:sz w:val="24"/>
                <w:highlight w:val="none"/>
              </w:rPr>
              <w:t>　</w:t>
            </w:r>
          </w:p>
        </w:tc>
      </w:tr>
      <w:tr w14:paraId="648CC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E5F3609">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w:t>
            </w:r>
          </w:p>
        </w:tc>
        <w:tc>
          <w:tcPr>
            <w:tcW w:w="1560" w:type="dxa"/>
            <w:vAlign w:val="center"/>
          </w:tcPr>
          <w:p w14:paraId="65A8C857">
            <w:pPr>
              <w:adjustRightInd w:val="0"/>
              <w:snapToGrid w:val="0"/>
              <w:rPr>
                <w:rFonts w:hint="eastAsia" w:ascii="宋体" w:hAnsi="宋体"/>
                <w:color w:val="auto"/>
                <w:sz w:val="24"/>
                <w:highlight w:val="none"/>
              </w:rPr>
            </w:pPr>
          </w:p>
        </w:tc>
        <w:tc>
          <w:tcPr>
            <w:tcW w:w="1134" w:type="dxa"/>
            <w:vAlign w:val="center"/>
          </w:tcPr>
          <w:p w14:paraId="171A9FFA">
            <w:pPr>
              <w:adjustRightInd w:val="0"/>
              <w:snapToGrid w:val="0"/>
              <w:rPr>
                <w:rFonts w:hint="eastAsia" w:ascii="宋体" w:hAnsi="宋体"/>
                <w:color w:val="auto"/>
                <w:sz w:val="24"/>
                <w:highlight w:val="none"/>
              </w:rPr>
            </w:pPr>
          </w:p>
        </w:tc>
        <w:tc>
          <w:tcPr>
            <w:tcW w:w="1134" w:type="dxa"/>
            <w:vAlign w:val="center"/>
          </w:tcPr>
          <w:p w14:paraId="737802A6">
            <w:pPr>
              <w:adjustRightInd w:val="0"/>
              <w:snapToGrid w:val="0"/>
              <w:rPr>
                <w:rFonts w:hint="eastAsia" w:ascii="宋体" w:hAnsi="宋体"/>
                <w:color w:val="auto"/>
                <w:sz w:val="24"/>
                <w:highlight w:val="none"/>
              </w:rPr>
            </w:pPr>
          </w:p>
        </w:tc>
        <w:tc>
          <w:tcPr>
            <w:tcW w:w="1134" w:type="dxa"/>
            <w:vAlign w:val="center"/>
          </w:tcPr>
          <w:p w14:paraId="5E0A896C">
            <w:pPr>
              <w:adjustRightInd w:val="0"/>
              <w:snapToGrid w:val="0"/>
              <w:rPr>
                <w:rFonts w:hint="eastAsia" w:ascii="宋体" w:hAnsi="宋体"/>
                <w:color w:val="auto"/>
                <w:sz w:val="24"/>
                <w:highlight w:val="none"/>
              </w:rPr>
            </w:pPr>
          </w:p>
        </w:tc>
        <w:tc>
          <w:tcPr>
            <w:tcW w:w="1559" w:type="dxa"/>
            <w:vAlign w:val="center"/>
          </w:tcPr>
          <w:p w14:paraId="5546DC75">
            <w:pPr>
              <w:adjustRightInd w:val="0"/>
              <w:snapToGrid w:val="0"/>
              <w:rPr>
                <w:rFonts w:hint="eastAsia" w:ascii="宋体" w:hAnsi="宋体"/>
                <w:color w:val="auto"/>
                <w:sz w:val="24"/>
                <w:highlight w:val="none"/>
              </w:rPr>
            </w:pPr>
          </w:p>
        </w:tc>
        <w:tc>
          <w:tcPr>
            <w:tcW w:w="1206" w:type="dxa"/>
            <w:vAlign w:val="center"/>
          </w:tcPr>
          <w:p w14:paraId="1A8467BF">
            <w:pPr>
              <w:adjustRightInd w:val="0"/>
              <w:snapToGrid w:val="0"/>
              <w:rPr>
                <w:rFonts w:hint="eastAsia" w:ascii="宋体" w:hAnsi="宋体"/>
                <w:color w:val="auto"/>
                <w:sz w:val="24"/>
                <w:highlight w:val="none"/>
              </w:rPr>
            </w:pPr>
          </w:p>
        </w:tc>
      </w:tr>
    </w:tbl>
    <w:p w14:paraId="087340E8">
      <w:pPr>
        <w:adjustRightInd w:val="0"/>
        <w:snapToGrid w:val="0"/>
        <w:rPr>
          <w:rFonts w:hint="eastAsia" w:ascii="宋体" w:hAnsi="宋体"/>
          <w:color w:val="auto"/>
          <w:szCs w:val="21"/>
          <w:highlight w:val="none"/>
        </w:rPr>
      </w:pPr>
    </w:p>
    <w:p w14:paraId="488DB80E">
      <w:pPr>
        <w:adjustRightInd w:val="0"/>
        <w:snapToGrid w:val="0"/>
        <w:ind w:firstLine="388" w:firstLineChars="200"/>
        <w:rPr>
          <w:rFonts w:hint="eastAsia" w:ascii="宋体" w:hAnsi="宋体"/>
          <w:color w:val="auto"/>
          <w:szCs w:val="21"/>
          <w:highlight w:val="none"/>
        </w:rPr>
      </w:pPr>
      <w:r>
        <w:rPr>
          <w:rFonts w:hint="eastAsia" w:ascii="宋体" w:hAnsi="宋体"/>
          <w:color w:val="auto"/>
          <w:szCs w:val="21"/>
          <w:highlight w:val="none"/>
        </w:rPr>
        <w:t>注：</w:t>
      </w:r>
    </w:p>
    <w:p w14:paraId="7FDADEA1">
      <w:pPr>
        <w:pStyle w:val="8"/>
        <w:ind w:firstLine="388" w:firstLineChars="200"/>
        <w:rPr>
          <w:rFonts w:hint="eastAsia" w:ascii="宋体" w:hAnsi="宋体"/>
          <w:color w:val="auto"/>
          <w:szCs w:val="21"/>
          <w:highlight w:val="none"/>
        </w:rPr>
      </w:pPr>
      <w:r>
        <w:rPr>
          <w:rFonts w:hint="eastAsia" w:ascii="宋体" w:hAnsi="宋体"/>
          <w:color w:val="auto"/>
          <w:szCs w:val="21"/>
          <w:highlight w:val="none"/>
        </w:rPr>
        <w:t>1.依据《财政部、发展改革委、生态环境部、市场监管总局关于调整优化节能产品、环境标志产品政府采购执行机制的通知》，本次采购产品类别列入</w:t>
      </w:r>
      <w:r>
        <w:rPr>
          <w:rFonts w:hint="eastAsia"/>
          <w:color w:val="auto"/>
          <w:highlight w:val="none"/>
        </w:rPr>
        <w:t>响应文件提交截止日</w:t>
      </w:r>
      <w:r>
        <w:rPr>
          <w:rFonts w:hint="eastAsia" w:ascii="宋体" w:hAnsi="宋体"/>
          <w:color w:val="auto"/>
          <w:szCs w:val="21"/>
          <w:highlight w:val="none"/>
        </w:rPr>
        <w:t>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A9BB5C3">
      <w:pPr>
        <w:adjustRightInd w:val="0"/>
        <w:snapToGrid w:val="0"/>
        <w:ind w:firstLine="390"/>
        <w:rPr>
          <w:rFonts w:hint="eastAsia" w:ascii="宋体" w:hAnsi="宋体"/>
          <w:color w:val="auto"/>
          <w:szCs w:val="21"/>
          <w:highlight w:val="none"/>
        </w:rPr>
      </w:pPr>
      <w:r>
        <w:rPr>
          <w:rFonts w:hint="eastAsia" w:ascii="宋体" w:hAnsi="宋体"/>
          <w:color w:val="auto"/>
          <w:szCs w:val="21"/>
          <w:highlight w:val="none"/>
        </w:rPr>
        <w:t>2. 《节能产品政府采购品目清单》、《环境标志产品政府采购品目清单》请登录</w:t>
      </w:r>
      <w:r>
        <w:rPr>
          <w:rFonts w:hint="eastAsia" w:ascii="宋体" w:hAnsi="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1"/>
          <w:rFonts w:hint="eastAsia" w:ascii="宋体" w:hAnsi="宋体"/>
          <w:color w:val="auto"/>
          <w:sz w:val="24"/>
          <w:highlight w:val="none"/>
        </w:rPr>
        <w:t>http://www.ccgp.gov.cn</w:t>
      </w:r>
      <w:r>
        <w:rPr>
          <w:rStyle w:val="31"/>
          <w:rFonts w:hint="eastAsia" w:ascii="宋体" w:hAnsi="宋体"/>
          <w:color w:val="auto"/>
          <w:sz w:val="24"/>
          <w:highlight w:val="none"/>
        </w:rPr>
        <w:fldChar w:fldCharType="end"/>
      </w:r>
      <w:r>
        <w:rPr>
          <w:rFonts w:hint="eastAsia" w:ascii="宋体" w:hAnsi="宋体"/>
          <w:color w:val="auto"/>
          <w:sz w:val="24"/>
          <w:highlight w:val="none"/>
        </w:rPr>
        <w:t>查询。</w:t>
      </w:r>
    </w:p>
    <w:p w14:paraId="1298A347">
      <w:pPr>
        <w:adjustRightInd w:val="0"/>
        <w:snapToGrid w:val="0"/>
        <w:ind w:firstLine="390"/>
        <w:rPr>
          <w:rFonts w:hint="eastAsia" w:ascii="宋体" w:hAnsi="宋体"/>
          <w:color w:val="auto"/>
          <w:szCs w:val="21"/>
          <w:highlight w:val="none"/>
        </w:rPr>
      </w:pPr>
      <w:r>
        <w:rPr>
          <w:rFonts w:hint="eastAsia" w:ascii="宋体" w:hAnsi="宋体"/>
          <w:color w:val="auto"/>
          <w:szCs w:val="21"/>
          <w:highlight w:val="none"/>
        </w:rPr>
        <w:t>3.供应商应在本表后提供表内所列认证证书扫描件。</w:t>
      </w:r>
    </w:p>
    <w:p w14:paraId="04BC9F6E">
      <w:pPr>
        <w:pStyle w:val="11"/>
        <w:adjustRightInd w:val="0"/>
        <w:snapToGrid w:val="0"/>
        <w:ind w:firstLine="2912" w:firstLineChars="1300"/>
        <w:rPr>
          <w:rFonts w:hint="eastAsia" w:ascii="宋体" w:hAnsi="宋体" w:eastAsia="宋体"/>
          <w:snapToGrid w:val="0"/>
          <w:color w:val="auto"/>
          <w:kern w:val="0"/>
          <w:sz w:val="24"/>
          <w:szCs w:val="24"/>
          <w:highlight w:val="none"/>
        </w:rPr>
      </w:pPr>
    </w:p>
    <w:p w14:paraId="533D011F">
      <w:pPr>
        <w:pStyle w:val="11"/>
        <w:adjustRightInd w:val="0"/>
        <w:snapToGrid w:val="0"/>
        <w:ind w:firstLine="2912" w:firstLineChars="1300"/>
        <w:rPr>
          <w:rFonts w:hint="eastAsia" w:ascii="宋体" w:hAnsi="宋体" w:eastAsia="宋体"/>
          <w:snapToGrid w:val="0"/>
          <w:color w:val="auto"/>
          <w:kern w:val="0"/>
          <w:sz w:val="24"/>
          <w:szCs w:val="24"/>
          <w:highlight w:val="none"/>
        </w:rPr>
      </w:pPr>
    </w:p>
    <w:p w14:paraId="6660EB02">
      <w:pPr>
        <w:pStyle w:val="11"/>
        <w:adjustRightInd w:val="0"/>
        <w:snapToGrid w:val="0"/>
        <w:ind w:firstLine="2912" w:firstLineChars="1300"/>
        <w:rPr>
          <w:rFonts w:hint="eastAsia" w:ascii="宋体" w:hAnsi="宋体" w:eastAsia="宋体"/>
          <w:snapToGrid w:val="0"/>
          <w:color w:val="auto"/>
          <w:kern w:val="0"/>
          <w:sz w:val="24"/>
          <w:szCs w:val="24"/>
          <w:highlight w:val="none"/>
        </w:rPr>
      </w:pPr>
    </w:p>
    <w:p w14:paraId="2F24A962">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供应商名称（签   章）：</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 xml:space="preserve">      </w:t>
      </w:r>
    </w:p>
    <w:p w14:paraId="2C82DF88">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法定代表人（单位负责人）</w:t>
      </w:r>
    </w:p>
    <w:p w14:paraId="33C63076">
      <w:pPr>
        <w:adjustRightInd w:val="0"/>
        <w:snapToGrid w:val="0"/>
        <w:ind w:firstLine="448" w:firstLineChars="200"/>
        <w:rPr>
          <w:rFonts w:hint="eastAsia" w:ascii="宋体" w:hAnsi="宋体"/>
          <w:bCs/>
          <w:snapToGrid w:val="0"/>
          <w:color w:val="auto"/>
          <w:kern w:val="0"/>
          <w:szCs w:val="21"/>
          <w:highlight w:val="none"/>
        </w:rPr>
      </w:pPr>
      <w:r>
        <w:rPr>
          <w:rFonts w:hint="eastAsia" w:ascii="宋体" w:hAnsi="宋体"/>
          <w:bCs/>
          <w:snapToGrid w:val="0"/>
          <w:color w:val="auto"/>
          <w:kern w:val="0"/>
          <w:sz w:val="24"/>
          <w:highlight w:val="none"/>
        </w:rPr>
        <w:t>或授权代表（签   章）：</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553DE05B">
      <w:pPr>
        <w:adjustRightInd w:val="0"/>
        <w:snapToGrid w:val="0"/>
        <w:ind w:firstLine="448" w:firstLineChars="200"/>
        <w:outlineLvl w:val="0"/>
        <w:rPr>
          <w:rFonts w:hint="eastAsia" w:ascii="宋体" w:hAnsi="宋体"/>
          <w:snapToGrid w:val="0"/>
          <w:color w:val="auto"/>
          <w:kern w:val="0"/>
          <w:sz w:val="24"/>
          <w:highlight w:val="none"/>
        </w:rPr>
      </w:pPr>
    </w:p>
    <w:p w14:paraId="41D4D375">
      <w:pPr>
        <w:adjustRightInd w:val="0"/>
        <w:snapToGrid w:val="0"/>
        <w:ind w:firstLine="448" w:firstLineChars="200"/>
        <w:outlineLvl w:val="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日</w:t>
      </w:r>
    </w:p>
    <w:p w14:paraId="1CC10586">
      <w:pPr>
        <w:pageBreakBefore/>
        <w:autoSpaceDE w:val="0"/>
        <w:autoSpaceDN w:val="0"/>
        <w:adjustRightInd w:val="0"/>
        <w:spacing w:before="156" w:beforeLines="50" w:after="156" w:afterLines="50"/>
        <w:jc w:val="center"/>
        <w:rPr>
          <w:rFonts w:hint="eastAsia" w:ascii="宋体" w:hAnsi="宋体"/>
          <w:color w:val="auto"/>
          <w:kern w:val="0"/>
          <w:szCs w:val="21"/>
          <w:highlight w:val="none"/>
        </w:rPr>
      </w:pPr>
    </w:p>
    <w:p w14:paraId="33FDAD3D">
      <w:pPr>
        <w:autoSpaceDE w:val="0"/>
        <w:autoSpaceDN w:val="0"/>
        <w:adjustRightInd w:val="0"/>
        <w:spacing w:before="156" w:beforeLines="50" w:after="156" w:afterLines="50"/>
        <w:jc w:val="center"/>
        <w:rPr>
          <w:rFonts w:hint="eastAsia" w:ascii="宋体" w:hAnsi="宋体"/>
          <w:color w:val="auto"/>
          <w:kern w:val="0"/>
          <w:szCs w:val="21"/>
          <w:highlight w:val="none"/>
        </w:rPr>
      </w:pPr>
      <w:r>
        <w:rPr>
          <w:rFonts w:hint="eastAsia" w:ascii="黑体" w:hAnsi="黑体" w:eastAsia="黑体"/>
          <w:bCs/>
          <w:color w:val="auto"/>
          <w:kern w:val="0"/>
          <w:sz w:val="30"/>
          <w:szCs w:val="30"/>
          <w:highlight w:val="none"/>
        </w:rPr>
        <w:t>五、询价通知书要求提供或供应商认为需要提供的其它技术       材料</w:t>
      </w:r>
    </w:p>
    <w:p w14:paraId="25EBC28C">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color w:val="auto"/>
          <w:kern w:val="0"/>
          <w:sz w:val="24"/>
          <w:highlight w:val="none"/>
        </w:rPr>
        <w:t>（如果有，提供）</w:t>
      </w:r>
    </w:p>
    <w:p w14:paraId="60932FFA">
      <w:pPr>
        <w:autoSpaceDE w:val="0"/>
        <w:autoSpaceDN w:val="0"/>
        <w:adjustRightInd w:val="0"/>
        <w:spacing w:before="156" w:beforeLines="50" w:after="156" w:afterLines="50"/>
        <w:jc w:val="center"/>
        <w:rPr>
          <w:rFonts w:hint="eastAsia" w:ascii="宋体" w:hAnsi="宋体"/>
          <w:color w:val="auto"/>
          <w:kern w:val="0"/>
          <w:szCs w:val="21"/>
          <w:highlight w:val="none"/>
        </w:rPr>
      </w:pPr>
    </w:p>
    <w:p w14:paraId="09A46FBA">
      <w:pPr>
        <w:autoSpaceDE w:val="0"/>
        <w:autoSpaceDN w:val="0"/>
        <w:adjustRightInd w:val="0"/>
        <w:spacing w:before="156" w:beforeLines="50" w:after="156" w:afterLines="50"/>
        <w:jc w:val="center"/>
        <w:rPr>
          <w:rFonts w:hint="eastAsia" w:ascii="宋体" w:hAnsi="宋体"/>
          <w:color w:val="auto"/>
          <w:kern w:val="0"/>
          <w:szCs w:val="21"/>
          <w:highlight w:val="none"/>
        </w:rPr>
      </w:pPr>
    </w:p>
    <w:p w14:paraId="045EE740">
      <w:pPr>
        <w:autoSpaceDE w:val="0"/>
        <w:autoSpaceDN w:val="0"/>
        <w:adjustRightInd w:val="0"/>
        <w:spacing w:before="156" w:beforeLines="50" w:after="156" w:afterLines="50"/>
        <w:jc w:val="center"/>
        <w:rPr>
          <w:rFonts w:hint="eastAsia" w:ascii="宋体" w:hAnsi="宋体"/>
          <w:color w:val="auto"/>
          <w:kern w:val="0"/>
          <w:szCs w:val="21"/>
          <w:highlight w:val="none"/>
        </w:rPr>
      </w:pPr>
    </w:p>
    <w:p w14:paraId="47DA29F6">
      <w:pPr>
        <w:autoSpaceDE w:val="0"/>
        <w:autoSpaceDN w:val="0"/>
        <w:adjustRightInd w:val="0"/>
        <w:spacing w:before="156" w:beforeLines="50" w:after="156" w:afterLines="50"/>
        <w:jc w:val="center"/>
        <w:rPr>
          <w:rFonts w:hint="eastAsia" w:ascii="宋体" w:hAnsi="宋体"/>
          <w:color w:val="auto"/>
          <w:kern w:val="0"/>
          <w:szCs w:val="21"/>
          <w:highlight w:val="none"/>
        </w:rPr>
      </w:pPr>
    </w:p>
    <w:p w14:paraId="1788A68D">
      <w:pPr>
        <w:autoSpaceDE w:val="0"/>
        <w:autoSpaceDN w:val="0"/>
        <w:adjustRightInd w:val="0"/>
        <w:spacing w:before="156" w:beforeLines="50" w:after="156" w:afterLines="50"/>
        <w:jc w:val="center"/>
        <w:rPr>
          <w:rFonts w:hint="eastAsia" w:ascii="宋体" w:hAnsi="宋体"/>
          <w:color w:val="auto"/>
          <w:kern w:val="0"/>
          <w:szCs w:val="21"/>
          <w:highlight w:val="none"/>
        </w:rPr>
      </w:pPr>
    </w:p>
    <w:p w14:paraId="706A1D13">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1EA6866">
      <w:pPr>
        <w:autoSpaceDE w:val="0"/>
        <w:autoSpaceDN w:val="0"/>
        <w:adjustRightInd w:val="0"/>
        <w:spacing w:before="156" w:beforeLines="50" w:after="156" w:afterLines="50"/>
        <w:jc w:val="center"/>
        <w:rPr>
          <w:rFonts w:hint="eastAsia" w:ascii="宋体" w:hAnsi="宋体"/>
          <w:color w:val="auto"/>
          <w:kern w:val="0"/>
          <w:szCs w:val="21"/>
          <w:highlight w:val="none"/>
        </w:rPr>
      </w:pPr>
    </w:p>
    <w:p w14:paraId="08B3ECB2">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798C21C2">
      <w:pPr>
        <w:pageBreakBefore/>
        <w:autoSpaceDE w:val="0"/>
        <w:autoSpaceDN w:val="0"/>
        <w:adjustRightInd w:val="0"/>
        <w:spacing w:before="156" w:beforeLines="50" w:after="156" w:afterLines="50"/>
        <w:rPr>
          <w:rFonts w:hint="eastAsia" w:ascii="宋体" w:hAnsi="宋体"/>
          <w:b/>
          <w:bCs/>
          <w:color w:val="auto"/>
          <w:kern w:val="0"/>
          <w:sz w:val="30"/>
          <w:szCs w:val="30"/>
          <w:highlight w:val="none"/>
        </w:rPr>
      </w:pPr>
    </w:p>
    <w:p w14:paraId="0FF7F90E">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371A3F04">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04F04763">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10EF46A8">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46765C85">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45C82AB7">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b/>
          <w:bCs/>
          <w:color w:val="auto"/>
          <w:kern w:val="0"/>
          <w:sz w:val="52"/>
          <w:szCs w:val="52"/>
          <w:highlight w:val="none"/>
        </w:rPr>
        <w:t>第四部分  报价文件</w:t>
      </w:r>
    </w:p>
    <w:p w14:paraId="2B1B8480">
      <w:pPr>
        <w:autoSpaceDE w:val="0"/>
        <w:autoSpaceDN w:val="0"/>
        <w:adjustRightInd w:val="0"/>
        <w:spacing w:before="156" w:beforeLines="50" w:after="156" w:afterLines="50"/>
        <w:jc w:val="center"/>
        <w:rPr>
          <w:rFonts w:hint="eastAsia" w:ascii="宋体" w:hAnsi="宋体"/>
          <w:color w:val="auto"/>
          <w:kern w:val="0"/>
          <w:szCs w:val="21"/>
          <w:highlight w:val="none"/>
        </w:rPr>
      </w:pPr>
    </w:p>
    <w:p w14:paraId="59B6EA0E">
      <w:pPr>
        <w:autoSpaceDE w:val="0"/>
        <w:autoSpaceDN w:val="0"/>
        <w:adjustRightInd w:val="0"/>
        <w:spacing w:before="156" w:beforeLines="50" w:after="156" w:afterLines="50"/>
        <w:jc w:val="center"/>
        <w:rPr>
          <w:rFonts w:hint="eastAsia" w:ascii="宋体" w:hAnsi="宋体"/>
          <w:color w:val="auto"/>
          <w:kern w:val="0"/>
          <w:szCs w:val="21"/>
          <w:highlight w:val="none"/>
        </w:rPr>
      </w:pPr>
    </w:p>
    <w:p w14:paraId="593E06D5">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B98FADC">
      <w:pPr>
        <w:autoSpaceDE w:val="0"/>
        <w:autoSpaceDN w:val="0"/>
        <w:adjustRightInd w:val="0"/>
        <w:spacing w:before="156" w:beforeLines="50" w:after="156" w:afterLines="50"/>
        <w:jc w:val="center"/>
        <w:rPr>
          <w:rFonts w:hint="eastAsia" w:ascii="宋体" w:hAnsi="宋体"/>
          <w:color w:val="auto"/>
          <w:kern w:val="0"/>
          <w:szCs w:val="21"/>
          <w:highlight w:val="none"/>
        </w:rPr>
      </w:pPr>
    </w:p>
    <w:p w14:paraId="76DCAFD2">
      <w:pPr>
        <w:autoSpaceDE w:val="0"/>
        <w:autoSpaceDN w:val="0"/>
        <w:adjustRightInd w:val="0"/>
        <w:spacing w:before="156" w:beforeLines="50" w:after="156" w:afterLines="50"/>
        <w:jc w:val="center"/>
        <w:rPr>
          <w:rFonts w:hint="eastAsia" w:ascii="宋体" w:hAnsi="宋体"/>
          <w:color w:val="auto"/>
          <w:kern w:val="0"/>
          <w:szCs w:val="21"/>
          <w:highlight w:val="none"/>
        </w:rPr>
      </w:pPr>
    </w:p>
    <w:p w14:paraId="0B520CB2">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5BDB073">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92716ED">
      <w:pPr>
        <w:autoSpaceDE w:val="0"/>
        <w:autoSpaceDN w:val="0"/>
        <w:adjustRightInd w:val="0"/>
        <w:spacing w:before="156" w:beforeLines="50" w:after="156" w:afterLines="50"/>
        <w:jc w:val="center"/>
        <w:rPr>
          <w:rFonts w:hint="eastAsia" w:ascii="宋体" w:hAnsi="宋体"/>
          <w:color w:val="auto"/>
          <w:kern w:val="0"/>
          <w:szCs w:val="21"/>
          <w:highlight w:val="none"/>
        </w:rPr>
      </w:pPr>
    </w:p>
    <w:p w14:paraId="2BA75233">
      <w:pPr>
        <w:autoSpaceDE w:val="0"/>
        <w:autoSpaceDN w:val="0"/>
        <w:adjustRightInd w:val="0"/>
        <w:spacing w:before="156" w:beforeLines="50" w:after="156" w:afterLines="50"/>
        <w:jc w:val="center"/>
        <w:rPr>
          <w:rFonts w:hint="eastAsia" w:ascii="宋体" w:hAnsi="宋体"/>
          <w:color w:val="auto"/>
          <w:kern w:val="0"/>
          <w:szCs w:val="21"/>
          <w:highlight w:val="none"/>
        </w:rPr>
      </w:pPr>
    </w:p>
    <w:p w14:paraId="4D0928AC">
      <w:pPr>
        <w:autoSpaceDE w:val="0"/>
        <w:autoSpaceDN w:val="0"/>
        <w:adjustRightInd w:val="0"/>
        <w:spacing w:before="156" w:beforeLines="50" w:after="156" w:afterLines="50"/>
        <w:jc w:val="center"/>
        <w:rPr>
          <w:rFonts w:hint="eastAsia" w:ascii="宋体" w:hAnsi="宋体"/>
          <w:color w:val="auto"/>
          <w:kern w:val="0"/>
          <w:szCs w:val="21"/>
          <w:highlight w:val="none"/>
        </w:rPr>
      </w:pPr>
    </w:p>
    <w:p w14:paraId="736A2686">
      <w:pPr>
        <w:autoSpaceDE w:val="0"/>
        <w:autoSpaceDN w:val="0"/>
        <w:adjustRightInd w:val="0"/>
        <w:spacing w:before="156" w:beforeLines="50" w:after="156" w:afterLines="50"/>
        <w:jc w:val="center"/>
        <w:rPr>
          <w:rFonts w:hint="eastAsia" w:ascii="宋体" w:hAnsi="宋体"/>
          <w:color w:val="auto"/>
          <w:kern w:val="0"/>
          <w:szCs w:val="21"/>
          <w:highlight w:val="none"/>
        </w:rPr>
      </w:pPr>
    </w:p>
    <w:p w14:paraId="4A54CCED">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2468FD1">
      <w:pPr>
        <w:autoSpaceDE w:val="0"/>
        <w:autoSpaceDN w:val="0"/>
        <w:adjustRightInd w:val="0"/>
        <w:spacing w:before="156" w:beforeLines="50" w:after="156" w:afterLines="50"/>
        <w:jc w:val="center"/>
        <w:rPr>
          <w:rFonts w:hint="eastAsia" w:ascii="宋体" w:hAnsi="宋体"/>
          <w:color w:val="auto"/>
          <w:kern w:val="0"/>
          <w:szCs w:val="21"/>
          <w:highlight w:val="none"/>
        </w:rPr>
      </w:pPr>
    </w:p>
    <w:p w14:paraId="58081818">
      <w:pPr>
        <w:autoSpaceDE w:val="0"/>
        <w:autoSpaceDN w:val="0"/>
        <w:adjustRightInd w:val="0"/>
        <w:spacing w:before="156" w:beforeLines="50" w:after="156" w:afterLines="50"/>
        <w:jc w:val="center"/>
        <w:rPr>
          <w:rFonts w:hint="eastAsia" w:ascii="宋体" w:hAnsi="宋体"/>
          <w:color w:val="auto"/>
          <w:kern w:val="0"/>
          <w:szCs w:val="21"/>
          <w:highlight w:val="none"/>
        </w:rPr>
      </w:pPr>
    </w:p>
    <w:p w14:paraId="49914262">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4AC987E">
      <w:pPr>
        <w:autoSpaceDE w:val="0"/>
        <w:autoSpaceDN w:val="0"/>
        <w:adjustRightInd w:val="0"/>
        <w:spacing w:before="156" w:beforeLines="50" w:after="156" w:afterLines="50"/>
        <w:jc w:val="center"/>
        <w:rPr>
          <w:rFonts w:hint="eastAsia" w:ascii="宋体" w:hAnsi="宋体"/>
          <w:color w:val="auto"/>
          <w:kern w:val="0"/>
          <w:szCs w:val="21"/>
          <w:highlight w:val="none"/>
        </w:rPr>
      </w:pPr>
    </w:p>
    <w:p w14:paraId="4C631362">
      <w:pPr>
        <w:autoSpaceDE w:val="0"/>
        <w:autoSpaceDN w:val="0"/>
        <w:adjustRightInd w:val="0"/>
        <w:spacing w:before="156" w:beforeLines="50" w:after="156" w:afterLines="50"/>
        <w:jc w:val="center"/>
        <w:rPr>
          <w:rFonts w:hint="eastAsia" w:ascii="宋体" w:hAnsi="宋体"/>
          <w:color w:val="auto"/>
          <w:kern w:val="0"/>
          <w:szCs w:val="21"/>
          <w:highlight w:val="none"/>
        </w:rPr>
      </w:pPr>
    </w:p>
    <w:p w14:paraId="0FEB68E0">
      <w:pPr>
        <w:pageBreakBefore/>
        <w:autoSpaceDE w:val="0"/>
        <w:autoSpaceDN w:val="0"/>
        <w:adjustRightInd w:val="0"/>
        <w:spacing w:before="156" w:beforeLines="50" w:after="156" w:afterLines="50"/>
        <w:rPr>
          <w:rFonts w:hint="eastAsia" w:ascii="宋体" w:hAnsi="宋体"/>
          <w:b/>
          <w:bCs/>
          <w:color w:val="auto"/>
          <w:kern w:val="0"/>
          <w:sz w:val="30"/>
          <w:szCs w:val="30"/>
          <w:highlight w:val="none"/>
        </w:rPr>
      </w:pPr>
    </w:p>
    <w:p w14:paraId="55231DC9">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一、报价表</w:t>
      </w:r>
    </w:p>
    <w:p w14:paraId="3F3A7BA4">
      <w:pPr>
        <w:pStyle w:val="11"/>
        <w:adjustRightInd w:val="0"/>
        <w:snapToGrid w:val="0"/>
        <w:spacing w:before="78" w:beforeLines="25"/>
        <w:ind w:firstLine="0"/>
        <w:rPr>
          <w:rFonts w:hint="eastAsia" w:ascii="宋体" w:hAnsi="宋体" w:eastAsia="宋体"/>
          <w:color w:val="auto"/>
          <w:sz w:val="21"/>
          <w:szCs w:val="21"/>
          <w:highlight w:val="none"/>
        </w:rPr>
      </w:pPr>
    </w:p>
    <w:p w14:paraId="41A61154">
      <w:pPr>
        <w:adjustRightInd w:val="0"/>
        <w:snapToGrid w:val="0"/>
        <w:rPr>
          <w:rFonts w:hint="eastAsia"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1AF399B0">
      <w:pPr>
        <w:adjustRightInd w:val="0"/>
        <w:snapToGrid w:val="0"/>
        <w:rPr>
          <w:rFonts w:hint="eastAsia"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p w14:paraId="0E5BA412">
      <w:pPr>
        <w:adjustRightInd w:val="0"/>
        <w:snapToGrid w:val="0"/>
        <w:rPr>
          <w:rFonts w:hint="eastAsia" w:ascii="宋体" w:hAnsi="宋体"/>
          <w:color w:val="auto"/>
          <w:sz w:val="24"/>
          <w:highlight w:val="none"/>
          <w:u w:val="single"/>
        </w:rPr>
      </w:pP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679"/>
        <w:gridCol w:w="1680"/>
        <w:gridCol w:w="1681"/>
        <w:gridCol w:w="1681"/>
      </w:tblGrid>
      <w:tr w14:paraId="2347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6CB203AE">
            <w:pPr>
              <w:autoSpaceDE w:val="0"/>
              <w:autoSpaceDN w:val="0"/>
              <w:adjustRightInd w:val="0"/>
              <w:rPr>
                <w:rFonts w:hint="eastAsia" w:ascii="黑体" w:hAnsi="黑体" w:eastAsia="黑体"/>
                <w:bCs/>
                <w:snapToGrid w:val="0"/>
                <w:color w:val="auto"/>
                <w:sz w:val="24"/>
                <w:highlight w:val="none"/>
              </w:rPr>
            </w:pPr>
          </w:p>
          <w:p w14:paraId="04440C72">
            <w:pPr>
              <w:autoSpaceDE w:val="0"/>
              <w:autoSpaceDN w:val="0"/>
              <w:adjustRightInd w:val="0"/>
              <w:ind w:firstLine="224" w:firstLineChars="100"/>
              <w:rPr>
                <w:rFonts w:hint="eastAsia" w:ascii="宋体" w:hAnsi="宋体"/>
                <w:bCs/>
                <w:snapToGrid w:val="0"/>
                <w:color w:val="auto"/>
                <w:szCs w:val="21"/>
                <w:highlight w:val="none"/>
              </w:rPr>
            </w:pPr>
            <w:r>
              <w:rPr>
                <w:rFonts w:hint="eastAsia" w:ascii="黑体" w:hAnsi="黑体" w:eastAsia="黑体" w:cs="黑体"/>
                <w:color w:val="auto"/>
                <w:sz w:val="24"/>
                <w:highlight w:val="none"/>
                <w:lang w:val="zh-CN"/>
              </w:rPr>
              <w:t>包   号</w:t>
            </w:r>
          </w:p>
        </w:tc>
        <w:tc>
          <w:tcPr>
            <w:tcW w:w="5110" w:type="dxa"/>
            <w:gridSpan w:val="3"/>
          </w:tcPr>
          <w:p w14:paraId="419E29FC">
            <w:pPr>
              <w:pStyle w:val="11"/>
              <w:adjustRightInd w:val="0"/>
              <w:snapToGrid w:val="0"/>
              <w:spacing w:before="78" w:beforeLines="25"/>
              <w:ind w:firstLine="0"/>
              <w:jc w:val="center"/>
              <w:rPr>
                <w:rFonts w:hint="eastAsia" w:ascii="宋体" w:hAnsi="宋体" w:eastAsia="宋体"/>
                <w:bCs/>
                <w:snapToGrid w:val="0"/>
                <w:color w:val="auto"/>
                <w:sz w:val="21"/>
                <w:szCs w:val="21"/>
                <w:highlight w:val="none"/>
              </w:rPr>
            </w:pPr>
            <w:r>
              <w:rPr>
                <w:rFonts w:hint="eastAsia" w:ascii="黑体" w:hAnsi="黑体" w:eastAsia="黑体" w:cs="黑体"/>
                <w:color w:val="auto"/>
                <w:sz w:val="24"/>
                <w:highlight w:val="none"/>
                <w:lang w:val="zh-CN"/>
              </w:rPr>
              <w:t>报价</w:t>
            </w:r>
            <w:r>
              <w:rPr>
                <w:rFonts w:ascii="黑体" w:hAnsi="黑体" w:eastAsia="黑体" w:cs="黑体"/>
                <w:color w:val="auto"/>
                <w:sz w:val="24"/>
                <w:highlight w:val="none"/>
                <w:lang w:val="zh-CN"/>
              </w:rPr>
              <w:t>（</w:t>
            </w:r>
            <w:r>
              <w:rPr>
                <w:rFonts w:hint="eastAsia" w:ascii="黑体" w:hAnsi="黑体" w:eastAsia="黑体" w:cs="黑体"/>
                <w:color w:val="auto"/>
                <w:sz w:val="24"/>
                <w:highlight w:val="none"/>
                <w:lang w:val="zh-CN"/>
              </w:rPr>
              <w:t>人民币元</w:t>
            </w:r>
            <w:r>
              <w:rPr>
                <w:rFonts w:ascii="黑体" w:hAnsi="黑体" w:eastAsia="黑体" w:cs="黑体"/>
                <w:color w:val="auto"/>
                <w:sz w:val="24"/>
                <w:highlight w:val="none"/>
                <w:lang w:val="zh-CN"/>
              </w:rPr>
              <w:t>）</w:t>
            </w:r>
          </w:p>
        </w:tc>
        <w:tc>
          <w:tcPr>
            <w:tcW w:w="1704" w:type="dxa"/>
            <w:vMerge w:val="restart"/>
          </w:tcPr>
          <w:p w14:paraId="6BBD87B4">
            <w:pPr>
              <w:autoSpaceDE w:val="0"/>
              <w:autoSpaceDN w:val="0"/>
              <w:adjustRightInd w:val="0"/>
              <w:jc w:val="center"/>
              <w:rPr>
                <w:rFonts w:hint="eastAsia" w:ascii="黑体" w:hAnsi="黑体" w:eastAsia="黑体" w:cs="黑体"/>
                <w:color w:val="auto"/>
                <w:sz w:val="24"/>
                <w:highlight w:val="none"/>
                <w:lang w:val="zh-CN"/>
              </w:rPr>
            </w:pPr>
          </w:p>
          <w:p w14:paraId="610BF874">
            <w:pPr>
              <w:autoSpaceDE w:val="0"/>
              <w:autoSpaceDN w:val="0"/>
              <w:adjustRightInd w:val="0"/>
              <w:jc w:val="center"/>
              <w:rPr>
                <w:rFonts w:hint="eastAsia" w:ascii="宋体" w:hAnsi="宋体"/>
                <w:bCs/>
                <w:snapToGrid w:val="0"/>
                <w:color w:val="auto"/>
                <w:szCs w:val="21"/>
                <w:highlight w:val="none"/>
              </w:rPr>
            </w:pPr>
            <w:r>
              <w:rPr>
                <w:rFonts w:hint="eastAsia" w:ascii="黑体" w:hAnsi="黑体" w:eastAsia="黑体" w:cs="黑体"/>
                <w:color w:val="auto"/>
                <w:sz w:val="24"/>
                <w:highlight w:val="none"/>
                <w:lang w:val="zh-CN"/>
              </w:rPr>
              <w:t>备注</w:t>
            </w:r>
          </w:p>
        </w:tc>
      </w:tr>
      <w:tr w14:paraId="2480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04843DCE">
            <w:pPr>
              <w:pStyle w:val="11"/>
              <w:adjustRightInd w:val="0"/>
              <w:snapToGrid w:val="0"/>
              <w:spacing w:before="78" w:beforeLines="25"/>
              <w:ind w:firstLine="0"/>
              <w:rPr>
                <w:rFonts w:hint="eastAsia" w:ascii="宋体" w:hAnsi="宋体" w:eastAsia="宋体"/>
                <w:bCs/>
                <w:snapToGrid w:val="0"/>
                <w:color w:val="auto"/>
                <w:sz w:val="21"/>
                <w:szCs w:val="21"/>
                <w:highlight w:val="none"/>
              </w:rPr>
            </w:pPr>
          </w:p>
        </w:tc>
        <w:tc>
          <w:tcPr>
            <w:tcW w:w="1703" w:type="dxa"/>
          </w:tcPr>
          <w:p w14:paraId="6043BB9C">
            <w:pPr>
              <w:pStyle w:val="11"/>
              <w:adjustRightInd w:val="0"/>
              <w:snapToGrid w:val="0"/>
              <w:spacing w:before="78" w:beforeLines="25"/>
              <w:ind w:firstLine="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大写</w:t>
            </w:r>
          </w:p>
        </w:tc>
        <w:tc>
          <w:tcPr>
            <w:tcW w:w="1703" w:type="dxa"/>
          </w:tcPr>
          <w:p w14:paraId="21813D38">
            <w:pPr>
              <w:pStyle w:val="11"/>
              <w:adjustRightInd w:val="0"/>
              <w:snapToGrid w:val="0"/>
              <w:spacing w:before="78" w:beforeLines="25"/>
              <w:ind w:firstLine="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小写</w:t>
            </w:r>
          </w:p>
        </w:tc>
        <w:tc>
          <w:tcPr>
            <w:tcW w:w="1704" w:type="dxa"/>
          </w:tcPr>
          <w:p w14:paraId="7616563F">
            <w:pPr>
              <w:pStyle w:val="11"/>
              <w:adjustRightInd w:val="0"/>
              <w:snapToGrid w:val="0"/>
              <w:spacing w:before="78" w:beforeLines="25"/>
              <w:ind w:firstLine="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费率/折扣率</w:t>
            </w:r>
          </w:p>
        </w:tc>
        <w:tc>
          <w:tcPr>
            <w:tcW w:w="1704" w:type="dxa"/>
            <w:vMerge w:val="continue"/>
          </w:tcPr>
          <w:p w14:paraId="51F7A4F9">
            <w:pPr>
              <w:pStyle w:val="11"/>
              <w:adjustRightInd w:val="0"/>
              <w:snapToGrid w:val="0"/>
              <w:spacing w:before="78" w:beforeLines="25"/>
              <w:ind w:firstLine="0"/>
              <w:rPr>
                <w:rFonts w:hint="eastAsia" w:ascii="宋体" w:hAnsi="宋体" w:eastAsia="宋体"/>
                <w:bCs/>
                <w:snapToGrid w:val="0"/>
                <w:color w:val="auto"/>
                <w:sz w:val="21"/>
                <w:szCs w:val="21"/>
                <w:highlight w:val="none"/>
              </w:rPr>
            </w:pPr>
          </w:p>
        </w:tc>
      </w:tr>
      <w:tr w14:paraId="2AD1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7B9829B1">
            <w:pPr>
              <w:pStyle w:val="11"/>
              <w:adjustRightInd w:val="0"/>
              <w:snapToGrid w:val="0"/>
              <w:spacing w:before="78" w:beforeLines="25"/>
              <w:ind w:firstLine="0"/>
              <w:jc w:val="center"/>
              <w:rPr>
                <w:rFonts w:hint="eastAsia" w:ascii="宋体" w:hAnsi="宋体" w:eastAsia="宋体"/>
                <w:bCs/>
                <w:snapToGrid w:val="0"/>
                <w:color w:val="auto"/>
                <w:sz w:val="21"/>
                <w:szCs w:val="21"/>
                <w:highlight w:val="none"/>
              </w:rPr>
            </w:pPr>
            <w:r>
              <w:rPr>
                <w:rFonts w:hint="eastAsia" w:ascii="黑体" w:hAnsi="黑体" w:eastAsia="黑体"/>
                <w:bCs/>
                <w:snapToGrid w:val="0"/>
                <w:color w:val="auto"/>
                <w:sz w:val="24"/>
                <w:highlight w:val="none"/>
              </w:rPr>
              <w:t>第   包</w:t>
            </w:r>
          </w:p>
        </w:tc>
        <w:tc>
          <w:tcPr>
            <w:tcW w:w="1703" w:type="dxa"/>
          </w:tcPr>
          <w:p w14:paraId="178453AE">
            <w:pPr>
              <w:pStyle w:val="11"/>
              <w:adjustRightInd w:val="0"/>
              <w:snapToGrid w:val="0"/>
              <w:spacing w:before="78" w:beforeLines="25"/>
              <w:ind w:firstLine="0"/>
              <w:rPr>
                <w:rFonts w:hint="eastAsia" w:ascii="宋体" w:hAnsi="宋体" w:eastAsia="宋体"/>
                <w:bCs/>
                <w:snapToGrid w:val="0"/>
                <w:color w:val="auto"/>
                <w:sz w:val="21"/>
                <w:szCs w:val="21"/>
                <w:highlight w:val="none"/>
              </w:rPr>
            </w:pPr>
          </w:p>
        </w:tc>
        <w:tc>
          <w:tcPr>
            <w:tcW w:w="1703" w:type="dxa"/>
          </w:tcPr>
          <w:p w14:paraId="4A8AEEBC">
            <w:pPr>
              <w:pStyle w:val="11"/>
              <w:adjustRightInd w:val="0"/>
              <w:snapToGrid w:val="0"/>
              <w:spacing w:before="78" w:beforeLines="25"/>
              <w:ind w:firstLine="0"/>
              <w:rPr>
                <w:rFonts w:hint="eastAsia" w:ascii="宋体" w:hAnsi="宋体" w:eastAsia="宋体"/>
                <w:bCs/>
                <w:snapToGrid w:val="0"/>
                <w:color w:val="auto"/>
                <w:sz w:val="21"/>
                <w:szCs w:val="21"/>
                <w:highlight w:val="none"/>
              </w:rPr>
            </w:pPr>
          </w:p>
        </w:tc>
        <w:tc>
          <w:tcPr>
            <w:tcW w:w="1704" w:type="dxa"/>
          </w:tcPr>
          <w:p w14:paraId="4EF588CC">
            <w:pPr>
              <w:pStyle w:val="11"/>
              <w:adjustRightInd w:val="0"/>
              <w:snapToGrid w:val="0"/>
              <w:spacing w:before="78" w:beforeLines="25"/>
              <w:ind w:firstLine="0"/>
              <w:rPr>
                <w:rFonts w:hint="eastAsia" w:ascii="宋体" w:hAnsi="宋体" w:eastAsia="宋体"/>
                <w:bCs/>
                <w:snapToGrid w:val="0"/>
                <w:color w:val="auto"/>
                <w:sz w:val="21"/>
                <w:szCs w:val="21"/>
                <w:highlight w:val="none"/>
              </w:rPr>
            </w:pPr>
          </w:p>
        </w:tc>
        <w:tc>
          <w:tcPr>
            <w:tcW w:w="1704" w:type="dxa"/>
          </w:tcPr>
          <w:p w14:paraId="3C8DE688">
            <w:pPr>
              <w:pStyle w:val="11"/>
              <w:adjustRightInd w:val="0"/>
              <w:snapToGrid w:val="0"/>
              <w:spacing w:before="78" w:beforeLines="25"/>
              <w:ind w:firstLine="0"/>
              <w:rPr>
                <w:rFonts w:hint="eastAsia" w:ascii="宋体" w:hAnsi="宋体" w:eastAsia="宋体"/>
                <w:bCs/>
                <w:snapToGrid w:val="0"/>
                <w:color w:val="auto"/>
                <w:sz w:val="21"/>
                <w:szCs w:val="21"/>
                <w:highlight w:val="none"/>
              </w:rPr>
            </w:pPr>
          </w:p>
        </w:tc>
      </w:tr>
    </w:tbl>
    <w:p w14:paraId="4C2DF28D">
      <w:pPr>
        <w:pStyle w:val="11"/>
        <w:adjustRightInd w:val="0"/>
        <w:snapToGrid w:val="0"/>
        <w:spacing w:before="78" w:beforeLines="25"/>
        <w:ind w:firstLine="0"/>
        <w:rPr>
          <w:rFonts w:hint="eastAsia" w:ascii="宋体" w:hAnsi="宋体" w:eastAsia="宋体"/>
          <w:bCs/>
          <w:snapToGrid w:val="0"/>
          <w:color w:val="auto"/>
          <w:kern w:val="0"/>
          <w:sz w:val="21"/>
          <w:szCs w:val="21"/>
          <w:highlight w:val="none"/>
        </w:rPr>
      </w:pPr>
    </w:p>
    <w:p w14:paraId="19BEE9A3">
      <w:pPr>
        <w:pStyle w:val="11"/>
        <w:adjustRightInd w:val="0"/>
        <w:snapToGrid w:val="0"/>
        <w:spacing w:before="78" w:beforeLines="25"/>
        <w:ind w:firstLine="0"/>
        <w:rPr>
          <w:rFonts w:hint="eastAsia"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注：</w:t>
      </w:r>
    </w:p>
    <w:p w14:paraId="4C15C098">
      <w:pPr>
        <w:pStyle w:val="11"/>
        <w:adjustRightInd w:val="0"/>
        <w:snapToGrid w:val="0"/>
        <w:spacing w:before="78" w:beforeLines="25"/>
        <w:ind w:firstLine="388" w:firstLineChars="200"/>
        <w:rPr>
          <w:rFonts w:hint="eastAsia"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1.每包提报的报价是为完成该包全部工作所需的一切费用，</w:t>
      </w:r>
      <w:r>
        <w:rPr>
          <w:rFonts w:hint="eastAsia" w:ascii="宋体" w:hAnsi="宋体" w:eastAsia="宋体"/>
          <w:color w:val="auto"/>
          <w:sz w:val="21"/>
          <w:szCs w:val="21"/>
          <w:highlight w:val="none"/>
        </w:rPr>
        <w:t>具体要求详见</w:t>
      </w:r>
      <w:r>
        <w:rPr>
          <w:rFonts w:hint="eastAsia" w:ascii="宋体" w:hAnsi="宋体" w:eastAsia="宋体"/>
          <w:bCs/>
          <w:snapToGrid w:val="0"/>
          <w:color w:val="auto"/>
          <w:kern w:val="0"/>
          <w:sz w:val="21"/>
          <w:szCs w:val="21"/>
          <w:highlight w:val="none"/>
        </w:rPr>
        <w:t>询价通知书第五章《供应商须知》中第13.3条的规定）。</w:t>
      </w:r>
    </w:p>
    <w:p w14:paraId="798A71C3">
      <w:pPr>
        <w:pStyle w:val="11"/>
        <w:adjustRightInd w:val="0"/>
        <w:snapToGrid w:val="0"/>
        <w:spacing w:before="78" w:beforeLines="25"/>
        <w:ind w:firstLine="386"/>
        <w:rPr>
          <w:rFonts w:hint="eastAsia"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2.若本项目</w:t>
      </w:r>
      <w:r>
        <w:rPr>
          <w:rFonts w:ascii="宋体" w:hAnsi="宋体" w:eastAsia="宋体"/>
          <w:bCs/>
          <w:snapToGrid w:val="0"/>
          <w:color w:val="auto"/>
          <w:kern w:val="0"/>
          <w:sz w:val="21"/>
          <w:szCs w:val="21"/>
          <w:highlight w:val="none"/>
        </w:rPr>
        <w:t>采用</w:t>
      </w:r>
      <w:r>
        <w:rPr>
          <w:rFonts w:hint="eastAsia" w:ascii="宋体" w:hAnsi="宋体" w:eastAsia="宋体"/>
          <w:bCs/>
          <w:snapToGrid w:val="0"/>
          <w:color w:val="auto"/>
          <w:kern w:val="0"/>
          <w:sz w:val="21"/>
          <w:szCs w:val="21"/>
          <w:highlight w:val="none"/>
        </w:rPr>
        <w:t>人民币金额</w:t>
      </w:r>
      <w:r>
        <w:rPr>
          <w:rFonts w:ascii="宋体" w:hAnsi="宋体" w:eastAsia="宋体"/>
          <w:bCs/>
          <w:snapToGrid w:val="0"/>
          <w:color w:val="auto"/>
          <w:kern w:val="0"/>
          <w:sz w:val="21"/>
          <w:szCs w:val="21"/>
          <w:highlight w:val="none"/>
        </w:rPr>
        <w:t>方式报价，</w:t>
      </w:r>
      <w:r>
        <w:rPr>
          <w:rFonts w:hint="eastAsia" w:ascii="宋体" w:hAnsi="宋体" w:eastAsia="宋体"/>
          <w:bCs/>
          <w:snapToGrid w:val="0"/>
          <w:color w:val="auto"/>
          <w:kern w:val="0"/>
          <w:sz w:val="21"/>
          <w:szCs w:val="21"/>
          <w:highlight w:val="none"/>
        </w:rPr>
        <w:t>供应商需在</w:t>
      </w:r>
      <w:r>
        <w:rPr>
          <w:rFonts w:ascii="宋体" w:hAnsi="宋体" w:eastAsia="宋体"/>
          <w:bCs/>
          <w:snapToGrid w:val="0"/>
          <w:color w:val="auto"/>
          <w:kern w:val="0"/>
          <w:sz w:val="21"/>
          <w:szCs w:val="21"/>
          <w:highlight w:val="none"/>
        </w:rPr>
        <w:t>“</w:t>
      </w:r>
      <w:r>
        <w:rPr>
          <w:rFonts w:hint="eastAsia" w:ascii="宋体" w:hAnsi="宋体" w:eastAsia="宋体"/>
          <w:bCs/>
          <w:snapToGrid w:val="0"/>
          <w:color w:val="auto"/>
          <w:kern w:val="0"/>
          <w:sz w:val="21"/>
          <w:szCs w:val="21"/>
          <w:highlight w:val="none"/>
        </w:rPr>
        <w:t>费率/折扣率</w:t>
      </w:r>
      <w:r>
        <w:rPr>
          <w:rFonts w:ascii="宋体" w:hAnsi="宋体" w:eastAsia="宋体"/>
          <w:bCs/>
          <w:snapToGrid w:val="0"/>
          <w:color w:val="auto"/>
          <w:kern w:val="0"/>
          <w:sz w:val="21"/>
          <w:szCs w:val="21"/>
          <w:highlight w:val="none"/>
        </w:rPr>
        <w:t>”</w:t>
      </w:r>
      <w:r>
        <w:rPr>
          <w:rFonts w:hint="eastAsia" w:ascii="宋体" w:hAnsi="宋体" w:eastAsia="宋体"/>
          <w:bCs/>
          <w:snapToGrid w:val="0"/>
          <w:color w:val="auto"/>
          <w:kern w:val="0"/>
          <w:sz w:val="21"/>
          <w:szCs w:val="21"/>
          <w:highlight w:val="none"/>
        </w:rPr>
        <w:t>栏填</w:t>
      </w:r>
      <w:r>
        <w:rPr>
          <w:rFonts w:ascii="宋体" w:hAnsi="宋体" w:eastAsia="宋体"/>
          <w:bCs/>
          <w:snapToGrid w:val="0"/>
          <w:color w:val="auto"/>
          <w:kern w:val="0"/>
          <w:sz w:val="21"/>
          <w:szCs w:val="21"/>
          <w:highlight w:val="none"/>
        </w:rPr>
        <w:t>“0”</w:t>
      </w:r>
      <w:r>
        <w:rPr>
          <w:rFonts w:hint="eastAsia" w:ascii="宋体" w:hAnsi="宋体" w:eastAsia="宋体"/>
          <w:bCs/>
          <w:snapToGrid w:val="0"/>
          <w:color w:val="auto"/>
          <w:kern w:val="0"/>
          <w:sz w:val="21"/>
          <w:szCs w:val="21"/>
          <w:highlight w:val="none"/>
        </w:rPr>
        <w:t xml:space="preserve"> ；若本项目</w:t>
      </w:r>
      <w:r>
        <w:rPr>
          <w:rFonts w:ascii="宋体" w:hAnsi="宋体" w:eastAsia="宋体"/>
          <w:bCs/>
          <w:snapToGrid w:val="0"/>
          <w:color w:val="auto"/>
          <w:kern w:val="0"/>
          <w:sz w:val="21"/>
          <w:szCs w:val="21"/>
          <w:highlight w:val="none"/>
        </w:rPr>
        <w:t>采用</w:t>
      </w:r>
      <w:r>
        <w:rPr>
          <w:rFonts w:hint="eastAsia" w:ascii="宋体" w:hAnsi="宋体" w:eastAsia="宋体"/>
          <w:bCs/>
          <w:snapToGrid w:val="0"/>
          <w:color w:val="auto"/>
          <w:kern w:val="0"/>
          <w:sz w:val="21"/>
          <w:szCs w:val="21"/>
          <w:highlight w:val="none"/>
        </w:rPr>
        <w:t>费率、</w:t>
      </w:r>
      <w:r>
        <w:rPr>
          <w:rFonts w:ascii="宋体" w:hAnsi="宋体" w:eastAsia="宋体"/>
          <w:bCs/>
          <w:snapToGrid w:val="0"/>
          <w:color w:val="auto"/>
          <w:kern w:val="0"/>
          <w:sz w:val="21"/>
          <w:szCs w:val="21"/>
          <w:highlight w:val="none"/>
        </w:rPr>
        <w:t>折扣率等方式</w:t>
      </w:r>
      <w:r>
        <w:rPr>
          <w:rFonts w:ascii="宋体" w:hAnsi="宋体" w:eastAsia="宋体"/>
          <w:color w:val="auto"/>
          <w:sz w:val="21"/>
          <w:szCs w:val="21"/>
          <w:highlight w:val="none"/>
        </w:rPr>
        <w:t>报价</w:t>
      </w:r>
      <w:r>
        <w:rPr>
          <w:rFonts w:hint="eastAsia" w:ascii="宋体" w:hAnsi="宋体" w:eastAsia="宋体"/>
          <w:bCs/>
          <w:snapToGrid w:val="0"/>
          <w:color w:val="auto"/>
          <w:kern w:val="0"/>
          <w:sz w:val="21"/>
          <w:szCs w:val="21"/>
          <w:highlight w:val="none"/>
        </w:rPr>
        <w:t>，供应商</w:t>
      </w:r>
      <w:r>
        <w:rPr>
          <w:rFonts w:ascii="宋体" w:hAnsi="宋体" w:eastAsia="宋体"/>
          <w:bCs/>
          <w:snapToGrid w:val="0"/>
          <w:color w:val="auto"/>
          <w:kern w:val="0"/>
          <w:sz w:val="21"/>
          <w:szCs w:val="21"/>
          <w:highlight w:val="none"/>
        </w:rPr>
        <w:t>需</w:t>
      </w:r>
      <w:r>
        <w:rPr>
          <w:rFonts w:hint="eastAsia" w:ascii="宋体" w:hAnsi="宋体" w:eastAsia="宋体"/>
          <w:bCs/>
          <w:snapToGrid w:val="0"/>
          <w:color w:val="auto"/>
          <w:kern w:val="0"/>
          <w:sz w:val="21"/>
          <w:szCs w:val="21"/>
          <w:highlight w:val="none"/>
        </w:rPr>
        <w:t>在“</w:t>
      </w:r>
      <w:r>
        <w:rPr>
          <w:rFonts w:ascii="宋体" w:hAnsi="宋体" w:eastAsia="宋体"/>
          <w:bCs/>
          <w:snapToGrid w:val="0"/>
          <w:color w:val="auto"/>
          <w:kern w:val="0"/>
          <w:sz w:val="21"/>
          <w:szCs w:val="21"/>
          <w:highlight w:val="none"/>
        </w:rPr>
        <w:t>大写</w:t>
      </w:r>
      <w:r>
        <w:rPr>
          <w:rFonts w:hint="eastAsia" w:ascii="宋体" w:hAnsi="宋体" w:eastAsia="宋体"/>
          <w:bCs/>
          <w:snapToGrid w:val="0"/>
          <w:color w:val="auto"/>
          <w:kern w:val="0"/>
          <w:sz w:val="21"/>
          <w:szCs w:val="21"/>
          <w:highlight w:val="none"/>
        </w:rPr>
        <w:t>”“小写”栏填“零”“0”。</w:t>
      </w:r>
    </w:p>
    <w:p w14:paraId="4F3B5148">
      <w:pPr>
        <w:pStyle w:val="11"/>
        <w:adjustRightInd w:val="0"/>
        <w:snapToGrid w:val="0"/>
        <w:spacing w:before="78" w:beforeLines="25"/>
        <w:ind w:firstLine="0"/>
        <w:rPr>
          <w:rFonts w:hint="eastAsia" w:ascii="宋体" w:hAnsi="宋体" w:eastAsia="宋体"/>
          <w:bCs/>
          <w:snapToGrid w:val="0"/>
          <w:color w:val="auto"/>
          <w:kern w:val="0"/>
          <w:sz w:val="24"/>
          <w:szCs w:val="24"/>
          <w:highlight w:val="none"/>
        </w:rPr>
      </w:pPr>
    </w:p>
    <w:p w14:paraId="31AA1258">
      <w:pPr>
        <w:pStyle w:val="11"/>
        <w:adjustRightInd w:val="0"/>
        <w:snapToGrid w:val="0"/>
        <w:ind w:firstLine="0"/>
        <w:rPr>
          <w:rFonts w:hint="eastAsia" w:ascii="宋体" w:hAnsi="宋体" w:eastAsia="宋体"/>
          <w:snapToGrid w:val="0"/>
          <w:color w:val="auto"/>
          <w:kern w:val="0"/>
          <w:sz w:val="24"/>
          <w:szCs w:val="24"/>
          <w:highlight w:val="none"/>
        </w:rPr>
      </w:pPr>
    </w:p>
    <w:p w14:paraId="648E95FB">
      <w:pPr>
        <w:pStyle w:val="11"/>
        <w:adjustRightInd w:val="0"/>
        <w:snapToGrid w:val="0"/>
        <w:ind w:firstLine="0"/>
        <w:rPr>
          <w:rFonts w:hint="eastAsia" w:ascii="宋体" w:hAnsi="宋体" w:eastAsia="宋体"/>
          <w:snapToGrid w:val="0"/>
          <w:color w:val="auto"/>
          <w:kern w:val="0"/>
          <w:sz w:val="24"/>
          <w:szCs w:val="24"/>
          <w:highlight w:val="none"/>
        </w:rPr>
      </w:pPr>
    </w:p>
    <w:p w14:paraId="4D1C9A1F">
      <w:pPr>
        <w:pStyle w:val="11"/>
        <w:adjustRightInd w:val="0"/>
        <w:snapToGrid w:val="0"/>
        <w:ind w:firstLine="0"/>
        <w:rPr>
          <w:rFonts w:hint="eastAsia" w:ascii="宋体" w:hAnsi="宋体" w:eastAsia="宋体"/>
          <w:snapToGrid w:val="0"/>
          <w:color w:val="auto"/>
          <w:kern w:val="0"/>
          <w:sz w:val="24"/>
          <w:szCs w:val="24"/>
          <w:highlight w:val="none"/>
        </w:rPr>
      </w:pPr>
    </w:p>
    <w:p w14:paraId="5D516C3B">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供应商名称（签   章）：</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 xml:space="preserve">      </w:t>
      </w:r>
    </w:p>
    <w:p w14:paraId="17B1EC87">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法定代表人（单位负责人）</w:t>
      </w:r>
    </w:p>
    <w:p w14:paraId="1FCBA966">
      <w:pPr>
        <w:adjustRightInd w:val="0"/>
        <w:snapToGrid w:val="0"/>
        <w:ind w:firstLine="448" w:firstLineChars="200"/>
        <w:rPr>
          <w:rFonts w:hint="eastAsia" w:ascii="宋体" w:hAnsi="宋体"/>
          <w:bCs/>
          <w:snapToGrid w:val="0"/>
          <w:color w:val="auto"/>
          <w:kern w:val="0"/>
          <w:szCs w:val="21"/>
          <w:highlight w:val="none"/>
        </w:rPr>
      </w:pPr>
      <w:r>
        <w:rPr>
          <w:rFonts w:hint="eastAsia" w:ascii="宋体" w:hAnsi="宋体"/>
          <w:bCs/>
          <w:snapToGrid w:val="0"/>
          <w:color w:val="auto"/>
          <w:kern w:val="0"/>
          <w:sz w:val="24"/>
          <w:highlight w:val="none"/>
        </w:rPr>
        <w:t>或授权代表（签   章）：</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632E63ED">
      <w:pPr>
        <w:adjustRightInd w:val="0"/>
        <w:snapToGrid w:val="0"/>
        <w:ind w:firstLine="448" w:firstLineChars="200"/>
        <w:outlineLvl w:val="0"/>
        <w:rPr>
          <w:rFonts w:hint="eastAsia" w:ascii="宋体" w:hAnsi="宋体"/>
          <w:snapToGrid w:val="0"/>
          <w:color w:val="auto"/>
          <w:kern w:val="0"/>
          <w:sz w:val="24"/>
          <w:highlight w:val="none"/>
        </w:rPr>
      </w:pPr>
    </w:p>
    <w:p w14:paraId="05BC6BF2">
      <w:pPr>
        <w:adjustRightInd w:val="0"/>
        <w:snapToGrid w:val="0"/>
        <w:ind w:firstLine="448" w:firstLineChars="200"/>
        <w:outlineLvl w:val="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日</w:t>
      </w:r>
    </w:p>
    <w:p w14:paraId="2885C528">
      <w:pPr>
        <w:autoSpaceDE w:val="0"/>
        <w:autoSpaceDN w:val="0"/>
        <w:adjustRightInd w:val="0"/>
        <w:spacing w:before="156" w:beforeLines="50" w:after="156" w:afterLines="50"/>
        <w:jc w:val="center"/>
        <w:rPr>
          <w:rFonts w:hint="eastAsia" w:ascii="宋体" w:hAnsi="宋体"/>
          <w:color w:val="auto"/>
          <w:kern w:val="0"/>
          <w:szCs w:val="21"/>
          <w:highlight w:val="none"/>
        </w:rPr>
      </w:pPr>
    </w:p>
    <w:p w14:paraId="2EE969BF">
      <w:pPr>
        <w:autoSpaceDE w:val="0"/>
        <w:autoSpaceDN w:val="0"/>
        <w:adjustRightInd w:val="0"/>
        <w:spacing w:before="156" w:beforeLines="50" w:after="156" w:afterLines="50"/>
        <w:jc w:val="center"/>
        <w:rPr>
          <w:rFonts w:hint="eastAsia" w:ascii="宋体" w:hAnsi="宋体"/>
          <w:color w:val="auto"/>
          <w:kern w:val="0"/>
          <w:szCs w:val="21"/>
          <w:highlight w:val="none"/>
        </w:rPr>
      </w:pPr>
    </w:p>
    <w:p w14:paraId="4B8A9289">
      <w:pPr>
        <w:pageBreakBefore/>
        <w:autoSpaceDE w:val="0"/>
        <w:autoSpaceDN w:val="0"/>
        <w:adjustRightInd w:val="0"/>
        <w:spacing w:before="156" w:beforeLines="50" w:after="156" w:afterLines="50"/>
        <w:rPr>
          <w:rFonts w:hint="eastAsia" w:ascii="宋体" w:hAnsi="宋体"/>
          <w:b/>
          <w:bCs/>
          <w:color w:val="auto"/>
          <w:kern w:val="0"/>
          <w:sz w:val="30"/>
          <w:szCs w:val="30"/>
          <w:highlight w:val="none"/>
        </w:rPr>
      </w:pPr>
    </w:p>
    <w:p w14:paraId="1E247CEB">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二、报价明细表</w:t>
      </w:r>
    </w:p>
    <w:p w14:paraId="78D91377">
      <w:pPr>
        <w:autoSpaceDE w:val="0"/>
        <w:autoSpaceDN w:val="0"/>
        <w:adjustRightInd w:val="0"/>
        <w:spacing w:before="156" w:beforeLines="50" w:after="156" w:afterLines="50"/>
        <w:jc w:val="center"/>
        <w:rPr>
          <w:rFonts w:hint="eastAsia" w:ascii="宋体" w:hAnsi="宋体"/>
          <w:color w:val="auto"/>
          <w:kern w:val="0"/>
          <w:sz w:val="24"/>
          <w:highlight w:val="none"/>
        </w:rPr>
      </w:pPr>
    </w:p>
    <w:p w14:paraId="3ACCC31A">
      <w:pPr>
        <w:adjustRightInd w:val="0"/>
        <w:snapToGrid w:val="0"/>
        <w:outlineLvl w:val="0"/>
        <w:rPr>
          <w:rFonts w:ascii="宋体"/>
          <w:bCs/>
          <w:color w:val="auto"/>
          <w:sz w:val="24"/>
          <w:highlight w:val="none"/>
          <w:u w:val="singl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11B3A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C65947C">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371" w:type="dxa"/>
            <w:vAlign w:val="center"/>
          </w:tcPr>
          <w:p w14:paraId="3FFE434C">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采购标的</w:t>
            </w:r>
            <w:r>
              <w:rPr>
                <w:rFonts w:hint="eastAsia" w:ascii="黑体" w:hAnsi="黑体" w:eastAsia="黑体" w:cs="黑体"/>
                <w:color w:val="auto"/>
                <w:sz w:val="24"/>
                <w:highlight w:val="none"/>
                <w:lang w:val="zh-CN"/>
              </w:rPr>
              <w:t>名称</w:t>
            </w:r>
          </w:p>
        </w:tc>
        <w:tc>
          <w:tcPr>
            <w:tcW w:w="1788" w:type="dxa"/>
            <w:vAlign w:val="center"/>
          </w:tcPr>
          <w:p w14:paraId="186883D1">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品牌、型号、规格</w:t>
            </w:r>
          </w:p>
        </w:tc>
        <w:tc>
          <w:tcPr>
            <w:tcW w:w="794" w:type="dxa"/>
            <w:vAlign w:val="center"/>
          </w:tcPr>
          <w:p w14:paraId="7C95AE28">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数量</w:t>
            </w:r>
          </w:p>
        </w:tc>
        <w:tc>
          <w:tcPr>
            <w:tcW w:w="1470" w:type="dxa"/>
            <w:vAlign w:val="center"/>
          </w:tcPr>
          <w:p w14:paraId="15472E71">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制造商名称</w:t>
            </w:r>
          </w:p>
        </w:tc>
        <w:tc>
          <w:tcPr>
            <w:tcW w:w="885" w:type="dxa"/>
            <w:vAlign w:val="center"/>
          </w:tcPr>
          <w:p w14:paraId="66CD6CE8">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产地</w:t>
            </w:r>
          </w:p>
        </w:tc>
        <w:tc>
          <w:tcPr>
            <w:tcW w:w="719" w:type="dxa"/>
            <w:vAlign w:val="center"/>
          </w:tcPr>
          <w:p w14:paraId="71D7E189">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单价</w:t>
            </w:r>
          </w:p>
        </w:tc>
        <w:tc>
          <w:tcPr>
            <w:tcW w:w="1125" w:type="dxa"/>
            <w:vAlign w:val="center"/>
          </w:tcPr>
          <w:p w14:paraId="01F43C22">
            <w:pPr>
              <w:autoSpaceDE w:val="0"/>
              <w:autoSpaceDN w:val="0"/>
              <w:adjustRightInd w:val="0"/>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分项合计</w:t>
            </w:r>
          </w:p>
        </w:tc>
      </w:tr>
      <w:tr w14:paraId="10211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33DF9A27">
            <w:pPr>
              <w:numPr>
                <w:ilvl w:val="0"/>
                <w:numId w:val="5"/>
              </w:numPr>
              <w:tabs>
                <w:tab w:val="left" w:pos="82"/>
              </w:tabs>
              <w:adjustRightInd w:val="0"/>
              <w:snapToGrid w:val="0"/>
              <w:jc w:val="center"/>
              <w:rPr>
                <w:rFonts w:hint="eastAsia" w:ascii="宋体" w:hAnsi="宋体"/>
                <w:color w:val="auto"/>
                <w:sz w:val="24"/>
                <w:highlight w:val="none"/>
              </w:rPr>
            </w:pPr>
          </w:p>
        </w:tc>
        <w:tc>
          <w:tcPr>
            <w:tcW w:w="1371" w:type="dxa"/>
            <w:vAlign w:val="center"/>
          </w:tcPr>
          <w:p w14:paraId="2429A56F">
            <w:pPr>
              <w:tabs>
                <w:tab w:val="left" w:pos="0"/>
                <w:tab w:val="left" w:pos="56"/>
              </w:tabs>
              <w:adjustRightInd w:val="0"/>
              <w:snapToGrid w:val="0"/>
              <w:ind w:left="509" w:hanging="511" w:hangingChars="228"/>
              <w:rPr>
                <w:rFonts w:hint="eastAsia" w:ascii="宋体" w:hAnsi="宋体"/>
                <w:color w:val="auto"/>
                <w:sz w:val="24"/>
                <w:highlight w:val="none"/>
              </w:rPr>
            </w:pPr>
          </w:p>
        </w:tc>
        <w:tc>
          <w:tcPr>
            <w:tcW w:w="1788" w:type="dxa"/>
            <w:vAlign w:val="center"/>
          </w:tcPr>
          <w:p w14:paraId="6CBC4FF0">
            <w:pPr>
              <w:ind w:left="-44" w:leftChars="-23" w:right="-60" w:rightChars="-31"/>
              <w:jc w:val="left"/>
              <w:rPr>
                <w:rFonts w:hint="eastAsia" w:ascii="宋体" w:hAnsi="宋体" w:cs="宋体"/>
                <w:color w:val="auto"/>
                <w:kern w:val="0"/>
                <w:sz w:val="24"/>
                <w:highlight w:val="none"/>
              </w:rPr>
            </w:pPr>
          </w:p>
        </w:tc>
        <w:tc>
          <w:tcPr>
            <w:tcW w:w="794" w:type="dxa"/>
            <w:vAlign w:val="center"/>
          </w:tcPr>
          <w:p w14:paraId="0F53A85F">
            <w:pPr>
              <w:ind w:left="-44" w:leftChars="-23" w:right="-347" w:rightChars="-179"/>
              <w:jc w:val="center"/>
              <w:rPr>
                <w:rFonts w:hint="eastAsia" w:ascii="宋体" w:hAnsi="宋体" w:cs="宋体"/>
                <w:color w:val="auto"/>
                <w:kern w:val="0"/>
                <w:sz w:val="24"/>
                <w:highlight w:val="none"/>
              </w:rPr>
            </w:pPr>
          </w:p>
        </w:tc>
        <w:tc>
          <w:tcPr>
            <w:tcW w:w="1470" w:type="dxa"/>
            <w:vAlign w:val="center"/>
          </w:tcPr>
          <w:p w14:paraId="176EF37F">
            <w:pPr>
              <w:ind w:left="-44" w:leftChars="-23" w:right="-60" w:rightChars="-31"/>
              <w:jc w:val="center"/>
              <w:rPr>
                <w:rFonts w:hint="eastAsia" w:ascii="宋体" w:hAnsi="宋体" w:cs="宋体"/>
                <w:color w:val="auto"/>
                <w:kern w:val="0"/>
                <w:sz w:val="24"/>
                <w:highlight w:val="none"/>
              </w:rPr>
            </w:pPr>
          </w:p>
        </w:tc>
        <w:tc>
          <w:tcPr>
            <w:tcW w:w="885" w:type="dxa"/>
          </w:tcPr>
          <w:p w14:paraId="167FFE58">
            <w:pPr>
              <w:ind w:left="-44" w:leftChars="-23" w:right="-60" w:rightChars="-31"/>
              <w:jc w:val="left"/>
              <w:rPr>
                <w:rFonts w:hint="eastAsia" w:ascii="宋体" w:hAnsi="宋体" w:cs="宋体"/>
                <w:color w:val="auto"/>
                <w:kern w:val="0"/>
                <w:sz w:val="24"/>
                <w:highlight w:val="none"/>
              </w:rPr>
            </w:pPr>
          </w:p>
        </w:tc>
        <w:tc>
          <w:tcPr>
            <w:tcW w:w="719" w:type="dxa"/>
            <w:vAlign w:val="center"/>
          </w:tcPr>
          <w:p w14:paraId="474D3A14">
            <w:pPr>
              <w:ind w:left="-44" w:leftChars="-23" w:right="-60" w:rightChars="-31"/>
              <w:jc w:val="left"/>
              <w:rPr>
                <w:rFonts w:hint="eastAsia" w:ascii="宋体" w:hAnsi="宋体" w:cs="宋体"/>
                <w:color w:val="auto"/>
                <w:kern w:val="0"/>
                <w:sz w:val="24"/>
                <w:highlight w:val="none"/>
              </w:rPr>
            </w:pPr>
          </w:p>
        </w:tc>
        <w:tc>
          <w:tcPr>
            <w:tcW w:w="1125" w:type="dxa"/>
            <w:vAlign w:val="center"/>
          </w:tcPr>
          <w:p w14:paraId="78B9EF5F">
            <w:pPr>
              <w:ind w:left="-44" w:leftChars="-23" w:right="-60" w:rightChars="-31"/>
              <w:jc w:val="center"/>
              <w:rPr>
                <w:rFonts w:hint="eastAsia" w:ascii="宋体" w:hAnsi="宋体" w:cs="宋体"/>
                <w:color w:val="auto"/>
                <w:kern w:val="0"/>
                <w:sz w:val="24"/>
                <w:highlight w:val="none"/>
              </w:rPr>
            </w:pPr>
          </w:p>
        </w:tc>
      </w:tr>
      <w:tr w14:paraId="162F6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033A7EA">
            <w:pPr>
              <w:numPr>
                <w:ilvl w:val="0"/>
                <w:numId w:val="5"/>
              </w:numPr>
              <w:tabs>
                <w:tab w:val="left" w:pos="82"/>
              </w:tabs>
              <w:adjustRightInd w:val="0"/>
              <w:snapToGrid w:val="0"/>
              <w:jc w:val="center"/>
              <w:rPr>
                <w:rFonts w:hint="eastAsia" w:ascii="宋体" w:hAnsi="宋体"/>
                <w:color w:val="auto"/>
                <w:sz w:val="24"/>
                <w:highlight w:val="none"/>
              </w:rPr>
            </w:pPr>
          </w:p>
        </w:tc>
        <w:tc>
          <w:tcPr>
            <w:tcW w:w="1371" w:type="dxa"/>
            <w:vAlign w:val="center"/>
          </w:tcPr>
          <w:p w14:paraId="38BDA68E">
            <w:pPr>
              <w:tabs>
                <w:tab w:val="left" w:pos="0"/>
                <w:tab w:val="left" w:pos="56"/>
              </w:tabs>
              <w:adjustRightInd w:val="0"/>
              <w:snapToGrid w:val="0"/>
              <w:ind w:left="509" w:hanging="511" w:hangingChars="228"/>
              <w:rPr>
                <w:rFonts w:hint="eastAsia" w:ascii="宋体" w:hAnsi="宋体"/>
                <w:color w:val="auto"/>
                <w:sz w:val="24"/>
                <w:highlight w:val="none"/>
              </w:rPr>
            </w:pPr>
          </w:p>
        </w:tc>
        <w:tc>
          <w:tcPr>
            <w:tcW w:w="1788" w:type="dxa"/>
            <w:vAlign w:val="center"/>
          </w:tcPr>
          <w:p w14:paraId="5EAB7AAA">
            <w:pPr>
              <w:ind w:left="-44" w:leftChars="-23" w:right="-60" w:rightChars="-31"/>
              <w:jc w:val="left"/>
              <w:rPr>
                <w:rFonts w:hint="eastAsia" w:ascii="宋体" w:hAnsi="宋体" w:cs="宋体"/>
                <w:color w:val="auto"/>
                <w:kern w:val="0"/>
                <w:sz w:val="24"/>
                <w:highlight w:val="none"/>
              </w:rPr>
            </w:pPr>
          </w:p>
        </w:tc>
        <w:tc>
          <w:tcPr>
            <w:tcW w:w="794" w:type="dxa"/>
            <w:vAlign w:val="center"/>
          </w:tcPr>
          <w:p w14:paraId="738DA6DE">
            <w:pPr>
              <w:ind w:left="-44" w:leftChars="-23" w:right="-60" w:rightChars="-31"/>
              <w:jc w:val="center"/>
              <w:rPr>
                <w:rFonts w:hint="eastAsia" w:ascii="宋体" w:hAnsi="宋体" w:cs="宋体"/>
                <w:color w:val="auto"/>
                <w:kern w:val="0"/>
                <w:sz w:val="24"/>
                <w:highlight w:val="none"/>
              </w:rPr>
            </w:pPr>
          </w:p>
        </w:tc>
        <w:tc>
          <w:tcPr>
            <w:tcW w:w="1470" w:type="dxa"/>
            <w:vAlign w:val="center"/>
          </w:tcPr>
          <w:p w14:paraId="1C478E0F">
            <w:pPr>
              <w:ind w:left="-44" w:leftChars="-23" w:right="-60" w:rightChars="-31"/>
              <w:jc w:val="center"/>
              <w:rPr>
                <w:rFonts w:hint="eastAsia" w:ascii="宋体" w:hAnsi="宋体" w:cs="宋体"/>
                <w:color w:val="auto"/>
                <w:kern w:val="0"/>
                <w:sz w:val="24"/>
                <w:highlight w:val="none"/>
              </w:rPr>
            </w:pPr>
          </w:p>
        </w:tc>
        <w:tc>
          <w:tcPr>
            <w:tcW w:w="885" w:type="dxa"/>
          </w:tcPr>
          <w:p w14:paraId="00218F39">
            <w:pPr>
              <w:ind w:left="-44" w:leftChars="-23" w:right="-60" w:rightChars="-31"/>
              <w:jc w:val="left"/>
              <w:rPr>
                <w:rFonts w:hint="eastAsia" w:ascii="宋体" w:hAnsi="宋体" w:cs="宋体"/>
                <w:color w:val="auto"/>
                <w:kern w:val="0"/>
                <w:sz w:val="24"/>
                <w:highlight w:val="none"/>
              </w:rPr>
            </w:pPr>
          </w:p>
        </w:tc>
        <w:tc>
          <w:tcPr>
            <w:tcW w:w="719" w:type="dxa"/>
            <w:vAlign w:val="center"/>
          </w:tcPr>
          <w:p w14:paraId="228032E9">
            <w:pPr>
              <w:ind w:left="-44" w:leftChars="-23" w:right="-60" w:rightChars="-31"/>
              <w:jc w:val="left"/>
              <w:rPr>
                <w:rFonts w:hint="eastAsia" w:ascii="宋体" w:hAnsi="宋体" w:cs="宋体"/>
                <w:color w:val="auto"/>
                <w:kern w:val="0"/>
                <w:sz w:val="24"/>
                <w:highlight w:val="none"/>
              </w:rPr>
            </w:pPr>
          </w:p>
        </w:tc>
        <w:tc>
          <w:tcPr>
            <w:tcW w:w="1125" w:type="dxa"/>
            <w:vAlign w:val="center"/>
          </w:tcPr>
          <w:p w14:paraId="2B2DC6C6">
            <w:pPr>
              <w:ind w:left="-44" w:leftChars="-23" w:right="-60" w:rightChars="-31"/>
              <w:jc w:val="center"/>
              <w:rPr>
                <w:rFonts w:hint="eastAsia" w:ascii="宋体" w:hAnsi="宋体" w:cs="宋体"/>
                <w:color w:val="auto"/>
                <w:kern w:val="0"/>
                <w:sz w:val="24"/>
                <w:highlight w:val="none"/>
              </w:rPr>
            </w:pPr>
          </w:p>
        </w:tc>
      </w:tr>
      <w:tr w14:paraId="2604E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34DB055A">
            <w:pPr>
              <w:numPr>
                <w:ilvl w:val="0"/>
                <w:numId w:val="5"/>
              </w:numPr>
              <w:tabs>
                <w:tab w:val="left" w:pos="82"/>
              </w:tabs>
              <w:adjustRightInd w:val="0"/>
              <w:snapToGrid w:val="0"/>
              <w:jc w:val="center"/>
              <w:rPr>
                <w:rFonts w:hint="eastAsia" w:ascii="宋体" w:hAnsi="宋体"/>
                <w:color w:val="auto"/>
                <w:sz w:val="24"/>
                <w:highlight w:val="none"/>
              </w:rPr>
            </w:pPr>
          </w:p>
        </w:tc>
        <w:tc>
          <w:tcPr>
            <w:tcW w:w="1371" w:type="dxa"/>
            <w:vAlign w:val="center"/>
          </w:tcPr>
          <w:p w14:paraId="51692390">
            <w:pPr>
              <w:tabs>
                <w:tab w:val="left" w:pos="0"/>
                <w:tab w:val="left" w:pos="56"/>
              </w:tabs>
              <w:adjustRightInd w:val="0"/>
              <w:snapToGrid w:val="0"/>
              <w:ind w:left="509" w:hanging="511" w:hangingChars="228"/>
              <w:rPr>
                <w:rFonts w:hint="eastAsia" w:ascii="宋体" w:hAnsi="宋体"/>
                <w:color w:val="auto"/>
                <w:sz w:val="24"/>
                <w:highlight w:val="none"/>
              </w:rPr>
            </w:pPr>
          </w:p>
        </w:tc>
        <w:tc>
          <w:tcPr>
            <w:tcW w:w="1788" w:type="dxa"/>
            <w:vAlign w:val="center"/>
          </w:tcPr>
          <w:p w14:paraId="49862B4C">
            <w:pPr>
              <w:ind w:left="-44" w:leftChars="-23" w:right="-60" w:rightChars="-31"/>
              <w:jc w:val="left"/>
              <w:rPr>
                <w:rFonts w:hint="eastAsia" w:ascii="宋体" w:hAnsi="宋体" w:cs="宋体"/>
                <w:color w:val="auto"/>
                <w:kern w:val="0"/>
                <w:sz w:val="24"/>
                <w:highlight w:val="none"/>
              </w:rPr>
            </w:pPr>
          </w:p>
        </w:tc>
        <w:tc>
          <w:tcPr>
            <w:tcW w:w="794" w:type="dxa"/>
            <w:vAlign w:val="center"/>
          </w:tcPr>
          <w:p w14:paraId="3B37D03C">
            <w:pPr>
              <w:ind w:left="-44" w:leftChars="-23" w:right="-60" w:rightChars="-31"/>
              <w:jc w:val="center"/>
              <w:rPr>
                <w:rFonts w:hint="eastAsia" w:ascii="宋体" w:hAnsi="宋体" w:cs="宋体"/>
                <w:color w:val="auto"/>
                <w:kern w:val="0"/>
                <w:sz w:val="24"/>
                <w:highlight w:val="none"/>
              </w:rPr>
            </w:pPr>
          </w:p>
        </w:tc>
        <w:tc>
          <w:tcPr>
            <w:tcW w:w="1470" w:type="dxa"/>
            <w:vAlign w:val="center"/>
          </w:tcPr>
          <w:p w14:paraId="673C6E87">
            <w:pPr>
              <w:ind w:left="-44" w:leftChars="-23" w:right="-60" w:rightChars="-31"/>
              <w:jc w:val="center"/>
              <w:rPr>
                <w:rFonts w:hint="eastAsia" w:ascii="宋体" w:hAnsi="宋体" w:cs="宋体"/>
                <w:color w:val="auto"/>
                <w:kern w:val="0"/>
                <w:sz w:val="24"/>
                <w:highlight w:val="none"/>
              </w:rPr>
            </w:pPr>
          </w:p>
        </w:tc>
        <w:tc>
          <w:tcPr>
            <w:tcW w:w="885" w:type="dxa"/>
          </w:tcPr>
          <w:p w14:paraId="14691DFE">
            <w:pPr>
              <w:ind w:left="-44" w:leftChars="-23" w:right="-60" w:rightChars="-31"/>
              <w:jc w:val="left"/>
              <w:rPr>
                <w:rFonts w:hint="eastAsia" w:ascii="宋体" w:hAnsi="宋体" w:cs="宋体"/>
                <w:color w:val="auto"/>
                <w:kern w:val="0"/>
                <w:sz w:val="24"/>
                <w:highlight w:val="none"/>
              </w:rPr>
            </w:pPr>
          </w:p>
        </w:tc>
        <w:tc>
          <w:tcPr>
            <w:tcW w:w="719" w:type="dxa"/>
            <w:vAlign w:val="center"/>
          </w:tcPr>
          <w:p w14:paraId="1FB050CC">
            <w:pPr>
              <w:ind w:left="-44" w:leftChars="-23" w:right="-60" w:rightChars="-31"/>
              <w:jc w:val="left"/>
              <w:rPr>
                <w:rFonts w:hint="eastAsia" w:ascii="宋体" w:hAnsi="宋体" w:cs="宋体"/>
                <w:color w:val="auto"/>
                <w:kern w:val="0"/>
                <w:sz w:val="24"/>
                <w:highlight w:val="none"/>
              </w:rPr>
            </w:pPr>
          </w:p>
        </w:tc>
        <w:tc>
          <w:tcPr>
            <w:tcW w:w="1125" w:type="dxa"/>
            <w:vAlign w:val="center"/>
          </w:tcPr>
          <w:p w14:paraId="4A186C70">
            <w:pPr>
              <w:ind w:left="-44" w:leftChars="-23" w:right="-60" w:rightChars="-31"/>
              <w:jc w:val="center"/>
              <w:rPr>
                <w:rFonts w:hint="eastAsia" w:ascii="宋体" w:hAnsi="宋体" w:cs="宋体"/>
                <w:color w:val="auto"/>
                <w:kern w:val="0"/>
                <w:sz w:val="24"/>
                <w:highlight w:val="none"/>
              </w:rPr>
            </w:pPr>
          </w:p>
        </w:tc>
      </w:tr>
      <w:tr w14:paraId="1918D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4EDA64D">
            <w:pPr>
              <w:numPr>
                <w:ilvl w:val="0"/>
                <w:numId w:val="5"/>
              </w:numPr>
              <w:tabs>
                <w:tab w:val="left" w:pos="82"/>
              </w:tabs>
              <w:adjustRightInd w:val="0"/>
              <w:snapToGrid w:val="0"/>
              <w:jc w:val="center"/>
              <w:rPr>
                <w:rFonts w:hint="eastAsia" w:ascii="宋体" w:hAnsi="宋体"/>
                <w:color w:val="auto"/>
                <w:sz w:val="24"/>
                <w:highlight w:val="none"/>
              </w:rPr>
            </w:pPr>
          </w:p>
        </w:tc>
        <w:tc>
          <w:tcPr>
            <w:tcW w:w="1371" w:type="dxa"/>
            <w:vAlign w:val="center"/>
          </w:tcPr>
          <w:p w14:paraId="4C11A560">
            <w:pPr>
              <w:tabs>
                <w:tab w:val="left" w:pos="0"/>
                <w:tab w:val="left" w:pos="56"/>
              </w:tabs>
              <w:adjustRightInd w:val="0"/>
              <w:snapToGrid w:val="0"/>
              <w:ind w:left="509" w:hanging="511" w:hangingChars="228"/>
              <w:rPr>
                <w:rFonts w:hint="eastAsia" w:ascii="宋体" w:hAnsi="宋体"/>
                <w:color w:val="auto"/>
                <w:sz w:val="24"/>
                <w:highlight w:val="none"/>
              </w:rPr>
            </w:pPr>
          </w:p>
        </w:tc>
        <w:tc>
          <w:tcPr>
            <w:tcW w:w="1788" w:type="dxa"/>
            <w:vAlign w:val="center"/>
          </w:tcPr>
          <w:p w14:paraId="5C021FB3">
            <w:pPr>
              <w:ind w:left="-44" w:leftChars="-23" w:right="-60" w:rightChars="-31"/>
              <w:jc w:val="left"/>
              <w:rPr>
                <w:rFonts w:hint="eastAsia" w:ascii="宋体" w:hAnsi="宋体" w:cs="宋体"/>
                <w:color w:val="auto"/>
                <w:kern w:val="0"/>
                <w:sz w:val="24"/>
                <w:highlight w:val="none"/>
              </w:rPr>
            </w:pPr>
          </w:p>
        </w:tc>
        <w:tc>
          <w:tcPr>
            <w:tcW w:w="794" w:type="dxa"/>
            <w:vAlign w:val="center"/>
          </w:tcPr>
          <w:p w14:paraId="58870F56">
            <w:pPr>
              <w:ind w:left="-44" w:leftChars="-23" w:right="-60" w:rightChars="-31"/>
              <w:jc w:val="center"/>
              <w:rPr>
                <w:rFonts w:hint="eastAsia" w:ascii="宋体" w:hAnsi="宋体" w:cs="宋体"/>
                <w:color w:val="auto"/>
                <w:kern w:val="0"/>
                <w:sz w:val="24"/>
                <w:highlight w:val="none"/>
              </w:rPr>
            </w:pPr>
          </w:p>
        </w:tc>
        <w:tc>
          <w:tcPr>
            <w:tcW w:w="1470" w:type="dxa"/>
            <w:vAlign w:val="center"/>
          </w:tcPr>
          <w:p w14:paraId="50643301">
            <w:pPr>
              <w:ind w:left="-44" w:leftChars="-23" w:right="-60" w:rightChars="-31"/>
              <w:jc w:val="center"/>
              <w:rPr>
                <w:rFonts w:hint="eastAsia" w:ascii="宋体" w:hAnsi="宋体" w:cs="宋体"/>
                <w:color w:val="auto"/>
                <w:kern w:val="0"/>
                <w:sz w:val="24"/>
                <w:highlight w:val="none"/>
              </w:rPr>
            </w:pPr>
          </w:p>
        </w:tc>
        <w:tc>
          <w:tcPr>
            <w:tcW w:w="885" w:type="dxa"/>
          </w:tcPr>
          <w:p w14:paraId="2F058242">
            <w:pPr>
              <w:ind w:left="-44" w:leftChars="-23" w:right="-60" w:rightChars="-31"/>
              <w:jc w:val="left"/>
              <w:rPr>
                <w:rFonts w:hint="eastAsia" w:ascii="宋体" w:hAnsi="宋体" w:cs="宋体"/>
                <w:color w:val="auto"/>
                <w:kern w:val="0"/>
                <w:sz w:val="24"/>
                <w:highlight w:val="none"/>
              </w:rPr>
            </w:pPr>
          </w:p>
        </w:tc>
        <w:tc>
          <w:tcPr>
            <w:tcW w:w="719" w:type="dxa"/>
            <w:vAlign w:val="center"/>
          </w:tcPr>
          <w:p w14:paraId="0162F01A">
            <w:pPr>
              <w:ind w:left="-44" w:leftChars="-23" w:right="-60" w:rightChars="-31"/>
              <w:jc w:val="left"/>
              <w:rPr>
                <w:rFonts w:hint="eastAsia" w:ascii="宋体" w:hAnsi="宋体" w:cs="宋体"/>
                <w:color w:val="auto"/>
                <w:kern w:val="0"/>
                <w:sz w:val="24"/>
                <w:highlight w:val="none"/>
              </w:rPr>
            </w:pPr>
          </w:p>
        </w:tc>
        <w:tc>
          <w:tcPr>
            <w:tcW w:w="1125" w:type="dxa"/>
            <w:vAlign w:val="center"/>
          </w:tcPr>
          <w:p w14:paraId="4BA1CBEB">
            <w:pPr>
              <w:ind w:left="-44" w:leftChars="-23" w:right="-60" w:rightChars="-31"/>
              <w:jc w:val="center"/>
              <w:rPr>
                <w:rFonts w:hint="eastAsia" w:ascii="宋体" w:hAnsi="宋体" w:cs="宋体"/>
                <w:color w:val="auto"/>
                <w:kern w:val="0"/>
                <w:sz w:val="24"/>
                <w:highlight w:val="none"/>
              </w:rPr>
            </w:pPr>
          </w:p>
        </w:tc>
      </w:tr>
      <w:tr w14:paraId="29FA9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8462142">
            <w:pPr>
              <w:numPr>
                <w:ilvl w:val="0"/>
                <w:numId w:val="5"/>
              </w:numPr>
              <w:tabs>
                <w:tab w:val="left" w:pos="82"/>
              </w:tabs>
              <w:adjustRightInd w:val="0"/>
              <w:snapToGrid w:val="0"/>
              <w:jc w:val="center"/>
              <w:rPr>
                <w:rFonts w:hint="eastAsia" w:ascii="宋体" w:hAnsi="宋体"/>
                <w:color w:val="auto"/>
                <w:sz w:val="24"/>
                <w:highlight w:val="none"/>
              </w:rPr>
            </w:pPr>
          </w:p>
        </w:tc>
        <w:tc>
          <w:tcPr>
            <w:tcW w:w="1371" w:type="dxa"/>
            <w:vAlign w:val="center"/>
          </w:tcPr>
          <w:p w14:paraId="6576DC88">
            <w:pPr>
              <w:tabs>
                <w:tab w:val="left" w:pos="0"/>
                <w:tab w:val="left" w:pos="56"/>
              </w:tabs>
              <w:adjustRightInd w:val="0"/>
              <w:snapToGrid w:val="0"/>
              <w:ind w:left="509" w:hanging="511" w:hangingChars="228"/>
              <w:rPr>
                <w:rFonts w:hint="eastAsia" w:ascii="宋体" w:hAnsi="宋体"/>
                <w:color w:val="auto"/>
                <w:sz w:val="24"/>
                <w:highlight w:val="none"/>
              </w:rPr>
            </w:pPr>
          </w:p>
        </w:tc>
        <w:tc>
          <w:tcPr>
            <w:tcW w:w="1788" w:type="dxa"/>
            <w:vAlign w:val="center"/>
          </w:tcPr>
          <w:p w14:paraId="1BF73B67">
            <w:pPr>
              <w:ind w:left="-44" w:leftChars="-23" w:right="-60" w:rightChars="-31"/>
              <w:jc w:val="left"/>
              <w:rPr>
                <w:rFonts w:hint="eastAsia" w:ascii="宋体" w:hAnsi="宋体" w:cs="宋体"/>
                <w:color w:val="auto"/>
                <w:kern w:val="0"/>
                <w:sz w:val="24"/>
                <w:highlight w:val="none"/>
              </w:rPr>
            </w:pPr>
          </w:p>
        </w:tc>
        <w:tc>
          <w:tcPr>
            <w:tcW w:w="794" w:type="dxa"/>
            <w:vAlign w:val="center"/>
          </w:tcPr>
          <w:p w14:paraId="76AEAAC4">
            <w:pPr>
              <w:ind w:left="-44" w:leftChars="-23" w:right="-60" w:rightChars="-31"/>
              <w:jc w:val="center"/>
              <w:rPr>
                <w:rFonts w:hint="eastAsia" w:ascii="宋体" w:hAnsi="宋体" w:cs="宋体"/>
                <w:color w:val="auto"/>
                <w:kern w:val="0"/>
                <w:sz w:val="24"/>
                <w:highlight w:val="none"/>
              </w:rPr>
            </w:pPr>
          </w:p>
        </w:tc>
        <w:tc>
          <w:tcPr>
            <w:tcW w:w="1470" w:type="dxa"/>
            <w:vAlign w:val="center"/>
          </w:tcPr>
          <w:p w14:paraId="25DA24EE">
            <w:pPr>
              <w:ind w:left="-44" w:leftChars="-23" w:right="-60" w:rightChars="-31"/>
              <w:jc w:val="center"/>
              <w:rPr>
                <w:rFonts w:hint="eastAsia" w:ascii="宋体" w:hAnsi="宋体" w:cs="宋体"/>
                <w:color w:val="auto"/>
                <w:kern w:val="0"/>
                <w:sz w:val="24"/>
                <w:highlight w:val="none"/>
              </w:rPr>
            </w:pPr>
          </w:p>
        </w:tc>
        <w:tc>
          <w:tcPr>
            <w:tcW w:w="885" w:type="dxa"/>
          </w:tcPr>
          <w:p w14:paraId="3CC77E86">
            <w:pPr>
              <w:ind w:left="-44" w:leftChars="-23" w:right="-60" w:rightChars="-31"/>
              <w:jc w:val="left"/>
              <w:rPr>
                <w:rFonts w:hint="eastAsia" w:ascii="宋体" w:hAnsi="宋体" w:cs="宋体"/>
                <w:color w:val="auto"/>
                <w:kern w:val="0"/>
                <w:sz w:val="24"/>
                <w:highlight w:val="none"/>
              </w:rPr>
            </w:pPr>
          </w:p>
        </w:tc>
        <w:tc>
          <w:tcPr>
            <w:tcW w:w="719" w:type="dxa"/>
            <w:vAlign w:val="center"/>
          </w:tcPr>
          <w:p w14:paraId="4C4DC022">
            <w:pPr>
              <w:ind w:left="-44" w:leftChars="-23" w:right="-60" w:rightChars="-31"/>
              <w:jc w:val="left"/>
              <w:rPr>
                <w:rFonts w:hint="eastAsia" w:ascii="宋体" w:hAnsi="宋体" w:cs="宋体"/>
                <w:color w:val="auto"/>
                <w:kern w:val="0"/>
                <w:sz w:val="24"/>
                <w:highlight w:val="none"/>
              </w:rPr>
            </w:pPr>
          </w:p>
        </w:tc>
        <w:tc>
          <w:tcPr>
            <w:tcW w:w="1125" w:type="dxa"/>
            <w:vAlign w:val="center"/>
          </w:tcPr>
          <w:p w14:paraId="5DD0AFF1">
            <w:pPr>
              <w:ind w:left="-44" w:leftChars="-23" w:right="-60" w:rightChars="-31"/>
              <w:jc w:val="center"/>
              <w:rPr>
                <w:rFonts w:hint="eastAsia" w:ascii="宋体" w:hAnsi="宋体" w:cs="宋体"/>
                <w:color w:val="auto"/>
                <w:kern w:val="0"/>
                <w:sz w:val="24"/>
                <w:highlight w:val="none"/>
              </w:rPr>
            </w:pPr>
          </w:p>
        </w:tc>
      </w:tr>
      <w:tr w14:paraId="74DAB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0D8D39A1">
            <w:pPr>
              <w:numPr>
                <w:ilvl w:val="0"/>
                <w:numId w:val="5"/>
              </w:numPr>
              <w:tabs>
                <w:tab w:val="left" w:pos="82"/>
              </w:tabs>
              <w:adjustRightInd w:val="0"/>
              <w:snapToGrid w:val="0"/>
              <w:jc w:val="center"/>
              <w:rPr>
                <w:rFonts w:hint="eastAsia" w:ascii="宋体" w:hAnsi="宋体"/>
                <w:color w:val="auto"/>
                <w:sz w:val="24"/>
                <w:highlight w:val="none"/>
              </w:rPr>
            </w:pPr>
          </w:p>
        </w:tc>
        <w:tc>
          <w:tcPr>
            <w:tcW w:w="1371" w:type="dxa"/>
            <w:vAlign w:val="center"/>
          </w:tcPr>
          <w:p w14:paraId="7DE89879">
            <w:pPr>
              <w:tabs>
                <w:tab w:val="left" w:pos="0"/>
                <w:tab w:val="left" w:pos="56"/>
              </w:tabs>
              <w:adjustRightInd w:val="0"/>
              <w:snapToGrid w:val="0"/>
              <w:ind w:left="509" w:hanging="511" w:hangingChars="228"/>
              <w:rPr>
                <w:rFonts w:hint="eastAsia" w:ascii="宋体" w:hAnsi="宋体"/>
                <w:color w:val="auto"/>
                <w:sz w:val="24"/>
                <w:highlight w:val="none"/>
              </w:rPr>
            </w:pPr>
          </w:p>
        </w:tc>
        <w:tc>
          <w:tcPr>
            <w:tcW w:w="1788" w:type="dxa"/>
            <w:vAlign w:val="center"/>
          </w:tcPr>
          <w:p w14:paraId="5F2E42A1">
            <w:pPr>
              <w:ind w:left="-44" w:leftChars="-23" w:right="-60" w:rightChars="-31"/>
              <w:jc w:val="left"/>
              <w:rPr>
                <w:rFonts w:hint="eastAsia" w:ascii="宋体" w:hAnsi="宋体" w:cs="宋体"/>
                <w:color w:val="auto"/>
                <w:kern w:val="0"/>
                <w:sz w:val="24"/>
                <w:highlight w:val="none"/>
              </w:rPr>
            </w:pPr>
          </w:p>
        </w:tc>
        <w:tc>
          <w:tcPr>
            <w:tcW w:w="794" w:type="dxa"/>
            <w:vAlign w:val="center"/>
          </w:tcPr>
          <w:p w14:paraId="0CBF1141">
            <w:pPr>
              <w:ind w:left="-44" w:leftChars="-23" w:right="-60" w:rightChars="-31"/>
              <w:jc w:val="center"/>
              <w:rPr>
                <w:rFonts w:hint="eastAsia" w:ascii="宋体" w:hAnsi="宋体" w:cs="宋体"/>
                <w:color w:val="auto"/>
                <w:kern w:val="0"/>
                <w:sz w:val="24"/>
                <w:highlight w:val="none"/>
              </w:rPr>
            </w:pPr>
          </w:p>
        </w:tc>
        <w:tc>
          <w:tcPr>
            <w:tcW w:w="1470" w:type="dxa"/>
            <w:vAlign w:val="center"/>
          </w:tcPr>
          <w:p w14:paraId="19059A45">
            <w:pPr>
              <w:ind w:left="-44" w:leftChars="-23" w:right="-60" w:rightChars="-31"/>
              <w:jc w:val="center"/>
              <w:rPr>
                <w:rFonts w:hint="eastAsia" w:ascii="宋体" w:hAnsi="宋体" w:cs="宋体"/>
                <w:color w:val="auto"/>
                <w:kern w:val="0"/>
                <w:sz w:val="24"/>
                <w:highlight w:val="none"/>
              </w:rPr>
            </w:pPr>
          </w:p>
        </w:tc>
        <w:tc>
          <w:tcPr>
            <w:tcW w:w="885" w:type="dxa"/>
          </w:tcPr>
          <w:p w14:paraId="06FC10A0">
            <w:pPr>
              <w:ind w:left="-44" w:leftChars="-23" w:right="-60" w:rightChars="-31"/>
              <w:jc w:val="left"/>
              <w:rPr>
                <w:rFonts w:hint="eastAsia" w:ascii="宋体" w:hAnsi="宋体" w:cs="宋体"/>
                <w:color w:val="auto"/>
                <w:kern w:val="0"/>
                <w:sz w:val="24"/>
                <w:highlight w:val="none"/>
              </w:rPr>
            </w:pPr>
          </w:p>
        </w:tc>
        <w:tc>
          <w:tcPr>
            <w:tcW w:w="719" w:type="dxa"/>
            <w:vAlign w:val="center"/>
          </w:tcPr>
          <w:p w14:paraId="0F168F83">
            <w:pPr>
              <w:ind w:left="-44" w:leftChars="-23" w:right="-60" w:rightChars="-31"/>
              <w:jc w:val="left"/>
              <w:rPr>
                <w:rFonts w:hint="eastAsia" w:ascii="宋体" w:hAnsi="宋体" w:cs="宋体"/>
                <w:color w:val="auto"/>
                <w:kern w:val="0"/>
                <w:sz w:val="24"/>
                <w:highlight w:val="none"/>
              </w:rPr>
            </w:pPr>
          </w:p>
        </w:tc>
        <w:tc>
          <w:tcPr>
            <w:tcW w:w="1125" w:type="dxa"/>
            <w:vAlign w:val="center"/>
          </w:tcPr>
          <w:p w14:paraId="6F8C4FB5">
            <w:pPr>
              <w:ind w:left="-44" w:leftChars="-23" w:right="-60" w:rightChars="-31"/>
              <w:jc w:val="center"/>
              <w:rPr>
                <w:rFonts w:hint="eastAsia" w:ascii="宋体" w:hAnsi="宋体" w:cs="宋体"/>
                <w:color w:val="auto"/>
                <w:kern w:val="0"/>
                <w:sz w:val="24"/>
                <w:highlight w:val="none"/>
              </w:rPr>
            </w:pPr>
          </w:p>
        </w:tc>
      </w:tr>
      <w:tr w14:paraId="2037E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05EAE013">
            <w:pPr>
              <w:tabs>
                <w:tab w:val="left" w:pos="82"/>
              </w:tabs>
              <w:adjustRightInd w:val="0"/>
              <w:snapToGrid w:val="0"/>
              <w:jc w:val="center"/>
              <w:rPr>
                <w:rFonts w:hint="eastAsia" w:ascii="宋体" w:hAnsi="宋体"/>
                <w:color w:val="auto"/>
                <w:sz w:val="24"/>
                <w:highlight w:val="none"/>
              </w:rPr>
            </w:pPr>
            <w:r>
              <w:rPr>
                <w:rFonts w:hint="eastAsia" w:ascii="宋体" w:hAnsi="宋体"/>
                <w:color w:val="auto"/>
                <w:sz w:val="24"/>
                <w:highlight w:val="none"/>
              </w:rPr>
              <w:t>…</w:t>
            </w:r>
          </w:p>
        </w:tc>
        <w:tc>
          <w:tcPr>
            <w:tcW w:w="1371" w:type="dxa"/>
            <w:vAlign w:val="center"/>
          </w:tcPr>
          <w:p w14:paraId="1EA2E0B1">
            <w:pPr>
              <w:ind w:left="-44" w:leftChars="-23" w:right="-60" w:rightChars="-31"/>
              <w:jc w:val="left"/>
              <w:rPr>
                <w:rFonts w:hint="eastAsia" w:ascii="宋体" w:hAnsi="宋体" w:cs="宋体"/>
                <w:color w:val="auto"/>
                <w:kern w:val="0"/>
                <w:sz w:val="24"/>
                <w:highlight w:val="none"/>
              </w:rPr>
            </w:pPr>
          </w:p>
        </w:tc>
        <w:tc>
          <w:tcPr>
            <w:tcW w:w="1788" w:type="dxa"/>
            <w:vAlign w:val="center"/>
          </w:tcPr>
          <w:p w14:paraId="6992AB15">
            <w:pPr>
              <w:ind w:left="-44" w:leftChars="-23" w:right="-60" w:rightChars="-31"/>
              <w:jc w:val="left"/>
              <w:rPr>
                <w:rFonts w:hint="eastAsia" w:ascii="宋体" w:hAnsi="宋体" w:cs="宋体"/>
                <w:color w:val="auto"/>
                <w:kern w:val="0"/>
                <w:sz w:val="24"/>
                <w:highlight w:val="none"/>
              </w:rPr>
            </w:pPr>
          </w:p>
        </w:tc>
        <w:tc>
          <w:tcPr>
            <w:tcW w:w="794" w:type="dxa"/>
            <w:vAlign w:val="center"/>
          </w:tcPr>
          <w:p w14:paraId="3ABA3B17">
            <w:pPr>
              <w:ind w:left="-44" w:leftChars="-23" w:right="-60" w:rightChars="-31"/>
              <w:jc w:val="center"/>
              <w:rPr>
                <w:rFonts w:hint="eastAsia" w:ascii="宋体" w:hAnsi="宋体" w:cs="宋体"/>
                <w:color w:val="auto"/>
                <w:kern w:val="0"/>
                <w:sz w:val="24"/>
                <w:highlight w:val="none"/>
              </w:rPr>
            </w:pPr>
          </w:p>
        </w:tc>
        <w:tc>
          <w:tcPr>
            <w:tcW w:w="1470" w:type="dxa"/>
            <w:vAlign w:val="center"/>
          </w:tcPr>
          <w:p w14:paraId="1579C1DE">
            <w:pPr>
              <w:ind w:left="-44" w:leftChars="-23" w:right="-60" w:rightChars="-31"/>
              <w:jc w:val="center"/>
              <w:rPr>
                <w:rFonts w:hint="eastAsia" w:ascii="宋体" w:hAnsi="宋体" w:cs="宋体"/>
                <w:color w:val="auto"/>
                <w:kern w:val="0"/>
                <w:sz w:val="24"/>
                <w:highlight w:val="none"/>
              </w:rPr>
            </w:pPr>
          </w:p>
        </w:tc>
        <w:tc>
          <w:tcPr>
            <w:tcW w:w="885" w:type="dxa"/>
          </w:tcPr>
          <w:p w14:paraId="7B0F1353">
            <w:pPr>
              <w:ind w:left="-44" w:leftChars="-23" w:right="-60" w:rightChars="-31"/>
              <w:jc w:val="left"/>
              <w:rPr>
                <w:rFonts w:hint="eastAsia" w:ascii="宋体" w:hAnsi="宋体" w:cs="宋体"/>
                <w:color w:val="auto"/>
                <w:kern w:val="0"/>
                <w:sz w:val="24"/>
                <w:highlight w:val="none"/>
              </w:rPr>
            </w:pPr>
          </w:p>
        </w:tc>
        <w:tc>
          <w:tcPr>
            <w:tcW w:w="719" w:type="dxa"/>
            <w:vAlign w:val="center"/>
          </w:tcPr>
          <w:p w14:paraId="0C654167">
            <w:pPr>
              <w:ind w:left="-44" w:leftChars="-23" w:right="-60" w:rightChars="-31"/>
              <w:jc w:val="left"/>
              <w:rPr>
                <w:rFonts w:hint="eastAsia" w:ascii="宋体" w:hAnsi="宋体" w:cs="宋体"/>
                <w:color w:val="auto"/>
                <w:kern w:val="0"/>
                <w:sz w:val="24"/>
                <w:highlight w:val="none"/>
              </w:rPr>
            </w:pPr>
          </w:p>
        </w:tc>
        <w:tc>
          <w:tcPr>
            <w:tcW w:w="1125" w:type="dxa"/>
            <w:vAlign w:val="center"/>
          </w:tcPr>
          <w:p w14:paraId="238AD5C6">
            <w:pPr>
              <w:ind w:left="-44" w:leftChars="-23" w:right="-60" w:rightChars="-31"/>
              <w:jc w:val="center"/>
              <w:rPr>
                <w:rFonts w:hint="eastAsia" w:ascii="宋体" w:hAnsi="宋体" w:cs="宋体"/>
                <w:color w:val="auto"/>
                <w:kern w:val="0"/>
                <w:sz w:val="24"/>
                <w:highlight w:val="none"/>
              </w:rPr>
            </w:pPr>
          </w:p>
        </w:tc>
      </w:tr>
      <w:tr w14:paraId="6E65C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1A9D10C0">
            <w:pPr>
              <w:ind w:left="-44" w:leftChars="-23" w:right="-60" w:rightChars="-31"/>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合计</w:t>
            </w:r>
          </w:p>
        </w:tc>
        <w:tc>
          <w:tcPr>
            <w:tcW w:w="1844" w:type="dxa"/>
            <w:gridSpan w:val="2"/>
            <w:vAlign w:val="center"/>
          </w:tcPr>
          <w:p w14:paraId="16985E49">
            <w:pPr>
              <w:ind w:left="-44" w:leftChars="-23" w:right="-60" w:rightChars="-31"/>
              <w:jc w:val="left"/>
              <w:rPr>
                <w:rFonts w:hint="eastAsia" w:ascii="宋体" w:hAnsi="宋体" w:cs="宋体"/>
                <w:color w:val="auto"/>
                <w:kern w:val="0"/>
                <w:sz w:val="24"/>
                <w:highlight w:val="none"/>
              </w:rPr>
            </w:pPr>
          </w:p>
        </w:tc>
      </w:tr>
    </w:tbl>
    <w:p w14:paraId="510618B0">
      <w:pPr>
        <w:jc w:val="left"/>
        <w:rPr>
          <w:rFonts w:hint="eastAsia" w:ascii="宋体" w:hAnsi="宋体"/>
          <w:color w:val="auto"/>
          <w:szCs w:val="21"/>
          <w:highlight w:val="none"/>
        </w:rPr>
      </w:pPr>
      <w:r>
        <w:rPr>
          <w:rFonts w:hint="eastAsia" w:ascii="宋体" w:hAnsi="宋体"/>
          <w:color w:val="auto"/>
          <w:szCs w:val="21"/>
          <w:highlight w:val="none"/>
        </w:rPr>
        <w:t>注：</w:t>
      </w:r>
    </w:p>
    <w:p w14:paraId="71EE02DC">
      <w:pPr>
        <w:ind w:firstLine="388" w:firstLineChars="200"/>
        <w:jc w:val="left"/>
        <w:rPr>
          <w:rFonts w:hint="eastAsia" w:ascii="宋体" w:hAnsi="宋体"/>
          <w:color w:val="auto"/>
          <w:szCs w:val="21"/>
          <w:highlight w:val="none"/>
        </w:rPr>
      </w:pPr>
      <w:r>
        <w:rPr>
          <w:rFonts w:hint="eastAsia" w:ascii="宋体" w:hAnsi="宋体"/>
          <w:color w:val="auto"/>
          <w:szCs w:val="21"/>
          <w:highlight w:val="none"/>
        </w:rPr>
        <w:t>1．所有价格均用人民币表示，单位为元。</w:t>
      </w:r>
    </w:p>
    <w:p w14:paraId="52F0937A">
      <w:pPr>
        <w:ind w:firstLine="388" w:firstLineChars="200"/>
        <w:jc w:val="left"/>
        <w:rPr>
          <w:rFonts w:hint="eastAsia" w:ascii="宋体" w:hAnsi="宋体"/>
          <w:color w:val="auto"/>
          <w:szCs w:val="21"/>
          <w:highlight w:val="none"/>
        </w:rPr>
      </w:pPr>
      <w:r>
        <w:rPr>
          <w:rFonts w:hint="eastAsia" w:ascii="宋体" w:hAnsi="宋体"/>
          <w:color w:val="auto"/>
          <w:szCs w:val="21"/>
          <w:highlight w:val="none"/>
        </w:rPr>
        <w:t>2．报价明细表合计应与《报价表》中的报价一致。</w:t>
      </w:r>
    </w:p>
    <w:p w14:paraId="72569C57">
      <w:pPr>
        <w:ind w:firstLine="388" w:firstLineChars="200"/>
        <w:jc w:val="left"/>
        <w:rPr>
          <w:rFonts w:hint="eastAsia" w:ascii="宋体" w:hAnsi="宋体"/>
          <w:bCs/>
          <w:snapToGrid w:val="0"/>
          <w:color w:val="auto"/>
          <w:kern w:val="0"/>
          <w:szCs w:val="21"/>
          <w:highlight w:val="none"/>
        </w:rPr>
      </w:pPr>
      <w:r>
        <w:rPr>
          <w:rFonts w:hint="eastAsia" w:ascii="宋体" w:hAnsi="宋体"/>
          <w:color w:val="auto"/>
          <w:szCs w:val="21"/>
          <w:highlight w:val="none"/>
        </w:rPr>
        <w:t>3．</w:t>
      </w:r>
      <w:r>
        <w:rPr>
          <w:rFonts w:hint="eastAsia" w:ascii="宋体" w:hAnsi="宋体"/>
          <w:bCs/>
          <w:snapToGrid w:val="0"/>
          <w:color w:val="auto"/>
          <w:kern w:val="0"/>
          <w:szCs w:val="21"/>
          <w:highlight w:val="none"/>
        </w:rPr>
        <w:t>供应商提报的报价是为完成该包全部工作所需的一切费用（</w:t>
      </w:r>
      <w:r>
        <w:rPr>
          <w:rFonts w:hint="eastAsia" w:ascii="宋体" w:hAnsi="宋体"/>
          <w:color w:val="auto"/>
          <w:szCs w:val="21"/>
          <w:highlight w:val="none"/>
        </w:rPr>
        <w:t>具体要求详见</w:t>
      </w:r>
      <w:r>
        <w:rPr>
          <w:rFonts w:hint="eastAsia" w:ascii="宋体" w:hAnsi="宋体"/>
          <w:bCs/>
          <w:snapToGrid w:val="0"/>
          <w:color w:val="auto"/>
          <w:kern w:val="0"/>
          <w:szCs w:val="21"/>
          <w:highlight w:val="none"/>
        </w:rPr>
        <w:t>询价通知书第五章《供应商须知》中第13.3条的规定）。</w:t>
      </w:r>
    </w:p>
    <w:p w14:paraId="7FB89A75">
      <w:pPr>
        <w:ind w:firstLine="388" w:firstLineChars="200"/>
        <w:jc w:val="left"/>
        <w:rPr>
          <w:rFonts w:hint="eastAsia" w:ascii="宋体" w:hAnsi="宋体"/>
          <w:color w:val="auto"/>
          <w:szCs w:val="21"/>
          <w:highlight w:val="none"/>
        </w:rPr>
      </w:pPr>
      <w:r>
        <w:rPr>
          <w:rFonts w:hint="eastAsia" w:ascii="宋体" w:hAnsi="宋体"/>
          <w:bCs/>
          <w:snapToGrid w:val="0"/>
          <w:color w:val="auto"/>
          <w:kern w:val="0"/>
          <w:szCs w:val="21"/>
          <w:highlight w:val="none"/>
        </w:rPr>
        <w:t>4.</w:t>
      </w:r>
      <w:r>
        <w:rPr>
          <w:rFonts w:hint="eastAsia" w:ascii="宋体" w:hAnsi="宋体"/>
          <w:color w:val="auto"/>
          <w:szCs w:val="21"/>
          <w:highlight w:val="none"/>
        </w:rPr>
        <w:t>未提供详细的报价明细</w:t>
      </w:r>
      <w:r>
        <w:rPr>
          <w:rFonts w:hint="eastAsia" w:ascii="宋体" w:hAnsi="宋体" w:cs="Corbel"/>
          <w:color w:val="auto"/>
          <w:szCs w:val="21"/>
          <w:highlight w:val="none"/>
        </w:rPr>
        <w:t>，</w:t>
      </w:r>
      <w:r>
        <w:rPr>
          <w:rFonts w:hint="eastAsia" w:ascii="宋体" w:hAnsi="宋体"/>
          <w:color w:val="auto"/>
          <w:szCs w:val="21"/>
          <w:highlight w:val="none"/>
        </w:rPr>
        <w:t>导致的后果由供应商自行承担。特别的，缺漏核心产品报价的，响应无效。</w:t>
      </w:r>
    </w:p>
    <w:p w14:paraId="680A6739">
      <w:pPr>
        <w:ind w:firstLine="388" w:firstLineChars="200"/>
        <w:jc w:val="left"/>
        <w:rPr>
          <w:rFonts w:hint="eastAsia" w:ascii="宋体" w:hAnsi="宋体"/>
          <w:color w:val="auto"/>
          <w:szCs w:val="21"/>
          <w:highlight w:val="none"/>
        </w:rPr>
      </w:pPr>
    </w:p>
    <w:p w14:paraId="7226E51F">
      <w:pPr>
        <w:ind w:firstLine="388" w:firstLineChars="200"/>
        <w:jc w:val="left"/>
        <w:rPr>
          <w:rFonts w:hint="eastAsia" w:ascii="宋体" w:hAnsi="宋体"/>
          <w:color w:val="auto"/>
          <w:szCs w:val="21"/>
          <w:highlight w:val="none"/>
        </w:rPr>
      </w:pPr>
    </w:p>
    <w:p w14:paraId="5930DA49">
      <w:pPr>
        <w:ind w:firstLine="388" w:firstLineChars="200"/>
        <w:jc w:val="left"/>
        <w:rPr>
          <w:rFonts w:hint="eastAsia" w:ascii="宋体" w:hAnsi="宋体"/>
          <w:color w:val="auto"/>
          <w:szCs w:val="21"/>
          <w:highlight w:val="none"/>
        </w:rPr>
      </w:pPr>
    </w:p>
    <w:p w14:paraId="4232FE75">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供应商名称（签   章）：</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 xml:space="preserve">      </w:t>
      </w:r>
    </w:p>
    <w:p w14:paraId="3958A379">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法定代表人（单位负责人）</w:t>
      </w:r>
    </w:p>
    <w:p w14:paraId="1884320D">
      <w:pPr>
        <w:adjustRightInd w:val="0"/>
        <w:snapToGrid w:val="0"/>
        <w:ind w:firstLine="448" w:firstLineChars="200"/>
        <w:rPr>
          <w:rFonts w:hint="eastAsia" w:ascii="宋体" w:hAnsi="宋体"/>
          <w:bCs/>
          <w:snapToGrid w:val="0"/>
          <w:color w:val="auto"/>
          <w:kern w:val="0"/>
          <w:szCs w:val="21"/>
          <w:highlight w:val="none"/>
        </w:rPr>
      </w:pPr>
      <w:r>
        <w:rPr>
          <w:rFonts w:hint="eastAsia" w:ascii="宋体" w:hAnsi="宋体"/>
          <w:bCs/>
          <w:snapToGrid w:val="0"/>
          <w:color w:val="auto"/>
          <w:kern w:val="0"/>
          <w:sz w:val="24"/>
          <w:highlight w:val="none"/>
        </w:rPr>
        <w:t>或授权代表（签   章）：</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2280CF14">
      <w:pPr>
        <w:adjustRightInd w:val="0"/>
        <w:snapToGrid w:val="0"/>
        <w:ind w:firstLine="448" w:firstLineChars="200"/>
        <w:outlineLvl w:val="0"/>
        <w:rPr>
          <w:rFonts w:hint="eastAsia" w:ascii="宋体" w:hAnsi="宋体"/>
          <w:snapToGrid w:val="0"/>
          <w:color w:val="auto"/>
          <w:kern w:val="0"/>
          <w:sz w:val="24"/>
          <w:highlight w:val="none"/>
        </w:rPr>
      </w:pPr>
    </w:p>
    <w:p w14:paraId="4294E824">
      <w:pPr>
        <w:adjustRightInd w:val="0"/>
        <w:snapToGrid w:val="0"/>
        <w:ind w:firstLine="448" w:firstLineChars="200"/>
        <w:outlineLvl w:val="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日</w:t>
      </w:r>
    </w:p>
    <w:p w14:paraId="659A778E">
      <w:pPr>
        <w:autoSpaceDE w:val="0"/>
        <w:autoSpaceDN w:val="0"/>
        <w:adjustRightInd w:val="0"/>
        <w:spacing w:before="156" w:beforeLines="50" w:after="156" w:afterLines="50"/>
        <w:rPr>
          <w:rFonts w:hint="eastAsia" w:ascii="宋体" w:hAnsi="宋体"/>
          <w:color w:val="auto"/>
          <w:kern w:val="0"/>
          <w:szCs w:val="21"/>
          <w:highlight w:val="none"/>
        </w:rPr>
      </w:pPr>
    </w:p>
    <w:p w14:paraId="71E9718D">
      <w:pPr>
        <w:pageBreakBefore/>
        <w:autoSpaceDE w:val="0"/>
        <w:autoSpaceDN w:val="0"/>
        <w:adjustRightInd w:val="0"/>
        <w:spacing w:before="156" w:beforeLines="50" w:after="156" w:afterLines="50"/>
        <w:rPr>
          <w:rFonts w:hint="eastAsia" w:ascii="宋体" w:hAnsi="宋体"/>
          <w:b/>
          <w:bCs/>
          <w:color w:val="auto"/>
          <w:kern w:val="0"/>
          <w:sz w:val="30"/>
          <w:szCs w:val="30"/>
          <w:highlight w:val="none"/>
        </w:rPr>
      </w:pPr>
    </w:p>
    <w:p w14:paraId="23B62ECD">
      <w:pPr>
        <w:numPr>
          <w:ilvl w:val="0"/>
          <w:numId w:val="4"/>
        </w:num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中小企业声明函</w:t>
      </w:r>
    </w:p>
    <w:p w14:paraId="1F2E3CA0">
      <w:pPr>
        <w:autoSpaceDE w:val="0"/>
        <w:autoSpaceDN w:val="0"/>
        <w:adjustRightInd w:val="0"/>
        <w:spacing w:before="156" w:beforeLines="50" w:after="156" w:afterLines="50"/>
        <w:ind w:firstLine="3360" w:firstLineChars="1500"/>
        <w:rPr>
          <w:rFonts w:hint="eastAsia" w:ascii="宋体" w:hAnsi="宋体"/>
          <w:b/>
          <w:bCs/>
          <w:color w:val="auto"/>
          <w:kern w:val="0"/>
          <w:sz w:val="30"/>
          <w:szCs w:val="30"/>
          <w:highlight w:val="none"/>
        </w:rPr>
      </w:pPr>
      <w:r>
        <w:rPr>
          <w:rFonts w:hint="eastAsia" w:ascii="宋体"/>
          <w:bCs/>
          <w:color w:val="auto"/>
          <w:sz w:val="24"/>
          <w:highlight w:val="none"/>
        </w:rPr>
        <w:t xml:space="preserve">（如果是，提供） </w:t>
      </w:r>
    </w:p>
    <w:p w14:paraId="4BD88AE9">
      <w:pPr>
        <w:tabs>
          <w:tab w:val="left" w:pos="1573"/>
        </w:tabs>
        <w:autoSpaceDN w:val="0"/>
        <w:ind w:left="97" w:leftChars="50"/>
        <w:rPr>
          <w:rFonts w:hint="eastAsia" w:ascii="宋体" w:hAnsi="宋体" w:cs="宋体"/>
          <w:color w:val="auto"/>
          <w:sz w:val="24"/>
          <w:highlight w:val="none"/>
        </w:rPr>
      </w:pPr>
      <w:r>
        <w:rPr>
          <w:rFonts w:hint="eastAsia"/>
          <w:b/>
          <w:bCs/>
          <w:color w:val="auto"/>
          <w:highlight w:val="none"/>
        </w:rPr>
        <w:t xml:space="preserve">   </w:t>
      </w:r>
      <w:r>
        <w:rPr>
          <w:rFonts w:hint="eastAsia" w:ascii="宋体" w:hAnsi="宋体" w:cs="宋体"/>
          <w:color w:val="auto"/>
          <w:sz w:val="20"/>
          <w:szCs w:val="20"/>
          <w:highlight w:val="none"/>
        </w:rPr>
        <w:t xml:space="preserve"> </w:t>
      </w:r>
      <w:r>
        <w:rPr>
          <w:rFonts w:hint="eastAsia" w:ascii="宋体" w:hAnsi="宋体" w:cs="宋体"/>
          <w:snapToGrid w:val="0"/>
          <w:color w:val="auto"/>
          <w:sz w:val="24"/>
          <w:highlight w:val="none"/>
        </w:rPr>
        <w:t>本公司郑重声明，根据《政府采</w:t>
      </w:r>
      <w:r>
        <w:rPr>
          <w:rFonts w:hint="eastAsia" w:ascii="宋体" w:hAnsi="宋体" w:cs="宋体"/>
          <w:color w:val="auto"/>
          <w:sz w:val="24"/>
          <w:highlight w:val="none"/>
        </w:rPr>
        <w:t>购促进中小企业发展暂行办法》（财库[2011]181号）的规定，本公司为______（请填写：中型、小型、微型）企业。即，本公司同时满足以下条件：</w:t>
      </w:r>
    </w:p>
    <w:p w14:paraId="4D55DCBE">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hint="eastAsia" w:ascii="宋体" w:hAnsi="宋体" w:cs="宋体"/>
          <w:color w:val="auto"/>
          <w:sz w:val="24"/>
          <w:highlight w:val="none"/>
        </w:rPr>
      </w:pPr>
    </w:p>
    <w:p w14:paraId="72024587">
      <w:pPr>
        <w:tabs>
          <w:tab w:val="left" w:pos="1573"/>
        </w:tabs>
        <w:autoSpaceDN w:val="0"/>
        <w:ind w:left="97" w:leftChars="50"/>
        <w:rPr>
          <w:rFonts w:hint="eastAsia" w:ascii="宋体" w:hAnsi="宋体" w:cs="宋体"/>
          <w:color w:val="auto"/>
          <w:sz w:val="24"/>
          <w:highlight w:val="none"/>
        </w:rPr>
      </w:pPr>
      <w:r>
        <w:rPr>
          <w:rFonts w:hint="eastAsia" w:ascii="宋体" w:hAnsi="宋体" w:cs="宋体"/>
          <w:color w:val="auto"/>
          <w:sz w:val="24"/>
          <w:highlight w:val="none"/>
        </w:rPr>
        <w:t xml:space="preserve">    1.根据《工业和信息化部、国家统计局、国家发展和改革委员会、财政部关于印发中小企业划型标准规定的通知》（</w:t>
      </w:r>
      <w:r>
        <w:rPr>
          <w:rFonts w:hint="eastAsia" w:ascii="宋体" w:hAnsi="宋体" w:cs="宋体"/>
          <w:color w:val="auto"/>
          <w:sz w:val="24"/>
          <w:highlight w:val="none"/>
        </w:rPr>
        <w:t>工信部联企业[2022]46号</w:t>
      </w:r>
      <w:r>
        <w:rPr>
          <w:rFonts w:hint="eastAsia" w:ascii="宋体" w:hAnsi="宋体" w:cs="宋体"/>
          <w:color w:val="auto"/>
          <w:sz w:val="24"/>
          <w:highlight w:val="none"/>
        </w:rPr>
        <w:t>）规定的划分标准，本公司为______（请填写：中型、小型、微型）企业。</w:t>
      </w:r>
    </w:p>
    <w:p w14:paraId="5C324A72">
      <w:pPr>
        <w:tabs>
          <w:tab w:val="left" w:pos="1573"/>
        </w:tabs>
        <w:autoSpaceDN w:val="0"/>
        <w:ind w:firstLine="448" w:firstLineChars="200"/>
        <w:rPr>
          <w:rFonts w:hint="eastAsia" w:ascii="宋体" w:hAnsi="宋体" w:cs="宋体"/>
          <w:color w:val="auto"/>
          <w:sz w:val="24"/>
          <w:highlight w:val="none"/>
        </w:rPr>
      </w:pPr>
      <w:r>
        <w:rPr>
          <w:rFonts w:hint="eastAsia" w:ascii="宋体" w:hAnsi="宋体" w:cs="宋体"/>
          <w:color w:val="auto"/>
          <w:sz w:val="24"/>
          <w:highlight w:val="none"/>
        </w:rPr>
        <w:t>2.本公司参加</w:t>
      </w:r>
      <w:r>
        <w:rPr>
          <w:rFonts w:hint="eastAsia" w:ascii="宋体" w:hAnsi="宋体" w:cs="宋体"/>
          <w:color w:val="auto"/>
          <w:sz w:val="24"/>
          <w:highlight w:val="none"/>
        </w:rPr>
        <w:t>_____单位</w:t>
      </w:r>
      <w:r>
        <w:rPr>
          <w:rFonts w:hint="eastAsia" w:ascii="宋体" w:hAnsi="宋体" w:cs="宋体"/>
          <w:color w:val="auto"/>
          <w:sz w:val="24"/>
          <w:highlight w:val="none"/>
        </w:rPr>
        <w:t>的______项目采购活动提供本企业制造的货物，由本企业承担工程、提供服务，或者提供其他______（请填写：中型、小型、微型）企业制造的货物。本条所称货物不包括使用大型企业注册商标的货物。本公司对上述声明的真实性负责。如有虚假，将依法承担相应责任。</w:t>
      </w:r>
    </w:p>
    <w:p w14:paraId="105EE1BE">
      <w:pPr>
        <w:tabs>
          <w:tab w:val="left" w:pos="1573"/>
        </w:tabs>
        <w:autoSpaceDN w:val="0"/>
        <w:ind w:firstLine="448" w:firstLineChars="200"/>
        <w:rPr>
          <w:rFonts w:hint="eastAsia" w:ascii="宋体" w:hAnsi="宋体" w:cs="宋体"/>
          <w:color w:val="auto"/>
          <w:sz w:val="24"/>
          <w:highlight w:val="none"/>
        </w:rPr>
      </w:pPr>
    </w:p>
    <w:p w14:paraId="2306DFD6">
      <w:pPr>
        <w:adjustRightInd w:val="0"/>
        <w:snapToGrid w:val="0"/>
        <w:ind w:firstLine="448"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9C5D5DB">
      <w:pPr>
        <w:adjustRightInd w:val="0"/>
        <w:snapToGrid w:val="0"/>
        <w:ind w:firstLine="448" w:firstLineChars="200"/>
        <w:rPr>
          <w:rFonts w:hint="eastAsia" w:ascii="宋体" w:hAnsi="宋体" w:cs="宋体"/>
          <w:color w:val="auto"/>
          <w:sz w:val="24"/>
          <w:highlight w:val="none"/>
        </w:rPr>
      </w:pPr>
    </w:p>
    <w:p w14:paraId="15AA067B">
      <w:pPr>
        <w:adjustRightInd w:val="0"/>
        <w:snapToGrid w:val="0"/>
        <w:ind w:firstLine="448"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6C760F2">
      <w:pPr>
        <w:adjustRightInd w:val="0"/>
        <w:snapToGrid w:val="0"/>
        <w:ind w:firstLine="448" w:firstLineChars="200"/>
        <w:rPr>
          <w:rFonts w:hint="eastAsia" w:ascii="宋体" w:hAnsi="宋体" w:cs="宋体"/>
          <w:color w:val="auto"/>
          <w:sz w:val="24"/>
          <w:highlight w:val="none"/>
        </w:rPr>
      </w:pPr>
    </w:p>
    <w:p w14:paraId="19DEE99A">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供应商名称（签   章）：</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 xml:space="preserve">      </w:t>
      </w:r>
    </w:p>
    <w:p w14:paraId="17B46994">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法定代表人（单位负责人）</w:t>
      </w:r>
    </w:p>
    <w:p w14:paraId="7F4301D1">
      <w:pPr>
        <w:adjustRightInd w:val="0"/>
        <w:snapToGrid w:val="0"/>
        <w:ind w:firstLine="448" w:firstLineChars="200"/>
        <w:rPr>
          <w:rFonts w:hint="eastAsia" w:ascii="宋体" w:hAnsi="宋体"/>
          <w:bCs/>
          <w:snapToGrid w:val="0"/>
          <w:color w:val="auto"/>
          <w:kern w:val="0"/>
          <w:szCs w:val="21"/>
          <w:highlight w:val="none"/>
        </w:rPr>
      </w:pPr>
      <w:r>
        <w:rPr>
          <w:rFonts w:hint="eastAsia" w:ascii="宋体" w:hAnsi="宋体"/>
          <w:bCs/>
          <w:snapToGrid w:val="0"/>
          <w:color w:val="auto"/>
          <w:kern w:val="0"/>
          <w:sz w:val="24"/>
          <w:highlight w:val="none"/>
        </w:rPr>
        <w:t>或授权代表（签   章）：</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48A9B1D3">
      <w:pPr>
        <w:adjustRightInd w:val="0"/>
        <w:snapToGrid w:val="0"/>
        <w:ind w:firstLine="448" w:firstLineChars="200"/>
        <w:outlineLvl w:val="0"/>
        <w:rPr>
          <w:rFonts w:hint="eastAsia" w:ascii="宋体" w:hAnsi="宋体"/>
          <w:snapToGrid w:val="0"/>
          <w:color w:val="auto"/>
          <w:kern w:val="0"/>
          <w:sz w:val="24"/>
          <w:highlight w:val="none"/>
        </w:rPr>
      </w:pPr>
    </w:p>
    <w:p w14:paraId="3117D215">
      <w:pPr>
        <w:adjustRightInd w:val="0"/>
        <w:snapToGrid w:val="0"/>
        <w:ind w:firstLine="448" w:firstLineChars="200"/>
        <w:outlineLvl w:val="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日</w:t>
      </w:r>
    </w:p>
    <w:p w14:paraId="79E32EB7">
      <w:pPr>
        <w:autoSpaceDE w:val="0"/>
        <w:autoSpaceDN w:val="0"/>
        <w:adjustRightInd w:val="0"/>
        <w:spacing w:before="156" w:beforeLines="50" w:after="156" w:afterLines="50"/>
        <w:rPr>
          <w:rFonts w:hint="eastAsia" w:ascii="宋体" w:hAnsi="宋体"/>
          <w:color w:val="auto"/>
          <w:kern w:val="0"/>
          <w:szCs w:val="21"/>
          <w:highlight w:val="none"/>
        </w:rPr>
      </w:pPr>
    </w:p>
    <w:p w14:paraId="1B842070">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6DD2934">
      <w:pPr>
        <w:autoSpaceDE w:val="0"/>
        <w:autoSpaceDN w:val="0"/>
        <w:adjustRightInd w:val="0"/>
        <w:spacing w:before="156" w:beforeLines="50" w:after="156" w:afterLines="50"/>
        <w:jc w:val="center"/>
        <w:rPr>
          <w:rFonts w:hint="eastAsia" w:ascii="宋体" w:hAnsi="宋体"/>
          <w:color w:val="auto"/>
          <w:kern w:val="0"/>
          <w:szCs w:val="21"/>
          <w:highlight w:val="none"/>
        </w:rPr>
      </w:pPr>
    </w:p>
    <w:p w14:paraId="5D82726D">
      <w:pPr>
        <w:ind w:right="-60" w:rightChars="-31"/>
        <w:rPr>
          <w:rFonts w:hint="eastAsia" w:ascii="宋体" w:hAnsi="宋体"/>
          <w:b/>
          <w:color w:val="auto"/>
          <w:sz w:val="30"/>
          <w:szCs w:val="30"/>
          <w:highlight w:val="none"/>
        </w:rPr>
      </w:pPr>
      <w:bookmarkStart w:id="42" w:name="_Toc476153619"/>
    </w:p>
    <w:p w14:paraId="213B94E0">
      <w:pPr>
        <w:ind w:right="-60" w:rightChars="-31"/>
        <w:rPr>
          <w:rFonts w:hint="eastAsia" w:ascii="宋体" w:hAnsi="宋体"/>
          <w:b/>
          <w:color w:val="auto"/>
          <w:sz w:val="30"/>
          <w:szCs w:val="30"/>
          <w:highlight w:val="none"/>
        </w:rPr>
        <w:sectPr>
          <w:pgSz w:w="11907" w:h="16840"/>
          <w:pgMar w:top="1440" w:right="1803" w:bottom="1440" w:left="1803" w:header="851" w:footer="850" w:gutter="0"/>
          <w:pgNumType w:fmt="decimal"/>
          <w:cols w:space="720" w:num="1"/>
          <w:titlePg/>
          <w:docGrid w:type="linesAndChars" w:linePitch="312" w:charSpace="-3473"/>
        </w:sectPr>
      </w:pPr>
    </w:p>
    <w:p w14:paraId="12FC1BB4">
      <w:pPr>
        <w:pageBreakBefore/>
        <w:ind w:left="-44" w:leftChars="-23" w:right="-60" w:rightChars="-31"/>
        <w:jc w:val="center"/>
        <w:rPr>
          <w:rFonts w:hint="eastAsia" w:ascii="宋体" w:hAnsi="宋体"/>
          <w:b/>
          <w:color w:val="auto"/>
          <w:sz w:val="30"/>
          <w:szCs w:val="30"/>
          <w:highlight w:val="none"/>
        </w:rPr>
      </w:pPr>
    </w:p>
    <w:p w14:paraId="6CBF9557">
      <w:pPr>
        <w:ind w:left="-44" w:leftChars="-23" w:right="-60" w:rightChars="-31"/>
        <w:jc w:val="center"/>
        <w:rPr>
          <w:rFonts w:hint="eastAsia" w:ascii="宋体" w:hAnsi="宋体"/>
          <w:b/>
          <w:color w:val="auto"/>
          <w:sz w:val="30"/>
          <w:szCs w:val="30"/>
          <w:highlight w:val="none"/>
        </w:rPr>
      </w:pPr>
      <w:r>
        <w:rPr>
          <w:rFonts w:hint="eastAsia" w:ascii="宋体" w:hAnsi="宋体"/>
          <w:b/>
          <w:color w:val="auto"/>
          <w:sz w:val="30"/>
          <w:szCs w:val="30"/>
          <w:highlight w:val="none"/>
        </w:rPr>
        <w:t>中小企业划型标准</w:t>
      </w:r>
      <w:bookmarkEnd w:id="42"/>
    </w:p>
    <w:tbl>
      <w:tblPr>
        <w:tblStyle w:val="25"/>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09C3722E">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CD1195A">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72" w:type="dxa"/>
            <w:vMerge w:val="restart"/>
            <w:tcBorders>
              <w:top w:val="single" w:color="auto" w:sz="4" w:space="0"/>
              <w:left w:val="nil"/>
              <w:right w:val="single" w:color="auto" w:sz="4" w:space="0"/>
            </w:tcBorders>
            <w:vAlign w:val="center"/>
          </w:tcPr>
          <w:p w14:paraId="4CC65727">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700A5B9E">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8699E2E">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66E62632">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2654440D">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微型企业</w:t>
            </w:r>
          </w:p>
        </w:tc>
      </w:tr>
      <w:tr w14:paraId="2ABA9498">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29FFFED1">
            <w:pPr>
              <w:ind w:left="-44" w:leftChars="-23" w:right="-60" w:rightChars="-31"/>
              <w:jc w:val="center"/>
              <w:rPr>
                <w:rFonts w:hint="eastAsia" w:ascii="宋体" w:hAnsi="宋体" w:cs="宋体"/>
                <w:b/>
                <w:color w:val="auto"/>
                <w:kern w:val="0"/>
                <w:szCs w:val="21"/>
                <w:highlight w:val="none"/>
              </w:rPr>
            </w:pPr>
          </w:p>
        </w:tc>
        <w:tc>
          <w:tcPr>
            <w:tcW w:w="1872" w:type="dxa"/>
            <w:vMerge w:val="continue"/>
            <w:tcBorders>
              <w:left w:val="nil"/>
              <w:bottom w:val="single" w:color="auto" w:sz="4" w:space="0"/>
              <w:right w:val="single" w:color="auto" w:sz="4" w:space="0"/>
            </w:tcBorders>
            <w:vAlign w:val="center"/>
          </w:tcPr>
          <w:p w14:paraId="5CDF62ED">
            <w:pPr>
              <w:ind w:left="-44" w:leftChars="-23" w:right="-60" w:rightChars="-31"/>
              <w:jc w:val="left"/>
              <w:rPr>
                <w:rFonts w:hint="eastAsia" w:ascii="宋体" w:hAnsi="宋体" w:cs="宋体"/>
                <w:b/>
                <w:color w:val="auto"/>
                <w:kern w:val="0"/>
                <w:szCs w:val="21"/>
                <w:highlight w:val="none"/>
              </w:rPr>
            </w:pPr>
          </w:p>
        </w:tc>
        <w:tc>
          <w:tcPr>
            <w:tcW w:w="1149" w:type="dxa"/>
            <w:tcBorders>
              <w:top w:val="nil"/>
              <w:left w:val="nil"/>
              <w:bottom w:val="single" w:color="auto" w:sz="4" w:space="0"/>
              <w:right w:val="single" w:color="auto" w:sz="4" w:space="0"/>
            </w:tcBorders>
            <w:vAlign w:val="center"/>
          </w:tcPr>
          <w:p w14:paraId="00E3177C">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2308AD6A">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85" w:type="dxa"/>
            <w:tcBorders>
              <w:top w:val="nil"/>
              <w:left w:val="nil"/>
              <w:bottom w:val="single" w:color="auto" w:sz="4" w:space="0"/>
              <w:right w:val="single" w:color="auto" w:sz="4" w:space="0"/>
            </w:tcBorders>
            <w:vAlign w:val="center"/>
          </w:tcPr>
          <w:p w14:paraId="1EF18C49">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339F8428">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02" w:type="dxa"/>
            <w:tcBorders>
              <w:top w:val="nil"/>
              <w:left w:val="nil"/>
              <w:bottom w:val="single" w:color="auto" w:sz="4" w:space="0"/>
              <w:right w:val="single" w:color="auto" w:sz="4" w:space="0"/>
            </w:tcBorders>
            <w:vAlign w:val="center"/>
          </w:tcPr>
          <w:p w14:paraId="099DB422">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总资产</w:t>
            </w:r>
          </w:p>
          <w:p w14:paraId="02144406">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5E8256D5">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494A17DD">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05" w:type="dxa"/>
            <w:tcBorders>
              <w:top w:val="nil"/>
              <w:left w:val="nil"/>
              <w:bottom w:val="single" w:color="auto" w:sz="4" w:space="0"/>
              <w:right w:val="single" w:color="auto" w:sz="4" w:space="0"/>
            </w:tcBorders>
            <w:vAlign w:val="center"/>
          </w:tcPr>
          <w:p w14:paraId="3A82505A">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34516915">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57" w:type="dxa"/>
            <w:tcBorders>
              <w:top w:val="nil"/>
              <w:left w:val="nil"/>
              <w:bottom w:val="single" w:color="auto" w:sz="4" w:space="0"/>
              <w:right w:val="single" w:color="auto" w:sz="4" w:space="0"/>
            </w:tcBorders>
            <w:vAlign w:val="center"/>
          </w:tcPr>
          <w:p w14:paraId="3239230C">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总资产</w:t>
            </w:r>
          </w:p>
          <w:p w14:paraId="550243B9">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52ECEB2B">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606BE17">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21" w:type="dxa"/>
            <w:tcBorders>
              <w:top w:val="nil"/>
              <w:left w:val="nil"/>
              <w:bottom w:val="single" w:color="auto" w:sz="4" w:space="0"/>
              <w:right w:val="single" w:color="auto" w:sz="4" w:space="0"/>
            </w:tcBorders>
            <w:vAlign w:val="center"/>
          </w:tcPr>
          <w:p w14:paraId="2BB760A8">
            <w:pPr>
              <w:ind w:left="109" w:leftChars="-23" w:right="-60" w:rightChars="-31" w:hanging="153" w:hangingChars="79"/>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3503E0E1">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63" w:type="dxa"/>
            <w:tcBorders>
              <w:top w:val="nil"/>
              <w:left w:val="nil"/>
              <w:bottom w:val="single" w:color="auto" w:sz="4" w:space="0"/>
              <w:right w:val="single" w:color="auto" w:sz="4" w:space="0"/>
            </w:tcBorders>
            <w:vAlign w:val="center"/>
          </w:tcPr>
          <w:p w14:paraId="70D6D507">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总资产</w:t>
            </w:r>
          </w:p>
          <w:p w14:paraId="7CB75DB5">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2192E5D0">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1B87162F">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46" w:type="dxa"/>
            <w:tcBorders>
              <w:top w:val="nil"/>
              <w:left w:val="nil"/>
              <w:bottom w:val="single" w:color="auto" w:sz="4" w:space="0"/>
              <w:right w:val="single" w:color="auto" w:sz="4" w:space="0"/>
            </w:tcBorders>
            <w:vAlign w:val="center"/>
          </w:tcPr>
          <w:p w14:paraId="286AD6B4">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25BB71C3">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816" w:type="dxa"/>
            <w:tcBorders>
              <w:top w:val="nil"/>
              <w:left w:val="nil"/>
              <w:bottom w:val="single" w:color="auto" w:sz="4" w:space="0"/>
              <w:right w:val="single" w:color="auto" w:sz="4" w:space="0"/>
            </w:tcBorders>
            <w:vAlign w:val="center"/>
          </w:tcPr>
          <w:p w14:paraId="23080C6D">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总资产</w:t>
            </w:r>
          </w:p>
          <w:p w14:paraId="06D16920">
            <w:pPr>
              <w:ind w:left="-44" w:leftChars="-23" w:right="-60" w:rightChars="-3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(万元)</w:t>
            </w:r>
          </w:p>
        </w:tc>
      </w:tr>
      <w:tr w14:paraId="1F048ECD">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52E345E3">
            <w:pPr>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3FCF7EB">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4ABFE623">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3EEC989E">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15A7BF51">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F6338B3">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7C8326A8">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4E6EEFF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0F9D1F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5AF7EF4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74A26F3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692AD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14183F1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0139BC9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C6C3C5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CE70CD1">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872" w:type="dxa"/>
            <w:tcBorders>
              <w:top w:val="nil"/>
              <w:left w:val="nil"/>
              <w:bottom w:val="single" w:color="auto" w:sz="4" w:space="0"/>
              <w:right w:val="single" w:color="auto" w:sz="4" w:space="0"/>
            </w:tcBorders>
            <w:vAlign w:val="center"/>
          </w:tcPr>
          <w:p w14:paraId="16E371B4">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工业</w:t>
            </w:r>
          </w:p>
        </w:tc>
        <w:tc>
          <w:tcPr>
            <w:tcW w:w="1149" w:type="dxa"/>
            <w:tcBorders>
              <w:top w:val="nil"/>
              <w:left w:val="nil"/>
              <w:bottom w:val="single" w:color="auto" w:sz="4" w:space="0"/>
              <w:right w:val="single" w:color="auto" w:sz="4" w:space="0"/>
            </w:tcBorders>
            <w:vAlign w:val="center"/>
          </w:tcPr>
          <w:p w14:paraId="2E8DB1F6">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0CF108F8">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15F1BEB7">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62E3F8B">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67489D82">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67CF7CE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DF8CE9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6D19602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018B6D7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CF38D9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068C343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4BBB530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04B03F4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F536319">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872" w:type="dxa"/>
            <w:tcBorders>
              <w:top w:val="nil"/>
              <w:left w:val="nil"/>
              <w:bottom w:val="single" w:color="auto" w:sz="4" w:space="0"/>
              <w:right w:val="single" w:color="auto" w:sz="4" w:space="0"/>
            </w:tcBorders>
            <w:vAlign w:val="center"/>
          </w:tcPr>
          <w:p w14:paraId="0D0D5DDF">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建筑业</w:t>
            </w:r>
          </w:p>
        </w:tc>
        <w:tc>
          <w:tcPr>
            <w:tcW w:w="1149" w:type="dxa"/>
            <w:tcBorders>
              <w:top w:val="nil"/>
              <w:left w:val="nil"/>
              <w:bottom w:val="single" w:color="auto" w:sz="4" w:space="0"/>
              <w:right w:val="single" w:color="auto" w:sz="4" w:space="0"/>
            </w:tcBorders>
            <w:vAlign w:val="center"/>
          </w:tcPr>
          <w:p w14:paraId="54D6F8CC">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≥80000</w:t>
            </w:r>
          </w:p>
        </w:tc>
        <w:tc>
          <w:tcPr>
            <w:tcW w:w="885" w:type="dxa"/>
            <w:tcBorders>
              <w:top w:val="nil"/>
              <w:left w:val="nil"/>
              <w:bottom w:val="single" w:color="auto" w:sz="4" w:space="0"/>
              <w:right w:val="single" w:color="auto" w:sz="4" w:space="0"/>
            </w:tcBorders>
            <w:vAlign w:val="center"/>
          </w:tcPr>
          <w:p w14:paraId="56137A35">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444423C3">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≥80000</w:t>
            </w:r>
          </w:p>
        </w:tc>
        <w:tc>
          <w:tcPr>
            <w:tcW w:w="1063" w:type="dxa"/>
            <w:tcBorders>
              <w:top w:val="nil"/>
              <w:left w:val="nil"/>
              <w:bottom w:val="single" w:color="auto" w:sz="4" w:space="0"/>
              <w:right w:val="single" w:color="auto" w:sz="4" w:space="0"/>
            </w:tcBorders>
            <w:vAlign w:val="center"/>
          </w:tcPr>
          <w:p w14:paraId="051CC7E2">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3C2CECFD">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228C6F1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w:t>
            </w:r>
          </w:p>
        </w:tc>
        <w:tc>
          <w:tcPr>
            <w:tcW w:w="1063" w:type="dxa"/>
            <w:tcBorders>
              <w:top w:val="nil"/>
              <w:left w:val="nil"/>
              <w:bottom w:val="single" w:color="auto" w:sz="4" w:space="0"/>
              <w:right w:val="single" w:color="auto" w:sz="4" w:space="0"/>
            </w:tcBorders>
            <w:vAlign w:val="center"/>
          </w:tcPr>
          <w:p w14:paraId="008F972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1FA5C6E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35CC2D5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1063" w:type="dxa"/>
            <w:tcBorders>
              <w:top w:val="nil"/>
              <w:left w:val="nil"/>
              <w:bottom w:val="single" w:color="auto" w:sz="4" w:space="0"/>
              <w:right w:val="single" w:color="auto" w:sz="4" w:space="0"/>
            </w:tcBorders>
            <w:vAlign w:val="center"/>
          </w:tcPr>
          <w:p w14:paraId="74F422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54CA70B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7552CDD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r>
      <w:tr w14:paraId="17C26D3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8792072">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872" w:type="dxa"/>
            <w:tcBorders>
              <w:top w:val="nil"/>
              <w:left w:val="nil"/>
              <w:bottom w:val="single" w:color="auto" w:sz="4" w:space="0"/>
              <w:right w:val="single" w:color="auto" w:sz="4" w:space="0"/>
            </w:tcBorders>
            <w:vAlign w:val="center"/>
          </w:tcPr>
          <w:p w14:paraId="59DEAD73">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批发业</w:t>
            </w:r>
          </w:p>
        </w:tc>
        <w:tc>
          <w:tcPr>
            <w:tcW w:w="1149" w:type="dxa"/>
            <w:tcBorders>
              <w:top w:val="nil"/>
              <w:left w:val="nil"/>
              <w:bottom w:val="single" w:color="auto" w:sz="4" w:space="0"/>
              <w:right w:val="single" w:color="auto" w:sz="4" w:space="0"/>
            </w:tcBorders>
            <w:vAlign w:val="center"/>
          </w:tcPr>
          <w:p w14:paraId="4EB0EE51">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74B37596">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23B2E55E">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11613F4">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67083215">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957" w:type="dxa"/>
            <w:tcBorders>
              <w:top w:val="nil"/>
              <w:left w:val="nil"/>
              <w:bottom w:val="single" w:color="auto" w:sz="4" w:space="0"/>
              <w:right w:val="single" w:color="auto" w:sz="4" w:space="0"/>
            </w:tcBorders>
            <w:vAlign w:val="center"/>
          </w:tcPr>
          <w:p w14:paraId="4076438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40A054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21" w:type="dxa"/>
            <w:tcBorders>
              <w:top w:val="nil"/>
              <w:left w:val="nil"/>
              <w:bottom w:val="single" w:color="auto" w:sz="4" w:space="0"/>
              <w:right w:val="single" w:color="auto" w:sz="4" w:space="0"/>
            </w:tcBorders>
            <w:vAlign w:val="center"/>
          </w:tcPr>
          <w:p w14:paraId="5F78A60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3286D18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920361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846" w:type="dxa"/>
            <w:tcBorders>
              <w:top w:val="nil"/>
              <w:left w:val="nil"/>
              <w:bottom w:val="single" w:color="auto" w:sz="4" w:space="0"/>
              <w:right w:val="single" w:color="auto" w:sz="4" w:space="0"/>
            </w:tcBorders>
            <w:vAlign w:val="center"/>
          </w:tcPr>
          <w:p w14:paraId="63C76C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816" w:type="dxa"/>
            <w:tcBorders>
              <w:top w:val="nil"/>
              <w:left w:val="nil"/>
              <w:bottom w:val="single" w:color="auto" w:sz="4" w:space="0"/>
              <w:right w:val="single" w:color="auto" w:sz="4" w:space="0"/>
            </w:tcBorders>
            <w:vAlign w:val="center"/>
          </w:tcPr>
          <w:p w14:paraId="749BCAD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4FE9D73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8E54E79">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5</w:t>
            </w:r>
          </w:p>
        </w:tc>
        <w:tc>
          <w:tcPr>
            <w:tcW w:w="1872" w:type="dxa"/>
            <w:tcBorders>
              <w:top w:val="nil"/>
              <w:left w:val="nil"/>
              <w:bottom w:val="single" w:color="auto" w:sz="4" w:space="0"/>
              <w:right w:val="single" w:color="auto" w:sz="4" w:space="0"/>
            </w:tcBorders>
            <w:vAlign w:val="center"/>
          </w:tcPr>
          <w:p w14:paraId="300029DC">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零售业</w:t>
            </w:r>
          </w:p>
        </w:tc>
        <w:tc>
          <w:tcPr>
            <w:tcW w:w="1149" w:type="dxa"/>
            <w:tcBorders>
              <w:top w:val="nil"/>
              <w:left w:val="nil"/>
              <w:bottom w:val="single" w:color="auto" w:sz="4" w:space="0"/>
              <w:right w:val="single" w:color="auto" w:sz="4" w:space="0"/>
            </w:tcBorders>
            <w:vAlign w:val="center"/>
          </w:tcPr>
          <w:p w14:paraId="1152B5B7">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2D11EA53">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23573883">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41FC291">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317831BB">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957" w:type="dxa"/>
            <w:tcBorders>
              <w:top w:val="nil"/>
              <w:left w:val="nil"/>
              <w:bottom w:val="single" w:color="auto" w:sz="4" w:space="0"/>
              <w:right w:val="single" w:color="auto" w:sz="4" w:space="0"/>
            </w:tcBorders>
            <w:vAlign w:val="center"/>
          </w:tcPr>
          <w:p w14:paraId="6B18B2D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D91CF2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4DC3E38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6EFD8BC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FE7952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4250CC0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0AF4B5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4B6036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8F242EE">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6</w:t>
            </w:r>
          </w:p>
        </w:tc>
        <w:tc>
          <w:tcPr>
            <w:tcW w:w="1872" w:type="dxa"/>
            <w:tcBorders>
              <w:top w:val="nil"/>
              <w:left w:val="nil"/>
              <w:bottom w:val="single" w:color="auto" w:sz="4" w:space="0"/>
              <w:right w:val="single" w:color="auto" w:sz="4" w:space="0"/>
            </w:tcBorders>
            <w:vAlign w:val="center"/>
          </w:tcPr>
          <w:p w14:paraId="60FE7827">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1D546C40">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4AC9A54C">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34D72A7A">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D856A4E">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≥3000</w:t>
            </w:r>
          </w:p>
        </w:tc>
        <w:tc>
          <w:tcPr>
            <w:tcW w:w="905" w:type="dxa"/>
            <w:tcBorders>
              <w:top w:val="nil"/>
              <w:left w:val="nil"/>
              <w:bottom w:val="single" w:color="auto" w:sz="4" w:space="0"/>
              <w:right w:val="single" w:color="auto" w:sz="4" w:space="0"/>
            </w:tcBorders>
            <w:vAlign w:val="center"/>
          </w:tcPr>
          <w:p w14:paraId="424BFFF6">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78A7611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844E90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w:t>
            </w:r>
          </w:p>
        </w:tc>
        <w:tc>
          <w:tcPr>
            <w:tcW w:w="921" w:type="dxa"/>
            <w:tcBorders>
              <w:top w:val="nil"/>
              <w:left w:val="nil"/>
              <w:bottom w:val="single" w:color="auto" w:sz="4" w:space="0"/>
              <w:right w:val="single" w:color="auto" w:sz="4" w:space="0"/>
            </w:tcBorders>
            <w:vAlign w:val="center"/>
          </w:tcPr>
          <w:p w14:paraId="16AC8F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50CF90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DBA80B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w:t>
            </w:r>
          </w:p>
        </w:tc>
        <w:tc>
          <w:tcPr>
            <w:tcW w:w="846" w:type="dxa"/>
            <w:tcBorders>
              <w:top w:val="nil"/>
              <w:left w:val="nil"/>
              <w:bottom w:val="single" w:color="auto" w:sz="4" w:space="0"/>
              <w:right w:val="single" w:color="auto" w:sz="4" w:space="0"/>
            </w:tcBorders>
            <w:vAlign w:val="center"/>
          </w:tcPr>
          <w:p w14:paraId="46E80FF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4FB8843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3DAA595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5AC9DAC">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p>
        </w:tc>
        <w:tc>
          <w:tcPr>
            <w:tcW w:w="1872" w:type="dxa"/>
            <w:tcBorders>
              <w:top w:val="nil"/>
              <w:left w:val="nil"/>
              <w:bottom w:val="single" w:color="auto" w:sz="4" w:space="0"/>
              <w:right w:val="single" w:color="auto" w:sz="4" w:space="0"/>
            </w:tcBorders>
            <w:vAlign w:val="center"/>
          </w:tcPr>
          <w:p w14:paraId="4A2985A8">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仓储业</w:t>
            </w:r>
          </w:p>
        </w:tc>
        <w:tc>
          <w:tcPr>
            <w:tcW w:w="1149" w:type="dxa"/>
            <w:tcBorders>
              <w:top w:val="nil"/>
              <w:left w:val="nil"/>
              <w:bottom w:val="single" w:color="auto" w:sz="4" w:space="0"/>
              <w:right w:val="single" w:color="auto" w:sz="4" w:space="0"/>
            </w:tcBorders>
            <w:vAlign w:val="center"/>
          </w:tcPr>
          <w:p w14:paraId="35F96462">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3B8CE216">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26CA41B5">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8477CD2">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298C4361">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0501B7D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DF626D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573C01D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342017E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E4207F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5638125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4023EF9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14F7422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B32BD11">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8</w:t>
            </w:r>
          </w:p>
        </w:tc>
        <w:tc>
          <w:tcPr>
            <w:tcW w:w="1872" w:type="dxa"/>
            <w:tcBorders>
              <w:top w:val="nil"/>
              <w:left w:val="nil"/>
              <w:bottom w:val="single" w:color="auto" w:sz="4" w:space="0"/>
              <w:right w:val="single" w:color="auto" w:sz="4" w:space="0"/>
            </w:tcBorders>
            <w:vAlign w:val="center"/>
          </w:tcPr>
          <w:p w14:paraId="748C1A2D">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邮政业</w:t>
            </w:r>
          </w:p>
        </w:tc>
        <w:tc>
          <w:tcPr>
            <w:tcW w:w="1149" w:type="dxa"/>
            <w:tcBorders>
              <w:top w:val="nil"/>
              <w:left w:val="nil"/>
              <w:bottom w:val="single" w:color="auto" w:sz="4" w:space="0"/>
              <w:right w:val="single" w:color="auto" w:sz="4" w:space="0"/>
            </w:tcBorders>
            <w:vAlign w:val="center"/>
          </w:tcPr>
          <w:p w14:paraId="3DD52ADB">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35D9ECCD">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045E34C4">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D1AF0D6">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7D960CF7">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007C6E0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0958D4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4458F5D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23DC2EB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0FA0F9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24358C5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3554E58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5F416CE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CB22D55">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9</w:t>
            </w:r>
          </w:p>
        </w:tc>
        <w:tc>
          <w:tcPr>
            <w:tcW w:w="1872" w:type="dxa"/>
            <w:tcBorders>
              <w:top w:val="nil"/>
              <w:left w:val="nil"/>
              <w:bottom w:val="single" w:color="auto" w:sz="4" w:space="0"/>
              <w:right w:val="single" w:color="auto" w:sz="4" w:space="0"/>
            </w:tcBorders>
            <w:vAlign w:val="center"/>
          </w:tcPr>
          <w:p w14:paraId="0A81FB2F">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住宿业</w:t>
            </w:r>
          </w:p>
        </w:tc>
        <w:tc>
          <w:tcPr>
            <w:tcW w:w="1149" w:type="dxa"/>
            <w:tcBorders>
              <w:top w:val="nil"/>
              <w:left w:val="nil"/>
              <w:bottom w:val="single" w:color="auto" w:sz="4" w:space="0"/>
              <w:right w:val="single" w:color="auto" w:sz="4" w:space="0"/>
            </w:tcBorders>
            <w:vAlign w:val="center"/>
          </w:tcPr>
          <w:p w14:paraId="378E03BB">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5E31E59D">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3B429938">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4FCC360">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6FDFFF08">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F47C8D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FF0F8E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5A88DE0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FBA89F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24C616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0741E35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05BA83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FC47C6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BFB86B9">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1872" w:type="dxa"/>
            <w:tcBorders>
              <w:top w:val="nil"/>
              <w:left w:val="nil"/>
              <w:bottom w:val="single" w:color="auto" w:sz="4" w:space="0"/>
              <w:right w:val="single" w:color="auto" w:sz="4" w:space="0"/>
            </w:tcBorders>
            <w:vAlign w:val="center"/>
          </w:tcPr>
          <w:p w14:paraId="2B6C58E0">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餐饮业</w:t>
            </w:r>
          </w:p>
        </w:tc>
        <w:tc>
          <w:tcPr>
            <w:tcW w:w="1149" w:type="dxa"/>
            <w:tcBorders>
              <w:top w:val="nil"/>
              <w:left w:val="nil"/>
              <w:bottom w:val="single" w:color="auto" w:sz="4" w:space="0"/>
              <w:right w:val="single" w:color="auto" w:sz="4" w:space="0"/>
            </w:tcBorders>
            <w:vAlign w:val="center"/>
          </w:tcPr>
          <w:p w14:paraId="769A51FA">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1947E466">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7611EB34">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879150A">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4828F0E1">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5ADD62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8FE98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A3B8E0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19C3CB4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7593F0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05D2BA4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00419A2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8C1B8F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FE53CE8">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11</w:t>
            </w:r>
          </w:p>
        </w:tc>
        <w:tc>
          <w:tcPr>
            <w:tcW w:w="1872" w:type="dxa"/>
            <w:tcBorders>
              <w:top w:val="nil"/>
              <w:left w:val="nil"/>
              <w:bottom w:val="single" w:color="auto" w:sz="4" w:space="0"/>
              <w:right w:val="single" w:color="auto" w:sz="4" w:space="0"/>
            </w:tcBorders>
            <w:vAlign w:val="center"/>
          </w:tcPr>
          <w:p w14:paraId="785E6F10">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59D7B066">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≥100000</w:t>
            </w:r>
          </w:p>
        </w:tc>
        <w:tc>
          <w:tcPr>
            <w:tcW w:w="885" w:type="dxa"/>
            <w:tcBorders>
              <w:top w:val="nil"/>
              <w:left w:val="nil"/>
              <w:bottom w:val="single" w:color="auto" w:sz="4" w:space="0"/>
              <w:right w:val="single" w:color="auto" w:sz="4" w:space="0"/>
            </w:tcBorders>
            <w:vAlign w:val="center"/>
          </w:tcPr>
          <w:p w14:paraId="42970EFF">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w:t>
            </w:r>
          </w:p>
        </w:tc>
        <w:tc>
          <w:tcPr>
            <w:tcW w:w="902" w:type="dxa"/>
            <w:tcBorders>
              <w:top w:val="nil"/>
              <w:left w:val="nil"/>
              <w:bottom w:val="single" w:color="auto" w:sz="4" w:space="0"/>
              <w:right w:val="single" w:color="auto" w:sz="4" w:space="0"/>
            </w:tcBorders>
            <w:vAlign w:val="center"/>
          </w:tcPr>
          <w:p w14:paraId="38273397">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2F2F15C">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4D223787">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4B91F7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CF907E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8AFE89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F7A45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0BD30F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150BFDC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0813557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11499E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AE12781">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12</w:t>
            </w:r>
          </w:p>
        </w:tc>
        <w:tc>
          <w:tcPr>
            <w:tcW w:w="1872" w:type="dxa"/>
            <w:tcBorders>
              <w:top w:val="nil"/>
              <w:left w:val="nil"/>
              <w:bottom w:val="single" w:color="auto" w:sz="4" w:space="0"/>
              <w:right w:val="single" w:color="auto" w:sz="4" w:space="0"/>
            </w:tcBorders>
            <w:vAlign w:val="center"/>
          </w:tcPr>
          <w:p w14:paraId="5AB568E9">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C86A5F5">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549996BF">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23390936">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E231EB4">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45DC12D">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1BC8906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858639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71F2273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71D8722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79F388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5248531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BA9184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CF806E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622643">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13</w:t>
            </w:r>
          </w:p>
        </w:tc>
        <w:tc>
          <w:tcPr>
            <w:tcW w:w="1872" w:type="dxa"/>
            <w:tcBorders>
              <w:top w:val="nil"/>
              <w:left w:val="nil"/>
              <w:bottom w:val="single" w:color="auto" w:sz="4" w:space="0"/>
              <w:right w:val="single" w:color="auto" w:sz="4" w:space="0"/>
            </w:tcBorders>
            <w:vAlign w:val="center"/>
          </w:tcPr>
          <w:p w14:paraId="4662BA45">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5490D27D">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≥200000</w:t>
            </w:r>
          </w:p>
        </w:tc>
        <w:tc>
          <w:tcPr>
            <w:tcW w:w="885" w:type="dxa"/>
            <w:tcBorders>
              <w:top w:val="nil"/>
              <w:left w:val="nil"/>
              <w:bottom w:val="single" w:color="auto" w:sz="4" w:space="0"/>
              <w:right w:val="single" w:color="auto" w:sz="4" w:space="0"/>
            </w:tcBorders>
            <w:vAlign w:val="center"/>
          </w:tcPr>
          <w:p w14:paraId="52E7F50D">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27B0E64A">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或,≥10000</w:t>
            </w:r>
          </w:p>
        </w:tc>
        <w:tc>
          <w:tcPr>
            <w:tcW w:w="1063" w:type="dxa"/>
            <w:tcBorders>
              <w:top w:val="nil"/>
              <w:left w:val="nil"/>
              <w:bottom w:val="single" w:color="auto" w:sz="4" w:space="0"/>
              <w:right w:val="single" w:color="auto" w:sz="4" w:space="0"/>
            </w:tcBorders>
            <w:vAlign w:val="center"/>
          </w:tcPr>
          <w:p w14:paraId="487F744E">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5C9DC2DB">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2B4922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且,≥5000</w:t>
            </w:r>
          </w:p>
        </w:tc>
        <w:tc>
          <w:tcPr>
            <w:tcW w:w="1063" w:type="dxa"/>
            <w:tcBorders>
              <w:top w:val="nil"/>
              <w:left w:val="nil"/>
              <w:bottom w:val="single" w:color="auto" w:sz="4" w:space="0"/>
              <w:right w:val="single" w:color="auto" w:sz="4" w:space="0"/>
            </w:tcBorders>
            <w:vAlign w:val="center"/>
          </w:tcPr>
          <w:p w14:paraId="2FB6B1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0EB2427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67ABCE4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且,≥2000</w:t>
            </w:r>
          </w:p>
        </w:tc>
        <w:tc>
          <w:tcPr>
            <w:tcW w:w="1063" w:type="dxa"/>
            <w:tcBorders>
              <w:top w:val="nil"/>
              <w:left w:val="nil"/>
              <w:bottom w:val="single" w:color="auto" w:sz="4" w:space="0"/>
              <w:right w:val="single" w:color="auto" w:sz="4" w:space="0"/>
            </w:tcBorders>
            <w:vAlign w:val="center"/>
          </w:tcPr>
          <w:p w14:paraId="451562D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07DC54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5405C8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或,＜2000</w:t>
            </w:r>
          </w:p>
        </w:tc>
      </w:tr>
      <w:tr w14:paraId="0F1E633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22E8BDC">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14</w:t>
            </w:r>
          </w:p>
        </w:tc>
        <w:tc>
          <w:tcPr>
            <w:tcW w:w="1872" w:type="dxa"/>
            <w:tcBorders>
              <w:top w:val="nil"/>
              <w:left w:val="nil"/>
              <w:bottom w:val="single" w:color="auto" w:sz="4" w:space="0"/>
              <w:right w:val="single" w:color="auto" w:sz="4" w:space="0"/>
            </w:tcBorders>
            <w:vAlign w:val="center"/>
          </w:tcPr>
          <w:p w14:paraId="5EB86823">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637FF229">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w:t>
            </w:r>
          </w:p>
        </w:tc>
        <w:tc>
          <w:tcPr>
            <w:tcW w:w="885" w:type="dxa"/>
            <w:tcBorders>
              <w:top w:val="nil"/>
              <w:left w:val="nil"/>
              <w:bottom w:val="single" w:color="auto" w:sz="4" w:space="0"/>
              <w:right w:val="single" w:color="auto" w:sz="4" w:space="0"/>
            </w:tcBorders>
            <w:vAlign w:val="center"/>
          </w:tcPr>
          <w:p w14:paraId="3E79FADE">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6899E6AB">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3332E05">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D797858">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080A8BA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79B7A2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w:t>
            </w:r>
          </w:p>
        </w:tc>
        <w:tc>
          <w:tcPr>
            <w:tcW w:w="921" w:type="dxa"/>
            <w:tcBorders>
              <w:top w:val="nil"/>
              <w:left w:val="nil"/>
              <w:bottom w:val="single" w:color="auto" w:sz="4" w:space="0"/>
              <w:right w:val="single" w:color="auto" w:sz="4" w:space="0"/>
            </w:tcBorders>
            <w:vAlign w:val="center"/>
          </w:tcPr>
          <w:p w14:paraId="42A9FBC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63" w:type="dxa"/>
            <w:tcBorders>
              <w:top w:val="nil"/>
              <w:left w:val="nil"/>
              <w:bottom w:val="single" w:color="auto" w:sz="4" w:space="0"/>
              <w:right w:val="single" w:color="auto" w:sz="4" w:space="0"/>
            </w:tcBorders>
            <w:vAlign w:val="center"/>
          </w:tcPr>
          <w:p w14:paraId="0E2C60A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783AC7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w:t>
            </w:r>
          </w:p>
        </w:tc>
        <w:tc>
          <w:tcPr>
            <w:tcW w:w="846" w:type="dxa"/>
            <w:tcBorders>
              <w:top w:val="nil"/>
              <w:left w:val="nil"/>
              <w:bottom w:val="single" w:color="auto" w:sz="4" w:space="0"/>
              <w:right w:val="single" w:color="auto" w:sz="4" w:space="0"/>
            </w:tcBorders>
            <w:vAlign w:val="center"/>
          </w:tcPr>
          <w:p w14:paraId="717C695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816" w:type="dxa"/>
            <w:tcBorders>
              <w:top w:val="nil"/>
              <w:left w:val="nil"/>
              <w:bottom w:val="single" w:color="auto" w:sz="4" w:space="0"/>
              <w:right w:val="single" w:color="auto" w:sz="4" w:space="0"/>
            </w:tcBorders>
            <w:vAlign w:val="center"/>
          </w:tcPr>
          <w:p w14:paraId="4CE1D7B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9F119E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D15B53">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15</w:t>
            </w:r>
          </w:p>
        </w:tc>
        <w:tc>
          <w:tcPr>
            <w:tcW w:w="1872" w:type="dxa"/>
            <w:tcBorders>
              <w:top w:val="nil"/>
              <w:left w:val="nil"/>
              <w:bottom w:val="single" w:color="auto" w:sz="4" w:space="0"/>
              <w:right w:val="single" w:color="auto" w:sz="4" w:space="0"/>
            </w:tcBorders>
            <w:vAlign w:val="center"/>
          </w:tcPr>
          <w:p w14:paraId="49A93BEB">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7C6C8C1F">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6B4874B9">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55B2D9F6">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或,≥120000</w:t>
            </w:r>
          </w:p>
        </w:tc>
        <w:tc>
          <w:tcPr>
            <w:tcW w:w="1063" w:type="dxa"/>
            <w:tcBorders>
              <w:top w:val="nil"/>
              <w:left w:val="nil"/>
              <w:bottom w:val="single" w:color="auto" w:sz="4" w:space="0"/>
              <w:right w:val="single" w:color="auto" w:sz="4" w:space="0"/>
            </w:tcBorders>
            <w:vAlign w:val="center"/>
          </w:tcPr>
          <w:p w14:paraId="49609CD7">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1A6DC238">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FC0973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且,≥8000</w:t>
            </w:r>
          </w:p>
        </w:tc>
        <w:tc>
          <w:tcPr>
            <w:tcW w:w="1063" w:type="dxa"/>
            <w:tcBorders>
              <w:top w:val="nil"/>
              <w:left w:val="nil"/>
              <w:bottom w:val="single" w:color="auto" w:sz="4" w:space="0"/>
              <w:right w:val="single" w:color="auto" w:sz="4" w:space="0"/>
            </w:tcBorders>
            <w:vAlign w:val="center"/>
          </w:tcPr>
          <w:p w14:paraId="1A75EDA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392ADD0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3C6E730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且,≥100</w:t>
            </w:r>
          </w:p>
        </w:tc>
        <w:tc>
          <w:tcPr>
            <w:tcW w:w="1063" w:type="dxa"/>
            <w:tcBorders>
              <w:top w:val="nil"/>
              <w:left w:val="nil"/>
              <w:bottom w:val="single" w:color="auto" w:sz="4" w:space="0"/>
              <w:right w:val="single" w:color="auto" w:sz="4" w:space="0"/>
            </w:tcBorders>
            <w:vAlign w:val="center"/>
          </w:tcPr>
          <w:p w14:paraId="74403F7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5FD09E1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614D9F9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或,＜100</w:t>
            </w:r>
          </w:p>
        </w:tc>
      </w:tr>
      <w:tr w14:paraId="170D665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17BCB40">
            <w:pPr>
              <w:widowControl/>
              <w:ind w:left="-98" w:leftChars="-51" w:right="-98"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16</w:t>
            </w:r>
          </w:p>
        </w:tc>
        <w:tc>
          <w:tcPr>
            <w:tcW w:w="1872" w:type="dxa"/>
            <w:tcBorders>
              <w:top w:val="nil"/>
              <w:left w:val="nil"/>
              <w:bottom w:val="single" w:color="auto" w:sz="4" w:space="0"/>
              <w:right w:val="single" w:color="auto" w:sz="4" w:space="0"/>
            </w:tcBorders>
            <w:vAlign w:val="center"/>
          </w:tcPr>
          <w:p w14:paraId="7531145D">
            <w:pPr>
              <w:ind w:left="-25" w:leftChars="-13" w:right="-60" w:rightChars="-31"/>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6E723E0">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1C583E64">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005E391B">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9C16BD1">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4C5214CE">
            <w:pPr>
              <w:widowControl/>
              <w:ind w:left="-98" w:leftChars="-51" w:right="-98"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03F50FE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B71094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6A7DF79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7D90D73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89E28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2684EC0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54608CF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bl>
    <w:p w14:paraId="781C7D7B">
      <w:pPr>
        <w:autoSpaceDE w:val="0"/>
        <w:autoSpaceDN w:val="0"/>
        <w:adjustRightInd w:val="0"/>
        <w:spacing w:before="159" w:beforeLines="50" w:after="159" w:afterLines="50"/>
        <w:jc w:val="center"/>
        <w:rPr>
          <w:rFonts w:hint="eastAsia" w:ascii="宋体" w:hAnsi="宋体"/>
          <w:color w:val="auto"/>
          <w:kern w:val="0"/>
          <w:szCs w:val="21"/>
          <w:highlight w:val="none"/>
        </w:rPr>
      </w:pPr>
    </w:p>
    <w:p w14:paraId="7806E25F">
      <w:pPr>
        <w:autoSpaceDE w:val="0"/>
        <w:autoSpaceDN w:val="0"/>
        <w:adjustRightInd w:val="0"/>
        <w:spacing w:before="159" w:beforeLines="50" w:after="159" w:afterLines="50"/>
        <w:jc w:val="center"/>
        <w:rPr>
          <w:rFonts w:hint="eastAsia" w:ascii="宋体" w:hAnsi="宋体"/>
          <w:color w:val="auto"/>
          <w:kern w:val="0"/>
          <w:szCs w:val="21"/>
          <w:highlight w:val="none"/>
        </w:rPr>
      </w:pPr>
    </w:p>
    <w:p w14:paraId="3B275F1B">
      <w:pPr>
        <w:autoSpaceDE w:val="0"/>
        <w:autoSpaceDN w:val="0"/>
        <w:adjustRightInd w:val="0"/>
        <w:spacing w:before="159" w:beforeLines="50" w:after="159" w:afterLines="50"/>
        <w:jc w:val="center"/>
        <w:rPr>
          <w:rFonts w:hint="eastAsia" w:ascii="宋体" w:hAnsi="宋体"/>
          <w:color w:val="auto"/>
          <w:kern w:val="0"/>
          <w:szCs w:val="21"/>
          <w:highlight w:val="none"/>
        </w:rPr>
      </w:pPr>
    </w:p>
    <w:p w14:paraId="70786DBD">
      <w:pPr>
        <w:autoSpaceDE w:val="0"/>
        <w:autoSpaceDN w:val="0"/>
        <w:adjustRightInd w:val="0"/>
        <w:spacing w:before="159" w:beforeLines="50" w:after="159" w:afterLines="50"/>
        <w:jc w:val="center"/>
        <w:rPr>
          <w:rFonts w:hint="eastAsia" w:ascii="宋体" w:hAnsi="宋体"/>
          <w:color w:val="auto"/>
          <w:kern w:val="0"/>
          <w:szCs w:val="21"/>
          <w:highlight w:val="none"/>
        </w:rPr>
      </w:pPr>
    </w:p>
    <w:p w14:paraId="5716F12E">
      <w:pPr>
        <w:autoSpaceDE w:val="0"/>
        <w:autoSpaceDN w:val="0"/>
        <w:adjustRightInd w:val="0"/>
        <w:spacing w:before="159" w:beforeLines="50" w:after="159" w:afterLines="50"/>
        <w:jc w:val="center"/>
        <w:rPr>
          <w:rFonts w:hint="eastAsia" w:ascii="宋体" w:hAnsi="宋体"/>
          <w:color w:val="auto"/>
          <w:kern w:val="0"/>
          <w:szCs w:val="21"/>
          <w:highlight w:val="none"/>
        </w:rPr>
      </w:pPr>
    </w:p>
    <w:p w14:paraId="262F65ED">
      <w:pPr>
        <w:autoSpaceDE w:val="0"/>
        <w:autoSpaceDN w:val="0"/>
        <w:adjustRightInd w:val="0"/>
        <w:spacing w:before="159" w:beforeLines="50" w:after="159" w:afterLines="50"/>
        <w:jc w:val="center"/>
        <w:rPr>
          <w:rFonts w:hint="eastAsia" w:ascii="宋体" w:hAnsi="宋体"/>
          <w:color w:val="auto"/>
          <w:kern w:val="0"/>
          <w:szCs w:val="21"/>
          <w:highlight w:val="none"/>
        </w:rPr>
      </w:pPr>
    </w:p>
    <w:p w14:paraId="03660460">
      <w:pPr>
        <w:autoSpaceDE w:val="0"/>
        <w:autoSpaceDN w:val="0"/>
        <w:adjustRightInd w:val="0"/>
        <w:spacing w:before="159" w:beforeLines="50" w:after="159" w:afterLines="50"/>
        <w:rPr>
          <w:rFonts w:hint="eastAsia" w:ascii="宋体" w:hAnsi="宋体"/>
          <w:b/>
          <w:bCs/>
          <w:color w:val="auto"/>
          <w:kern w:val="0"/>
          <w:sz w:val="30"/>
          <w:szCs w:val="30"/>
          <w:highlight w:val="none"/>
        </w:rPr>
      </w:pPr>
    </w:p>
    <w:p w14:paraId="7BC29117">
      <w:pPr>
        <w:autoSpaceDE w:val="0"/>
        <w:autoSpaceDN w:val="0"/>
        <w:adjustRightInd w:val="0"/>
        <w:spacing w:before="159" w:beforeLines="50" w:after="159" w:afterLines="50"/>
        <w:jc w:val="center"/>
        <w:rPr>
          <w:rFonts w:hint="eastAsia" w:ascii="宋体" w:hAnsi="宋体"/>
          <w:b/>
          <w:bCs/>
          <w:color w:val="auto"/>
          <w:kern w:val="0"/>
          <w:sz w:val="30"/>
          <w:szCs w:val="30"/>
          <w:highlight w:val="none"/>
        </w:rPr>
      </w:pPr>
    </w:p>
    <w:p w14:paraId="724524BA">
      <w:pPr>
        <w:autoSpaceDE w:val="0"/>
        <w:autoSpaceDN w:val="0"/>
        <w:adjustRightInd w:val="0"/>
        <w:spacing w:before="159" w:beforeLines="50" w:after="159" w:afterLines="50"/>
        <w:jc w:val="center"/>
        <w:rPr>
          <w:rFonts w:hint="eastAsia" w:ascii="宋体" w:hAnsi="宋体"/>
          <w:b/>
          <w:bCs/>
          <w:color w:val="auto"/>
          <w:kern w:val="0"/>
          <w:sz w:val="30"/>
          <w:szCs w:val="30"/>
          <w:highlight w:val="none"/>
        </w:rPr>
      </w:pPr>
    </w:p>
    <w:p w14:paraId="6C9A4951">
      <w:pPr>
        <w:autoSpaceDE w:val="0"/>
        <w:autoSpaceDN w:val="0"/>
        <w:adjustRightInd w:val="0"/>
        <w:spacing w:before="159" w:beforeLines="50" w:after="159" w:afterLines="50"/>
        <w:jc w:val="center"/>
        <w:rPr>
          <w:rFonts w:hint="eastAsia" w:ascii="宋体" w:hAnsi="宋体"/>
          <w:b/>
          <w:bCs/>
          <w:color w:val="auto"/>
          <w:kern w:val="0"/>
          <w:sz w:val="30"/>
          <w:szCs w:val="30"/>
          <w:highlight w:val="none"/>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261271AF">
      <w:pPr>
        <w:pageBreakBefore/>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2CA00F42">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四、残疾人福利性单位声明函</w:t>
      </w:r>
    </w:p>
    <w:p w14:paraId="137611CC">
      <w:pPr>
        <w:autoSpaceDE w:val="0"/>
        <w:autoSpaceDN w:val="0"/>
        <w:adjustRightInd w:val="0"/>
        <w:spacing w:before="156" w:beforeLines="50" w:after="156" w:afterLines="50"/>
        <w:ind w:firstLine="3360" w:firstLineChars="1500"/>
        <w:rPr>
          <w:rFonts w:hint="eastAsia" w:ascii="宋体" w:hAnsi="宋体"/>
          <w:b/>
          <w:bCs/>
          <w:color w:val="auto"/>
          <w:kern w:val="0"/>
          <w:sz w:val="30"/>
          <w:szCs w:val="30"/>
          <w:highlight w:val="none"/>
        </w:rPr>
      </w:pPr>
      <w:r>
        <w:rPr>
          <w:rFonts w:hint="eastAsia" w:ascii="宋体"/>
          <w:bCs/>
          <w:color w:val="auto"/>
          <w:sz w:val="24"/>
          <w:highlight w:val="none"/>
        </w:rPr>
        <w:t>（如果是，提供）</w:t>
      </w:r>
    </w:p>
    <w:p w14:paraId="33958924">
      <w:pPr>
        <w:autoSpaceDE w:val="0"/>
        <w:autoSpaceDN w:val="0"/>
        <w:adjustRightInd w:val="0"/>
        <w:spacing w:before="156" w:beforeLines="50" w:after="156" w:afterLines="5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BAEF3E">
      <w:pPr>
        <w:autoSpaceDE w:val="0"/>
        <w:autoSpaceDN w:val="0"/>
        <w:adjustRightInd w:val="0"/>
        <w:spacing w:before="156" w:beforeLines="50" w:after="156" w:afterLines="5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本单位对上述声明的真实性负责。如有虚假，将依法承担相应责任。</w:t>
      </w:r>
    </w:p>
    <w:p w14:paraId="4078C3BD">
      <w:pPr>
        <w:adjustRightInd w:val="0"/>
        <w:snapToGrid w:val="0"/>
        <w:ind w:firstLine="448" w:firstLineChars="200"/>
        <w:rPr>
          <w:rFonts w:hint="eastAsia" w:ascii="宋体" w:hAnsi="宋体"/>
          <w:snapToGrid w:val="0"/>
          <w:color w:val="auto"/>
          <w:kern w:val="0"/>
          <w:sz w:val="24"/>
          <w:highlight w:val="none"/>
        </w:rPr>
      </w:pPr>
    </w:p>
    <w:p w14:paraId="73F9F58F">
      <w:pPr>
        <w:adjustRightInd w:val="0"/>
        <w:snapToGrid w:val="0"/>
        <w:ind w:firstLine="448" w:firstLineChars="200"/>
        <w:rPr>
          <w:rFonts w:hint="eastAsia" w:ascii="宋体" w:hAnsi="宋体"/>
          <w:snapToGrid w:val="0"/>
          <w:color w:val="auto"/>
          <w:kern w:val="0"/>
          <w:sz w:val="24"/>
          <w:highlight w:val="none"/>
        </w:rPr>
      </w:pPr>
    </w:p>
    <w:p w14:paraId="574E6F3A">
      <w:pPr>
        <w:adjustRightInd w:val="0"/>
        <w:snapToGrid w:val="0"/>
        <w:ind w:firstLine="448"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                                         </w:t>
      </w:r>
    </w:p>
    <w:p w14:paraId="770DDCB5">
      <w:pPr>
        <w:adjustRightInd w:val="0"/>
        <w:snapToGrid w:val="0"/>
        <w:ind w:firstLine="448" w:firstLineChars="200"/>
        <w:rPr>
          <w:rFonts w:hint="eastAsia" w:ascii="宋体" w:hAnsi="宋体"/>
          <w:snapToGrid w:val="0"/>
          <w:color w:val="auto"/>
          <w:kern w:val="0"/>
          <w:sz w:val="24"/>
          <w:highlight w:val="none"/>
        </w:rPr>
      </w:pPr>
    </w:p>
    <w:p w14:paraId="69D90762">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供应商名称（签   章）：</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 xml:space="preserve">      </w:t>
      </w:r>
    </w:p>
    <w:p w14:paraId="45FD2FB7">
      <w:pPr>
        <w:adjustRightInd w:val="0"/>
        <w:snapToGrid w:val="0"/>
        <w:ind w:firstLine="448"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法定代表人（单位负责人）</w:t>
      </w:r>
    </w:p>
    <w:p w14:paraId="1D1C55A7">
      <w:pPr>
        <w:adjustRightInd w:val="0"/>
        <w:snapToGrid w:val="0"/>
        <w:ind w:firstLine="448" w:firstLineChars="200"/>
        <w:rPr>
          <w:rFonts w:hint="eastAsia" w:ascii="宋体" w:hAnsi="宋体"/>
          <w:bCs/>
          <w:snapToGrid w:val="0"/>
          <w:color w:val="auto"/>
          <w:kern w:val="0"/>
          <w:szCs w:val="21"/>
          <w:highlight w:val="none"/>
        </w:rPr>
      </w:pPr>
      <w:r>
        <w:rPr>
          <w:rFonts w:hint="eastAsia" w:ascii="宋体" w:hAnsi="宋体"/>
          <w:bCs/>
          <w:snapToGrid w:val="0"/>
          <w:color w:val="auto"/>
          <w:kern w:val="0"/>
          <w:sz w:val="24"/>
          <w:highlight w:val="none"/>
        </w:rPr>
        <w:t>或授权代表（签   章）：</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rPr>
        <w:t xml:space="preserve">        </w:t>
      </w:r>
    </w:p>
    <w:p w14:paraId="630E96CC">
      <w:pPr>
        <w:adjustRightInd w:val="0"/>
        <w:snapToGrid w:val="0"/>
        <w:ind w:firstLine="448" w:firstLineChars="200"/>
        <w:outlineLvl w:val="0"/>
        <w:rPr>
          <w:rFonts w:hint="eastAsia" w:ascii="宋体" w:hAnsi="宋体"/>
          <w:snapToGrid w:val="0"/>
          <w:color w:val="auto"/>
          <w:kern w:val="0"/>
          <w:sz w:val="24"/>
          <w:highlight w:val="none"/>
        </w:rPr>
      </w:pPr>
    </w:p>
    <w:p w14:paraId="41BBF39D">
      <w:pPr>
        <w:adjustRightInd w:val="0"/>
        <w:snapToGrid w:val="0"/>
        <w:ind w:firstLine="448" w:firstLineChars="200"/>
        <w:outlineLvl w:val="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日</w:t>
      </w:r>
    </w:p>
    <w:p w14:paraId="627DB044">
      <w:pPr>
        <w:autoSpaceDE w:val="0"/>
        <w:autoSpaceDN w:val="0"/>
        <w:adjustRightInd w:val="0"/>
        <w:spacing w:before="156" w:beforeLines="50" w:after="156" w:afterLines="50"/>
        <w:jc w:val="center"/>
        <w:rPr>
          <w:rFonts w:hint="eastAsia" w:ascii="宋体" w:hAnsi="宋体"/>
          <w:color w:val="auto"/>
          <w:kern w:val="0"/>
          <w:sz w:val="24"/>
          <w:highlight w:val="none"/>
        </w:rPr>
      </w:pPr>
    </w:p>
    <w:p w14:paraId="0ADFFF91">
      <w:pPr>
        <w:autoSpaceDE w:val="0"/>
        <w:autoSpaceDN w:val="0"/>
        <w:adjustRightInd w:val="0"/>
        <w:spacing w:before="156" w:beforeLines="50" w:after="156" w:afterLines="50"/>
        <w:jc w:val="center"/>
        <w:rPr>
          <w:rFonts w:hint="eastAsia" w:ascii="宋体" w:hAnsi="宋体"/>
          <w:color w:val="auto"/>
          <w:kern w:val="0"/>
          <w:szCs w:val="21"/>
          <w:highlight w:val="none"/>
        </w:rPr>
      </w:pPr>
    </w:p>
    <w:p w14:paraId="4E5C0F81">
      <w:pPr>
        <w:autoSpaceDE w:val="0"/>
        <w:autoSpaceDN w:val="0"/>
        <w:adjustRightInd w:val="0"/>
        <w:spacing w:before="156" w:beforeLines="50" w:after="156" w:afterLines="50"/>
        <w:jc w:val="center"/>
        <w:rPr>
          <w:rFonts w:hint="eastAsia" w:ascii="宋体" w:hAnsi="宋体"/>
          <w:color w:val="auto"/>
          <w:kern w:val="0"/>
          <w:szCs w:val="21"/>
          <w:highlight w:val="none"/>
        </w:rPr>
      </w:pPr>
    </w:p>
    <w:p w14:paraId="3CCB99AF">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9D3B5E6">
      <w:pPr>
        <w:autoSpaceDE w:val="0"/>
        <w:autoSpaceDN w:val="0"/>
        <w:adjustRightInd w:val="0"/>
        <w:spacing w:before="156" w:beforeLines="50" w:after="156" w:afterLines="50"/>
        <w:jc w:val="center"/>
        <w:rPr>
          <w:rFonts w:hint="eastAsia" w:ascii="宋体" w:hAnsi="宋体"/>
          <w:color w:val="auto"/>
          <w:kern w:val="0"/>
          <w:sz w:val="24"/>
          <w:highlight w:val="none"/>
        </w:rPr>
      </w:pPr>
    </w:p>
    <w:p w14:paraId="79F624E6">
      <w:pPr>
        <w:pageBreakBefore/>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72F27E6B">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黑体" w:hAnsi="黑体" w:eastAsia="黑体"/>
          <w:bCs/>
          <w:color w:val="auto"/>
          <w:kern w:val="0"/>
          <w:sz w:val="30"/>
          <w:szCs w:val="30"/>
          <w:highlight w:val="none"/>
        </w:rPr>
        <w:t>五、省级以上监狱管理局、戒毒管理局（含新疆生产建设兵团）出具的属于监狱企业的证明文件</w:t>
      </w:r>
    </w:p>
    <w:p w14:paraId="5BE8BA3E">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color w:val="auto"/>
          <w:kern w:val="0"/>
          <w:sz w:val="24"/>
          <w:highlight w:val="none"/>
        </w:rPr>
        <w:t>（如果是，提供）</w:t>
      </w:r>
      <w:r>
        <w:rPr>
          <w:rFonts w:hint="eastAsia" w:ascii="宋体" w:hAnsi="宋体"/>
          <w:color w:val="auto"/>
          <w:kern w:val="0"/>
          <w:sz w:val="24"/>
          <w:highlight w:val="none"/>
        </w:rPr>
        <w:tab/>
      </w:r>
    </w:p>
    <w:p w14:paraId="0A3DC19B">
      <w:pPr>
        <w:autoSpaceDE w:val="0"/>
        <w:autoSpaceDN w:val="0"/>
        <w:adjustRightInd w:val="0"/>
        <w:spacing w:before="156" w:beforeLines="50" w:after="156" w:afterLines="50"/>
        <w:jc w:val="center"/>
        <w:rPr>
          <w:rFonts w:hint="eastAsia" w:ascii="宋体" w:hAnsi="宋体"/>
          <w:color w:val="auto"/>
          <w:kern w:val="0"/>
          <w:szCs w:val="21"/>
          <w:highlight w:val="none"/>
        </w:rPr>
      </w:pPr>
    </w:p>
    <w:p w14:paraId="7E390C0E">
      <w:pPr>
        <w:autoSpaceDE w:val="0"/>
        <w:autoSpaceDN w:val="0"/>
        <w:adjustRightInd w:val="0"/>
        <w:spacing w:before="156" w:beforeLines="50" w:after="156" w:afterLines="50"/>
        <w:jc w:val="center"/>
        <w:rPr>
          <w:rFonts w:hint="eastAsia" w:ascii="宋体" w:hAnsi="宋体"/>
          <w:color w:val="auto"/>
          <w:kern w:val="0"/>
          <w:szCs w:val="21"/>
          <w:highlight w:val="none"/>
        </w:rPr>
      </w:pPr>
    </w:p>
    <w:p w14:paraId="6D90707E">
      <w:pPr>
        <w:autoSpaceDE w:val="0"/>
        <w:autoSpaceDN w:val="0"/>
        <w:adjustRightInd w:val="0"/>
        <w:spacing w:before="156" w:beforeLines="50" w:after="156" w:afterLines="50"/>
        <w:jc w:val="center"/>
        <w:rPr>
          <w:rFonts w:hint="eastAsia" w:ascii="宋体" w:hAnsi="宋体"/>
          <w:color w:val="auto"/>
          <w:kern w:val="0"/>
          <w:szCs w:val="21"/>
          <w:highlight w:val="none"/>
        </w:rPr>
      </w:pPr>
    </w:p>
    <w:p w14:paraId="593871E8">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6576ACEB">
      <w:pPr>
        <w:autoSpaceDE w:val="0"/>
        <w:autoSpaceDN w:val="0"/>
        <w:adjustRightInd w:val="0"/>
        <w:spacing w:before="156" w:beforeLines="50" w:after="156" w:afterLines="50"/>
        <w:jc w:val="center"/>
        <w:rPr>
          <w:rFonts w:hint="eastAsia" w:ascii="宋体" w:hAnsi="宋体"/>
          <w:b/>
          <w:bCs/>
          <w:color w:val="auto"/>
          <w:kern w:val="0"/>
          <w:sz w:val="30"/>
          <w:szCs w:val="30"/>
          <w:highlight w:val="none"/>
        </w:rPr>
      </w:pPr>
    </w:p>
    <w:p w14:paraId="14D492D5">
      <w:pPr>
        <w:autoSpaceDE w:val="0"/>
        <w:autoSpaceDN w:val="0"/>
        <w:adjustRightInd w:val="0"/>
        <w:spacing w:before="156" w:beforeLines="50" w:after="156" w:afterLines="50"/>
        <w:rPr>
          <w:rFonts w:hint="eastAsia" w:ascii="宋体" w:hAnsi="宋体"/>
          <w:color w:val="auto"/>
          <w:kern w:val="0"/>
          <w:sz w:val="24"/>
          <w:highlight w:val="none"/>
        </w:rPr>
      </w:pPr>
    </w:p>
    <w:p w14:paraId="3A11B897">
      <w:pPr>
        <w:autoSpaceDE w:val="0"/>
        <w:autoSpaceDN w:val="0"/>
        <w:adjustRightInd w:val="0"/>
        <w:spacing w:before="156" w:beforeLines="50" w:after="156" w:afterLines="50"/>
        <w:jc w:val="center"/>
        <w:rPr>
          <w:rFonts w:hint="eastAsia" w:ascii="宋体" w:hAnsi="宋体"/>
          <w:color w:val="auto"/>
          <w:kern w:val="0"/>
          <w:sz w:val="24"/>
          <w:highlight w:val="none"/>
        </w:rPr>
      </w:pPr>
    </w:p>
    <w:p w14:paraId="54E35012">
      <w:pPr>
        <w:autoSpaceDE w:val="0"/>
        <w:autoSpaceDN w:val="0"/>
        <w:adjustRightInd w:val="0"/>
        <w:spacing w:before="156" w:beforeLines="50" w:after="156" w:afterLines="50"/>
        <w:jc w:val="center"/>
        <w:rPr>
          <w:rFonts w:hint="eastAsia" w:ascii="宋体" w:hAnsi="宋体"/>
          <w:color w:val="auto"/>
          <w:kern w:val="0"/>
          <w:sz w:val="24"/>
          <w:highlight w:val="none"/>
        </w:rPr>
      </w:pPr>
    </w:p>
    <w:p w14:paraId="2F83ACDD">
      <w:pPr>
        <w:autoSpaceDE w:val="0"/>
        <w:autoSpaceDN w:val="0"/>
        <w:adjustRightInd w:val="0"/>
        <w:spacing w:before="156" w:beforeLines="50" w:after="156" w:afterLines="50"/>
        <w:jc w:val="center"/>
        <w:rPr>
          <w:rFonts w:hint="eastAsia" w:ascii="宋体" w:hAnsi="宋体"/>
          <w:color w:val="auto"/>
          <w:kern w:val="0"/>
          <w:sz w:val="24"/>
          <w:highlight w:val="none"/>
        </w:rPr>
      </w:pPr>
    </w:p>
    <w:p w14:paraId="698B6A75">
      <w:pPr>
        <w:autoSpaceDE w:val="0"/>
        <w:autoSpaceDN w:val="0"/>
        <w:adjustRightInd w:val="0"/>
        <w:spacing w:before="156" w:beforeLines="50" w:after="156" w:afterLines="50"/>
        <w:rPr>
          <w:rFonts w:hint="eastAsia" w:ascii="宋体" w:hAnsi="宋体"/>
          <w:b/>
          <w:bCs/>
          <w:color w:val="auto"/>
          <w:kern w:val="0"/>
          <w:sz w:val="30"/>
          <w:szCs w:val="30"/>
          <w:highlight w:val="none"/>
        </w:rPr>
      </w:pPr>
    </w:p>
    <w:p w14:paraId="247FF1FB">
      <w:pPr>
        <w:pageBreakBefore/>
        <w:autoSpaceDE w:val="0"/>
        <w:autoSpaceDN w:val="0"/>
        <w:adjustRightInd w:val="0"/>
        <w:spacing w:before="156" w:beforeLines="50" w:after="156" w:afterLines="50"/>
        <w:rPr>
          <w:rFonts w:hint="eastAsia" w:ascii="宋体" w:hAnsi="宋体"/>
          <w:b/>
          <w:bCs/>
          <w:color w:val="auto"/>
          <w:kern w:val="0"/>
          <w:sz w:val="30"/>
          <w:szCs w:val="30"/>
          <w:highlight w:val="none"/>
        </w:rPr>
      </w:pPr>
    </w:p>
    <w:p w14:paraId="5B72FE1A">
      <w:pPr>
        <w:autoSpaceDE w:val="0"/>
        <w:autoSpaceDN w:val="0"/>
        <w:adjustRightInd w:val="0"/>
        <w:spacing w:before="156" w:beforeLines="50" w:after="156" w:afterLines="50"/>
        <w:jc w:val="center"/>
        <w:rPr>
          <w:rFonts w:hint="eastAsia" w:ascii="黑体" w:hAnsi="黑体" w:eastAsia="黑体"/>
          <w:bCs/>
          <w:color w:val="auto"/>
          <w:kern w:val="0"/>
          <w:sz w:val="30"/>
          <w:szCs w:val="30"/>
          <w:highlight w:val="none"/>
        </w:rPr>
      </w:pPr>
      <w:r>
        <w:rPr>
          <w:rFonts w:hint="eastAsia" w:ascii="黑体" w:hAnsi="黑体" w:eastAsia="黑体"/>
          <w:bCs/>
          <w:color w:val="auto"/>
          <w:kern w:val="0"/>
          <w:sz w:val="30"/>
          <w:szCs w:val="30"/>
          <w:highlight w:val="none"/>
        </w:rPr>
        <w:t>六、询价通知书要求提供或供应商认为需要提供的其它材料</w:t>
      </w:r>
      <w:r>
        <w:rPr>
          <w:rFonts w:hint="eastAsia" w:ascii="黑体" w:hAnsi="黑体" w:eastAsia="黑体"/>
          <w:bCs/>
          <w:color w:val="auto"/>
          <w:kern w:val="0"/>
          <w:sz w:val="30"/>
          <w:szCs w:val="30"/>
          <w:highlight w:val="none"/>
        </w:rPr>
        <w:tab/>
      </w:r>
    </w:p>
    <w:p w14:paraId="658B1611">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color w:val="auto"/>
          <w:kern w:val="0"/>
          <w:sz w:val="24"/>
          <w:highlight w:val="none"/>
        </w:rPr>
        <w:t>（如果有，提供）</w:t>
      </w:r>
    </w:p>
    <w:p w14:paraId="23DA7639">
      <w:pPr>
        <w:adjustRightInd w:val="0"/>
        <w:snapToGrid w:val="0"/>
        <w:jc w:val="center"/>
        <w:outlineLvl w:val="0"/>
        <w:rPr>
          <w:rFonts w:ascii="宋体"/>
          <w:b/>
          <w:color w:val="auto"/>
          <w:sz w:val="28"/>
          <w:szCs w:val="28"/>
          <w:highlight w:val="none"/>
        </w:rPr>
      </w:pPr>
    </w:p>
    <w:p w14:paraId="0EF63FB4">
      <w:pPr>
        <w:autoSpaceDE w:val="0"/>
        <w:autoSpaceDN w:val="0"/>
        <w:adjustRightInd w:val="0"/>
        <w:ind w:left="490"/>
        <w:rPr>
          <w:rFonts w:ascii="宋体"/>
          <w:b/>
          <w:color w:val="auto"/>
          <w:sz w:val="28"/>
          <w:szCs w:val="28"/>
          <w:highlight w:val="none"/>
        </w:rPr>
      </w:pPr>
    </w:p>
    <w:p w14:paraId="17F68B73">
      <w:pPr>
        <w:autoSpaceDE w:val="0"/>
        <w:autoSpaceDN w:val="0"/>
        <w:adjustRightInd w:val="0"/>
        <w:ind w:left="490"/>
        <w:rPr>
          <w:rFonts w:ascii="宋体"/>
          <w:b/>
          <w:color w:val="auto"/>
          <w:sz w:val="28"/>
          <w:szCs w:val="28"/>
          <w:highlight w:val="none"/>
        </w:rPr>
      </w:pPr>
    </w:p>
    <w:p w14:paraId="685070F3">
      <w:pPr>
        <w:autoSpaceDE w:val="0"/>
        <w:autoSpaceDN w:val="0"/>
        <w:adjustRightInd w:val="0"/>
        <w:ind w:left="490"/>
        <w:rPr>
          <w:rFonts w:ascii="宋体"/>
          <w:b/>
          <w:color w:val="auto"/>
          <w:sz w:val="28"/>
          <w:szCs w:val="28"/>
          <w:highlight w:val="none"/>
        </w:rPr>
      </w:pPr>
    </w:p>
    <w:p w14:paraId="710A00A0">
      <w:pPr>
        <w:autoSpaceDE w:val="0"/>
        <w:autoSpaceDN w:val="0"/>
        <w:adjustRightInd w:val="0"/>
        <w:ind w:left="490"/>
        <w:rPr>
          <w:rFonts w:ascii="宋体"/>
          <w:b/>
          <w:color w:val="auto"/>
          <w:sz w:val="28"/>
          <w:szCs w:val="28"/>
          <w:highlight w:val="none"/>
        </w:rPr>
      </w:pPr>
    </w:p>
    <w:sectPr>
      <w:pgSz w:w="11907" w:h="16840"/>
      <w:pgMar w:top="1440" w:right="1803" w:bottom="1440" w:left="1803" w:header="851" w:footer="850" w:gutter="0"/>
      <w:pgNumType w:fmt="decimal"/>
      <w:cols w:space="720" w:num="1"/>
      <w:titlePg/>
      <w:docGrid w:type="linesAndChars" w:linePitch="312"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9" w:usb3="00000000" w:csb0="000001FF"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9FF2">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AEA581">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3AEA581">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ACFE">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2A747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12A747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45B8">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20B3F8">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0920B3F8">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AF2A">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91428D">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6291428D">
                    <w:pPr>
                      <w:pStyle w:val="1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42979">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CEEFCC">
                          <w:pPr>
                            <w:pStyle w:val="1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2BCEEFCC">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A59A">
    <w:pPr>
      <w:pStyle w:val="18"/>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6A109"/>
    <w:multiLevelType w:val="singleLevel"/>
    <w:tmpl w:val="B786A109"/>
    <w:lvl w:ilvl="0" w:tentative="0">
      <w:start w:val="2"/>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9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6F60E8"/>
    <w:multiLevelType w:val="multilevel"/>
    <w:tmpl w:val="6E6F60E8"/>
    <w:lvl w:ilvl="0" w:tentative="0">
      <w:start w:val="1"/>
      <w:numFmt w:val="decimal"/>
      <w:pStyle w:val="106"/>
      <w:lvlText w:val="%1"/>
      <w:lvlJc w:val="left"/>
      <w:pPr>
        <w:ind w:left="432" w:hanging="432"/>
      </w:pPr>
    </w:lvl>
    <w:lvl w:ilvl="1" w:tentative="0">
      <w:start w:val="1"/>
      <w:numFmt w:val="decimal"/>
      <w:pStyle w:val="97"/>
      <w:lvlText w:val="%1.%2"/>
      <w:lvlJc w:val="left"/>
      <w:pPr>
        <w:ind w:left="576" w:hanging="576"/>
      </w:pPr>
    </w:lvl>
    <w:lvl w:ilvl="2" w:tentative="0">
      <w:start w:val="1"/>
      <w:numFmt w:val="decimal"/>
      <w:pStyle w:val="63"/>
      <w:lvlText w:val="%1.%2.%3"/>
      <w:lvlJc w:val="left"/>
      <w:pPr>
        <w:ind w:left="720" w:hanging="720"/>
      </w:pPr>
    </w:lvl>
    <w:lvl w:ilvl="3" w:tentative="0">
      <w:start w:val="1"/>
      <w:numFmt w:val="decimal"/>
      <w:pStyle w:val="104"/>
      <w:lvlText w:val="%1.%2.%3.%4"/>
      <w:lvlJc w:val="left"/>
      <w:pPr>
        <w:ind w:left="864" w:hanging="864"/>
      </w:pPr>
    </w:lvl>
    <w:lvl w:ilvl="4" w:tentative="0">
      <w:start w:val="1"/>
      <w:numFmt w:val="decimal"/>
      <w:pStyle w:val="91"/>
      <w:lvlText w:val="%1.%2.%3.%4.%5"/>
      <w:lvlJc w:val="left"/>
      <w:pPr>
        <w:ind w:left="1008" w:hanging="1008"/>
      </w:pPr>
    </w:lvl>
    <w:lvl w:ilvl="5" w:tentative="0">
      <w:start w:val="1"/>
      <w:numFmt w:val="decimal"/>
      <w:pStyle w:val="94"/>
      <w:lvlText w:val="%1.%2.%3.%4.%5.%6"/>
      <w:lvlJc w:val="left"/>
      <w:pPr>
        <w:ind w:left="1152" w:hanging="1152"/>
      </w:pPr>
    </w:lvl>
    <w:lvl w:ilvl="6" w:tentative="0">
      <w:start w:val="1"/>
      <w:numFmt w:val="decimal"/>
      <w:pStyle w:val="76"/>
      <w:lvlText w:val="%1.%2.%3.%4.%5.%6.%7"/>
      <w:lvlJc w:val="left"/>
      <w:pPr>
        <w:ind w:left="1296" w:hanging="1296"/>
      </w:pPr>
    </w:lvl>
    <w:lvl w:ilvl="7" w:tentative="0">
      <w:start w:val="1"/>
      <w:numFmt w:val="decimal"/>
      <w:pStyle w:val="89"/>
      <w:lvlText w:val="%1.%2.%3.%4.%5.%6.%7.%8"/>
      <w:lvlJc w:val="left"/>
      <w:pPr>
        <w:ind w:left="1440" w:hanging="1440"/>
      </w:pPr>
    </w:lvl>
    <w:lvl w:ilvl="8" w:tentative="0">
      <w:start w:val="1"/>
      <w:numFmt w:val="decimal"/>
      <w:pStyle w:val="74"/>
      <w:lvlText w:val="%1.%2.%3.%4.%5.%6.%7.%8.%9"/>
      <w:lvlJc w:val="left"/>
      <w:pPr>
        <w:ind w:left="1584" w:hanging="1584"/>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7"/>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1ZDY1Y2E1M2FhMmZiMDBmYjUxNDBmN2UxNzhlN2QifQ=="/>
  </w:docVars>
  <w:rsids>
    <w:rsidRoot w:val="40FA268E"/>
    <w:rsid w:val="0000020C"/>
    <w:rsid w:val="00000758"/>
    <w:rsid w:val="00001452"/>
    <w:rsid w:val="000014D5"/>
    <w:rsid w:val="000014D7"/>
    <w:rsid w:val="00002408"/>
    <w:rsid w:val="00002785"/>
    <w:rsid w:val="00003C45"/>
    <w:rsid w:val="00003CD1"/>
    <w:rsid w:val="00004125"/>
    <w:rsid w:val="000048A5"/>
    <w:rsid w:val="00006D70"/>
    <w:rsid w:val="00007524"/>
    <w:rsid w:val="00007900"/>
    <w:rsid w:val="00011D6F"/>
    <w:rsid w:val="00011F4F"/>
    <w:rsid w:val="000126E3"/>
    <w:rsid w:val="0001270F"/>
    <w:rsid w:val="00015BEC"/>
    <w:rsid w:val="00017DB2"/>
    <w:rsid w:val="00020060"/>
    <w:rsid w:val="00020982"/>
    <w:rsid w:val="00022299"/>
    <w:rsid w:val="00023722"/>
    <w:rsid w:val="00024545"/>
    <w:rsid w:val="000246B8"/>
    <w:rsid w:val="00024D41"/>
    <w:rsid w:val="00024F07"/>
    <w:rsid w:val="00025090"/>
    <w:rsid w:val="000255DE"/>
    <w:rsid w:val="0002594D"/>
    <w:rsid w:val="000275EC"/>
    <w:rsid w:val="00027B06"/>
    <w:rsid w:val="00033DD4"/>
    <w:rsid w:val="00036882"/>
    <w:rsid w:val="00036EE6"/>
    <w:rsid w:val="00041C89"/>
    <w:rsid w:val="00041FE9"/>
    <w:rsid w:val="00042970"/>
    <w:rsid w:val="0004394B"/>
    <w:rsid w:val="0004479E"/>
    <w:rsid w:val="000455C1"/>
    <w:rsid w:val="00045677"/>
    <w:rsid w:val="00046E48"/>
    <w:rsid w:val="00050F5F"/>
    <w:rsid w:val="0005255E"/>
    <w:rsid w:val="00054E52"/>
    <w:rsid w:val="0005559C"/>
    <w:rsid w:val="000566D7"/>
    <w:rsid w:val="0006122B"/>
    <w:rsid w:val="000638C2"/>
    <w:rsid w:val="00063D55"/>
    <w:rsid w:val="00066469"/>
    <w:rsid w:val="00067A6B"/>
    <w:rsid w:val="000735A4"/>
    <w:rsid w:val="000739DB"/>
    <w:rsid w:val="00074D8E"/>
    <w:rsid w:val="00075719"/>
    <w:rsid w:val="00076F6C"/>
    <w:rsid w:val="000771F6"/>
    <w:rsid w:val="00077D67"/>
    <w:rsid w:val="000809B5"/>
    <w:rsid w:val="00081DE5"/>
    <w:rsid w:val="0008215E"/>
    <w:rsid w:val="00082AD7"/>
    <w:rsid w:val="00083B12"/>
    <w:rsid w:val="000856BF"/>
    <w:rsid w:val="00086ADF"/>
    <w:rsid w:val="000871CD"/>
    <w:rsid w:val="00087AB7"/>
    <w:rsid w:val="000916D6"/>
    <w:rsid w:val="00091E8A"/>
    <w:rsid w:val="00092C09"/>
    <w:rsid w:val="00093576"/>
    <w:rsid w:val="000968CB"/>
    <w:rsid w:val="00097958"/>
    <w:rsid w:val="00097986"/>
    <w:rsid w:val="00097A1F"/>
    <w:rsid w:val="000A084B"/>
    <w:rsid w:val="000A115F"/>
    <w:rsid w:val="000A3994"/>
    <w:rsid w:val="000A4976"/>
    <w:rsid w:val="000A4F32"/>
    <w:rsid w:val="000A5797"/>
    <w:rsid w:val="000A5CAD"/>
    <w:rsid w:val="000A5F37"/>
    <w:rsid w:val="000A71B0"/>
    <w:rsid w:val="000A761D"/>
    <w:rsid w:val="000B08DC"/>
    <w:rsid w:val="000B172F"/>
    <w:rsid w:val="000B1DEB"/>
    <w:rsid w:val="000B2D96"/>
    <w:rsid w:val="000B30B4"/>
    <w:rsid w:val="000B3874"/>
    <w:rsid w:val="000B3ADB"/>
    <w:rsid w:val="000C0FF3"/>
    <w:rsid w:val="000C23FB"/>
    <w:rsid w:val="000C394A"/>
    <w:rsid w:val="000C71F2"/>
    <w:rsid w:val="000C7B76"/>
    <w:rsid w:val="000D1FF4"/>
    <w:rsid w:val="000D483C"/>
    <w:rsid w:val="000E0ED1"/>
    <w:rsid w:val="000E1738"/>
    <w:rsid w:val="000E1FE1"/>
    <w:rsid w:val="000E2737"/>
    <w:rsid w:val="000E2FDB"/>
    <w:rsid w:val="000E4026"/>
    <w:rsid w:val="000E410F"/>
    <w:rsid w:val="000E65AE"/>
    <w:rsid w:val="000F0474"/>
    <w:rsid w:val="000F1B16"/>
    <w:rsid w:val="000F1D0E"/>
    <w:rsid w:val="000F21D8"/>
    <w:rsid w:val="000F2D87"/>
    <w:rsid w:val="000F514E"/>
    <w:rsid w:val="000F59B6"/>
    <w:rsid w:val="000F6480"/>
    <w:rsid w:val="000F701A"/>
    <w:rsid w:val="00101214"/>
    <w:rsid w:val="001018B3"/>
    <w:rsid w:val="001027EA"/>
    <w:rsid w:val="0010326A"/>
    <w:rsid w:val="0010668E"/>
    <w:rsid w:val="0010693E"/>
    <w:rsid w:val="0010704A"/>
    <w:rsid w:val="0011044D"/>
    <w:rsid w:val="00110D39"/>
    <w:rsid w:val="00113331"/>
    <w:rsid w:val="001157D8"/>
    <w:rsid w:val="00116962"/>
    <w:rsid w:val="001202CA"/>
    <w:rsid w:val="0012055E"/>
    <w:rsid w:val="00122B15"/>
    <w:rsid w:val="00123BC6"/>
    <w:rsid w:val="001254A8"/>
    <w:rsid w:val="001265B5"/>
    <w:rsid w:val="00126EC0"/>
    <w:rsid w:val="00127AB0"/>
    <w:rsid w:val="00127B1D"/>
    <w:rsid w:val="0013086F"/>
    <w:rsid w:val="00132022"/>
    <w:rsid w:val="0013306A"/>
    <w:rsid w:val="00134130"/>
    <w:rsid w:val="001355C2"/>
    <w:rsid w:val="00135771"/>
    <w:rsid w:val="00135CE2"/>
    <w:rsid w:val="00137054"/>
    <w:rsid w:val="0014028A"/>
    <w:rsid w:val="001419B1"/>
    <w:rsid w:val="00141E61"/>
    <w:rsid w:val="00142DAB"/>
    <w:rsid w:val="00143117"/>
    <w:rsid w:val="001443FE"/>
    <w:rsid w:val="0014483D"/>
    <w:rsid w:val="0014559D"/>
    <w:rsid w:val="00145938"/>
    <w:rsid w:val="00145AA4"/>
    <w:rsid w:val="00146080"/>
    <w:rsid w:val="0015520C"/>
    <w:rsid w:val="0015532C"/>
    <w:rsid w:val="00155445"/>
    <w:rsid w:val="0015601B"/>
    <w:rsid w:val="00157779"/>
    <w:rsid w:val="00157D5E"/>
    <w:rsid w:val="00157E99"/>
    <w:rsid w:val="001602FB"/>
    <w:rsid w:val="0016275E"/>
    <w:rsid w:val="0016321B"/>
    <w:rsid w:val="00166EFA"/>
    <w:rsid w:val="00167258"/>
    <w:rsid w:val="0016728A"/>
    <w:rsid w:val="001707C1"/>
    <w:rsid w:val="00170D10"/>
    <w:rsid w:val="00172F74"/>
    <w:rsid w:val="00173189"/>
    <w:rsid w:val="00173A12"/>
    <w:rsid w:val="00174266"/>
    <w:rsid w:val="001755D3"/>
    <w:rsid w:val="00180B54"/>
    <w:rsid w:val="00181070"/>
    <w:rsid w:val="001838FB"/>
    <w:rsid w:val="00184251"/>
    <w:rsid w:val="00184A92"/>
    <w:rsid w:val="00184E1A"/>
    <w:rsid w:val="001854BE"/>
    <w:rsid w:val="00185852"/>
    <w:rsid w:val="00185C0B"/>
    <w:rsid w:val="00185F96"/>
    <w:rsid w:val="00187EF3"/>
    <w:rsid w:val="00190366"/>
    <w:rsid w:val="00190E7D"/>
    <w:rsid w:val="00191A3A"/>
    <w:rsid w:val="0019383D"/>
    <w:rsid w:val="001943B1"/>
    <w:rsid w:val="00195636"/>
    <w:rsid w:val="00195D3C"/>
    <w:rsid w:val="0019672C"/>
    <w:rsid w:val="00197A7A"/>
    <w:rsid w:val="001A0431"/>
    <w:rsid w:val="001A2EDC"/>
    <w:rsid w:val="001A4424"/>
    <w:rsid w:val="001A45C4"/>
    <w:rsid w:val="001A4BE1"/>
    <w:rsid w:val="001A66BD"/>
    <w:rsid w:val="001A7B59"/>
    <w:rsid w:val="001B24CC"/>
    <w:rsid w:val="001B2605"/>
    <w:rsid w:val="001B2BD6"/>
    <w:rsid w:val="001B43C9"/>
    <w:rsid w:val="001B53CA"/>
    <w:rsid w:val="001B5FD0"/>
    <w:rsid w:val="001B7816"/>
    <w:rsid w:val="001C35FA"/>
    <w:rsid w:val="001C44B0"/>
    <w:rsid w:val="001D09E6"/>
    <w:rsid w:val="001D17E9"/>
    <w:rsid w:val="001D2394"/>
    <w:rsid w:val="001D31AB"/>
    <w:rsid w:val="001D584B"/>
    <w:rsid w:val="001D61B2"/>
    <w:rsid w:val="001D6324"/>
    <w:rsid w:val="001E1CE5"/>
    <w:rsid w:val="001E2F0B"/>
    <w:rsid w:val="001E4B76"/>
    <w:rsid w:val="001E6D8E"/>
    <w:rsid w:val="001F04D2"/>
    <w:rsid w:val="001F0AE1"/>
    <w:rsid w:val="001F108D"/>
    <w:rsid w:val="001F152E"/>
    <w:rsid w:val="001F22F6"/>
    <w:rsid w:val="001F26CF"/>
    <w:rsid w:val="001F30A2"/>
    <w:rsid w:val="001F391B"/>
    <w:rsid w:val="001F3A2D"/>
    <w:rsid w:val="001F70A1"/>
    <w:rsid w:val="0020067D"/>
    <w:rsid w:val="0020100A"/>
    <w:rsid w:val="002034EB"/>
    <w:rsid w:val="002069D9"/>
    <w:rsid w:val="0021168C"/>
    <w:rsid w:val="002123D5"/>
    <w:rsid w:val="00212CBF"/>
    <w:rsid w:val="002134A5"/>
    <w:rsid w:val="00213550"/>
    <w:rsid w:val="00214B73"/>
    <w:rsid w:val="00215131"/>
    <w:rsid w:val="002159AB"/>
    <w:rsid w:val="00215F9A"/>
    <w:rsid w:val="002163C8"/>
    <w:rsid w:val="00221679"/>
    <w:rsid w:val="002216B0"/>
    <w:rsid w:val="002228A1"/>
    <w:rsid w:val="002256CA"/>
    <w:rsid w:val="00225B9B"/>
    <w:rsid w:val="00227F90"/>
    <w:rsid w:val="00230812"/>
    <w:rsid w:val="00230B53"/>
    <w:rsid w:val="00230F72"/>
    <w:rsid w:val="00242605"/>
    <w:rsid w:val="00244B3E"/>
    <w:rsid w:val="002465DD"/>
    <w:rsid w:val="00246BD2"/>
    <w:rsid w:val="00246F95"/>
    <w:rsid w:val="00247559"/>
    <w:rsid w:val="00252007"/>
    <w:rsid w:val="0026159C"/>
    <w:rsid w:val="00261E6A"/>
    <w:rsid w:val="00262091"/>
    <w:rsid w:val="0026486F"/>
    <w:rsid w:val="00267A00"/>
    <w:rsid w:val="002703F5"/>
    <w:rsid w:val="002708A7"/>
    <w:rsid w:val="00271113"/>
    <w:rsid w:val="002752DE"/>
    <w:rsid w:val="00275AE2"/>
    <w:rsid w:val="002807C7"/>
    <w:rsid w:val="00280A72"/>
    <w:rsid w:val="00280A95"/>
    <w:rsid w:val="00281469"/>
    <w:rsid w:val="00281E56"/>
    <w:rsid w:val="0028283F"/>
    <w:rsid w:val="00282B8F"/>
    <w:rsid w:val="002858E5"/>
    <w:rsid w:val="00285945"/>
    <w:rsid w:val="00286CED"/>
    <w:rsid w:val="002870BE"/>
    <w:rsid w:val="00290AC0"/>
    <w:rsid w:val="00291344"/>
    <w:rsid w:val="00293858"/>
    <w:rsid w:val="0029469B"/>
    <w:rsid w:val="002950FE"/>
    <w:rsid w:val="002A2009"/>
    <w:rsid w:val="002A4ED8"/>
    <w:rsid w:val="002A66FA"/>
    <w:rsid w:val="002A73D9"/>
    <w:rsid w:val="002B0D20"/>
    <w:rsid w:val="002B36F6"/>
    <w:rsid w:val="002C1042"/>
    <w:rsid w:val="002C1342"/>
    <w:rsid w:val="002C3142"/>
    <w:rsid w:val="002C435B"/>
    <w:rsid w:val="002C6B19"/>
    <w:rsid w:val="002C7FA8"/>
    <w:rsid w:val="002D038D"/>
    <w:rsid w:val="002D1F5D"/>
    <w:rsid w:val="002D2415"/>
    <w:rsid w:val="002D4196"/>
    <w:rsid w:val="002D4829"/>
    <w:rsid w:val="002D4C23"/>
    <w:rsid w:val="002D73D6"/>
    <w:rsid w:val="002D7987"/>
    <w:rsid w:val="002E0AF0"/>
    <w:rsid w:val="002E32D2"/>
    <w:rsid w:val="002E34EB"/>
    <w:rsid w:val="002E4904"/>
    <w:rsid w:val="002E505F"/>
    <w:rsid w:val="002E695C"/>
    <w:rsid w:val="002E72B4"/>
    <w:rsid w:val="002E7F7C"/>
    <w:rsid w:val="002F11D8"/>
    <w:rsid w:val="002F231C"/>
    <w:rsid w:val="002F4243"/>
    <w:rsid w:val="002F46C0"/>
    <w:rsid w:val="002F61B6"/>
    <w:rsid w:val="002F6471"/>
    <w:rsid w:val="002F7039"/>
    <w:rsid w:val="00301A36"/>
    <w:rsid w:val="00303458"/>
    <w:rsid w:val="00305824"/>
    <w:rsid w:val="00310197"/>
    <w:rsid w:val="00310D1C"/>
    <w:rsid w:val="00313D4A"/>
    <w:rsid w:val="0031494E"/>
    <w:rsid w:val="0031545E"/>
    <w:rsid w:val="00317407"/>
    <w:rsid w:val="00317828"/>
    <w:rsid w:val="003219FE"/>
    <w:rsid w:val="00322CDA"/>
    <w:rsid w:val="00323D86"/>
    <w:rsid w:val="00324347"/>
    <w:rsid w:val="00324612"/>
    <w:rsid w:val="00326CB5"/>
    <w:rsid w:val="0032759F"/>
    <w:rsid w:val="00333437"/>
    <w:rsid w:val="00333462"/>
    <w:rsid w:val="00335C64"/>
    <w:rsid w:val="00335DD9"/>
    <w:rsid w:val="00340A02"/>
    <w:rsid w:val="00341491"/>
    <w:rsid w:val="00341D36"/>
    <w:rsid w:val="00341EAC"/>
    <w:rsid w:val="0034278B"/>
    <w:rsid w:val="00342DFC"/>
    <w:rsid w:val="003454F2"/>
    <w:rsid w:val="00346AC7"/>
    <w:rsid w:val="00346D49"/>
    <w:rsid w:val="00346DEA"/>
    <w:rsid w:val="00351316"/>
    <w:rsid w:val="0035198E"/>
    <w:rsid w:val="00351FA2"/>
    <w:rsid w:val="00353028"/>
    <w:rsid w:val="003539FA"/>
    <w:rsid w:val="00353C88"/>
    <w:rsid w:val="00356A6B"/>
    <w:rsid w:val="00356A81"/>
    <w:rsid w:val="0036252E"/>
    <w:rsid w:val="00362A12"/>
    <w:rsid w:val="00364372"/>
    <w:rsid w:val="0036518A"/>
    <w:rsid w:val="00365B91"/>
    <w:rsid w:val="0037096F"/>
    <w:rsid w:val="00370B30"/>
    <w:rsid w:val="00373CD7"/>
    <w:rsid w:val="00374FCA"/>
    <w:rsid w:val="00383EEC"/>
    <w:rsid w:val="00384971"/>
    <w:rsid w:val="00385314"/>
    <w:rsid w:val="00385819"/>
    <w:rsid w:val="00386880"/>
    <w:rsid w:val="00386FB4"/>
    <w:rsid w:val="00391DA9"/>
    <w:rsid w:val="00392782"/>
    <w:rsid w:val="00392BED"/>
    <w:rsid w:val="00392C72"/>
    <w:rsid w:val="00394153"/>
    <w:rsid w:val="00396673"/>
    <w:rsid w:val="003A01A4"/>
    <w:rsid w:val="003A46FC"/>
    <w:rsid w:val="003A4CDF"/>
    <w:rsid w:val="003A5808"/>
    <w:rsid w:val="003A7FB2"/>
    <w:rsid w:val="003B1BAD"/>
    <w:rsid w:val="003B1D38"/>
    <w:rsid w:val="003B27E0"/>
    <w:rsid w:val="003B3CD0"/>
    <w:rsid w:val="003B4398"/>
    <w:rsid w:val="003B65BF"/>
    <w:rsid w:val="003C0923"/>
    <w:rsid w:val="003C0F13"/>
    <w:rsid w:val="003C151A"/>
    <w:rsid w:val="003C275A"/>
    <w:rsid w:val="003C356C"/>
    <w:rsid w:val="003C3F8F"/>
    <w:rsid w:val="003C5FA0"/>
    <w:rsid w:val="003C7353"/>
    <w:rsid w:val="003D043E"/>
    <w:rsid w:val="003D0A8C"/>
    <w:rsid w:val="003D3440"/>
    <w:rsid w:val="003D4909"/>
    <w:rsid w:val="003E44FA"/>
    <w:rsid w:val="003E57D9"/>
    <w:rsid w:val="003E5F09"/>
    <w:rsid w:val="003F1269"/>
    <w:rsid w:val="003F16DF"/>
    <w:rsid w:val="003F1A28"/>
    <w:rsid w:val="003F543B"/>
    <w:rsid w:val="003F7B88"/>
    <w:rsid w:val="00401CCB"/>
    <w:rsid w:val="00405CEF"/>
    <w:rsid w:val="00407F57"/>
    <w:rsid w:val="00411B5A"/>
    <w:rsid w:val="00413091"/>
    <w:rsid w:val="004130AC"/>
    <w:rsid w:val="004146A3"/>
    <w:rsid w:val="0041479C"/>
    <w:rsid w:val="00414A75"/>
    <w:rsid w:val="00415015"/>
    <w:rsid w:val="00415292"/>
    <w:rsid w:val="00415A14"/>
    <w:rsid w:val="00415EC7"/>
    <w:rsid w:val="00416B36"/>
    <w:rsid w:val="004226C2"/>
    <w:rsid w:val="00423920"/>
    <w:rsid w:val="004241CF"/>
    <w:rsid w:val="004248A8"/>
    <w:rsid w:val="004249D6"/>
    <w:rsid w:val="00425DBE"/>
    <w:rsid w:val="00426123"/>
    <w:rsid w:val="00426CB9"/>
    <w:rsid w:val="0042798C"/>
    <w:rsid w:val="004308F9"/>
    <w:rsid w:val="0043217A"/>
    <w:rsid w:val="00435341"/>
    <w:rsid w:val="00436BD8"/>
    <w:rsid w:val="00440E97"/>
    <w:rsid w:val="0044267D"/>
    <w:rsid w:val="00443505"/>
    <w:rsid w:val="004445B2"/>
    <w:rsid w:val="00444B07"/>
    <w:rsid w:val="00445434"/>
    <w:rsid w:val="00450428"/>
    <w:rsid w:val="00451DC0"/>
    <w:rsid w:val="00452527"/>
    <w:rsid w:val="00452DF7"/>
    <w:rsid w:val="004546DC"/>
    <w:rsid w:val="004548F3"/>
    <w:rsid w:val="0046037C"/>
    <w:rsid w:val="004640C9"/>
    <w:rsid w:val="00464C01"/>
    <w:rsid w:val="004655F3"/>
    <w:rsid w:val="0046586A"/>
    <w:rsid w:val="0046665D"/>
    <w:rsid w:val="00467901"/>
    <w:rsid w:val="00470D9B"/>
    <w:rsid w:val="00474D7D"/>
    <w:rsid w:val="004752BA"/>
    <w:rsid w:val="00476216"/>
    <w:rsid w:val="004778D4"/>
    <w:rsid w:val="00480B0F"/>
    <w:rsid w:val="004813AB"/>
    <w:rsid w:val="004826E1"/>
    <w:rsid w:val="00483C79"/>
    <w:rsid w:val="00487F48"/>
    <w:rsid w:val="0049053E"/>
    <w:rsid w:val="0049085D"/>
    <w:rsid w:val="00491936"/>
    <w:rsid w:val="0049389E"/>
    <w:rsid w:val="004947D1"/>
    <w:rsid w:val="004969C5"/>
    <w:rsid w:val="00497747"/>
    <w:rsid w:val="00497F03"/>
    <w:rsid w:val="004A057F"/>
    <w:rsid w:val="004A1D44"/>
    <w:rsid w:val="004A298B"/>
    <w:rsid w:val="004A2D52"/>
    <w:rsid w:val="004A3DDC"/>
    <w:rsid w:val="004A5FC3"/>
    <w:rsid w:val="004B2813"/>
    <w:rsid w:val="004B4648"/>
    <w:rsid w:val="004B545B"/>
    <w:rsid w:val="004C0B42"/>
    <w:rsid w:val="004C2598"/>
    <w:rsid w:val="004C2A4F"/>
    <w:rsid w:val="004C2CB2"/>
    <w:rsid w:val="004C4AA8"/>
    <w:rsid w:val="004C5A07"/>
    <w:rsid w:val="004C5AA9"/>
    <w:rsid w:val="004C5B9C"/>
    <w:rsid w:val="004C6F37"/>
    <w:rsid w:val="004C7206"/>
    <w:rsid w:val="004D1025"/>
    <w:rsid w:val="004D1599"/>
    <w:rsid w:val="004D3924"/>
    <w:rsid w:val="004D41FD"/>
    <w:rsid w:val="004D4D17"/>
    <w:rsid w:val="004D58D8"/>
    <w:rsid w:val="004D6967"/>
    <w:rsid w:val="004E071E"/>
    <w:rsid w:val="004E30B0"/>
    <w:rsid w:val="004E50AE"/>
    <w:rsid w:val="004E70AA"/>
    <w:rsid w:val="004E79B1"/>
    <w:rsid w:val="004E7E83"/>
    <w:rsid w:val="004F1717"/>
    <w:rsid w:val="004F2F71"/>
    <w:rsid w:val="004F44E9"/>
    <w:rsid w:val="004F613D"/>
    <w:rsid w:val="004F6516"/>
    <w:rsid w:val="004F6CC2"/>
    <w:rsid w:val="004F7808"/>
    <w:rsid w:val="004F7A5A"/>
    <w:rsid w:val="00500FF6"/>
    <w:rsid w:val="00501E91"/>
    <w:rsid w:val="0050278A"/>
    <w:rsid w:val="00502C2D"/>
    <w:rsid w:val="00503459"/>
    <w:rsid w:val="00504839"/>
    <w:rsid w:val="00505DCA"/>
    <w:rsid w:val="0050615A"/>
    <w:rsid w:val="00506EC5"/>
    <w:rsid w:val="0050705E"/>
    <w:rsid w:val="0050732D"/>
    <w:rsid w:val="00507B84"/>
    <w:rsid w:val="0051106D"/>
    <w:rsid w:val="00511ED3"/>
    <w:rsid w:val="00512547"/>
    <w:rsid w:val="00512A9D"/>
    <w:rsid w:val="00514028"/>
    <w:rsid w:val="005140EA"/>
    <w:rsid w:val="005143D2"/>
    <w:rsid w:val="00515539"/>
    <w:rsid w:val="005162E1"/>
    <w:rsid w:val="0052067E"/>
    <w:rsid w:val="00520710"/>
    <w:rsid w:val="00520E87"/>
    <w:rsid w:val="00521A71"/>
    <w:rsid w:val="0052269E"/>
    <w:rsid w:val="00522F87"/>
    <w:rsid w:val="0052449E"/>
    <w:rsid w:val="00525573"/>
    <w:rsid w:val="005300CB"/>
    <w:rsid w:val="00530C7C"/>
    <w:rsid w:val="00530F99"/>
    <w:rsid w:val="00530FA6"/>
    <w:rsid w:val="00532C0A"/>
    <w:rsid w:val="0053507A"/>
    <w:rsid w:val="005373A0"/>
    <w:rsid w:val="005373BE"/>
    <w:rsid w:val="00540559"/>
    <w:rsid w:val="00540A65"/>
    <w:rsid w:val="0054508A"/>
    <w:rsid w:val="00546BCB"/>
    <w:rsid w:val="00547B7F"/>
    <w:rsid w:val="00553EB5"/>
    <w:rsid w:val="005548A9"/>
    <w:rsid w:val="00554C15"/>
    <w:rsid w:val="00554D5B"/>
    <w:rsid w:val="005565AD"/>
    <w:rsid w:val="005570CD"/>
    <w:rsid w:val="005571C8"/>
    <w:rsid w:val="00557432"/>
    <w:rsid w:val="00560424"/>
    <w:rsid w:val="005618AD"/>
    <w:rsid w:val="00562543"/>
    <w:rsid w:val="005634D5"/>
    <w:rsid w:val="00564672"/>
    <w:rsid w:val="00565247"/>
    <w:rsid w:val="00565F49"/>
    <w:rsid w:val="00566F7C"/>
    <w:rsid w:val="00567B4C"/>
    <w:rsid w:val="00570D84"/>
    <w:rsid w:val="00570DB9"/>
    <w:rsid w:val="00571DBB"/>
    <w:rsid w:val="0057382D"/>
    <w:rsid w:val="00573A58"/>
    <w:rsid w:val="005743F7"/>
    <w:rsid w:val="00575826"/>
    <w:rsid w:val="00575BA6"/>
    <w:rsid w:val="0057622C"/>
    <w:rsid w:val="00576EC9"/>
    <w:rsid w:val="0057748C"/>
    <w:rsid w:val="005778C1"/>
    <w:rsid w:val="0058025C"/>
    <w:rsid w:val="00580DA3"/>
    <w:rsid w:val="00581DD9"/>
    <w:rsid w:val="00586F39"/>
    <w:rsid w:val="00587662"/>
    <w:rsid w:val="00590A68"/>
    <w:rsid w:val="00590C78"/>
    <w:rsid w:val="00592143"/>
    <w:rsid w:val="005947A0"/>
    <w:rsid w:val="0059607F"/>
    <w:rsid w:val="005974E5"/>
    <w:rsid w:val="00597F1F"/>
    <w:rsid w:val="005A0243"/>
    <w:rsid w:val="005A06E1"/>
    <w:rsid w:val="005A0851"/>
    <w:rsid w:val="005A0BAE"/>
    <w:rsid w:val="005A20AD"/>
    <w:rsid w:val="005A2841"/>
    <w:rsid w:val="005A297E"/>
    <w:rsid w:val="005A56E4"/>
    <w:rsid w:val="005A5F9C"/>
    <w:rsid w:val="005A7E10"/>
    <w:rsid w:val="005B040E"/>
    <w:rsid w:val="005B2C1C"/>
    <w:rsid w:val="005B3D19"/>
    <w:rsid w:val="005B585B"/>
    <w:rsid w:val="005B6575"/>
    <w:rsid w:val="005B6765"/>
    <w:rsid w:val="005C0765"/>
    <w:rsid w:val="005C1927"/>
    <w:rsid w:val="005C427D"/>
    <w:rsid w:val="005C6F40"/>
    <w:rsid w:val="005D1391"/>
    <w:rsid w:val="005D3AD9"/>
    <w:rsid w:val="005D58D0"/>
    <w:rsid w:val="005D5C86"/>
    <w:rsid w:val="005D635F"/>
    <w:rsid w:val="005D643C"/>
    <w:rsid w:val="005D6732"/>
    <w:rsid w:val="005D69CF"/>
    <w:rsid w:val="005D7BE3"/>
    <w:rsid w:val="005E1137"/>
    <w:rsid w:val="005E1FAE"/>
    <w:rsid w:val="005E255F"/>
    <w:rsid w:val="005E25CC"/>
    <w:rsid w:val="005E4C71"/>
    <w:rsid w:val="005E4F12"/>
    <w:rsid w:val="005E5B3E"/>
    <w:rsid w:val="005E622A"/>
    <w:rsid w:val="005F1D61"/>
    <w:rsid w:val="005F2C06"/>
    <w:rsid w:val="005F5415"/>
    <w:rsid w:val="005F6B5A"/>
    <w:rsid w:val="005F7576"/>
    <w:rsid w:val="006001A1"/>
    <w:rsid w:val="00600A65"/>
    <w:rsid w:val="00601773"/>
    <w:rsid w:val="006025B9"/>
    <w:rsid w:val="00604CB4"/>
    <w:rsid w:val="006123C5"/>
    <w:rsid w:val="00615300"/>
    <w:rsid w:val="00615EF5"/>
    <w:rsid w:val="00616D0C"/>
    <w:rsid w:val="00620363"/>
    <w:rsid w:val="00620A56"/>
    <w:rsid w:val="00621A6D"/>
    <w:rsid w:val="00623C2B"/>
    <w:rsid w:val="0062442A"/>
    <w:rsid w:val="0062540C"/>
    <w:rsid w:val="006270F8"/>
    <w:rsid w:val="006271EB"/>
    <w:rsid w:val="00627B93"/>
    <w:rsid w:val="0063050F"/>
    <w:rsid w:val="00631016"/>
    <w:rsid w:val="00631782"/>
    <w:rsid w:val="00632D1C"/>
    <w:rsid w:val="00633974"/>
    <w:rsid w:val="00633F0D"/>
    <w:rsid w:val="006344CC"/>
    <w:rsid w:val="00635207"/>
    <w:rsid w:val="006405C3"/>
    <w:rsid w:val="00640A8C"/>
    <w:rsid w:val="006416EA"/>
    <w:rsid w:val="006432E9"/>
    <w:rsid w:val="00646DEE"/>
    <w:rsid w:val="006478B7"/>
    <w:rsid w:val="006478F9"/>
    <w:rsid w:val="00650F35"/>
    <w:rsid w:val="00652742"/>
    <w:rsid w:val="006539AE"/>
    <w:rsid w:val="0065401D"/>
    <w:rsid w:val="0065769F"/>
    <w:rsid w:val="00657C10"/>
    <w:rsid w:val="006617EF"/>
    <w:rsid w:val="00664DEB"/>
    <w:rsid w:val="006652CF"/>
    <w:rsid w:val="00666EC0"/>
    <w:rsid w:val="006751A8"/>
    <w:rsid w:val="00677188"/>
    <w:rsid w:val="006775E8"/>
    <w:rsid w:val="006812E5"/>
    <w:rsid w:val="0068179B"/>
    <w:rsid w:val="00681E90"/>
    <w:rsid w:val="006820C8"/>
    <w:rsid w:val="0068346B"/>
    <w:rsid w:val="0068448F"/>
    <w:rsid w:val="0068588F"/>
    <w:rsid w:val="00690B30"/>
    <w:rsid w:val="00690F04"/>
    <w:rsid w:val="006914BE"/>
    <w:rsid w:val="0069169B"/>
    <w:rsid w:val="00691F7F"/>
    <w:rsid w:val="00692830"/>
    <w:rsid w:val="00695446"/>
    <w:rsid w:val="006A1863"/>
    <w:rsid w:val="006A569F"/>
    <w:rsid w:val="006A57F2"/>
    <w:rsid w:val="006B12AC"/>
    <w:rsid w:val="006B2E1B"/>
    <w:rsid w:val="006B30B8"/>
    <w:rsid w:val="006B3327"/>
    <w:rsid w:val="006B4E04"/>
    <w:rsid w:val="006B6521"/>
    <w:rsid w:val="006B71FB"/>
    <w:rsid w:val="006B7581"/>
    <w:rsid w:val="006C0FBA"/>
    <w:rsid w:val="006C29C3"/>
    <w:rsid w:val="006C30E6"/>
    <w:rsid w:val="006C3605"/>
    <w:rsid w:val="006C36A3"/>
    <w:rsid w:val="006C3AF1"/>
    <w:rsid w:val="006C69BF"/>
    <w:rsid w:val="006C7BB0"/>
    <w:rsid w:val="006D2318"/>
    <w:rsid w:val="006D2957"/>
    <w:rsid w:val="006D459B"/>
    <w:rsid w:val="006D4CA3"/>
    <w:rsid w:val="006D5549"/>
    <w:rsid w:val="006D5DAD"/>
    <w:rsid w:val="006D6870"/>
    <w:rsid w:val="006D7008"/>
    <w:rsid w:val="006D7742"/>
    <w:rsid w:val="006E3610"/>
    <w:rsid w:val="006E4239"/>
    <w:rsid w:val="006E4A71"/>
    <w:rsid w:val="006E5436"/>
    <w:rsid w:val="006F0F81"/>
    <w:rsid w:val="006F1CCE"/>
    <w:rsid w:val="006F5CA2"/>
    <w:rsid w:val="006F6DEB"/>
    <w:rsid w:val="006F723E"/>
    <w:rsid w:val="006F7AAB"/>
    <w:rsid w:val="007006DF"/>
    <w:rsid w:val="00706411"/>
    <w:rsid w:val="0070791C"/>
    <w:rsid w:val="00707EFC"/>
    <w:rsid w:val="00710B7E"/>
    <w:rsid w:val="00714C3B"/>
    <w:rsid w:val="00714E7D"/>
    <w:rsid w:val="007155C4"/>
    <w:rsid w:val="00715DC2"/>
    <w:rsid w:val="007161A0"/>
    <w:rsid w:val="00716ABD"/>
    <w:rsid w:val="00716B10"/>
    <w:rsid w:val="00717390"/>
    <w:rsid w:val="00717906"/>
    <w:rsid w:val="007204F5"/>
    <w:rsid w:val="00724EF9"/>
    <w:rsid w:val="00725960"/>
    <w:rsid w:val="00725CAB"/>
    <w:rsid w:val="00726734"/>
    <w:rsid w:val="00731997"/>
    <w:rsid w:val="0073325E"/>
    <w:rsid w:val="007340E7"/>
    <w:rsid w:val="00735C2D"/>
    <w:rsid w:val="00736E67"/>
    <w:rsid w:val="00736F8D"/>
    <w:rsid w:val="00737B9C"/>
    <w:rsid w:val="00741294"/>
    <w:rsid w:val="007443CE"/>
    <w:rsid w:val="0074459B"/>
    <w:rsid w:val="007445C0"/>
    <w:rsid w:val="00744624"/>
    <w:rsid w:val="007455A4"/>
    <w:rsid w:val="00747090"/>
    <w:rsid w:val="00747382"/>
    <w:rsid w:val="0075024C"/>
    <w:rsid w:val="00752523"/>
    <w:rsid w:val="00753720"/>
    <w:rsid w:val="00754FAC"/>
    <w:rsid w:val="0075631B"/>
    <w:rsid w:val="00757661"/>
    <w:rsid w:val="00757E18"/>
    <w:rsid w:val="0076137A"/>
    <w:rsid w:val="007625D0"/>
    <w:rsid w:val="0076273E"/>
    <w:rsid w:val="00762A9B"/>
    <w:rsid w:val="00762BB2"/>
    <w:rsid w:val="00764307"/>
    <w:rsid w:val="007649CB"/>
    <w:rsid w:val="00765433"/>
    <w:rsid w:val="007657FD"/>
    <w:rsid w:val="0076799A"/>
    <w:rsid w:val="00770529"/>
    <w:rsid w:val="00771F36"/>
    <w:rsid w:val="00781119"/>
    <w:rsid w:val="00781207"/>
    <w:rsid w:val="00783B12"/>
    <w:rsid w:val="00784A2E"/>
    <w:rsid w:val="00785412"/>
    <w:rsid w:val="00785E03"/>
    <w:rsid w:val="007869FC"/>
    <w:rsid w:val="00787B5B"/>
    <w:rsid w:val="00790B15"/>
    <w:rsid w:val="00791AEC"/>
    <w:rsid w:val="00795363"/>
    <w:rsid w:val="007A0398"/>
    <w:rsid w:val="007A41C2"/>
    <w:rsid w:val="007A4F10"/>
    <w:rsid w:val="007A7BA7"/>
    <w:rsid w:val="007B1561"/>
    <w:rsid w:val="007B186E"/>
    <w:rsid w:val="007B4286"/>
    <w:rsid w:val="007B698A"/>
    <w:rsid w:val="007B69D7"/>
    <w:rsid w:val="007B72A0"/>
    <w:rsid w:val="007B7E25"/>
    <w:rsid w:val="007C0B17"/>
    <w:rsid w:val="007C15AD"/>
    <w:rsid w:val="007C2268"/>
    <w:rsid w:val="007C2F6A"/>
    <w:rsid w:val="007C4044"/>
    <w:rsid w:val="007C42AE"/>
    <w:rsid w:val="007C50B6"/>
    <w:rsid w:val="007C61BF"/>
    <w:rsid w:val="007C6A9C"/>
    <w:rsid w:val="007C7A0E"/>
    <w:rsid w:val="007C7E09"/>
    <w:rsid w:val="007D1D51"/>
    <w:rsid w:val="007D1F46"/>
    <w:rsid w:val="007D2AC7"/>
    <w:rsid w:val="007D50C9"/>
    <w:rsid w:val="007D7060"/>
    <w:rsid w:val="007D7072"/>
    <w:rsid w:val="007D7A74"/>
    <w:rsid w:val="007D7D2A"/>
    <w:rsid w:val="007E3E33"/>
    <w:rsid w:val="007E43ED"/>
    <w:rsid w:val="007E6541"/>
    <w:rsid w:val="007E672C"/>
    <w:rsid w:val="007F545E"/>
    <w:rsid w:val="007F5D0D"/>
    <w:rsid w:val="007F6436"/>
    <w:rsid w:val="007F6798"/>
    <w:rsid w:val="007F7C52"/>
    <w:rsid w:val="00800B73"/>
    <w:rsid w:val="00801D6D"/>
    <w:rsid w:val="0080236F"/>
    <w:rsid w:val="00804B29"/>
    <w:rsid w:val="0080523A"/>
    <w:rsid w:val="008064ED"/>
    <w:rsid w:val="0080702F"/>
    <w:rsid w:val="00810A81"/>
    <w:rsid w:val="00810AB1"/>
    <w:rsid w:val="00811E04"/>
    <w:rsid w:val="008144AB"/>
    <w:rsid w:val="008147F7"/>
    <w:rsid w:val="00815024"/>
    <w:rsid w:val="008163FB"/>
    <w:rsid w:val="00816D15"/>
    <w:rsid w:val="008218EA"/>
    <w:rsid w:val="0082268B"/>
    <w:rsid w:val="008232F1"/>
    <w:rsid w:val="008234E2"/>
    <w:rsid w:val="00823873"/>
    <w:rsid w:val="00823AAE"/>
    <w:rsid w:val="00823EEF"/>
    <w:rsid w:val="00824145"/>
    <w:rsid w:val="00825228"/>
    <w:rsid w:val="008254DE"/>
    <w:rsid w:val="00825DDA"/>
    <w:rsid w:val="008269B5"/>
    <w:rsid w:val="00827853"/>
    <w:rsid w:val="008313BE"/>
    <w:rsid w:val="0083190C"/>
    <w:rsid w:val="00833C32"/>
    <w:rsid w:val="00834731"/>
    <w:rsid w:val="00843784"/>
    <w:rsid w:val="00845A50"/>
    <w:rsid w:val="008467AA"/>
    <w:rsid w:val="008505B6"/>
    <w:rsid w:val="00850F9F"/>
    <w:rsid w:val="008515F1"/>
    <w:rsid w:val="008550E8"/>
    <w:rsid w:val="008562CE"/>
    <w:rsid w:val="00856513"/>
    <w:rsid w:val="0085681A"/>
    <w:rsid w:val="008577A2"/>
    <w:rsid w:val="00860616"/>
    <w:rsid w:val="008609BB"/>
    <w:rsid w:val="0086208E"/>
    <w:rsid w:val="008621D8"/>
    <w:rsid w:val="008621FA"/>
    <w:rsid w:val="0086705E"/>
    <w:rsid w:val="00874503"/>
    <w:rsid w:val="00880242"/>
    <w:rsid w:val="008816AF"/>
    <w:rsid w:val="00881944"/>
    <w:rsid w:val="00882694"/>
    <w:rsid w:val="0088271A"/>
    <w:rsid w:val="0088309D"/>
    <w:rsid w:val="008834B9"/>
    <w:rsid w:val="00884447"/>
    <w:rsid w:val="00886953"/>
    <w:rsid w:val="00886CA7"/>
    <w:rsid w:val="00887C1A"/>
    <w:rsid w:val="00887EFD"/>
    <w:rsid w:val="00891F44"/>
    <w:rsid w:val="00893069"/>
    <w:rsid w:val="008944D5"/>
    <w:rsid w:val="008949DE"/>
    <w:rsid w:val="0089793C"/>
    <w:rsid w:val="008A0998"/>
    <w:rsid w:val="008A27A7"/>
    <w:rsid w:val="008B199C"/>
    <w:rsid w:val="008B222A"/>
    <w:rsid w:val="008B2369"/>
    <w:rsid w:val="008B38D0"/>
    <w:rsid w:val="008B3EEC"/>
    <w:rsid w:val="008B41F7"/>
    <w:rsid w:val="008B58D7"/>
    <w:rsid w:val="008B5B6C"/>
    <w:rsid w:val="008B71BF"/>
    <w:rsid w:val="008B74D0"/>
    <w:rsid w:val="008C0309"/>
    <w:rsid w:val="008C032D"/>
    <w:rsid w:val="008C296A"/>
    <w:rsid w:val="008C36A4"/>
    <w:rsid w:val="008C3873"/>
    <w:rsid w:val="008C43F2"/>
    <w:rsid w:val="008C46D4"/>
    <w:rsid w:val="008C56EF"/>
    <w:rsid w:val="008C6E6F"/>
    <w:rsid w:val="008C7045"/>
    <w:rsid w:val="008D0450"/>
    <w:rsid w:val="008D05A2"/>
    <w:rsid w:val="008D11F0"/>
    <w:rsid w:val="008D1493"/>
    <w:rsid w:val="008D1711"/>
    <w:rsid w:val="008D23E6"/>
    <w:rsid w:val="008D26A8"/>
    <w:rsid w:val="008D305A"/>
    <w:rsid w:val="008D3630"/>
    <w:rsid w:val="008D36A6"/>
    <w:rsid w:val="008D4D9B"/>
    <w:rsid w:val="008D5010"/>
    <w:rsid w:val="008D7EA6"/>
    <w:rsid w:val="008E01D2"/>
    <w:rsid w:val="008E34FA"/>
    <w:rsid w:val="008E48AF"/>
    <w:rsid w:val="008E5B9B"/>
    <w:rsid w:val="008E7D3C"/>
    <w:rsid w:val="008E7F48"/>
    <w:rsid w:val="008F0097"/>
    <w:rsid w:val="008F06E0"/>
    <w:rsid w:val="008F1A9A"/>
    <w:rsid w:val="008F1D96"/>
    <w:rsid w:val="008F2AF9"/>
    <w:rsid w:val="008F455A"/>
    <w:rsid w:val="008F5BE3"/>
    <w:rsid w:val="008F5E23"/>
    <w:rsid w:val="008F63A8"/>
    <w:rsid w:val="008F7FD4"/>
    <w:rsid w:val="009021FB"/>
    <w:rsid w:val="009025D8"/>
    <w:rsid w:val="009027D9"/>
    <w:rsid w:val="00905937"/>
    <w:rsid w:val="009062C5"/>
    <w:rsid w:val="009129D8"/>
    <w:rsid w:val="009162C9"/>
    <w:rsid w:val="00922272"/>
    <w:rsid w:val="00924B1E"/>
    <w:rsid w:val="00924CB7"/>
    <w:rsid w:val="009269CB"/>
    <w:rsid w:val="00926E31"/>
    <w:rsid w:val="009273B5"/>
    <w:rsid w:val="009277CB"/>
    <w:rsid w:val="00931000"/>
    <w:rsid w:val="00931C4F"/>
    <w:rsid w:val="00932D42"/>
    <w:rsid w:val="00932E2F"/>
    <w:rsid w:val="00934232"/>
    <w:rsid w:val="00935452"/>
    <w:rsid w:val="0093590A"/>
    <w:rsid w:val="0093675F"/>
    <w:rsid w:val="00936D6D"/>
    <w:rsid w:val="00942859"/>
    <w:rsid w:val="009433F6"/>
    <w:rsid w:val="00950389"/>
    <w:rsid w:val="009508C1"/>
    <w:rsid w:val="00952206"/>
    <w:rsid w:val="00954569"/>
    <w:rsid w:val="00955864"/>
    <w:rsid w:val="00955987"/>
    <w:rsid w:val="00956524"/>
    <w:rsid w:val="009572C6"/>
    <w:rsid w:val="00960B63"/>
    <w:rsid w:val="00960C1C"/>
    <w:rsid w:val="00961D3E"/>
    <w:rsid w:val="00962855"/>
    <w:rsid w:val="009629A4"/>
    <w:rsid w:val="009643BB"/>
    <w:rsid w:val="00965663"/>
    <w:rsid w:val="009668CB"/>
    <w:rsid w:val="00966B2A"/>
    <w:rsid w:val="00966D99"/>
    <w:rsid w:val="00966F56"/>
    <w:rsid w:val="00967571"/>
    <w:rsid w:val="00970C98"/>
    <w:rsid w:val="009713A7"/>
    <w:rsid w:val="009719EA"/>
    <w:rsid w:val="0097252F"/>
    <w:rsid w:val="009764FD"/>
    <w:rsid w:val="00981979"/>
    <w:rsid w:val="00986B2B"/>
    <w:rsid w:val="009901F5"/>
    <w:rsid w:val="009931C8"/>
    <w:rsid w:val="00993BBD"/>
    <w:rsid w:val="009941CA"/>
    <w:rsid w:val="00995D47"/>
    <w:rsid w:val="009A0023"/>
    <w:rsid w:val="009A0DB6"/>
    <w:rsid w:val="009A5325"/>
    <w:rsid w:val="009A57A2"/>
    <w:rsid w:val="009A5876"/>
    <w:rsid w:val="009B03CD"/>
    <w:rsid w:val="009B2DBE"/>
    <w:rsid w:val="009B530A"/>
    <w:rsid w:val="009B5412"/>
    <w:rsid w:val="009B6054"/>
    <w:rsid w:val="009B64FC"/>
    <w:rsid w:val="009B6B28"/>
    <w:rsid w:val="009B70D9"/>
    <w:rsid w:val="009B76FD"/>
    <w:rsid w:val="009C064D"/>
    <w:rsid w:val="009C0DA9"/>
    <w:rsid w:val="009C13BD"/>
    <w:rsid w:val="009C47A2"/>
    <w:rsid w:val="009C68EF"/>
    <w:rsid w:val="009C6BC0"/>
    <w:rsid w:val="009C7720"/>
    <w:rsid w:val="009D10BA"/>
    <w:rsid w:val="009D2A65"/>
    <w:rsid w:val="009D2FE5"/>
    <w:rsid w:val="009D3687"/>
    <w:rsid w:val="009D38A6"/>
    <w:rsid w:val="009D3D66"/>
    <w:rsid w:val="009D3DCE"/>
    <w:rsid w:val="009D5C1E"/>
    <w:rsid w:val="009D6B70"/>
    <w:rsid w:val="009E1DC0"/>
    <w:rsid w:val="009E7FA9"/>
    <w:rsid w:val="009F26BA"/>
    <w:rsid w:val="009F7111"/>
    <w:rsid w:val="00A009C4"/>
    <w:rsid w:val="00A0245A"/>
    <w:rsid w:val="00A03A70"/>
    <w:rsid w:val="00A07BDB"/>
    <w:rsid w:val="00A11058"/>
    <w:rsid w:val="00A12D13"/>
    <w:rsid w:val="00A12DEA"/>
    <w:rsid w:val="00A12E5C"/>
    <w:rsid w:val="00A141A7"/>
    <w:rsid w:val="00A141D6"/>
    <w:rsid w:val="00A145D3"/>
    <w:rsid w:val="00A14F90"/>
    <w:rsid w:val="00A17BEB"/>
    <w:rsid w:val="00A210BF"/>
    <w:rsid w:val="00A21149"/>
    <w:rsid w:val="00A22D1A"/>
    <w:rsid w:val="00A23E5E"/>
    <w:rsid w:val="00A24F98"/>
    <w:rsid w:val="00A26545"/>
    <w:rsid w:val="00A321BA"/>
    <w:rsid w:val="00A321EB"/>
    <w:rsid w:val="00A32CF7"/>
    <w:rsid w:val="00A337EA"/>
    <w:rsid w:val="00A34F01"/>
    <w:rsid w:val="00A357C5"/>
    <w:rsid w:val="00A3729E"/>
    <w:rsid w:val="00A37ECE"/>
    <w:rsid w:val="00A41808"/>
    <w:rsid w:val="00A42DF9"/>
    <w:rsid w:val="00A42EE9"/>
    <w:rsid w:val="00A441D7"/>
    <w:rsid w:val="00A45756"/>
    <w:rsid w:val="00A45917"/>
    <w:rsid w:val="00A505E2"/>
    <w:rsid w:val="00A50FC8"/>
    <w:rsid w:val="00A52F63"/>
    <w:rsid w:val="00A53EF2"/>
    <w:rsid w:val="00A543A3"/>
    <w:rsid w:val="00A55912"/>
    <w:rsid w:val="00A5671E"/>
    <w:rsid w:val="00A5732C"/>
    <w:rsid w:val="00A60154"/>
    <w:rsid w:val="00A60451"/>
    <w:rsid w:val="00A6107D"/>
    <w:rsid w:val="00A611B2"/>
    <w:rsid w:val="00A6302B"/>
    <w:rsid w:val="00A739B0"/>
    <w:rsid w:val="00A73B1E"/>
    <w:rsid w:val="00A7577E"/>
    <w:rsid w:val="00A75880"/>
    <w:rsid w:val="00A764E0"/>
    <w:rsid w:val="00A767F7"/>
    <w:rsid w:val="00A77CB2"/>
    <w:rsid w:val="00A80038"/>
    <w:rsid w:val="00A811C2"/>
    <w:rsid w:val="00A82E0D"/>
    <w:rsid w:val="00A83210"/>
    <w:rsid w:val="00A84526"/>
    <w:rsid w:val="00A84C7A"/>
    <w:rsid w:val="00A857EC"/>
    <w:rsid w:val="00A85AC9"/>
    <w:rsid w:val="00A869BC"/>
    <w:rsid w:val="00A90B68"/>
    <w:rsid w:val="00A910B7"/>
    <w:rsid w:val="00A91B85"/>
    <w:rsid w:val="00A91D52"/>
    <w:rsid w:val="00A926E9"/>
    <w:rsid w:val="00A928B9"/>
    <w:rsid w:val="00A9306C"/>
    <w:rsid w:val="00A9369A"/>
    <w:rsid w:val="00A939A4"/>
    <w:rsid w:val="00A9465D"/>
    <w:rsid w:val="00A95E78"/>
    <w:rsid w:val="00A97257"/>
    <w:rsid w:val="00AA1393"/>
    <w:rsid w:val="00AA2D05"/>
    <w:rsid w:val="00AA5504"/>
    <w:rsid w:val="00AA7CAB"/>
    <w:rsid w:val="00AB1BA7"/>
    <w:rsid w:val="00AB245A"/>
    <w:rsid w:val="00AB5027"/>
    <w:rsid w:val="00AB53ED"/>
    <w:rsid w:val="00AB6F9A"/>
    <w:rsid w:val="00AC17C2"/>
    <w:rsid w:val="00AC292F"/>
    <w:rsid w:val="00AC2E57"/>
    <w:rsid w:val="00AC3E2F"/>
    <w:rsid w:val="00AC5B4C"/>
    <w:rsid w:val="00AC7140"/>
    <w:rsid w:val="00AC7610"/>
    <w:rsid w:val="00AD0550"/>
    <w:rsid w:val="00AD1A50"/>
    <w:rsid w:val="00AD2BDB"/>
    <w:rsid w:val="00AD4CA5"/>
    <w:rsid w:val="00AD5F5C"/>
    <w:rsid w:val="00AD6BB0"/>
    <w:rsid w:val="00AE1744"/>
    <w:rsid w:val="00AE425E"/>
    <w:rsid w:val="00AE5500"/>
    <w:rsid w:val="00AF036D"/>
    <w:rsid w:val="00AF0543"/>
    <w:rsid w:val="00AF407C"/>
    <w:rsid w:val="00AF462C"/>
    <w:rsid w:val="00AF7556"/>
    <w:rsid w:val="00AF75D5"/>
    <w:rsid w:val="00B01223"/>
    <w:rsid w:val="00B01379"/>
    <w:rsid w:val="00B01552"/>
    <w:rsid w:val="00B027B6"/>
    <w:rsid w:val="00B03BA8"/>
    <w:rsid w:val="00B05C9E"/>
    <w:rsid w:val="00B07547"/>
    <w:rsid w:val="00B07A70"/>
    <w:rsid w:val="00B11703"/>
    <w:rsid w:val="00B11C22"/>
    <w:rsid w:val="00B123A1"/>
    <w:rsid w:val="00B125CF"/>
    <w:rsid w:val="00B12E38"/>
    <w:rsid w:val="00B14AB5"/>
    <w:rsid w:val="00B15210"/>
    <w:rsid w:val="00B161CB"/>
    <w:rsid w:val="00B163DC"/>
    <w:rsid w:val="00B2246E"/>
    <w:rsid w:val="00B22533"/>
    <w:rsid w:val="00B228B4"/>
    <w:rsid w:val="00B231C7"/>
    <w:rsid w:val="00B27109"/>
    <w:rsid w:val="00B2798E"/>
    <w:rsid w:val="00B3059B"/>
    <w:rsid w:val="00B31C5E"/>
    <w:rsid w:val="00B335F5"/>
    <w:rsid w:val="00B33941"/>
    <w:rsid w:val="00B3626B"/>
    <w:rsid w:val="00B372BB"/>
    <w:rsid w:val="00B41D75"/>
    <w:rsid w:val="00B43B25"/>
    <w:rsid w:val="00B45D03"/>
    <w:rsid w:val="00B468B7"/>
    <w:rsid w:val="00B46E39"/>
    <w:rsid w:val="00B50A7A"/>
    <w:rsid w:val="00B52F39"/>
    <w:rsid w:val="00B5486C"/>
    <w:rsid w:val="00B54FD9"/>
    <w:rsid w:val="00B55FFE"/>
    <w:rsid w:val="00B560FF"/>
    <w:rsid w:val="00B5652A"/>
    <w:rsid w:val="00B6005D"/>
    <w:rsid w:val="00B60CAB"/>
    <w:rsid w:val="00B61E2C"/>
    <w:rsid w:val="00B61E72"/>
    <w:rsid w:val="00B64D51"/>
    <w:rsid w:val="00B65449"/>
    <w:rsid w:val="00B65603"/>
    <w:rsid w:val="00B65AB5"/>
    <w:rsid w:val="00B6760A"/>
    <w:rsid w:val="00B74064"/>
    <w:rsid w:val="00B74DBF"/>
    <w:rsid w:val="00B752DE"/>
    <w:rsid w:val="00B76615"/>
    <w:rsid w:val="00B7736D"/>
    <w:rsid w:val="00B8146C"/>
    <w:rsid w:val="00B81B29"/>
    <w:rsid w:val="00B8455D"/>
    <w:rsid w:val="00B85472"/>
    <w:rsid w:val="00B86337"/>
    <w:rsid w:val="00B90C82"/>
    <w:rsid w:val="00B90D97"/>
    <w:rsid w:val="00B912B4"/>
    <w:rsid w:val="00B9183F"/>
    <w:rsid w:val="00B92983"/>
    <w:rsid w:val="00B929CE"/>
    <w:rsid w:val="00B93DD6"/>
    <w:rsid w:val="00B95F1C"/>
    <w:rsid w:val="00B97B96"/>
    <w:rsid w:val="00BA02D9"/>
    <w:rsid w:val="00BA052B"/>
    <w:rsid w:val="00BA1D78"/>
    <w:rsid w:val="00BA2290"/>
    <w:rsid w:val="00BA2E5B"/>
    <w:rsid w:val="00BA3A66"/>
    <w:rsid w:val="00BA3C80"/>
    <w:rsid w:val="00BA438D"/>
    <w:rsid w:val="00BA5FBC"/>
    <w:rsid w:val="00BA725E"/>
    <w:rsid w:val="00BB2A88"/>
    <w:rsid w:val="00BB2D38"/>
    <w:rsid w:val="00BB3030"/>
    <w:rsid w:val="00BB332F"/>
    <w:rsid w:val="00BB3838"/>
    <w:rsid w:val="00BB44CA"/>
    <w:rsid w:val="00BB4C7A"/>
    <w:rsid w:val="00BB5E33"/>
    <w:rsid w:val="00BC391D"/>
    <w:rsid w:val="00BC4249"/>
    <w:rsid w:val="00BC516F"/>
    <w:rsid w:val="00BC766C"/>
    <w:rsid w:val="00BC7BC8"/>
    <w:rsid w:val="00BD0988"/>
    <w:rsid w:val="00BD0B54"/>
    <w:rsid w:val="00BD278E"/>
    <w:rsid w:val="00BD3196"/>
    <w:rsid w:val="00BD3C9B"/>
    <w:rsid w:val="00BD43B2"/>
    <w:rsid w:val="00BD4BAC"/>
    <w:rsid w:val="00BD5FE0"/>
    <w:rsid w:val="00BD692E"/>
    <w:rsid w:val="00BD7C74"/>
    <w:rsid w:val="00BE0CFD"/>
    <w:rsid w:val="00BE142B"/>
    <w:rsid w:val="00BE1984"/>
    <w:rsid w:val="00BE27B1"/>
    <w:rsid w:val="00BE55B9"/>
    <w:rsid w:val="00BE6320"/>
    <w:rsid w:val="00BF1284"/>
    <w:rsid w:val="00BF1649"/>
    <w:rsid w:val="00BF1ADE"/>
    <w:rsid w:val="00BF32CC"/>
    <w:rsid w:val="00BF3554"/>
    <w:rsid w:val="00BF3DDA"/>
    <w:rsid w:val="00C005D2"/>
    <w:rsid w:val="00C0238A"/>
    <w:rsid w:val="00C0359E"/>
    <w:rsid w:val="00C037A9"/>
    <w:rsid w:val="00C068F8"/>
    <w:rsid w:val="00C06DA2"/>
    <w:rsid w:val="00C1056A"/>
    <w:rsid w:val="00C10F5B"/>
    <w:rsid w:val="00C1253E"/>
    <w:rsid w:val="00C126AD"/>
    <w:rsid w:val="00C12966"/>
    <w:rsid w:val="00C1480A"/>
    <w:rsid w:val="00C16428"/>
    <w:rsid w:val="00C170CE"/>
    <w:rsid w:val="00C172F7"/>
    <w:rsid w:val="00C17F20"/>
    <w:rsid w:val="00C2124A"/>
    <w:rsid w:val="00C21339"/>
    <w:rsid w:val="00C2149B"/>
    <w:rsid w:val="00C226D2"/>
    <w:rsid w:val="00C23143"/>
    <w:rsid w:val="00C23787"/>
    <w:rsid w:val="00C24142"/>
    <w:rsid w:val="00C264B7"/>
    <w:rsid w:val="00C26D9F"/>
    <w:rsid w:val="00C27451"/>
    <w:rsid w:val="00C27709"/>
    <w:rsid w:val="00C32A34"/>
    <w:rsid w:val="00C32B50"/>
    <w:rsid w:val="00C34575"/>
    <w:rsid w:val="00C401C8"/>
    <w:rsid w:val="00C40B58"/>
    <w:rsid w:val="00C411FB"/>
    <w:rsid w:val="00C41DB1"/>
    <w:rsid w:val="00C424EE"/>
    <w:rsid w:val="00C42543"/>
    <w:rsid w:val="00C43267"/>
    <w:rsid w:val="00C44425"/>
    <w:rsid w:val="00C45106"/>
    <w:rsid w:val="00C47ECC"/>
    <w:rsid w:val="00C50EB4"/>
    <w:rsid w:val="00C51407"/>
    <w:rsid w:val="00C51D64"/>
    <w:rsid w:val="00C523B1"/>
    <w:rsid w:val="00C5278D"/>
    <w:rsid w:val="00C527D4"/>
    <w:rsid w:val="00C5298F"/>
    <w:rsid w:val="00C52A28"/>
    <w:rsid w:val="00C5301A"/>
    <w:rsid w:val="00C53671"/>
    <w:rsid w:val="00C5548A"/>
    <w:rsid w:val="00C55EEE"/>
    <w:rsid w:val="00C57CDD"/>
    <w:rsid w:val="00C60EA7"/>
    <w:rsid w:val="00C63286"/>
    <w:rsid w:val="00C638CE"/>
    <w:rsid w:val="00C64162"/>
    <w:rsid w:val="00C65277"/>
    <w:rsid w:val="00C714CF"/>
    <w:rsid w:val="00C72417"/>
    <w:rsid w:val="00C72E95"/>
    <w:rsid w:val="00C73926"/>
    <w:rsid w:val="00C73C67"/>
    <w:rsid w:val="00C73D7C"/>
    <w:rsid w:val="00C7635E"/>
    <w:rsid w:val="00C76AA8"/>
    <w:rsid w:val="00C80E9F"/>
    <w:rsid w:val="00C82787"/>
    <w:rsid w:val="00C82EAE"/>
    <w:rsid w:val="00C86CEA"/>
    <w:rsid w:val="00C8779A"/>
    <w:rsid w:val="00C939A0"/>
    <w:rsid w:val="00C9432D"/>
    <w:rsid w:val="00C94658"/>
    <w:rsid w:val="00C94F46"/>
    <w:rsid w:val="00C95CB4"/>
    <w:rsid w:val="00C9673A"/>
    <w:rsid w:val="00C97777"/>
    <w:rsid w:val="00C97797"/>
    <w:rsid w:val="00CA086C"/>
    <w:rsid w:val="00CA0C10"/>
    <w:rsid w:val="00CA14CC"/>
    <w:rsid w:val="00CA1734"/>
    <w:rsid w:val="00CA49C6"/>
    <w:rsid w:val="00CA5C21"/>
    <w:rsid w:val="00CA5CF2"/>
    <w:rsid w:val="00CA6238"/>
    <w:rsid w:val="00CA740A"/>
    <w:rsid w:val="00CB15B5"/>
    <w:rsid w:val="00CB16D2"/>
    <w:rsid w:val="00CB198D"/>
    <w:rsid w:val="00CB297A"/>
    <w:rsid w:val="00CB37EB"/>
    <w:rsid w:val="00CB5826"/>
    <w:rsid w:val="00CB69F9"/>
    <w:rsid w:val="00CB77CC"/>
    <w:rsid w:val="00CC0436"/>
    <w:rsid w:val="00CC07F4"/>
    <w:rsid w:val="00CC08F3"/>
    <w:rsid w:val="00CC12A2"/>
    <w:rsid w:val="00CC1442"/>
    <w:rsid w:val="00CC1637"/>
    <w:rsid w:val="00CC2064"/>
    <w:rsid w:val="00CC25A1"/>
    <w:rsid w:val="00CC371B"/>
    <w:rsid w:val="00CC3B83"/>
    <w:rsid w:val="00CC45DA"/>
    <w:rsid w:val="00CC51CD"/>
    <w:rsid w:val="00CC6268"/>
    <w:rsid w:val="00CC6306"/>
    <w:rsid w:val="00CC6B5F"/>
    <w:rsid w:val="00CC7994"/>
    <w:rsid w:val="00CD261E"/>
    <w:rsid w:val="00CD5F28"/>
    <w:rsid w:val="00CE0826"/>
    <w:rsid w:val="00CE0838"/>
    <w:rsid w:val="00CE27A7"/>
    <w:rsid w:val="00CE37BC"/>
    <w:rsid w:val="00CE4771"/>
    <w:rsid w:val="00CE4B48"/>
    <w:rsid w:val="00CE56B4"/>
    <w:rsid w:val="00CE6E6E"/>
    <w:rsid w:val="00CE77AE"/>
    <w:rsid w:val="00CE77B0"/>
    <w:rsid w:val="00CF0184"/>
    <w:rsid w:val="00CF1333"/>
    <w:rsid w:val="00CF23A1"/>
    <w:rsid w:val="00D00ED2"/>
    <w:rsid w:val="00D03BA0"/>
    <w:rsid w:val="00D04240"/>
    <w:rsid w:val="00D04376"/>
    <w:rsid w:val="00D055C1"/>
    <w:rsid w:val="00D06C49"/>
    <w:rsid w:val="00D07675"/>
    <w:rsid w:val="00D103A2"/>
    <w:rsid w:val="00D110DF"/>
    <w:rsid w:val="00D11539"/>
    <w:rsid w:val="00D11938"/>
    <w:rsid w:val="00D11CB9"/>
    <w:rsid w:val="00D12C40"/>
    <w:rsid w:val="00D150FA"/>
    <w:rsid w:val="00D15D72"/>
    <w:rsid w:val="00D16CC7"/>
    <w:rsid w:val="00D179DA"/>
    <w:rsid w:val="00D2132F"/>
    <w:rsid w:val="00D226BB"/>
    <w:rsid w:val="00D229D4"/>
    <w:rsid w:val="00D23DA3"/>
    <w:rsid w:val="00D256B5"/>
    <w:rsid w:val="00D2657B"/>
    <w:rsid w:val="00D27314"/>
    <w:rsid w:val="00D27F00"/>
    <w:rsid w:val="00D3072D"/>
    <w:rsid w:val="00D318E5"/>
    <w:rsid w:val="00D31D68"/>
    <w:rsid w:val="00D32969"/>
    <w:rsid w:val="00D377D2"/>
    <w:rsid w:val="00D403D8"/>
    <w:rsid w:val="00D40B8B"/>
    <w:rsid w:val="00D42CD3"/>
    <w:rsid w:val="00D453E3"/>
    <w:rsid w:val="00D46351"/>
    <w:rsid w:val="00D50362"/>
    <w:rsid w:val="00D50C4C"/>
    <w:rsid w:val="00D512AB"/>
    <w:rsid w:val="00D52AE4"/>
    <w:rsid w:val="00D53F34"/>
    <w:rsid w:val="00D568EA"/>
    <w:rsid w:val="00D60E23"/>
    <w:rsid w:val="00D6196C"/>
    <w:rsid w:val="00D63F71"/>
    <w:rsid w:val="00D65E2F"/>
    <w:rsid w:val="00D67884"/>
    <w:rsid w:val="00D67B5D"/>
    <w:rsid w:val="00D711C1"/>
    <w:rsid w:val="00D71482"/>
    <w:rsid w:val="00D71D71"/>
    <w:rsid w:val="00D73C71"/>
    <w:rsid w:val="00D74834"/>
    <w:rsid w:val="00D82CC7"/>
    <w:rsid w:val="00D837B1"/>
    <w:rsid w:val="00D83DA7"/>
    <w:rsid w:val="00D83F8B"/>
    <w:rsid w:val="00D84892"/>
    <w:rsid w:val="00D86858"/>
    <w:rsid w:val="00D870A9"/>
    <w:rsid w:val="00D87A3A"/>
    <w:rsid w:val="00D91664"/>
    <w:rsid w:val="00D91C0C"/>
    <w:rsid w:val="00D91CA2"/>
    <w:rsid w:val="00D92FCF"/>
    <w:rsid w:val="00D936AB"/>
    <w:rsid w:val="00D93E23"/>
    <w:rsid w:val="00D94861"/>
    <w:rsid w:val="00DA0CD9"/>
    <w:rsid w:val="00DA4AE6"/>
    <w:rsid w:val="00DA574D"/>
    <w:rsid w:val="00DA6176"/>
    <w:rsid w:val="00DB18A3"/>
    <w:rsid w:val="00DB3850"/>
    <w:rsid w:val="00DC1EEA"/>
    <w:rsid w:val="00DC2AEF"/>
    <w:rsid w:val="00DC4BED"/>
    <w:rsid w:val="00DC533B"/>
    <w:rsid w:val="00DC5462"/>
    <w:rsid w:val="00DC6426"/>
    <w:rsid w:val="00DC73C4"/>
    <w:rsid w:val="00DC79E6"/>
    <w:rsid w:val="00DD02F2"/>
    <w:rsid w:val="00DD2342"/>
    <w:rsid w:val="00DD33F2"/>
    <w:rsid w:val="00DD3FC7"/>
    <w:rsid w:val="00DD4296"/>
    <w:rsid w:val="00DD56D7"/>
    <w:rsid w:val="00DD5CC4"/>
    <w:rsid w:val="00DE15DD"/>
    <w:rsid w:val="00DE1A4D"/>
    <w:rsid w:val="00DE4FE8"/>
    <w:rsid w:val="00DE6768"/>
    <w:rsid w:val="00DE7DFF"/>
    <w:rsid w:val="00DF03B7"/>
    <w:rsid w:val="00DF0AB2"/>
    <w:rsid w:val="00DF11A9"/>
    <w:rsid w:val="00DF1E53"/>
    <w:rsid w:val="00DF3374"/>
    <w:rsid w:val="00DF44F2"/>
    <w:rsid w:val="00DF5846"/>
    <w:rsid w:val="00DF5CCE"/>
    <w:rsid w:val="00DF6F13"/>
    <w:rsid w:val="00DF7258"/>
    <w:rsid w:val="00E024DD"/>
    <w:rsid w:val="00E028F6"/>
    <w:rsid w:val="00E05235"/>
    <w:rsid w:val="00E06787"/>
    <w:rsid w:val="00E07CCF"/>
    <w:rsid w:val="00E11230"/>
    <w:rsid w:val="00E11600"/>
    <w:rsid w:val="00E144F2"/>
    <w:rsid w:val="00E146FD"/>
    <w:rsid w:val="00E1516D"/>
    <w:rsid w:val="00E15591"/>
    <w:rsid w:val="00E21BCB"/>
    <w:rsid w:val="00E21D33"/>
    <w:rsid w:val="00E23A8C"/>
    <w:rsid w:val="00E2523A"/>
    <w:rsid w:val="00E25AC4"/>
    <w:rsid w:val="00E2657B"/>
    <w:rsid w:val="00E26EBE"/>
    <w:rsid w:val="00E30785"/>
    <w:rsid w:val="00E30875"/>
    <w:rsid w:val="00E32E23"/>
    <w:rsid w:val="00E34BF7"/>
    <w:rsid w:val="00E35C37"/>
    <w:rsid w:val="00E36DAD"/>
    <w:rsid w:val="00E37885"/>
    <w:rsid w:val="00E4432C"/>
    <w:rsid w:val="00E44AC0"/>
    <w:rsid w:val="00E46FE2"/>
    <w:rsid w:val="00E505F1"/>
    <w:rsid w:val="00E50A40"/>
    <w:rsid w:val="00E521F5"/>
    <w:rsid w:val="00E547C8"/>
    <w:rsid w:val="00E55443"/>
    <w:rsid w:val="00E60506"/>
    <w:rsid w:val="00E62E8B"/>
    <w:rsid w:val="00E64085"/>
    <w:rsid w:val="00E64092"/>
    <w:rsid w:val="00E6483E"/>
    <w:rsid w:val="00E64F85"/>
    <w:rsid w:val="00E64F86"/>
    <w:rsid w:val="00E655C2"/>
    <w:rsid w:val="00E65796"/>
    <w:rsid w:val="00E6690E"/>
    <w:rsid w:val="00E66B1D"/>
    <w:rsid w:val="00E67305"/>
    <w:rsid w:val="00E67EB6"/>
    <w:rsid w:val="00E71DF5"/>
    <w:rsid w:val="00E74277"/>
    <w:rsid w:val="00E80E14"/>
    <w:rsid w:val="00E8160A"/>
    <w:rsid w:val="00E836F3"/>
    <w:rsid w:val="00E83F7F"/>
    <w:rsid w:val="00E85FB7"/>
    <w:rsid w:val="00E87772"/>
    <w:rsid w:val="00E912D8"/>
    <w:rsid w:val="00E934D9"/>
    <w:rsid w:val="00E93994"/>
    <w:rsid w:val="00E93AC0"/>
    <w:rsid w:val="00E954E1"/>
    <w:rsid w:val="00E95DDD"/>
    <w:rsid w:val="00E95EF0"/>
    <w:rsid w:val="00EA00C4"/>
    <w:rsid w:val="00EA0B2C"/>
    <w:rsid w:val="00EA1AE4"/>
    <w:rsid w:val="00EA1FA6"/>
    <w:rsid w:val="00EA31C8"/>
    <w:rsid w:val="00EA54F0"/>
    <w:rsid w:val="00EA78C6"/>
    <w:rsid w:val="00EB0CBD"/>
    <w:rsid w:val="00EB1985"/>
    <w:rsid w:val="00EB1EF0"/>
    <w:rsid w:val="00EB2566"/>
    <w:rsid w:val="00EB2568"/>
    <w:rsid w:val="00EB30DD"/>
    <w:rsid w:val="00EB32AD"/>
    <w:rsid w:val="00EC0306"/>
    <w:rsid w:val="00EC35A1"/>
    <w:rsid w:val="00EC46A7"/>
    <w:rsid w:val="00EC5137"/>
    <w:rsid w:val="00EC5249"/>
    <w:rsid w:val="00EC54C3"/>
    <w:rsid w:val="00EC62F6"/>
    <w:rsid w:val="00ED261A"/>
    <w:rsid w:val="00ED78E6"/>
    <w:rsid w:val="00EE1CF4"/>
    <w:rsid w:val="00EE204C"/>
    <w:rsid w:val="00EE308D"/>
    <w:rsid w:val="00EE32E5"/>
    <w:rsid w:val="00EE41C9"/>
    <w:rsid w:val="00EE5A6F"/>
    <w:rsid w:val="00EF01F3"/>
    <w:rsid w:val="00EF0CFF"/>
    <w:rsid w:val="00EF4607"/>
    <w:rsid w:val="00EF5582"/>
    <w:rsid w:val="00EF5A57"/>
    <w:rsid w:val="00EF688E"/>
    <w:rsid w:val="00EF71F7"/>
    <w:rsid w:val="00F04435"/>
    <w:rsid w:val="00F04ACF"/>
    <w:rsid w:val="00F05DB0"/>
    <w:rsid w:val="00F07046"/>
    <w:rsid w:val="00F105D9"/>
    <w:rsid w:val="00F10B86"/>
    <w:rsid w:val="00F11FCA"/>
    <w:rsid w:val="00F13673"/>
    <w:rsid w:val="00F14543"/>
    <w:rsid w:val="00F16C8E"/>
    <w:rsid w:val="00F1727D"/>
    <w:rsid w:val="00F17625"/>
    <w:rsid w:val="00F21B43"/>
    <w:rsid w:val="00F234AC"/>
    <w:rsid w:val="00F24A2B"/>
    <w:rsid w:val="00F25E4A"/>
    <w:rsid w:val="00F27D4E"/>
    <w:rsid w:val="00F31819"/>
    <w:rsid w:val="00F32A28"/>
    <w:rsid w:val="00F35469"/>
    <w:rsid w:val="00F35E4D"/>
    <w:rsid w:val="00F42259"/>
    <w:rsid w:val="00F4314A"/>
    <w:rsid w:val="00F437ED"/>
    <w:rsid w:val="00F43CEF"/>
    <w:rsid w:val="00F43E72"/>
    <w:rsid w:val="00F43F2C"/>
    <w:rsid w:val="00F45EDD"/>
    <w:rsid w:val="00F50295"/>
    <w:rsid w:val="00F545C0"/>
    <w:rsid w:val="00F54AE7"/>
    <w:rsid w:val="00F568DC"/>
    <w:rsid w:val="00F60E3E"/>
    <w:rsid w:val="00F62833"/>
    <w:rsid w:val="00F64E48"/>
    <w:rsid w:val="00F65198"/>
    <w:rsid w:val="00F66B16"/>
    <w:rsid w:val="00F66E06"/>
    <w:rsid w:val="00F71A86"/>
    <w:rsid w:val="00F71A9E"/>
    <w:rsid w:val="00F71DBA"/>
    <w:rsid w:val="00F721AF"/>
    <w:rsid w:val="00F73B2D"/>
    <w:rsid w:val="00F73E58"/>
    <w:rsid w:val="00F76222"/>
    <w:rsid w:val="00F77EAD"/>
    <w:rsid w:val="00F80FD1"/>
    <w:rsid w:val="00F81A02"/>
    <w:rsid w:val="00F820D0"/>
    <w:rsid w:val="00F82770"/>
    <w:rsid w:val="00F8435C"/>
    <w:rsid w:val="00F843A4"/>
    <w:rsid w:val="00F85669"/>
    <w:rsid w:val="00F85953"/>
    <w:rsid w:val="00F8627A"/>
    <w:rsid w:val="00F87A84"/>
    <w:rsid w:val="00F9506C"/>
    <w:rsid w:val="00F95D74"/>
    <w:rsid w:val="00F9645B"/>
    <w:rsid w:val="00FA0302"/>
    <w:rsid w:val="00FA2AA7"/>
    <w:rsid w:val="00FA3CDC"/>
    <w:rsid w:val="00FA3E7E"/>
    <w:rsid w:val="00FA45D0"/>
    <w:rsid w:val="00FA7ADF"/>
    <w:rsid w:val="00FB06C8"/>
    <w:rsid w:val="00FB10C5"/>
    <w:rsid w:val="00FB3A5B"/>
    <w:rsid w:val="00FB3CA4"/>
    <w:rsid w:val="00FB6686"/>
    <w:rsid w:val="00FB726B"/>
    <w:rsid w:val="00FB7560"/>
    <w:rsid w:val="00FB7D9F"/>
    <w:rsid w:val="00FC2716"/>
    <w:rsid w:val="00FC4571"/>
    <w:rsid w:val="00FC56C7"/>
    <w:rsid w:val="00FC5E25"/>
    <w:rsid w:val="00FD0FEA"/>
    <w:rsid w:val="00FD2DBF"/>
    <w:rsid w:val="00FD439A"/>
    <w:rsid w:val="00FD5490"/>
    <w:rsid w:val="00FE01EF"/>
    <w:rsid w:val="00FE135F"/>
    <w:rsid w:val="00FE21E0"/>
    <w:rsid w:val="00FE3D74"/>
    <w:rsid w:val="00FE3E2D"/>
    <w:rsid w:val="00FE4629"/>
    <w:rsid w:val="00FE51F1"/>
    <w:rsid w:val="00FE54D5"/>
    <w:rsid w:val="00FF17E6"/>
    <w:rsid w:val="00FF20CB"/>
    <w:rsid w:val="00FF3055"/>
    <w:rsid w:val="00FF43B0"/>
    <w:rsid w:val="00FF49BE"/>
    <w:rsid w:val="00FF6C5C"/>
    <w:rsid w:val="00FF76CB"/>
    <w:rsid w:val="010D0E64"/>
    <w:rsid w:val="01306CA2"/>
    <w:rsid w:val="014364A0"/>
    <w:rsid w:val="01475D47"/>
    <w:rsid w:val="014A5E2B"/>
    <w:rsid w:val="014C387D"/>
    <w:rsid w:val="016966E0"/>
    <w:rsid w:val="0172376C"/>
    <w:rsid w:val="017A43FC"/>
    <w:rsid w:val="018A4696"/>
    <w:rsid w:val="01BB6B80"/>
    <w:rsid w:val="01E50228"/>
    <w:rsid w:val="01F14478"/>
    <w:rsid w:val="0205655E"/>
    <w:rsid w:val="02264514"/>
    <w:rsid w:val="022A0D1C"/>
    <w:rsid w:val="02335DA9"/>
    <w:rsid w:val="023A5733"/>
    <w:rsid w:val="024702CC"/>
    <w:rsid w:val="025575E2"/>
    <w:rsid w:val="02696283"/>
    <w:rsid w:val="027E29A5"/>
    <w:rsid w:val="02890D36"/>
    <w:rsid w:val="02944B48"/>
    <w:rsid w:val="02A47361"/>
    <w:rsid w:val="02A9126A"/>
    <w:rsid w:val="02B353FD"/>
    <w:rsid w:val="02CA25D7"/>
    <w:rsid w:val="02E574D1"/>
    <w:rsid w:val="02F361E7"/>
    <w:rsid w:val="03100500"/>
    <w:rsid w:val="03152D87"/>
    <w:rsid w:val="031C1A56"/>
    <w:rsid w:val="03243133"/>
    <w:rsid w:val="033B77A0"/>
    <w:rsid w:val="034B0E0C"/>
    <w:rsid w:val="03621440"/>
    <w:rsid w:val="036D482C"/>
    <w:rsid w:val="03CB19D0"/>
    <w:rsid w:val="03DD0363"/>
    <w:rsid w:val="03EF3B00"/>
    <w:rsid w:val="040C0EB2"/>
    <w:rsid w:val="0411533A"/>
    <w:rsid w:val="04134F41"/>
    <w:rsid w:val="042A0462"/>
    <w:rsid w:val="04352076"/>
    <w:rsid w:val="04377778"/>
    <w:rsid w:val="04383A53"/>
    <w:rsid w:val="0456155D"/>
    <w:rsid w:val="04800E71"/>
    <w:rsid w:val="048F5C08"/>
    <w:rsid w:val="049C2D1F"/>
    <w:rsid w:val="049D299F"/>
    <w:rsid w:val="04A071A7"/>
    <w:rsid w:val="04A92035"/>
    <w:rsid w:val="04F21DA2"/>
    <w:rsid w:val="050D64D6"/>
    <w:rsid w:val="05444432"/>
    <w:rsid w:val="055A65D5"/>
    <w:rsid w:val="05711A7E"/>
    <w:rsid w:val="05854E9B"/>
    <w:rsid w:val="05884EDF"/>
    <w:rsid w:val="05A012C8"/>
    <w:rsid w:val="05C40203"/>
    <w:rsid w:val="05D4049D"/>
    <w:rsid w:val="05D55F1F"/>
    <w:rsid w:val="06382740"/>
    <w:rsid w:val="063E7ECD"/>
    <w:rsid w:val="06673D1E"/>
    <w:rsid w:val="06967665"/>
    <w:rsid w:val="06D0743C"/>
    <w:rsid w:val="06DF1C54"/>
    <w:rsid w:val="06E80366"/>
    <w:rsid w:val="06F01EEF"/>
    <w:rsid w:val="0708008F"/>
    <w:rsid w:val="07254947"/>
    <w:rsid w:val="07692DDA"/>
    <w:rsid w:val="077B78D4"/>
    <w:rsid w:val="07902EC2"/>
    <w:rsid w:val="07906856"/>
    <w:rsid w:val="07C72CFB"/>
    <w:rsid w:val="07D8415B"/>
    <w:rsid w:val="07E05F87"/>
    <w:rsid w:val="080F3AA1"/>
    <w:rsid w:val="08190B22"/>
    <w:rsid w:val="082A0972"/>
    <w:rsid w:val="08362206"/>
    <w:rsid w:val="08575FBE"/>
    <w:rsid w:val="08807182"/>
    <w:rsid w:val="088F271C"/>
    <w:rsid w:val="08CF6F01"/>
    <w:rsid w:val="090C47E8"/>
    <w:rsid w:val="09540F2A"/>
    <w:rsid w:val="097F12A3"/>
    <w:rsid w:val="098718B0"/>
    <w:rsid w:val="09926C3F"/>
    <w:rsid w:val="099D12CA"/>
    <w:rsid w:val="09B671FF"/>
    <w:rsid w:val="09C63007"/>
    <w:rsid w:val="09C71698"/>
    <w:rsid w:val="09ED3AD6"/>
    <w:rsid w:val="0A136C04"/>
    <w:rsid w:val="0A2A1627"/>
    <w:rsid w:val="0A320D47"/>
    <w:rsid w:val="0A412AB9"/>
    <w:rsid w:val="0A4E23AA"/>
    <w:rsid w:val="0A5D2E90"/>
    <w:rsid w:val="0A7D6936"/>
    <w:rsid w:val="0AA8200A"/>
    <w:rsid w:val="0AAB5E4C"/>
    <w:rsid w:val="0AB9335F"/>
    <w:rsid w:val="0AEF675D"/>
    <w:rsid w:val="0B000932"/>
    <w:rsid w:val="0B01399E"/>
    <w:rsid w:val="0B347670"/>
    <w:rsid w:val="0B3E114C"/>
    <w:rsid w:val="0B45790A"/>
    <w:rsid w:val="0B5965AB"/>
    <w:rsid w:val="0B6F216F"/>
    <w:rsid w:val="0BB43441"/>
    <w:rsid w:val="0BBE75D4"/>
    <w:rsid w:val="0BFB3DD0"/>
    <w:rsid w:val="0C30333A"/>
    <w:rsid w:val="0C392DBA"/>
    <w:rsid w:val="0C3B6B9E"/>
    <w:rsid w:val="0C3B7803"/>
    <w:rsid w:val="0C441A2C"/>
    <w:rsid w:val="0C476F7B"/>
    <w:rsid w:val="0C5032C0"/>
    <w:rsid w:val="0C605AD8"/>
    <w:rsid w:val="0C747FFC"/>
    <w:rsid w:val="0C770F81"/>
    <w:rsid w:val="0C7B7987"/>
    <w:rsid w:val="0C811890"/>
    <w:rsid w:val="0CA42D4A"/>
    <w:rsid w:val="0D1036FE"/>
    <w:rsid w:val="0D146881"/>
    <w:rsid w:val="0D26201E"/>
    <w:rsid w:val="0D30394F"/>
    <w:rsid w:val="0D3600BA"/>
    <w:rsid w:val="0D624402"/>
    <w:rsid w:val="0D67410D"/>
    <w:rsid w:val="0D743422"/>
    <w:rsid w:val="0DD54741"/>
    <w:rsid w:val="0DEA0E63"/>
    <w:rsid w:val="0E157728"/>
    <w:rsid w:val="0E19586E"/>
    <w:rsid w:val="0E214C2E"/>
    <w:rsid w:val="0E2C514F"/>
    <w:rsid w:val="0E565F93"/>
    <w:rsid w:val="0E642D2B"/>
    <w:rsid w:val="0E8B09EC"/>
    <w:rsid w:val="0EDB472C"/>
    <w:rsid w:val="0EE40B12"/>
    <w:rsid w:val="0EF25E12"/>
    <w:rsid w:val="0F131BCA"/>
    <w:rsid w:val="0F4C7D2D"/>
    <w:rsid w:val="0F5500B5"/>
    <w:rsid w:val="0F6A005A"/>
    <w:rsid w:val="0F732EE8"/>
    <w:rsid w:val="0F801373"/>
    <w:rsid w:val="0FAA1AF5"/>
    <w:rsid w:val="0FAE591C"/>
    <w:rsid w:val="0FB072C1"/>
    <w:rsid w:val="0FEC3AAB"/>
    <w:rsid w:val="103F1337"/>
    <w:rsid w:val="10415025"/>
    <w:rsid w:val="106C3100"/>
    <w:rsid w:val="10725009"/>
    <w:rsid w:val="10970425"/>
    <w:rsid w:val="10A27D57"/>
    <w:rsid w:val="10B35A73"/>
    <w:rsid w:val="10C64A93"/>
    <w:rsid w:val="10CF7921"/>
    <w:rsid w:val="111D76A0"/>
    <w:rsid w:val="112559F6"/>
    <w:rsid w:val="11285A31"/>
    <w:rsid w:val="113F0EDA"/>
    <w:rsid w:val="11421E5E"/>
    <w:rsid w:val="115C2A08"/>
    <w:rsid w:val="116F3C27"/>
    <w:rsid w:val="11727CF8"/>
    <w:rsid w:val="118A157C"/>
    <w:rsid w:val="11A77604"/>
    <w:rsid w:val="11BE722A"/>
    <w:rsid w:val="11E36164"/>
    <w:rsid w:val="11E43005"/>
    <w:rsid w:val="11E860A4"/>
    <w:rsid w:val="122733D6"/>
    <w:rsid w:val="122F07E2"/>
    <w:rsid w:val="12714ACF"/>
    <w:rsid w:val="12835111"/>
    <w:rsid w:val="12887F77"/>
    <w:rsid w:val="128B73C4"/>
    <w:rsid w:val="12975D61"/>
    <w:rsid w:val="12AA246B"/>
    <w:rsid w:val="12CF0361"/>
    <w:rsid w:val="12DB263B"/>
    <w:rsid w:val="130B144A"/>
    <w:rsid w:val="130D0559"/>
    <w:rsid w:val="131577DB"/>
    <w:rsid w:val="133C549C"/>
    <w:rsid w:val="135C37D3"/>
    <w:rsid w:val="136021D9"/>
    <w:rsid w:val="138D7B84"/>
    <w:rsid w:val="13B2438A"/>
    <w:rsid w:val="13B53753"/>
    <w:rsid w:val="140603E8"/>
    <w:rsid w:val="143D1736"/>
    <w:rsid w:val="14560F75"/>
    <w:rsid w:val="14574921"/>
    <w:rsid w:val="148257B3"/>
    <w:rsid w:val="14DA4128"/>
    <w:rsid w:val="15311286"/>
    <w:rsid w:val="1554390E"/>
    <w:rsid w:val="15565542"/>
    <w:rsid w:val="158C444F"/>
    <w:rsid w:val="15A36C04"/>
    <w:rsid w:val="15CC56D7"/>
    <w:rsid w:val="15F21146"/>
    <w:rsid w:val="16122199"/>
    <w:rsid w:val="1615578E"/>
    <w:rsid w:val="161E2FD6"/>
    <w:rsid w:val="16434130"/>
    <w:rsid w:val="16445414"/>
    <w:rsid w:val="164C60A4"/>
    <w:rsid w:val="165D70CA"/>
    <w:rsid w:val="169E6DA8"/>
    <w:rsid w:val="16A44534"/>
    <w:rsid w:val="16F5303A"/>
    <w:rsid w:val="1702234F"/>
    <w:rsid w:val="17126D66"/>
    <w:rsid w:val="17552087"/>
    <w:rsid w:val="175B6261"/>
    <w:rsid w:val="176C0D57"/>
    <w:rsid w:val="176F167E"/>
    <w:rsid w:val="1780739A"/>
    <w:rsid w:val="17996410"/>
    <w:rsid w:val="17BB265C"/>
    <w:rsid w:val="17CD749A"/>
    <w:rsid w:val="17CE2D1D"/>
    <w:rsid w:val="17E3163D"/>
    <w:rsid w:val="1872382B"/>
    <w:rsid w:val="18BA4890"/>
    <w:rsid w:val="18BA5E1D"/>
    <w:rsid w:val="18BD2625"/>
    <w:rsid w:val="18C3452E"/>
    <w:rsid w:val="18CA76F6"/>
    <w:rsid w:val="18D52FB0"/>
    <w:rsid w:val="18DA42EB"/>
    <w:rsid w:val="18F040F9"/>
    <w:rsid w:val="192D4ABB"/>
    <w:rsid w:val="192F7780"/>
    <w:rsid w:val="19321A57"/>
    <w:rsid w:val="1942287E"/>
    <w:rsid w:val="19495A64"/>
    <w:rsid w:val="194A350E"/>
    <w:rsid w:val="194C318E"/>
    <w:rsid w:val="19517616"/>
    <w:rsid w:val="19543E1D"/>
    <w:rsid w:val="19663E2F"/>
    <w:rsid w:val="19B33E37"/>
    <w:rsid w:val="19C01B8C"/>
    <w:rsid w:val="19D72D72"/>
    <w:rsid w:val="19D83790"/>
    <w:rsid w:val="19DD04FE"/>
    <w:rsid w:val="19EC1A12"/>
    <w:rsid w:val="19F86B2A"/>
    <w:rsid w:val="1A04293C"/>
    <w:rsid w:val="1A2950FA"/>
    <w:rsid w:val="1A7A3F80"/>
    <w:rsid w:val="1A872F16"/>
    <w:rsid w:val="1A9853AE"/>
    <w:rsid w:val="1AAD78D2"/>
    <w:rsid w:val="1AB3725D"/>
    <w:rsid w:val="1ABA3364"/>
    <w:rsid w:val="1ADB711C"/>
    <w:rsid w:val="1AE47A2C"/>
    <w:rsid w:val="1B0020B6"/>
    <w:rsid w:val="1B057B91"/>
    <w:rsid w:val="1B221A8F"/>
    <w:rsid w:val="1B232D94"/>
    <w:rsid w:val="1B2F6BA7"/>
    <w:rsid w:val="1B317B2B"/>
    <w:rsid w:val="1B526B27"/>
    <w:rsid w:val="1B61067A"/>
    <w:rsid w:val="1BA942F2"/>
    <w:rsid w:val="1BAB77F5"/>
    <w:rsid w:val="1BCF79B2"/>
    <w:rsid w:val="1BE5782B"/>
    <w:rsid w:val="1BE73E4A"/>
    <w:rsid w:val="1C094123"/>
    <w:rsid w:val="1C0E1A98"/>
    <w:rsid w:val="1C104F9B"/>
    <w:rsid w:val="1C3C12E2"/>
    <w:rsid w:val="1C454170"/>
    <w:rsid w:val="1C4D157D"/>
    <w:rsid w:val="1C4E1F85"/>
    <w:rsid w:val="1C7217BC"/>
    <w:rsid w:val="1C8F32EB"/>
    <w:rsid w:val="1C9828F5"/>
    <w:rsid w:val="1C9A5DF9"/>
    <w:rsid w:val="1C9B387A"/>
    <w:rsid w:val="1CA31F8B"/>
    <w:rsid w:val="1CD86F62"/>
    <w:rsid w:val="1D031FA5"/>
    <w:rsid w:val="1D0B6F30"/>
    <w:rsid w:val="1D0E163B"/>
    <w:rsid w:val="1D1D4A57"/>
    <w:rsid w:val="1D204F97"/>
    <w:rsid w:val="1D3C3403"/>
    <w:rsid w:val="1D436612"/>
    <w:rsid w:val="1D9A121F"/>
    <w:rsid w:val="1DC24961"/>
    <w:rsid w:val="1DD522FD"/>
    <w:rsid w:val="1DE21613"/>
    <w:rsid w:val="1DF815FA"/>
    <w:rsid w:val="1DFC36BF"/>
    <w:rsid w:val="1E0A4D56"/>
    <w:rsid w:val="1E20277C"/>
    <w:rsid w:val="1E322697"/>
    <w:rsid w:val="1E364920"/>
    <w:rsid w:val="1E673BB7"/>
    <w:rsid w:val="1E77318B"/>
    <w:rsid w:val="1E833AA5"/>
    <w:rsid w:val="1E8C402A"/>
    <w:rsid w:val="1EB83BF5"/>
    <w:rsid w:val="1EBC25FB"/>
    <w:rsid w:val="1EC67D9C"/>
    <w:rsid w:val="1ED619E9"/>
    <w:rsid w:val="1EDB2EB0"/>
    <w:rsid w:val="1EE943C4"/>
    <w:rsid w:val="1F0B237A"/>
    <w:rsid w:val="1F233362"/>
    <w:rsid w:val="1F2734E8"/>
    <w:rsid w:val="1F325ABD"/>
    <w:rsid w:val="1F412854"/>
    <w:rsid w:val="1F4956E2"/>
    <w:rsid w:val="1F6A5C17"/>
    <w:rsid w:val="1F7707F8"/>
    <w:rsid w:val="1F805BBC"/>
    <w:rsid w:val="1F8A5AA7"/>
    <w:rsid w:val="1F8F3803"/>
    <w:rsid w:val="1F903DBB"/>
    <w:rsid w:val="1FA96695"/>
    <w:rsid w:val="1FAB4482"/>
    <w:rsid w:val="1FD44DEA"/>
    <w:rsid w:val="1FD9754F"/>
    <w:rsid w:val="1FE110D8"/>
    <w:rsid w:val="20030393"/>
    <w:rsid w:val="200A35A2"/>
    <w:rsid w:val="20345136"/>
    <w:rsid w:val="205B7958"/>
    <w:rsid w:val="20726449"/>
    <w:rsid w:val="20B136CC"/>
    <w:rsid w:val="20BA463F"/>
    <w:rsid w:val="20F17861"/>
    <w:rsid w:val="210C0BC6"/>
    <w:rsid w:val="2139298F"/>
    <w:rsid w:val="214C3BAE"/>
    <w:rsid w:val="21656CD6"/>
    <w:rsid w:val="21CB5781"/>
    <w:rsid w:val="22050DDE"/>
    <w:rsid w:val="22150F94"/>
    <w:rsid w:val="2221070E"/>
    <w:rsid w:val="223B5CF0"/>
    <w:rsid w:val="224131C1"/>
    <w:rsid w:val="22582DE6"/>
    <w:rsid w:val="227661C6"/>
    <w:rsid w:val="22873A35"/>
    <w:rsid w:val="228B6AB8"/>
    <w:rsid w:val="228C05A8"/>
    <w:rsid w:val="22A45464"/>
    <w:rsid w:val="22BA7608"/>
    <w:rsid w:val="22E771D2"/>
    <w:rsid w:val="22F62628"/>
    <w:rsid w:val="23436267"/>
    <w:rsid w:val="2357078B"/>
    <w:rsid w:val="2364201F"/>
    <w:rsid w:val="236E4B2D"/>
    <w:rsid w:val="23757D3B"/>
    <w:rsid w:val="23BB04AF"/>
    <w:rsid w:val="23C1144C"/>
    <w:rsid w:val="23D14BD1"/>
    <w:rsid w:val="23E012F8"/>
    <w:rsid w:val="23E47FEF"/>
    <w:rsid w:val="23F03378"/>
    <w:rsid w:val="23F13748"/>
    <w:rsid w:val="23FC445B"/>
    <w:rsid w:val="240905AE"/>
    <w:rsid w:val="2413693F"/>
    <w:rsid w:val="241C7419"/>
    <w:rsid w:val="242D702F"/>
    <w:rsid w:val="24364576"/>
    <w:rsid w:val="243C647F"/>
    <w:rsid w:val="244F6E3D"/>
    <w:rsid w:val="24507E57"/>
    <w:rsid w:val="24752F91"/>
    <w:rsid w:val="24986B99"/>
    <w:rsid w:val="249C779D"/>
    <w:rsid w:val="24D51EAB"/>
    <w:rsid w:val="24E07E31"/>
    <w:rsid w:val="25001A40"/>
    <w:rsid w:val="250329C5"/>
    <w:rsid w:val="250B5853"/>
    <w:rsid w:val="250F4259"/>
    <w:rsid w:val="25163BE4"/>
    <w:rsid w:val="25174EE8"/>
    <w:rsid w:val="25233BDC"/>
    <w:rsid w:val="25334819"/>
    <w:rsid w:val="25413B2E"/>
    <w:rsid w:val="254F08C6"/>
    <w:rsid w:val="255118A3"/>
    <w:rsid w:val="255C215A"/>
    <w:rsid w:val="257F7D90"/>
    <w:rsid w:val="259322B4"/>
    <w:rsid w:val="25B34D67"/>
    <w:rsid w:val="25C32E03"/>
    <w:rsid w:val="25C7728B"/>
    <w:rsid w:val="25DE2F19"/>
    <w:rsid w:val="26042FE9"/>
    <w:rsid w:val="261A1293"/>
    <w:rsid w:val="26341E3D"/>
    <w:rsid w:val="265E2C82"/>
    <w:rsid w:val="2675133B"/>
    <w:rsid w:val="2683543F"/>
    <w:rsid w:val="268864C3"/>
    <w:rsid w:val="26A655F4"/>
    <w:rsid w:val="26DF22D6"/>
    <w:rsid w:val="26EB02E7"/>
    <w:rsid w:val="26FC6002"/>
    <w:rsid w:val="26FE7307"/>
    <w:rsid w:val="27054714"/>
    <w:rsid w:val="270977D8"/>
    <w:rsid w:val="270D629D"/>
    <w:rsid w:val="271C6D64"/>
    <w:rsid w:val="272E636B"/>
    <w:rsid w:val="273803E6"/>
    <w:rsid w:val="27451C7A"/>
    <w:rsid w:val="2762702C"/>
    <w:rsid w:val="276D75BB"/>
    <w:rsid w:val="277A5916"/>
    <w:rsid w:val="27861B80"/>
    <w:rsid w:val="27B457B1"/>
    <w:rsid w:val="27D30C06"/>
    <w:rsid w:val="27D86C6A"/>
    <w:rsid w:val="281832D7"/>
    <w:rsid w:val="28210363"/>
    <w:rsid w:val="28214A8F"/>
    <w:rsid w:val="2829620E"/>
    <w:rsid w:val="282A6A75"/>
    <w:rsid w:val="285A17C2"/>
    <w:rsid w:val="286F3CE6"/>
    <w:rsid w:val="28AB5CBB"/>
    <w:rsid w:val="28B00ECC"/>
    <w:rsid w:val="28B26B96"/>
    <w:rsid w:val="28B50BD7"/>
    <w:rsid w:val="28BD16AD"/>
    <w:rsid w:val="292B13BC"/>
    <w:rsid w:val="296C2904"/>
    <w:rsid w:val="29710F8A"/>
    <w:rsid w:val="29AE4672"/>
    <w:rsid w:val="29B155F7"/>
    <w:rsid w:val="29BD1056"/>
    <w:rsid w:val="2A0154F0"/>
    <w:rsid w:val="2A1E01A9"/>
    <w:rsid w:val="2A7A5040"/>
    <w:rsid w:val="2A970D6C"/>
    <w:rsid w:val="2AED757D"/>
    <w:rsid w:val="2AF77E8C"/>
    <w:rsid w:val="2AFE287C"/>
    <w:rsid w:val="2B061878"/>
    <w:rsid w:val="2B447E12"/>
    <w:rsid w:val="2B490B90"/>
    <w:rsid w:val="2B5327A4"/>
    <w:rsid w:val="2B7B4862"/>
    <w:rsid w:val="2B807BAB"/>
    <w:rsid w:val="2BA07020"/>
    <w:rsid w:val="2BC404DA"/>
    <w:rsid w:val="2BCB5EED"/>
    <w:rsid w:val="2BD74F7C"/>
    <w:rsid w:val="2BDF6B05"/>
    <w:rsid w:val="2BE27A8A"/>
    <w:rsid w:val="2BF379D7"/>
    <w:rsid w:val="2C01298F"/>
    <w:rsid w:val="2C14155E"/>
    <w:rsid w:val="2C3D01A4"/>
    <w:rsid w:val="2C3F7E23"/>
    <w:rsid w:val="2CAA2D56"/>
    <w:rsid w:val="2CBA6FA7"/>
    <w:rsid w:val="2CCB6B0E"/>
    <w:rsid w:val="2CEA3B3F"/>
    <w:rsid w:val="2CEF7FC7"/>
    <w:rsid w:val="2CF5626A"/>
    <w:rsid w:val="2CFB185B"/>
    <w:rsid w:val="2D352C68"/>
    <w:rsid w:val="2D5766F2"/>
    <w:rsid w:val="2D5F5CFD"/>
    <w:rsid w:val="2D845360"/>
    <w:rsid w:val="2D9F2369"/>
    <w:rsid w:val="2DA851F7"/>
    <w:rsid w:val="2DAF4B82"/>
    <w:rsid w:val="2DE7275E"/>
    <w:rsid w:val="2DFA3F75"/>
    <w:rsid w:val="2DFB169D"/>
    <w:rsid w:val="2E167A29"/>
    <w:rsid w:val="2E286756"/>
    <w:rsid w:val="2E3D1E67"/>
    <w:rsid w:val="2E421B72"/>
    <w:rsid w:val="2EBB5FB9"/>
    <w:rsid w:val="2EC71DCC"/>
    <w:rsid w:val="2EDD068C"/>
    <w:rsid w:val="2EF0518E"/>
    <w:rsid w:val="2F2E4A11"/>
    <w:rsid w:val="2F4B7E26"/>
    <w:rsid w:val="2F5042AE"/>
    <w:rsid w:val="2F6241C8"/>
    <w:rsid w:val="2F64028D"/>
    <w:rsid w:val="2FCF47FC"/>
    <w:rsid w:val="2FD33202"/>
    <w:rsid w:val="2FE3129F"/>
    <w:rsid w:val="2FE46D20"/>
    <w:rsid w:val="2FEE50B1"/>
    <w:rsid w:val="30134B5A"/>
    <w:rsid w:val="303F3BB7"/>
    <w:rsid w:val="30555D5A"/>
    <w:rsid w:val="30785015"/>
    <w:rsid w:val="30984245"/>
    <w:rsid w:val="309A3AA7"/>
    <w:rsid w:val="30AD65CB"/>
    <w:rsid w:val="30BD6A03"/>
    <w:rsid w:val="30E37245"/>
    <w:rsid w:val="30EB624E"/>
    <w:rsid w:val="311D7D22"/>
    <w:rsid w:val="311F3225"/>
    <w:rsid w:val="31221587"/>
    <w:rsid w:val="312D5DBE"/>
    <w:rsid w:val="31470B66"/>
    <w:rsid w:val="314C3F3A"/>
    <w:rsid w:val="3168491E"/>
    <w:rsid w:val="31A237FE"/>
    <w:rsid w:val="31BC3EE9"/>
    <w:rsid w:val="31DF79A9"/>
    <w:rsid w:val="31E5776A"/>
    <w:rsid w:val="31FF0314"/>
    <w:rsid w:val="321C1E43"/>
    <w:rsid w:val="32507CE2"/>
    <w:rsid w:val="32572CA2"/>
    <w:rsid w:val="32584226"/>
    <w:rsid w:val="326A09F1"/>
    <w:rsid w:val="326D0BB5"/>
    <w:rsid w:val="32870181"/>
    <w:rsid w:val="328E0E7D"/>
    <w:rsid w:val="329A51AB"/>
    <w:rsid w:val="32B46B3E"/>
    <w:rsid w:val="32CD10BC"/>
    <w:rsid w:val="331D4F4F"/>
    <w:rsid w:val="332C7A82"/>
    <w:rsid w:val="33332C90"/>
    <w:rsid w:val="33576347"/>
    <w:rsid w:val="336577F2"/>
    <w:rsid w:val="33684063"/>
    <w:rsid w:val="339B5B37"/>
    <w:rsid w:val="33B404C6"/>
    <w:rsid w:val="33C2127A"/>
    <w:rsid w:val="33D8341D"/>
    <w:rsid w:val="33EE55C1"/>
    <w:rsid w:val="33F93952"/>
    <w:rsid w:val="33FA13D4"/>
    <w:rsid w:val="33FA4C57"/>
    <w:rsid w:val="340032DD"/>
    <w:rsid w:val="341B1908"/>
    <w:rsid w:val="34627AFE"/>
    <w:rsid w:val="3474329C"/>
    <w:rsid w:val="348250ED"/>
    <w:rsid w:val="34860FB8"/>
    <w:rsid w:val="348722BC"/>
    <w:rsid w:val="348D41C6"/>
    <w:rsid w:val="34B65ED3"/>
    <w:rsid w:val="34E0675C"/>
    <w:rsid w:val="34E7499E"/>
    <w:rsid w:val="34F5497F"/>
    <w:rsid w:val="350D53E8"/>
    <w:rsid w:val="351C27B0"/>
    <w:rsid w:val="35494579"/>
    <w:rsid w:val="355F4EE5"/>
    <w:rsid w:val="3568358A"/>
    <w:rsid w:val="356D12B5"/>
    <w:rsid w:val="357C0F28"/>
    <w:rsid w:val="35977EFB"/>
    <w:rsid w:val="360F68C0"/>
    <w:rsid w:val="36160449"/>
    <w:rsid w:val="3616624B"/>
    <w:rsid w:val="36200D59"/>
    <w:rsid w:val="36306DF5"/>
    <w:rsid w:val="363B4E2D"/>
    <w:rsid w:val="365921B8"/>
    <w:rsid w:val="36613273"/>
    <w:rsid w:val="36802077"/>
    <w:rsid w:val="36863F80"/>
    <w:rsid w:val="36894F05"/>
    <w:rsid w:val="36992FA1"/>
    <w:rsid w:val="36BE795E"/>
    <w:rsid w:val="36CE7BF8"/>
    <w:rsid w:val="373A2B2A"/>
    <w:rsid w:val="375F3C64"/>
    <w:rsid w:val="376129EA"/>
    <w:rsid w:val="37655DA9"/>
    <w:rsid w:val="376E1D00"/>
    <w:rsid w:val="3789032B"/>
    <w:rsid w:val="3797570A"/>
    <w:rsid w:val="37B214EF"/>
    <w:rsid w:val="37BC1DFF"/>
    <w:rsid w:val="37E43117"/>
    <w:rsid w:val="37FC6136"/>
    <w:rsid w:val="38126F8A"/>
    <w:rsid w:val="381A4397"/>
    <w:rsid w:val="382F0EAA"/>
    <w:rsid w:val="382F433C"/>
    <w:rsid w:val="38401BD6"/>
    <w:rsid w:val="38533C2A"/>
    <w:rsid w:val="385C1C95"/>
    <w:rsid w:val="385E740A"/>
    <w:rsid w:val="388217EE"/>
    <w:rsid w:val="38A36879"/>
    <w:rsid w:val="38BC19A2"/>
    <w:rsid w:val="38CF6444"/>
    <w:rsid w:val="38D63229"/>
    <w:rsid w:val="38F7515C"/>
    <w:rsid w:val="39003390"/>
    <w:rsid w:val="395D34A6"/>
    <w:rsid w:val="396B5485"/>
    <w:rsid w:val="39756549"/>
    <w:rsid w:val="39831706"/>
    <w:rsid w:val="39A2421E"/>
    <w:rsid w:val="39D86267"/>
    <w:rsid w:val="39D950AD"/>
    <w:rsid w:val="39FF6B36"/>
    <w:rsid w:val="3A032FBE"/>
    <w:rsid w:val="3A0A2948"/>
    <w:rsid w:val="3A1C38F9"/>
    <w:rsid w:val="3A2C74FE"/>
    <w:rsid w:val="3A617AD4"/>
    <w:rsid w:val="3A856A0F"/>
    <w:rsid w:val="3A9F6552"/>
    <w:rsid w:val="3AD37E13"/>
    <w:rsid w:val="3ADB521F"/>
    <w:rsid w:val="3ADF3C25"/>
    <w:rsid w:val="3AEE643E"/>
    <w:rsid w:val="3AFA2251"/>
    <w:rsid w:val="3B106204"/>
    <w:rsid w:val="3B46104B"/>
    <w:rsid w:val="3B5725EA"/>
    <w:rsid w:val="3B5D3DA9"/>
    <w:rsid w:val="3B93114B"/>
    <w:rsid w:val="3BA945C4"/>
    <w:rsid w:val="3BAA1AEE"/>
    <w:rsid w:val="3BC445D0"/>
    <w:rsid w:val="3C6B6C2F"/>
    <w:rsid w:val="3CB37024"/>
    <w:rsid w:val="3CE242F0"/>
    <w:rsid w:val="3CEE2A1C"/>
    <w:rsid w:val="3CFC071D"/>
    <w:rsid w:val="3CFC4E99"/>
    <w:rsid w:val="3D037549"/>
    <w:rsid w:val="3D0D09B7"/>
    <w:rsid w:val="3D212EDB"/>
    <w:rsid w:val="3D3217C4"/>
    <w:rsid w:val="3D491D2F"/>
    <w:rsid w:val="3D5123A5"/>
    <w:rsid w:val="3D5E3E27"/>
    <w:rsid w:val="3D6B7C0B"/>
    <w:rsid w:val="3D7D15AD"/>
    <w:rsid w:val="3D8B4B09"/>
    <w:rsid w:val="3D8F7C8C"/>
    <w:rsid w:val="3D98059B"/>
    <w:rsid w:val="3DB16F47"/>
    <w:rsid w:val="3DC15EDC"/>
    <w:rsid w:val="3DC52364"/>
    <w:rsid w:val="3DE6611C"/>
    <w:rsid w:val="3DE970A0"/>
    <w:rsid w:val="3DF17A24"/>
    <w:rsid w:val="3E03703B"/>
    <w:rsid w:val="3E122463"/>
    <w:rsid w:val="3E212A7E"/>
    <w:rsid w:val="3E287A22"/>
    <w:rsid w:val="3E6B4177"/>
    <w:rsid w:val="3E8527A2"/>
    <w:rsid w:val="3ECD7B53"/>
    <w:rsid w:val="3EDC31B1"/>
    <w:rsid w:val="3EDC792D"/>
    <w:rsid w:val="3EF178D3"/>
    <w:rsid w:val="3EF34AF9"/>
    <w:rsid w:val="3EFF6BE9"/>
    <w:rsid w:val="3F0F3A35"/>
    <w:rsid w:val="3F127326"/>
    <w:rsid w:val="3F263E77"/>
    <w:rsid w:val="3F2A1E3D"/>
    <w:rsid w:val="3F2B67B3"/>
    <w:rsid w:val="3F2C52C0"/>
    <w:rsid w:val="3F302C3B"/>
    <w:rsid w:val="3F3570C3"/>
    <w:rsid w:val="3F464DDE"/>
    <w:rsid w:val="3F4802E2"/>
    <w:rsid w:val="3F4831BC"/>
    <w:rsid w:val="3F5C6F82"/>
    <w:rsid w:val="3F625608"/>
    <w:rsid w:val="3F916157"/>
    <w:rsid w:val="3F9A0FE5"/>
    <w:rsid w:val="3FA318F5"/>
    <w:rsid w:val="3FAF3E0A"/>
    <w:rsid w:val="3FD633C9"/>
    <w:rsid w:val="3FE60E84"/>
    <w:rsid w:val="401B60BB"/>
    <w:rsid w:val="40281B4E"/>
    <w:rsid w:val="40296828"/>
    <w:rsid w:val="40365151"/>
    <w:rsid w:val="40613E75"/>
    <w:rsid w:val="406242B1"/>
    <w:rsid w:val="40662CB8"/>
    <w:rsid w:val="407709D0"/>
    <w:rsid w:val="407709D4"/>
    <w:rsid w:val="40807FDE"/>
    <w:rsid w:val="40BF6BC9"/>
    <w:rsid w:val="40C4524F"/>
    <w:rsid w:val="40C67F4D"/>
    <w:rsid w:val="40CD48B1"/>
    <w:rsid w:val="40F03B15"/>
    <w:rsid w:val="40FA268E"/>
    <w:rsid w:val="4130360C"/>
    <w:rsid w:val="415C44C9"/>
    <w:rsid w:val="41AC0D5E"/>
    <w:rsid w:val="41BF676C"/>
    <w:rsid w:val="41C0096A"/>
    <w:rsid w:val="41C602F5"/>
    <w:rsid w:val="41DC029B"/>
    <w:rsid w:val="41E06CA1"/>
    <w:rsid w:val="41F56C46"/>
    <w:rsid w:val="426217F9"/>
    <w:rsid w:val="42725C37"/>
    <w:rsid w:val="42737515"/>
    <w:rsid w:val="42901043"/>
    <w:rsid w:val="42B86984"/>
    <w:rsid w:val="42FA73ED"/>
    <w:rsid w:val="433136CD"/>
    <w:rsid w:val="433E1897"/>
    <w:rsid w:val="43544604"/>
    <w:rsid w:val="43810DB2"/>
    <w:rsid w:val="438F69E7"/>
    <w:rsid w:val="43A37C06"/>
    <w:rsid w:val="43A8075A"/>
    <w:rsid w:val="43B04D93"/>
    <w:rsid w:val="43B30FC9"/>
    <w:rsid w:val="43D0240B"/>
    <w:rsid w:val="43E74B6C"/>
    <w:rsid w:val="43F07D06"/>
    <w:rsid w:val="43F5012F"/>
    <w:rsid w:val="440151E6"/>
    <w:rsid w:val="440853AC"/>
    <w:rsid w:val="440A4A74"/>
    <w:rsid w:val="443551DF"/>
    <w:rsid w:val="445A1933"/>
    <w:rsid w:val="44AB35CC"/>
    <w:rsid w:val="44BE1658"/>
    <w:rsid w:val="44DE410B"/>
    <w:rsid w:val="44E43A96"/>
    <w:rsid w:val="450112C7"/>
    <w:rsid w:val="45131649"/>
    <w:rsid w:val="45287A02"/>
    <w:rsid w:val="45882223"/>
    <w:rsid w:val="45A01C4B"/>
    <w:rsid w:val="45A063C7"/>
    <w:rsid w:val="45A176CC"/>
    <w:rsid w:val="45C35682"/>
    <w:rsid w:val="45E05087"/>
    <w:rsid w:val="45E76795"/>
    <w:rsid w:val="460B15C0"/>
    <w:rsid w:val="46244422"/>
    <w:rsid w:val="46357D8D"/>
    <w:rsid w:val="46446ED5"/>
    <w:rsid w:val="464C1D63"/>
    <w:rsid w:val="46563B8E"/>
    <w:rsid w:val="465E10A0"/>
    <w:rsid w:val="469226F7"/>
    <w:rsid w:val="46AC5600"/>
    <w:rsid w:val="46AD3081"/>
    <w:rsid w:val="46CB2ACC"/>
    <w:rsid w:val="46E3355B"/>
    <w:rsid w:val="46EA2EE6"/>
    <w:rsid w:val="46FC15F3"/>
    <w:rsid w:val="47213040"/>
    <w:rsid w:val="474049CD"/>
    <w:rsid w:val="47492F00"/>
    <w:rsid w:val="474E7388"/>
    <w:rsid w:val="47600AB2"/>
    <w:rsid w:val="47800E5B"/>
    <w:rsid w:val="479E040B"/>
    <w:rsid w:val="47BA1F3A"/>
    <w:rsid w:val="48112949"/>
    <w:rsid w:val="48291384"/>
    <w:rsid w:val="482B34F2"/>
    <w:rsid w:val="48434436"/>
    <w:rsid w:val="486401D4"/>
    <w:rsid w:val="48850709"/>
    <w:rsid w:val="48850B4D"/>
    <w:rsid w:val="48861E60"/>
    <w:rsid w:val="488C101F"/>
    <w:rsid w:val="48B87C5F"/>
    <w:rsid w:val="48C2055A"/>
    <w:rsid w:val="48CA7B79"/>
    <w:rsid w:val="48D24F85"/>
    <w:rsid w:val="48DE6819"/>
    <w:rsid w:val="48E36524"/>
    <w:rsid w:val="48FB0348"/>
    <w:rsid w:val="491969FE"/>
    <w:rsid w:val="49206389"/>
    <w:rsid w:val="493D6C54"/>
    <w:rsid w:val="49516B58"/>
    <w:rsid w:val="497F70EB"/>
    <w:rsid w:val="4993054F"/>
    <w:rsid w:val="499941F4"/>
    <w:rsid w:val="49DA437B"/>
    <w:rsid w:val="4A072E04"/>
    <w:rsid w:val="4A1376AA"/>
    <w:rsid w:val="4A18529C"/>
    <w:rsid w:val="4A21012A"/>
    <w:rsid w:val="4A472C73"/>
    <w:rsid w:val="4A64791A"/>
    <w:rsid w:val="4A67089F"/>
    <w:rsid w:val="4A780B39"/>
    <w:rsid w:val="4A896855"/>
    <w:rsid w:val="4AA11BCB"/>
    <w:rsid w:val="4AA86663"/>
    <w:rsid w:val="4AB851A6"/>
    <w:rsid w:val="4AD337D1"/>
    <w:rsid w:val="4AED1DFC"/>
    <w:rsid w:val="4AF22A01"/>
    <w:rsid w:val="4B064F25"/>
    <w:rsid w:val="4B220FD2"/>
    <w:rsid w:val="4B236A53"/>
    <w:rsid w:val="4B44280B"/>
    <w:rsid w:val="4B5C462F"/>
    <w:rsid w:val="4B847D71"/>
    <w:rsid w:val="4B891C7B"/>
    <w:rsid w:val="4B935E0E"/>
    <w:rsid w:val="4B986A12"/>
    <w:rsid w:val="4BE52395"/>
    <w:rsid w:val="4BED0D26"/>
    <w:rsid w:val="4BED1EBB"/>
    <w:rsid w:val="4BF75B32"/>
    <w:rsid w:val="4BF948F0"/>
    <w:rsid w:val="4C074AC8"/>
    <w:rsid w:val="4C095A4C"/>
    <w:rsid w:val="4C161D0A"/>
    <w:rsid w:val="4C2E0D1B"/>
    <w:rsid w:val="4C60645B"/>
    <w:rsid w:val="4C6D1420"/>
    <w:rsid w:val="4C855396"/>
    <w:rsid w:val="4C906FAA"/>
    <w:rsid w:val="4C914A2C"/>
    <w:rsid w:val="4CE17CF8"/>
    <w:rsid w:val="4CE2572F"/>
    <w:rsid w:val="4CEC18C2"/>
    <w:rsid w:val="4CF501B8"/>
    <w:rsid w:val="4D1107FD"/>
    <w:rsid w:val="4D264F1F"/>
    <w:rsid w:val="4D283CA5"/>
    <w:rsid w:val="4D6060E1"/>
    <w:rsid w:val="4D640287"/>
    <w:rsid w:val="4D9871AC"/>
    <w:rsid w:val="4DDA5CC7"/>
    <w:rsid w:val="4DE26957"/>
    <w:rsid w:val="4DE3066A"/>
    <w:rsid w:val="4DEC1465"/>
    <w:rsid w:val="4E0B6496"/>
    <w:rsid w:val="4E1E6F89"/>
    <w:rsid w:val="4E2D594D"/>
    <w:rsid w:val="4E2E3D89"/>
    <w:rsid w:val="4E464A9F"/>
    <w:rsid w:val="4E865DE0"/>
    <w:rsid w:val="4E925476"/>
    <w:rsid w:val="4E9B2528"/>
    <w:rsid w:val="4EC15FC5"/>
    <w:rsid w:val="4EEC1BAC"/>
    <w:rsid w:val="4F0744E9"/>
    <w:rsid w:val="4F2E0B78"/>
    <w:rsid w:val="4F32757E"/>
    <w:rsid w:val="4F4B26A6"/>
    <w:rsid w:val="4F5819BC"/>
    <w:rsid w:val="4F756866"/>
    <w:rsid w:val="4FB542D4"/>
    <w:rsid w:val="4FC04863"/>
    <w:rsid w:val="4FD513E3"/>
    <w:rsid w:val="4FD5371F"/>
    <w:rsid w:val="4FE33B1E"/>
    <w:rsid w:val="4FE44E23"/>
    <w:rsid w:val="50171598"/>
    <w:rsid w:val="50203983"/>
    <w:rsid w:val="506E1504"/>
    <w:rsid w:val="50891D2D"/>
    <w:rsid w:val="50C57008"/>
    <w:rsid w:val="50D521AD"/>
    <w:rsid w:val="510D2307"/>
    <w:rsid w:val="51465964"/>
    <w:rsid w:val="514841B8"/>
    <w:rsid w:val="51571481"/>
    <w:rsid w:val="5173552E"/>
    <w:rsid w:val="51764462"/>
    <w:rsid w:val="5186674D"/>
    <w:rsid w:val="518A09D7"/>
    <w:rsid w:val="51D416C8"/>
    <w:rsid w:val="51E26E67"/>
    <w:rsid w:val="51FC7A11"/>
    <w:rsid w:val="5204289F"/>
    <w:rsid w:val="52105321"/>
    <w:rsid w:val="521F0ECA"/>
    <w:rsid w:val="52383FF3"/>
    <w:rsid w:val="523C29F9"/>
    <w:rsid w:val="52435C07"/>
    <w:rsid w:val="524E6196"/>
    <w:rsid w:val="52C164D5"/>
    <w:rsid w:val="52C36155"/>
    <w:rsid w:val="53171462"/>
    <w:rsid w:val="53213F70"/>
    <w:rsid w:val="532D3606"/>
    <w:rsid w:val="538A0102"/>
    <w:rsid w:val="539D38BA"/>
    <w:rsid w:val="53A9514E"/>
    <w:rsid w:val="53AF6A7D"/>
    <w:rsid w:val="53B85768"/>
    <w:rsid w:val="53BF50F3"/>
    <w:rsid w:val="53C544D0"/>
    <w:rsid w:val="53F26847"/>
    <w:rsid w:val="54044D4C"/>
    <w:rsid w:val="54200610"/>
    <w:rsid w:val="54583FED"/>
    <w:rsid w:val="54A044A0"/>
    <w:rsid w:val="54A86C25"/>
    <w:rsid w:val="54C77B24"/>
    <w:rsid w:val="54E2614F"/>
    <w:rsid w:val="54F476EE"/>
    <w:rsid w:val="55190A16"/>
    <w:rsid w:val="552968C4"/>
    <w:rsid w:val="553E2FE6"/>
    <w:rsid w:val="55442971"/>
    <w:rsid w:val="555D6144"/>
    <w:rsid w:val="55A0308A"/>
    <w:rsid w:val="55A57512"/>
    <w:rsid w:val="55A83367"/>
    <w:rsid w:val="55A84C13"/>
    <w:rsid w:val="55E4287A"/>
    <w:rsid w:val="55ED0E4E"/>
    <w:rsid w:val="560378AC"/>
    <w:rsid w:val="56565086"/>
    <w:rsid w:val="565D343D"/>
    <w:rsid w:val="56694C24"/>
    <w:rsid w:val="566A0555"/>
    <w:rsid w:val="56750AE4"/>
    <w:rsid w:val="569A6BEE"/>
    <w:rsid w:val="56BA16F8"/>
    <w:rsid w:val="56E07C11"/>
    <w:rsid w:val="56E23696"/>
    <w:rsid w:val="56F11733"/>
    <w:rsid w:val="57010D93"/>
    <w:rsid w:val="570D35E1"/>
    <w:rsid w:val="571C5DFA"/>
    <w:rsid w:val="572B4D8F"/>
    <w:rsid w:val="5748238C"/>
    <w:rsid w:val="575C2DC3"/>
    <w:rsid w:val="578135A0"/>
    <w:rsid w:val="579953C3"/>
    <w:rsid w:val="57A07A45"/>
    <w:rsid w:val="57A56C58"/>
    <w:rsid w:val="57B701F7"/>
    <w:rsid w:val="57BD0AFA"/>
    <w:rsid w:val="57D1482F"/>
    <w:rsid w:val="57EA774C"/>
    <w:rsid w:val="58001CB5"/>
    <w:rsid w:val="580B7C81"/>
    <w:rsid w:val="58183713"/>
    <w:rsid w:val="583355C2"/>
    <w:rsid w:val="583744F5"/>
    <w:rsid w:val="586B55FB"/>
    <w:rsid w:val="58705427"/>
    <w:rsid w:val="58864D38"/>
    <w:rsid w:val="58A85581"/>
    <w:rsid w:val="58C838B7"/>
    <w:rsid w:val="58CB6A3A"/>
    <w:rsid w:val="58CE3242"/>
    <w:rsid w:val="58CE79BF"/>
    <w:rsid w:val="58DE5A5B"/>
    <w:rsid w:val="58E83DEC"/>
    <w:rsid w:val="591923BD"/>
    <w:rsid w:val="5943350B"/>
    <w:rsid w:val="598E457A"/>
    <w:rsid w:val="59924FBB"/>
    <w:rsid w:val="599B388F"/>
    <w:rsid w:val="59AB2563"/>
    <w:rsid w:val="59AC73AD"/>
    <w:rsid w:val="59E6048B"/>
    <w:rsid w:val="59F974AC"/>
    <w:rsid w:val="5A2535EB"/>
    <w:rsid w:val="5A51593C"/>
    <w:rsid w:val="5A6C3F68"/>
    <w:rsid w:val="5A7279CA"/>
    <w:rsid w:val="5A7D1C84"/>
    <w:rsid w:val="5A7F5FEC"/>
    <w:rsid w:val="5AA41B43"/>
    <w:rsid w:val="5AB011D9"/>
    <w:rsid w:val="5ABD2A6D"/>
    <w:rsid w:val="5AEA3B08"/>
    <w:rsid w:val="5B073DE6"/>
    <w:rsid w:val="5B082C27"/>
    <w:rsid w:val="5B482651"/>
    <w:rsid w:val="5B5041DA"/>
    <w:rsid w:val="5B5E5FDD"/>
    <w:rsid w:val="5B7E72A8"/>
    <w:rsid w:val="5B844A35"/>
    <w:rsid w:val="5B871AE2"/>
    <w:rsid w:val="5B916DA4"/>
    <w:rsid w:val="5B9E1D5B"/>
    <w:rsid w:val="5BB70707"/>
    <w:rsid w:val="5BE659D3"/>
    <w:rsid w:val="5BF01B65"/>
    <w:rsid w:val="5BF63A6F"/>
    <w:rsid w:val="5C013FFE"/>
    <w:rsid w:val="5C044F83"/>
    <w:rsid w:val="5C0A490D"/>
    <w:rsid w:val="5C1D392E"/>
    <w:rsid w:val="5C2048B3"/>
    <w:rsid w:val="5C281CBF"/>
    <w:rsid w:val="5C4E04AB"/>
    <w:rsid w:val="5C5C0E94"/>
    <w:rsid w:val="5C6B5C2C"/>
    <w:rsid w:val="5CB21C23"/>
    <w:rsid w:val="5D000552"/>
    <w:rsid w:val="5D2466DF"/>
    <w:rsid w:val="5D2C3AEB"/>
    <w:rsid w:val="5D4B2D1B"/>
    <w:rsid w:val="5D4D3165"/>
    <w:rsid w:val="5D7879DD"/>
    <w:rsid w:val="5D8B6B07"/>
    <w:rsid w:val="5DB44CC9"/>
    <w:rsid w:val="5DBC7B57"/>
    <w:rsid w:val="5DC374E2"/>
    <w:rsid w:val="5DD83C04"/>
    <w:rsid w:val="5DDE5E1B"/>
    <w:rsid w:val="5DE564C9"/>
    <w:rsid w:val="5DF81F3B"/>
    <w:rsid w:val="5E061250"/>
    <w:rsid w:val="5E3C5624"/>
    <w:rsid w:val="5E7A25A9"/>
    <w:rsid w:val="5E82661B"/>
    <w:rsid w:val="5E872485"/>
    <w:rsid w:val="5EA42053"/>
    <w:rsid w:val="5EAA77E0"/>
    <w:rsid w:val="5EB76CA2"/>
    <w:rsid w:val="5EBE2BFD"/>
    <w:rsid w:val="5EBF067F"/>
    <w:rsid w:val="5ECC2962"/>
    <w:rsid w:val="5EE240B6"/>
    <w:rsid w:val="5EE319CE"/>
    <w:rsid w:val="5EE81843"/>
    <w:rsid w:val="5EF9755F"/>
    <w:rsid w:val="5F125F0A"/>
    <w:rsid w:val="5F274BAB"/>
    <w:rsid w:val="5F295B30"/>
    <w:rsid w:val="5F2C218B"/>
    <w:rsid w:val="5F3673C4"/>
    <w:rsid w:val="5F460736"/>
    <w:rsid w:val="5F48390F"/>
    <w:rsid w:val="5F530EF2"/>
    <w:rsid w:val="5F7C7B38"/>
    <w:rsid w:val="5FB70C17"/>
    <w:rsid w:val="5FD00414"/>
    <w:rsid w:val="5FD96BCD"/>
    <w:rsid w:val="5FDA20D0"/>
    <w:rsid w:val="5FDF4359"/>
    <w:rsid w:val="5FE307E1"/>
    <w:rsid w:val="605E2E94"/>
    <w:rsid w:val="606713A6"/>
    <w:rsid w:val="60923DFD"/>
    <w:rsid w:val="60BC04C4"/>
    <w:rsid w:val="60BC4C41"/>
    <w:rsid w:val="60BF5BC6"/>
    <w:rsid w:val="60D11363"/>
    <w:rsid w:val="60D91FF3"/>
    <w:rsid w:val="61003330"/>
    <w:rsid w:val="6101428B"/>
    <w:rsid w:val="61121A94"/>
    <w:rsid w:val="616954A7"/>
    <w:rsid w:val="61701D35"/>
    <w:rsid w:val="617F6004"/>
    <w:rsid w:val="61BF38F5"/>
    <w:rsid w:val="61CA737D"/>
    <w:rsid w:val="61DB091C"/>
    <w:rsid w:val="61E559A8"/>
    <w:rsid w:val="620E2495"/>
    <w:rsid w:val="62166177"/>
    <w:rsid w:val="621F53DB"/>
    <w:rsid w:val="62356A2C"/>
    <w:rsid w:val="626726FE"/>
    <w:rsid w:val="62716A36"/>
    <w:rsid w:val="62A145EF"/>
    <w:rsid w:val="62F14651"/>
    <w:rsid w:val="63053881"/>
    <w:rsid w:val="631540FC"/>
    <w:rsid w:val="6331344C"/>
    <w:rsid w:val="63444718"/>
    <w:rsid w:val="63662621"/>
    <w:rsid w:val="636D1FAC"/>
    <w:rsid w:val="63926D1E"/>
    <w:rsid w:val="63AD4F94"/>
    <w:rsid w:val="63B0179C"/>
    <w:rsid w:val="63B9462A"/>
    <w:rsid w:val="63CE0D4C"/>
    <w:rsid w:val="63D307E0"/>
    <w:rsid w:val="63E829BE"/>
    <w:rsid w:val="640102A1"/>
    <w:rsid w:val="640B532D"/>
    <w:rsid w:val="643861FD"/>
    <w:rsid w:val="643A1D48"/>
    <w:rsid w:val="6463123F"/>
    <w:rsid w:val="64C115D9"/>
    <w:rsid w:val="64CC31ED"/>
    <w:rsid w:val="64D427F8"/>
    <w:rsid w:val="64E50514"/>
    <w:rsid w:val="64F64031"/>
    <w:rsid w:val="64F87534"/>
    <w:rsid w:val="64FD3F79"/>
    <w:rsid w:val="65017E44"/>
    <w:rsid w:val="650D74DA"/>
    <w:rsid w:val="653705CA"/>
    <w:rsid w:val="657418B5"/>
    <w:rsid w:val="6591642E"/>
    <w:rsid w:val="65C42F10"/>
    <w:rsid w:val="65C45983"/>
    <w:rsid w:val="65E052B4"/>
    <w:rsid w:val="65E329B5"/>
    <w:rsid w:val="65F364D3"/>
    <w:rsid w:val="65FC1361"/>
    <w:rsid w:val="6602326A"/>
    <w:rsid w:val="66143184"/>
    <w:rsid w:val="6622379F"/>
    <w:rsid w:val="664A6EE1"/>
    <w:rsid w:val="665A62F6"/>
    <w:rsid w:val="665D686C"/>
    <w:rsid w:val="6666770B"/>
    <w:rsid w:val="667C5132"/>
    <w:rsid w:val="66C04922"/>
    <w:rsid w:val="66C33328"/>
    <w:rsid w:val="66D200BF"/>
    <w:rsid w:val="6715402C"/>
    <w:rsid w:val="67235F18"/>
    <w:rsid w:val="67531912"/>
    <w:rsid w:val="67600C28"/>
    <w:rsid w:val="676D24BC"/>
    <w:rsid w:val="678A3FEA"/>
    <w:rsid w:val="678D07F2"/>
    <w:rsid w:val="67992086"/>
    <w:rsid w:val="67A41956"/>
    <w:rsid w:val="67D121E0"/>
    <w:rsid w:val="67E06D4A"/>
    <w:rsid w:val="67F772E4"/>
    <w:rsid w:val="67FA55A3"/>
    <w:rsid w:val="68305A7D"/>
    <w:rsid w:val="683314D8"/>
    <w:rsid w:val="68434A9E"/>
    <w:rsid w:val="684D75AC"/>
    <w:rsid w:val="686A495D"/>
    <w:rsid w:val="68806B01"/>
    <w:rsid w:val="68A747C2"/>
    <w:rsid w:val="68AF40F0"/>
    <w:rsid w:val="68B66FDB"/>
    <w:rsid w:val="68D15606"/>
    <w:rsid w:val="68F64541"/>
    <w:rsid w:val="691318F3"/>
    <w:rsid w:val="691D4401"/>
    <w:rsid w:val="696370F4"/>
    <w:rsid w:val="6967137D"/>
    <w:rsid w:val="696E6789"/>
    <w:rsid w:val="697D3521"/>
    <w:rsid w:val="698D37BB"/>
    <w:rsid w:val="699B2AD1"/>
    <w:rsid w:val="69A22388"/>
    <w:rsid w:val="69C9581D"/>
    <w:rsid w:val="69D53BAF"/>
    <w:rsid w:val="6A0A206C"/>
    <w:rsid w:val="6A174619"/>
    <w:rsid w:val="6A376EE3"/>
    <w:rsid w:val="6A3E5B5D"/>
    <w:rsid w:val="6A452F6A"/>
    <w:rsid w:val="6A5012FB"/>
    <w:rsid w:val="6A5C730C"/>
    <w:rsid w:val="6A7502C1"/>
    <w:rsid w:val="6ADC30DD"/>
    <w:rsid w:val="6AEE66F8"/>
    <w:rsid w:val="6B085226"/>
    <w:rsid w:val="6B1211E9"/>
    <w:rsid w:val="6B3218ED"/>
    <w:rsid w:val="6B364A70"/>
    <w:rsid w:val="6B681DC7"/>
    <w:rsid w:val="6BEB6B1D"/>
    <w:rsid w:val="6BF36128"/>
    <w:rsid w:val="6C01543E"/>
    <w:rsid w:val="6C09284A"/>
    <w:rsid w:val="6C10057B"/>
    <w:rsid w:val="6C105A58"/>
    <w:rsid w:val="6C7531FE"/>
    <w:rsid w:val="6C762E7E"/>
    <w:rsid w:val="6CB23063"/>
    <w:rsid w:val="6CD5451D"/>
    <w:rsid w:val="6CE7342A"/>
    <w:rsid w:val="6CE93608"/>
    <w:rsid w:val="6CEE3AA9"/>
    <w:rsid w:val="6CF33ACD"/>
    <w:rsid w:val="6D457559"/>
    <w:rsid w:val="6D630E74"/>
    <w:rsid w:val="6D752DA1"/>
    <w:rsid w:val="6D8E18F5"/>
    <w:rsid w:val="6DB22C06"/>
    <w:rsid w:val="6DCC7033"/>
    <w:rsid w:val="6DD05A39"/>
    <w:rsid w:val="6DE333D5"/>
    <w:rsid w:val="6DE40E56"/>
    <w:rsid w:val="6DFE63BC"/>
    <w:rsid w:val="6E025E88"/>
    <w:rsid w:val="6E2D5DD3"/>
    <w:rsid w:val="6E3D05EC"/>
    <w:rsid w:val="6E3E606D"/>
    <w:rsid w:val="6E414A73"/>
    <w:rsid w:val="6E517FE9"/>
    <w:rsid w:val="6E5B1D9A"/>
    <w:rsid w:val="6E8F3152"/>
    <w:rsid w:val="6EAA0C20"/>
    <w:rsid w:val="6EB5372D"/>
    <w:rsid w:val="6EF276FA"/>
    <w:rsid w:val="6EFB7725"/>
    <w:rsid w:val="6F035B99"/>
    <w:rsid w:val="6F285C6B"/>
    <w:rsid w:val="6F3B6E8A"/>
    <w:rsid w:val="6F4F392C"/>
    <w:rsid w:val="6F532332"/>
    <w:rsid w:val="6F5B5540"/>
    <w:rsid w:val="6FA974BD"/>
    <w:rsid w:val="6FC700F2"/>
    <w:rsid w:val="6FC935F6"/>
    <w:rsid w:val="6FF3443A"/>
    <w:rsid w:val="7001402A"/>
    <w:rsid w:val="700C3CDF"/>
    <w:rsid w:val="701327A0"/>
    <w:rsid w:val="701831E9"/>
    <w:rsid w:val="7039132B"/>
    <w:rsid w:val="70400CB6"/>
    <w:rsid w:val="70473EC4"/>
    <w:rsid w:val="707D0B1B"/>
    <w:rsid w:val="707F1877"/>
    <w:rsid w:val="70814FA2"/>
    <w:rsid w:val="70D66C2B"/>
    <w:rsid w:val="70DD65B6"/>
    <w:rsid w:val="710245F7"/>
    <w:rsid w:val="7111358D"/>
    <w:rsid w:val="712712AF"/>
    <w:rsid w:val="71342848"/>
    <w:rsid w:val="713A21D2"/>
    <w:rsid w:val="713B43D1"/>
    <w:rsid w:val="71725BB0"/>
    <w:rsid w:val="7183340C"/>
    <w:rsid w:val="71920663"/>
    <w:rsid w:val="71EF202A"/>
    <w:rsid w:val="71F02BFB"/>
    <w:rsid w:val="72017883"/>
    <w:rsid w:val="720B4BF0"/>
    <w:rsid w:val="720F34AF"/>
    <w:rsid w:val="72506497"/>
    <w:rsid w:val="726873C1"/>
    <w:rsid w:val="726F6D4C"/>
    <w:rsid w:val="728946EE"/>
    <w:rsid w:val="729D1E1A"/>
    <w:rsid w:val="72A93DE0"/>
    <w:rsid w:val="72B33FBD"/>
    <w:rsid w:val="72CA41B4"/>
    <w:rsid w:val="72D51F74"/>
    <w:rsid w:val="72E13808"/>
    <w:rsid w:val="72EB454C"/>
    <w:rsid w:val="73047240"/>
    <w:rsid w:val="732F1389"/>
    <w:rsid w:val="734B7B9E"/>
    <w:rsid w:val="734D660D"/>
    <w:rsid w:val="73613C5F"/>
    <w:rsid w:val="736339A5"/>
    <w:rsid w:val="736F2172"/>
    <w:rsid w:val="73834749"/>
    <w:rsid w:val="73892D1C"/>
    <w:rsid w:val="73B02BDC"/>
    <w:rsid w:val="73B4717F"/>
    <w:rsid w:val="73B64BFF"/>
    <w:rsid w:val="73BB0F6D"/>
    <w:rsid w:val="73BC2724"/>
    <w:rsid w:val="73BD4470"/>
    <w:rsid w:val="73C12E76"/>
    <w:rsid w:val="73FA64D3"/>
    <w:rsid w:val="743566B8"/>
    <w:rsid w:val="743F3744"/>
    <w:rsid w:val="74C432FA"/>
    <w:rsid w:val="74DC48C7"/>
    <w:rsid w:val="74E75D7D"/>
    <w:rsid w:val="7508515D"/>
    <w:rsid w:val="7525273D"/>
    <w:rsid w:val="7536625B"/>
    <w:rsid w:val="753A26E2"/>
    <w:rsid w:val="75AA6219"/>
    <w:rsid w:val="75D315DC"/>
    <w:rsid w:val="761D53B8"/>
    <w:rsid w:val="76245BD7"/>
    <w:rsid w:val="762E4274"/>
    <w:rsid w:val="769C039F"/>
    <w:rsid w:val="769D6AA6"/>
    <w:rsid w:val="76C05D62"/>
    <w:rsid w:val="76C23463"/>
    <w:rsid w:val="76CA086F"/>
    <w:rsid w:val="76D7371C"/>
    <w:rsid w:val="76DC42BF"/>
    <w:rsid w:val="76DE0ACB"/>
    <w:rsid w:val="76FB0145"/>
    <w:rsid w:val="77062C53"/>
    <w:rsid w:val="77131F68"/>
    <w:rsid w:val="7714295A"/>
    <w:rsid w:val="77771C8D"/>
    <w:rsid w:val="777B0693"/>
    <w:rsid w:val="778E659F"/>
    <w:rsid w:val="77AD2167"/>
    <w:rsid w:val="77FF2E6B"/>
    <w:rsid w:val="780505F7"/>
    <w:rsid w:val="78121E8B"/>
    <w:rsid w:val="781D79D6"/>
    <w:rsid w:val="78233E73"/>
    <w:rsid w:val="782643AF"/>
    <w:rsid w:val="7828402F"/>
    <w:rsid w:val="78306EBD"/>
    <w:rsid w:val="784D569C"/>
    <w:rsid w:val="78563879"/>
    <w:rsid w:val="785712FB"/>
    <w:rsid w:val="78600BC9"/>
    <w:rsid w:val="786F69A2"/>
    <w:rsid w:val="78BA359E"/>
    <w:rsid w:val="78D75B46"/>
    <w:rsid w:val="78FD557C"/>
    <w:rsid w:val="790C74E4"/>
    <w:rsid w:val="7936676B"/>
    <w:rsid w:val="79757554"/>
    <w:rsid w:val="797A39DC"/>
    <w:rsid w:val="79997536"/>
    <w:rsid w:val="79AD1E92"/>
    <w:rsid w:val="79BF6786"/>
    <w:rsid w:val="79C350D5"/>
    <w:rsid w:val="79DC497A"/>
    <w:rsid w:val="79F1648C"/>
    <w:rsid w:val="79F85010"/>
    <w:rsid w:val="7A024BBA"/>
    <w:rsid w:val="7A207252"/>
    <w:rsid w:val="7A514939"/>
    <w:rsid w:val="7A526050"/>
    <w:rsid w:val="7A5720C5"/>
    <w:rsid w:val="7A5D61CD"/>
    <w:rsid w:val="7A645B58"/>
    <w:rsid w:val="7A6C67E7"/>
    <w:rsid w:val="7A96762C"/>
    <w:rsid w:val="7ACB07E0"/>
    <w:rsid w:val="7AE45CD1"/>
    <w:rsid w:val="7AEA6EF3"/>
    <w:rsid w:val="7AEA70B6"/>
    <w:rsid w:val="7AF653F2"/>
    <w:rsid w:val="7B365EB0"/>
    <w:rsid w:val="7B3926B8"/>
    <w:rsid w:val="7B571C68"/>
    <w:rsid w:val="7B9677DB"/>
    <w:rsid w:val="7B974C50"/>
    <w:rsid w:val="7B9F58E0"/>
    <w:rsid w:val="7BBA3F0B"/>
    <w:rsid w:val="7BF54FE9"/>
    <w:rsid w:val="7BFA7DA6"/>
    <w:rsid w:val="7C214BB4"/>
    <w:rsid w:val="7C815ED2"/>
    <w:rsid w:val="7C985AF7"/>
    <w:rsid w:val="7CA52C0F"/>
    <w:rsid w:val="7CE34C72"/>
    <w:rsid w:val="7CE86B7B"/>
    <w:rsid w:val="7CEF38B4"/>
    <w:rsid w:val="7CFA011A"/>
    <w:rsid w:val="7D133243"/>
    <w:rsid w:val="7D1B064F"/>
    <w:rsid w:val="7D214757"/>
    <w:rsid w:val="7D28403A"/>
    <w:rsid w:val="7D482418"/>
    <w:rsid w:val="7D730CDE"/>
    <w:rsid w:val="7D772F67"/>
    <w:rsid w:val="7D9B661F"/>
    <w:rsid w:val="7DA83736"/>
    <w:rsid w:val="7DBD1545"/>
    <w:rsid w:val="7DBE58DA"/>
    <w:rsid w:val="7DD60D82"/>
    <w:rsid w:val="7DEA7A23"/>
    <w:rsid w:val="7DFA7CBD"/>
    <w:rsid w:val="7E0B59D9"/>
    <w:rsid w:val="7E671D97"/>
    <w:rsid w:val="7E7A3A8F"/>
    <w:rsid w:val="7E943562"/>
    <w:rsid w:val="7E9B6FFD"/>
    <w:rsid w:val="7EAA6BC7"/>
    <w:rsid w:val="7EAE0A66"/>
    <w:rsid w:val="7EC9380E"/>
    <w:rsid w:val="7ECF5717"/>
    <w:rsid w:val="7ECF746B"/>
    <w:rsid w:val="7EFF3CE8"/>
    <w:rsid w:val="7F035F71"/>
    <w:rsid w:val="7F0D7F93"/>
    <w:rsid w:val="7F2B5E31"/>
    <w:rsid w:val="7F5E5386"/>
    <w:rsid w:val="7F656F0F"/>
    <w:rsid w:val="7F812FBC"/>
    <w:rsid w:val="7FBC6ACC"/>
    <w:rsid w:val="7FDC235B"/>
    <w:rsid w:val="7FE94F6A"/>
    <w:rsid w:val="7FEA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link w:val="36"/>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link w:val="37"/>
    <w:autoRedefine/>
    <w:qFormat/>
    <w:uiPriority w:val="9"/>
    <w:pPr>
      <w:keepNext/>
      <w:keepLines/>
      <w:spacing w:before="260" w:after="260" w:line="416" w:lineRule="atLeast"/>
      <w:outlineLvl w:val="2"/>
    </w:pPr>
    <w:rPr>
      <w:b/>
      <w:bCs/>
      <w:sz w:val="32"/>
      <w:szCs w:val="32"/>
    </w:rPr>
  </w:style>
  <w:style w:type="paragraph" w:styleId="6">
    <w:name w:val="heading 4"/>
    <w:basedOn w:val="1"/>
    <w:next w:val="1"/>
    <w:link w:val="38"/>
    <w:autoRedefine/>
    <w:qFormat/>
    <w:uiPriority w:val="9"/>
    <w:pPr>
      <w:keepNext/>
      <w:keepLines/>
      <w:spacing w:before="280" w:after="290" w:line="376" w:lineRule="atLeast"/>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7">
    <w:name w:val="Document Map"/>
    <w:basedOn w:val="1"/>
    <w:link w:val="39"/>
    <w:autoRedefine/>
    <w:qFormat/>
    <w:uiPriority w:val="0"/>
    <w:pPr>
      <w:shd w:val="clear" w:color="auto" w:fill="000080"/>
    </w:pPr>
  </w:style>
  <w:style w:type="paragraph" w:styleId="8">
    <w:name w:val="annotation text"/>
    <w:basedOn w:val="1"/>
    <w:link w:val="40"/>
    <w:autoRedefine/>
    <w:unhideWhenUsed/>
    <w:qFormat/>
    <w:uiPriority w:val="99"/>
    <w:pPr>
      <w:jc w:val="left"/>
    </w:pPr>
  </w:style>
  <w:style w:type="paragraph" w:styleId="9">
    <w:name w:val="Body Text 3"/>
    <w:basedOn w:val="1"/>
    <w:link w:val="41"/>
    <w:autoRedefine/>
    <w:qFormat/>
    <w:uiPriority w:val="0"/>
    <w:pPr>
      <w:spacing w:after="120"/>
    </w:pPr>
    <w:rPr>
      <w:rFonts w:eastAsia="Times New Roman"/>
      <w:sz w:val="16"/>
      <w:szCs w:val="16"/>
    </w:rPr>
  </w:style>
  <w:style w:type="paragraph" w:styleId="10">
    <w:name w:val="Body Text"/>
    <w:basedOn w:val="1"/>
    <w:next w:val="1"/>
    <w:link w:val="42"/>
    <w:autoRedefine/>
    <w:qFormat/>
    <w:uiPriority w:val="0"/>
    <w:rPr>
      <w:sz w:val="18"/>
    </w:rPr>
  </w:style>
  <w:style w:type="paragraph" w:styleId="11">
    <w:name w:val="Body Text Indent"/>
    <w:basedOn w:val="1"/>
    <w:link w:val="43"/>
    <w:autoRedefine/>
    <w:qFormat/>
    <w:uiPriority w:val="0"/>
    <w:pPr>
      <w:ind w:firstLine="600"/>
    </w:pPr>
    <w:rPr>
      <w:rFonts w:ascii="楷体_GB2312" w:eastAsia="楷体_GB2312"/>
      <w:sz w:val="30"/>
      <w:szCs w:val="20"/>
    </w:rPr>
  </w:style>
  <w:style w:type="paragraph" w:styleId="12">
    <w:name w:val="List 2"/>
    <w:basedOn w:val="1"/>
    <w:next w:val="13"/>
    <w:autoRedefine/>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3">
    <w:name w:val="Plain Text"/>
    <w:basedOn w:val="1"/>
    <w:link w:val="34"/>
    <w:autoRedefine/>
    <w:qFormat/>
    <w:uiPriority w:val="0"/>
    <w:rPr>
      <w:rFonts w:hint="eastAsia" w:ascii="宋体" w:hAnsi="Courier New"/>
      <w:szCs w:val="21"/>
    </w:rPr>
  </w:style>
  <w:style w:type="paragraph" w:styleId="14">
    <w:name w:val="Date"/>
    <w:basedOn w:val="1"/>
    <w:next w:val="1"/>
    <w:link w:val="44"/>
    <w:autoRedefine/>
    <w:qFormat/>
    <w:uiPriority w:val="0"/>
    <w:rPr>
      <w:b/>
      <w:sz w:val="30"/>
      <w:szCs w:val="20"/>
    </w:rPr>
  </w:style>
  <w:style w:type="paragraph" w:styleId="15">
    <w:name w:val="Body Text Indent 2"/>
    <w:basedOn w:val="1"/>
    <w:link w:val="45"/>
    <w:autoRedefine/>
    <w:qFormat/>
    <w:uiPriority w:val="0"/>
    <w:pPr>
      <w:adjustRightInd w:val="0"/>
      <w:snapToGrid w:val="0"/>
      <w:spacing w:line="300" w:lineRule="auto"/>
      <w:ind w:firstLine="360" w:firstLineChars="200"/>
    </w:pPr>
    <w:rPr>
      <w:rFonts w:ascii="宋体" w:hAnsi="宋体"/>
      <w:snapToGrid w:val="0"/>
      <w:kern w:val="0"/>
      <w:sz w:val="18"/>
    </w:rPr>
  </w:style>
  <w:style w:type="paragraph" w:styleId="16">
    <w:name w:val="Balloon Text"/>
    <w:basedOn w:val="1"/>
    <w:link w:val="46"/>
    <w:autoRedefine/>
    <w:qFormat/>
    <w:uiPriority w:val="0"/>
    <w:rPr>
      <w:sz w:val="18"/>
      <w:szCs w:val="18"/>
    </w:rPr>
  </w:style>
  <w:style w:type="paragraph" w:styleId="17">
    <w:name w:val="footer"/>
    <w:basedOn w:val="1"/>
    <w:link w:val="47"/>
    <w:autoRedefine/>
    <w:qFormat/>
    <w:uiPriority w:val="99"/>
    <w:pPr>
      <w:tabs>
        <w:tab w:val="center" w:pos="4153"/>
        <w:tab w:val="right" w:pos="8306"/>
      </w:tabs>
      <w:snapToGrid w:val="0"/>
      <w:jc w:val="left"/>
    </w:pPr>
    <w:rPr>
      <w:sz w:val="18"/>
      <w:szCs w:val="18"/>
    </w:rPr>
  </w:style>
  <w:style w:type="paragraph" w:styleId="18">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rPr>
      <w:rFonts w:ascii="Times New Roman" w:hAnsi="Times New Roman"/>
    </w:rPr>
  </w:style>
  <w:style w:type="paragraph" w:styleId="20">
    <w:name w:val="Body Text Indent 3"/>
    <w:basedOn w:val="1"/>
    <w:link w:val="49"/>
    <w:autoRedefine/>
    <w:qFormat/>
    <w:uiPriority w:val="0"/>
    <w:pPr>
      <w:ind w:firstLine="570"/>
      <w:outlineLvl w:val="0"/>
    </w:pPr>
    <w:rPr>
      <w:rFonts w:ascii="宋体"/>
      <w:sz w:val="28"/>
      <w:szCs w:val="20"/>
    </w:rPr>
  </w:style>
  <w:style w:type="paragraph" w:styleId="21">
    <w:name w:val="toc 2"/>
    <w:basedOn w:val="1"/>
    <w:next w:val="1"/>
    <w:autoRedefine/>
    <w:unhideWhenUsed/>
    <w:qFormat/>
    <w:uiPriority w:val="39"/>
    <w:pPr>
      <w:tabs>
        <w:tab w:val="right" w:leader="dot" w:pos="8302"/>
      </w:tabs>
      <w:jc w:val="left"/>
    </w:pPr>
    <w:rPr>
      <w:rFonts w:ascii="仿宋_GB2312" w:hAnsi="仿宋" w:eastAsia="仿宋_GB2312"/>
      <w:b/>
      <w:smallCaps/>
      <w:kern w:val="0"/>
      <w:szCs w:val="21"/>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annotation subject"/>
    <w:basedOn w:val="8"/>
    <w:next w:val="8"/>
    <w:link w:val="50"/>
    <w:autoRedefine/>
    <w:unhideWhenUsed/>
    <w:qFormat/>
    <w:uiPriority w:val="0"/>
    <w:rPr>
      <w:b/>
      <w:bCs/>
      <w:szCs w:val="22"/>
    </w:rPr>
  </w:style>
  <w:style w:type="paragraph" w:styleId="24">
    <w:name w:val="Body Text First Indent 2"/>
    <w:basedOn w:val="11"/>
    <w:link w:val="51"/>
    <w:autoRedefine/>
    <w:qFormat/>
    <w:uiPriority w:val="0"/>
    <w:pPr>
      <w:spacing w:after="120"/>
      <w:ind w:left="420" w:leftChars="200" w:firstLine="420" w:firstLineChars="200"/>
    </w:pPr>
    <w:rPr>
      <w:rFonts w:ascii="Calibri" w:eastAsia="宋体"/>
      <w:sz w:val="21"/>
      <w:szCs w:val="24"/>
    </w:r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single"/>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styleId="33">
    <w:name w:val="HTML Sample"/>
    <w:basedOn w:val="27"/>
    <w:semiHidden/>
    <w:unhideWhenUsed/>
    <w:uiPriority w:val="99"/>
    <w:rPr>
      <w:rFonts w:ascii="Courier New" w:hAnsi="Courier New"/>
    </w:rPr>
  </w:style>
  <w:style w:type="character" w:customStyle="1" w:styleId="34">
    <w:name w:val="纯文本 字符"/>
    <w:link w:val="13"/>
    <w:autoRedefine/>
    <w:qFormat/>
    <w:locked/>
    <w:uiPriority w:val="0"/>
    <w:rPr>
      <w:rFonts w:ascii="宋体" w:hAnsi="Courier New" w:eastAsia="宋体"/>
      <w:kern w:val="2"/>
      <w:sz w:val="21"/>
      <w:szCs w:val="21"/>
      <w:lang w:val="en-US" w:eastAsia="zh-CN" w:bidi="ar-SA"/>
    </w:rPr>
  </w:style>
  <w:style w:type="character" w:customStyle="1" w:styleId="35">
    <w:name w:val="标题 1 字符"/>
    <w:link w:val="2"/>
    <w:autoRedefine/>
    <w:qFormat/>
    <w:uiPriority w:val="9"/>
    <w:rPr>
      <w:b/>
      <w:bCs/>
      <w:kern w:val="44"/>
      <w:sz w:val="44"/>
      <w:szCs w:val="44"/>
    </w:rPr>
  </w:style>
  <w:style w:type="character" w:customStyle="1" w:styleId="36">
    <w:name w:val="标题 2 字符"/>
    <w:link w:val="3"/>
    <w:autoRedefine/>
    <w:qFormat/>
    <w:uiPriority w:val="9"/>
    <w:rPr>
      <w:rFonts w:ascii="Arial" w:hAnsi="Arial" w:eastAsia="黑体"/>
      <w:b/>
      <w:bCs/>
      <w:kern w:val="2"/>
      <w:sz w:val="32"/>
      <w:szCs w:val="32"/>
    </w:rPr>
  </w:style>
  <w:style w:type="character" w:customStyle="1" w:styleId="37">
    <w:name w:val="标题 3 字符"/>
    <w:link w:val="4"/>
    <w:autoRedefine/>
    <w:qFormat/>
    <w:uiPriority w:val="9"/>
    <w:rPr>
      <w:b/>
      <w:bCs/>
      <w:sz w:val="32"/>
      <w:szCs w:val="32"/>
    </w:rPr>
  </w:style>
  <w:style w:type="character" w:customStyle="1" w:styleId="38">
    <w:name w:val="标题 4 字符"/>
    <w:link w:val="6"/>
    <w:autoRedefine/>
    <w:qFormat/>
    <w:uiPriority w:val="9"/>
    <w:rPr>
      <w:rFonts w:ascii="Arial" w:hAnsi="Arial" w:eastAsia="黑体"/>
      <w:b/>
      <w:bCs/>
      <w:kern w:val="2"/>
      <w:sz w:val="28"/>
      <w:szCs w:val="28"/>
    </w:rPr>
  </w:style>
  <w:style w:type="character" w:customStyle="1" w:styleId="39">
    <w:name w:val="文档结构图 字符"/>
    <w:link w:val="7"/>
    <w:autoRedefine/>
    <w:qFormat/>
    <w:uiPriority w:val="0"/>
    <w:rPr>
      <w:kern w:val="2"/>
      <w:sz w:val="21"/>
      <w:szCs w:val="24"/>
      <w:shd w:val="clear" w:color="auto" w:fill="000080"/>
    </w:rPr>
  </w:style>
  <w:style w:type="character" w:customStyle="1" w:styleId="40">
    <w:name w:val="批注文字 字符"/>
    <w:link w:val="8"/>
    <w:autoRedefine/>
    <w:qFormat/>
    <w:uiPriority w:val="99"/>
    <w:rPr>
      <w:kern w:val="2"/>
      <w:sz w:val="21"/>
      <w:szCs w:val="24"/>
    </w:rPr>
  </w:style>
  <w:style w:type="character" w:customStyle="1" w:styleId="41">
    <w:name w:val="正文文本 3 字符"/>
    <w:link w:val="9"/>
    <w:autoRedefine/>
    <w:qFormat/>
    <w:uiPriority w:val="0"/>
    <w:rPr>
      <w:kern w:val="2"/>
      <w:sz w:val="16"/>
      <w:szCs w:val="16"/>
      <w:lang w:bidi="ar-SA"/>
    </w:rPr>
  </w:style>
  <w:style w:type="character" w:customStyle="1" w:styleId="42">
    <w:name w:val="正文文本 字符"/>
    <w:link w:val="10"/>
    <w:autoRedefine/>
    <w:qFormat/>
    <w:uiPriority w:val="0"/>
    <w:rPr>
      <w:kern w:val="2"/>
      <w:sz w:val="18"/>
      <w:szCs w:val="24"/>
    </w:rPr>
  </w:style>
  <w:style w:type="character" w:customStyle="1" w:styleId="43">
    <w:name w:val="正文文本缩进 字符"/>
    <w:link w:val="11"/>
    <w:autoRedefine/>
    <w:qFormat/>
    <w:uiPriority w:val="0"/>
    <w:rPr>
      <w:rFonts w:ascii="楷体_GB2312" w:eastAsia="楷体_GB2312"/>
      <w:kern w:val="2"/>
      <w:sz w:val="30"/>
    </w:rPr>
  </w:style>
  <w:style w:type="character" w:customStyle="1" w:styleId="44">
    <w:name w:val="日期 字符"/>
    <w:link w:val="14"/>
    <w:autoRedefine/>
    <w:qFormat/>
    <w:uiPriority w:val="0"/>
    <w:rPr>
      <w:rFonts w:eastAsia="宋体"/>
      <w:b/>
      <w:kern w:val="2"/>
      <w:sz w:val="30"/>
      <w:lang w:val="en-US" w:eastAsia="zh-CN" w:bidi="ar-SA"/>
    </w:rPr>
  </w:style>
  <w:style w:type="character" w:customStyle="1" w:styleId="45">
    <w:name w:val="正文文本缩进 2 字符"/>
    <w:link w:val="15"/>
    <w:autoRedefine/>
    <w:qFormat/>
    <w:uiPriority w:val="0"/>
    <w:rPr>
      <w:rFonts w:ascii="宋体" w:hAnsi="宋体"/>
      <w:snapToGrid/>
      <w:sz w:val="18"/>
      <w:szCs w:val="24"/>
    </w:rPr>
  </w:style>
  <w:style w:type="character" w:customStyle="1" w:styleId="46">
    <w:name w:val="批注框文本 字符"/>
    <w:link w:val="16"/>
    <w:autoRedefine/>
    <w:qFormat/>
    <w:uiPriority w:val="0"/>
    <w:rPr>
      <w:kern w:val="2"/>
      <w:sz w:val="18"/>
      <w:szCs w:val="18"/>
    </w:rPr>
  </w:style>
  <w:style w:type="character" w:customStyle="1" w:styleId="47">
    <w:name w:val="页脚 字符"/>
    <w:link w:val="17"/>
    <w:autoRedefine/>
    <w:qFormat/>
    <w:uiPriority w:val="99"/>
    <w:rPr>
      <w:kern w:val="2"/>
      <w:sz w:val="18"/>
      <w:szCs w:val="18"/>
    </w:rPr>
  </w:style>
  <w:style w:type="character" w:customStyle="1" w:styleId="48">
    <w:name w:val="页眉 字符"/>
    <w:link w:val="18"/>
    <w:autoRedefine/>
    <w:qFormat/>
    <w:uiPriority w:val="0"/>
    <w:rPr>
      <w:kern w:val="2"/>
      <w:sz w:val="18"/>
      <w:szCs w:val="18"/>
    </w:rPr>
  </w:style>
  <w:style w:type="character" w:customStyle="1" w:styleId="49">
    <w:name w:val="正文文本缩进 3 字符"/>
    <w:link w:val="20"/>
    <w:autoRedefine/>
    <w:qFormat/>
    <w:uiPriority w:val="0"/>
    <w:rPr>
      <w:rFonts w:ascii="宋体"/>
      <w:kern w:val="2"/>
      <w:sz w:val="28"/>
    </w:rPr>
  </w:style>
  <w:style w:type="character" w:customStyle="1" w:styleId="50">
    <w:name w:val="批注主题 字符"/>
    <w:link w:val="23"/>
    <w:autoRedefine/>
    <w:qFormat/>
    <w:uiPriority w:val="0"/>
    <w:rPr>
      <w:rFonts w:ascii="Calibri" w:hAnsi="Calibri" w:eastAsia="宋体" w:cs="Times New Roman"/>
      <w:b/>
      <w:bCs/>
      <w:kern w:val="2"/>
      <w:sz w:val="21"/>
      <w:szCs w:val="22"/>
    </w:rPr>
  </w:style>
  <w:style w:type="character" w:customStyle="1" w:styleId="51">
    <w:name w:val="正文文本首行缩进 2 字符"/>
    <w:link w:val="24"/>
    <w:autoRedefine/>
    <w:qFormat/>
    <w:uiPriority w:val="0"/>
    <w:rPr>
      <w:rFonts w:ascii="楷体_GB2312" w:eastAsia="楷体_GB2312"/>
      <w:kern w:val="2"/>
      <w:sz w:val="21"/>
      <w:szCs w:val="24"/>
    </w:rPr>
  </w:style>
  <w:style w:type="character" w:customStyle="1" w:styleId="52">
    <w:name w:val="批注文字 Char1"/>
    <w:autoRedefine/>
    <w:semiHidden/>
    <w:qFormat/>
    <w:uiPriority w:val="99"/>
    <w:rPr>
      <w:rFonts w:ascii="Calibri" w:hAnsi="Calibri" w:eastAsia="宋体" w:cs="Times New Roman"/>
      <w:szCs w:val="24"/>
    </w:rPr>
  </w:style>
  <w:style w:type="character" w:customStyle="1" w:styleId="53">
    <w:name w:val="日期 Char1"/>
    <w:autoRedefine/>
    <w:qFormat/>
    <w:locked/>
    <w:uiPriority w:val="0"/>
    <w:rPr>
      <w:rFonts w:ascii="Times New Roman" w:hAnsi="Times New Roman"/>
      <w:b/>
      <w:kern w:val="2"/>
      <w:sz w:val="30"/>
    </w:rPr>
  </w:style>
  <w:style w:type="character" w:customStyle="1" w:styleId="54">
    <w:name w:val="apple-converted-space"/>
    <w:autoRedefine/>
    <w:qFormat/>
    <w:uiPriority w:val="0"/>
  </w:style>
  <w:style w:type="character" w:customStyle="1" w:styleId="55">
    <w:name w:val="15"/>
    <w:autoRedefine/>
    <w:qFormat/>
    <w:uiPriority w:val="0"/>
    <w:rPr>
      <w:rFonts w:hint="default" w:ascii="Times New Roman" w:hAnsi="Times New Roman" w:cs="Times New Roman"/>
    </w:rPr>
  </w:style>
  <w:style w:type="character" w:customStyle="1" w:styleId="56">
    <w:name w:val="批注主题 Char1"/>
    <w:autoRedefine/>
    <w:semiHidden/>
    <w:qFormat/>
    <w:uiPriority w:val="99"/>
    <w:rPr>
      <w:rFonts w:ascii="Calibri" w:hAnsi="Calibri" w:eastAsia="宋体" w:cs="Times New Roman"/>
      <w:b/>
      <w:bCs/>
      <w:szCs w:val="24"/>
    </w:rPr>
  </w:style>
  <w:style w:type="character" w:customStyle="1" w:styleId="57">
    <w:name w:val="p141_1"/>
    <w:autoRedefine/>
    <w:qFormat/>
    <w:uiPriority w:val="0"/>
    <w:rPr>
      <w:rFonts w:ascii="Calibri" w:hAnsi="Calibri" w:eastAsia="宋体"/>
      <w:sz w:val="21"/>
      <w:szCs w:val="21"/>
    </w:rPr>
  </w:style>
  <w:style w:type="character" w:customStyle="1" w:styleId="58">
    <w:name w:val="10"/>
    <w:autoRedefine/>
    <w:qFormat/>
    <w:uiPriority w:val="0"/>
    <w:rPr>
      <w:rFonts w:hint="default" w:ascii="Times New Roman" w:hAnsi="Times New Roman" w:cs="Times New Roman"/>
    </w:rPr>
  </w:style>
  <w:style w:type="character" w:customStyle="1" w:styleId="59">
    <w:name w:val="列表段落 字符"/>
    <w:link w:val="60"/>
    <w:autoRedefine/>
    <w:qFormat/>
    <w:uiPriority w:val="34"/>
    <w:rPr>
      <w:rFonts w:ascii="Calibri" w:hAnsi="Calibri" w:eastAsia="宋体" w:cs="Times New Roman"/>
      <w:kern w:val="2"/>
      <w:sz w:val="21"/>
      <w:szCs w:val="22"/>
    </w:rPr>
  </w:style>
  <w:style w:type="paragraph" w:styleId="60">
    <w:name w:val="List Paragraph"/>
    <w:basedOn w:val="1"/>
    <w:link w:val="59"/>
    <w:autoRedefine/>
    <w:qFormat/>
    <w:uiPriority w:val="34"/>
    <w:pPr>
      <w:ind w:firstLine="420" w:firstLineChars="200"/>
    </w:pPr>
    <w:rPr>
      <w:szCs w:val="22"/>
    </w:rPr>
  </w:style>
  <w:style w:type="character" w:customStyle="1" w:styleId="61">
    <w:name w:val="px_10"/>
    <w:autoRedefine/>
    <w:qFormat/>
    <w:uiPriority w:val="0"/>
  </w:style>
  <w:style w:type="character" w:customStyle="1" w:styleId="62">
    <w:name w:val="标题 3 Char"/>
    <w:link w:val="63"/>
    <w:autoRedefine/>
    <w:qFormat/>
    <w:uiPriority w:val="9"/>
    <w:rPr>
      <w:rFonts w:ascii="Calibri" w:hAnsi="Calibri"/>
      <w:b/>
      <w:bCs/>
      <w:sz w:val="32"/>
      <w:szCs w:val="32"/>
    </w:rPr>
  </w:style>
  <w:style w:type="paragraph" w:customStyle="1" w:styleId="63">
    <w:name w:val="标题 3_0"/>
    <w:basedOn w:val="64"/>
    <w:next w:val="64"/>
    <w:link w:val="62"/>
    <w:autoRedefine/>
    <w:unhideWhenUsed/>
    <w:qFormat/>
    <w:uiPriority w:val="9"/>
    <w:pPr>
      <w:keepNext/>
      <w:keepLines/>
      <w:numPr>
        <w:ilvl w:val="2"/>
        <w:numId w:val="2"/>
      </w:numPr>
      <w:spacing w:before="260" w:after="260" w:line="416" w:lineRule="auto"/>
      <w:outlineLvl w:val="2"/>
    </w:pPr>
    <w:rPr>
      <w:b/>
      <w:bCs/>
      <w:kern w:val="0"/>
      <w:sz w:val="32"/>
      <w:szCs w:val="32"/>
    </w:rPr>
  </w:style>
  <w:style w:type="paragraph" w:customStyle="1" w:styleId="64">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msoins"/>
    <w:autoRedefine/>
    <w:qFormat/>
    <w:uiPriority w:val="0"/>
  </w:style>
  <w:style w:type="character" w:customStyle="1" w:styleId="66">
    <w:name w:val="p141"/>
    <w:autoRedefine/>
    <w:qFormat/>
    <w:uiPriority w:val="0"/>
    <w:rPr>
      <w:sz w:val="21"/>
      <w:szCs w:val="21"/>
    </w:rPr>
  </w:style>
  <w:style w:type="character" w:customStyle="1" w:styleId="67">
    <w:name w:val="我的正文 Char"/>
    <w:link w:val="68"/>
    <w:autoRedefine/>
    <w:qFormat/>
    <w:uiPriority w:val="0"/>
    <w:rPr>
      <w:rFonts w:ascii="仿宋_GB2312" w:hAnsi="Arial" w:eastAsia="仿宋_GB2312"/>
      <w:kern w:val="2"/>
      <w:sz w:val="32"/>
      <w:szCs w:val="18"/>
    </w:rPr>
  </w:style>
  <w:style w:type="paragraph" w:customStyle="1" w:styleId="68">
    <w:name w:val="我的正文"/>
    <w:basedOn w:val="1"/>
    <w:link w:val="67"/>
    <w:autoRedefine/>
    <w:qFormat/>
    <w:uiPriority w:val="0"/>
    <w:pPr>
      <w:widowControl/>
      <w:spacing w:line="590" w:lineRule="exact"/>
      <w:ind w:firstLine="200" w:firstLineChars="200"/>
    </w:pPr>
    <w:rPr>
      <w:rFonts w:ascii="仿宋_GB2312" w:hAnsi="Arial" w:eastAsia="仿宋_GB2312"/>
      <w:sz w:val="32"/>
      <w:szCs w:val="18"/>
    </w:rPr>
  </w:style>
  <w:style w:type="character" w:customStyle="1" w:styleId="69">
    <w:name w:val="正文文本 3 Char1"/>
    <w:autoRedefine/>
    <w:semiHidden/>
    <w:qFormat/>
    <w:uiPriority w:val="99"/>
    <w:rPr>
      <w:rFonts w:ascii="Calibri" w:hAnsi="Calibri" w:eastAsia="宋体" w:cs="Times New Roman"/>
      <w:sz w:val="16"/>
      <w:szCs w:val="16"/>
    </w:rPr>
  </w:style>
  <w:style w:type="character" w:customStyle="1" w:styleId="70">
    <w:name w:val="日期 Char2"/>
    <w:autoRedefine/>
    <w:semiHidden/>
    <w:qFormat/>
    <w:uiPriority w:val="99"/>
    <w:rPr>
      <w:rFonts w:ascii="Calibri" w:hAnsi="Calibri" w:eastAsia="宋体" w:cs="Times New Roman"/>
      <w:szCs w:val="24"/>
    </w:rPr>
  </w:style>
  <w:style w:type="character" w:customStyle="1" w:styleId="71">
    <w:name w:val="纯文本 Char1"/>
    <w:autoRedefine/>
    <w:semiHidden/>
    <w:qFormat/>
    <w:uiPriority w:val="99"/>
    <w:rPr>
      <w:rFonts w:ascii="宋体" w:hAnsi="Courier New" w:eastAsia="宋体" w:cs="Courier New"/>
      <w:szCs w:val="21"/>
    </w:rPr>
  </w:style>
  <w:style w:type="character" w:customStyle="1" w:styleId="72">
    <w:name w:val="正文文本缩进 Char1"/>
    <w:autoRedefine/>
    <w:semiHidden/>
    <w:qFormat/>
    <w:uiPriority w:val="99"/>
    <w:rPr>
      <w:rFonts w:ascii="Calibri" w:hAnsi="Calibri" w:eastAsia="宋体" w:cs="Times New Roman"/>
      <w:szCs w:val="24"/>
    </w:rPr>
  </w:style>
  <w:style w:type="paragraph" w:customStyle="1" w:styleId="73">
    <w:name w:val="p17"/>
    <w:basedOn w:val="1"/>
    <w:autoRedefine/>
    <w:qFormat/>
    <w:uiPriority w:val="0"/>
    <w:pPr>
      <w:ind w:left="709" w:hanging="709"/>
    </w:pPr>
    <w:rPr>
      <w:rFonts w:hint="eastAsia" w:ascii="宋体" w:hAnsi="宋体" w:cs="宋体"/>
      <w:kern w:val="0"/>
      <w:szCs w:val="21"/>
    </w:rPr>
  </w:style>
  <w:style w:type="paragraph" w:customStyle="1" w:styleId="74">
    <w:name w:val="标题 9_0"/>
    <w:basedOn w:val="64"/>
    <w:next w:val="64"/>
    <w:autoRedefine/>
    <w:unhideWhenUsed/>
    <w:qFormat/>
    <w:uiPriority w:val="9"/>
    <w:pPr>
      <w:keepNext/>
      <w:keepLines/>
      <w:numPr>
        <w:ilvl w:val="8"/>
        <w:numId w:val="2"/>
      </w:numPr>
      <w:spacing w:before="240" w:after="64" w:line="320" w:lineRule="auto"/>
      <w:outlineLvl w:val="8"/>
    </w:pPr>
    <w:rPr>
      <w:rFonts w:ascii="Cambria" w:hAnsi="Cambria"/>
      <w:kern w:val="0"/>
      <w:sz w:val="20"/>
      <w:szCs w:val="21"/>
    </w:rPr>
  </w:style>
  <w:style w:type="paragraph" w:customStyle="1" w:styleId="75">
    <w:name w:val="p0"/>
    <w:basedOn w:val="1"/>
    <w:autoRedefine/>
    <w:qFormat/>
    <w:uiPriority w:val="0"/>
    <w:rPr>
      <w:rFonts w:ascii="Times New Roman" w:hAnsi="Times New Roman"/>
      <w:kern w:val="0"/>
      <w:szCs w:val="21"/>
    </w:rPr>
  </w:style>
  <w:style w:type="paragraph" w:customStyle="1" w:styleId="76">
    <w:name w:val="标题 7_0"/>
    <w:basedOn w:val="64"/>
    <w:next w:val="64"/>
    <w:autoRedefine/>
    <w:unhideWhenUsed/>
    <w:qFormat/>
    <w:uiPriority w:val="9"/>
    <w:pPr>
      <w:keepNext/>
      <w:keepLines/>
      <w:numPr>
        <w:ilvl w:val="6"/>
        <w:numId w:val="2"/>
      </w:numPr>
      <w:spacing w:before="240" w:after="64" w:line="320" w:lineRule="auto"/>
      <w:outlineLvl w:val="6"/>
    </w:pPr>
    <w:rPr>
      <w:b/>
      <w:bCs/>
      <w:kern w:val="0"/>
      <w:sz w:val="24"/>
      <w:szCs w:val="24"/>
    </w:rPr>
  </w:style>
  <w:style w:type="paragraph" w:customStyle="1" w:styleId="77">
    <w:name w:val="样式 标题 1 + 四号 居中 段前: 12 磅 段后: 12 磅 行距: 单倍行距"/>
    <w:basedOn w:val="2"/>
    <w:autoRedefine/>
    <w:qFormat/>
    <w:uiPriority w:val="0"/>
    <w:pPr>
      <w:spacing w:before="240" w:after="240" w:line="240" w:lineRule="auto"/>
      <w:jc w:val="center"/>
    </w:pPr>
    <w:rPr>
      <w:rFonts w:cs="宋体"/>
      <w:sz w:val="28"/>
      <w:szCs w:val="20"/>
    </w:rPr>
  </w:style>
  <w:style w:type="paragraph" w:customStyle="1" w:styleId="78">
    <w:name w:val="Char Char Char Char Char Char Char Char Char Char Char Char Char Char Char Char Char Char Char"/>
    <w:basedOn w:val="1"/>
    <w:autoRedefine/>
    <w:qFormat/>
    <w:uiPriority w:val="0"/>
    <w:pPr>
      <w:tabs>
        <w:tab w:val="left" w:pos="360"/>
      </w:tabs>
    </w:pPr>
    <w:rPr>
      <w:sz w:val="24"/>
    </w:rPr>
  </w:style>
  <w:style w:type="paragraph" w:customStyle="1" w:styleId="79">
    <w:name w:val="样式 标题 4 + 段前: 5 磅 段后: 5 磅 行距: 单倍行距"/>
    <w:basedOn w:val="6"/>
    <w:autoRedefine/>
    <w:qFormat/>
    <w:uiPriority w:val="0"/>
    <w:pPr>
      <w:spacing w:before="100" w:after="100" w:line="240" w:lineRule="auto"/>
    </w:pPr>
    <w:rPr>
      <w:rFonts w:cs="宋体"/>
      <w:szCs w:val="20"/>
    </w:rPr>
  </w:style>
  <w:style w:type="paragraph" w:customStyle="1" w:styleId="80">
    <w:name w:val="样式 标题 3h3H3sect1.2.3 + 五号 段前: 6 磅 段后: 6 磅 行距: 单倍行距"/>
    <w:basedOn w:val="4"/>
    <w:autoRedefine/>
    <w:qFormat/>
    <w:uiPriority w:val="0"/>
    <w:pPr>
      <w:spacing w:before="120" w:after="120" w:line="240" w:lineRule="auto"/>
    </w:pPr>
    <w:rPr>
      <w:rFonts w:cs="宋体"/>
      <w:sz w:val="21"/>
      <w:szCs w:val="20"/>
    </w:rPr>
  </w:style>
  <w:style w:type="paragraph" w:customStyle="1" w:styleId="81">
    <w:name w:val="样式 样式 样式 样式 标题 2 + 宋体 五号 非加粗 黑色 + 段前: 6 磅 段后: 0 磅 行距: 单倍行距 + 段前:..."/>
    <w:basedOn w:val="82"/>
    <w:autoRedefine/>
    <w:qFormat/>
    <w:uiPriority w:val="0"/>
    <w:rPr>
      <w:b/>
      <w:bCs/>
    </w:rPr>
  </w:style>
  <w:style w:type="paragraph" w:customStyle="1" w:styleId="82">
    <w:name w:val="样式 样式 样式 标题 2 + 宋体 五号 非加粗 黑色 + 段前: 6 磅 段后: 0 磅 行距: 单倍行距 + 段前: 12..."/>
    <w:basedOn w:val="83"/>
    <w:autoRedefine/>
    <w:qFormat/>
    <w:uiPriority w:val="0"/>
    <w:pPr>
      <w:spacing w:before="240"/>
    </w:pPr>
  </w:style>
  <w:style w:type="paragraph" w:customStyle="1" w:styleId="83">
    <w:name w:val="样式 样式 标题 2 + 宋体 五号 非加粗 黑色 + 段前: 6 磅 段后: 0 磅 行距: 单倍行距"/>
    <w:basedOn w:val="84"/>
    <w:autoRedefine/>
    <w:qFormat/>
    <w:uiPriority w:val="0"/>
    <w:pPr>
      <w:spacing w:before="120" w:after="0" w:line="240" w:lineRule="auto"/>
    </w:pPr>
    <w:rPr>
      <w:rFonts w:cs="宋体"/>
      <w:szCs w:val="20"/>
    </w:rPr>
  </w:style>
  <w:style w:type="paragraph" w:customStyle="1" w:styleId="84">
    <w:name w:val="样式 标题 2 + 宋体 五号 非加粗 黑色"/>
    <w:basedOn w:val="3"/>
    <w:autoRedefine/>
    <w:qFormat/>
    <w:uiPriority w:val="0"/>
    <w:rPr>
      <w:rFonts w:ascii="宋体" w:hAnsi="宋体" w:eastAsia="宋体"/>
      <w:b w:val="0"/>
      <w:bCs w:val="0"/>
      <w:color w:val="000000"/>
      <w:sz w:val="21"/>
    </w:rPr>
  </w:style>
  <w:style w:type="paragraph" w:customStyle="1" w:styleId="85">
    <w:name w:val="正文_7"/>
    <w:autoRedefine/>
    <w:qFormat/>
    <w:uiPriority w:val="0"/>
    <w:rPr>
      <w:rFonts w:ascii="Calibri" w:hAnsi="Calibri" w:eastAsia="宋体" w:cs="Times New Roman"/>
      <w:sz w:val="21"/>
      <w:lang w:val="en-US" w:eastAsia="zh-CN" w:bidi="ar-SA"/>
    </w:rPr>
  </w:style>
  <w:style w:type="paragraph" w:customStyle="1" w:styleId="86">
    <w:name w:val="正文_6"/>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Char"/>
    <w:basedOn w:val="7"/>
    <w:autoRedefine/>
    <w:qFormat/>
    <w:uiPriority w:val="0"/>
    <w:pPr>
      <w:widowControl/>
    </w:pPr>
  </w:style>
  <w:style w:type="paragraph" w:customStyle="1" w:styleId="89">
    <w:name w:val="标题 8_0"/>
    <w:basedOn w:val="64"/>
    <w:next w:val="64"/>
    <w:autoRedefine/>
    <w:unhideWhenUsed/>
    <w:qFormat/>
    <w:uiPriority w:val="9"/>
    <w:pPr>
      <w:keepNext/>
      <w:keepLines/>
      <w:numPr>
        <w:ilvl w:val="7"/>
        <w:numId w:val="2"/>
      </w:numPr>
      <w:spacing w:before="240" w:after="64" w:line="320" w:lineRule="auto"/>
      <w:outlineLvl w:val="7"/>
    </w:pPr>
    <w:rPr>
      <w:rFonts w:ascii="Cambria" w:hAnsi="Cambria"/>
      <w:kern w:val="0"/>
      <w:sz w:val="24"/>
      <w:szCs w:val="24"/>
    </w:rPr>
  </w:style>
  <w:style w:type="paragraph" w:customStyle="1" w:styleId="90">
    <w:name w:val="p16"/>
    <w:basedOn w:val="1"/>
    <w:autoRedefine/>
    <w:qFormat/>
    <w:uiPriority w:val="0"/>
    <w:pPr>
      <w:spacing w:before="260" w:after="260" w:line="416" w:lineRule="atLeast"/>
      <w:ind w:left="240"/>
    </w:pPr>
    <w:rPr>
      <w:rFonts w:hint="eastAsia" w:ascii="宋体" w:hAnsi="宋体" w:cs="宋体"/>
      <w:color w:val="000000"/>
      <w:kern w:val="0"/>
      <w:szCs w:val="21"/>
    </w:rPr>
  </w:style>
  <w:style w:type="paragraph" w:customStyle="1" w:styleId="91">
    <w:name w:val="标题 5_0"/>
    <w:basedOn w:val="64"/>
    <w:next w:val="64"/>
    <w:autoRedefine/>
    <w:unhideWhenUsed/>
    <w:qFormat/>
    <w:uiPriority w:val="9"/>
    <w:pPr>
      <w:keepNext/>
      <w:keepLines/>
      <w:numPr>
        <w:ilvl w:val="4"/>
        <w:numId w:val="2"/>
      </w:numPr>
      <w:spacing w:before="280" w:after="290" w:line="376" w:lineRule="auto"/>
      <w:outlineLvl w:val="4"/>
    </w:pPr>
    <w:rPr>
      <w:b/>
      <w:bCs/>
      <w:kern w:val="0"/>
      <w:sz w:val="28"/>
      <w:szCs w:val="28"/>
    </w:rPr>
  </w:style>
  <w:style w:type="paragraph" w:customStyle="1" w:styleId="92">
    <w:name w:val="正文_16"/>
    <w:autoRedefine/>
    <w:qFormat/>
    <w:uiPriority w:val="0"/>
    <w:rPr>
      <w:rFonts w:ascii="Calibri" w:hAnsi="Calibri" w:eastAsia="宋体" w:cs="Times New Roman"/>
      <w:sz w:val="21"/>
      <w:lang w:val="en-US" w:eastAsia="zh-CN" w:bidi="ar-SA"/>
    </w:rPr>
  </w:style>
  <w:style w:type="paragraph" w:customStyle="1" w:styleId="93">
    <w:name w:val="p15"/>
    <w:basedOn w:val="1"/>
    <w:autoRedefine/>
    <w:qFormat/>
    <w:uiPriority w:val="0"/>
    <w:rPr>
      <w:rFonts w:hint="eastAsia" w:ascii="宋体" w:hAnsi="宋体" w:cs="宋体"/>
      <w:kern w:val="0"/>
      <w:szCs w:val="21"/>
    </w:rPr>
  </w:style>
  <w:style w:type="paragraph" w:customStyle="1" w:styleId="94">
    <w:name w:val="标题 6_0"/>
    <w:basedOn w:val="64"/>
    <w:next w:val="64"/>
    <w:autoRedefine/>
    <w:unhideWhenUsed/>
    <w:qFormat/>
    <w:uiPriority w:val="9"/>
    <w:pPr>
      <w:keepNext/>
      <w:keepLines/>
      <w:numPr>
        <w:ilvl w:val="5"/>
        <w:numId w:val="2"/>
      </w:numPr>
      <w:spacing w:before="240" w:after="64" w:line="320" w:lineRule="auto"/>
      <w:outlineLvl w:val="5"/>
    </w:pPr>
    <w:rPr>
      <w:rFonts w:ascii="Cambria" w:hAnsi="Cambria"/>
      <w:b/>
      <w:bCs/>
      <w:kern w:val="0"/>
      <w:sz w:val="24"/>
      <w:szCs w:val="24"/>
    </w:rPr>
  </w:style>
  <w:style w:type="paragraph" w:customStyle="1" w:styleId="95">
    <w:name w:val="样式 宋体 五号 行距: 单倍行距"/>
    <w:basedOn w:val="1"/>
    <w:qFormat/>
    <w:uiPriority w:val="0"/>
    <w:rPr>
      <w:rFonts w:ascii="宋体" w:hAnsi="宋体" w:cs="宋体"/>
    </w:rPr>
  </w:style>
  <w:style w:type="paragraph" w:customStyle="1" w:styleId="96">
    <w:name w:val="Char1"/>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97">
    <w:name w:val="标题 2_0"/>
    <w:basedOn w:val="64"/>
    <w:next w:val="64"/>
    <w:autoRedefine/>
    <w:unhideWhenUsed/>
    <w:qFormat/>
    <w:uiPriority w:val="9"/>
    <w:pPr>
      <w:keepNext/>
      <w:keepLines/>
      <w:numPr>
        <w:ilvl w:val="1"/>
        <w:numId w:val="2"/>
      </w:numPr>
      <w:spacing w:before="260" w:after="260" w:line="416" w:lineRule="auto"/>
      <w:outlineLvl w:val="1"/>
    </w:pPr>
    <w:rPr>
      <w:rFonts w:ascii="Cambria" w:hAnsi="Cambria"/>
      <w:b/>
      <w:bCs/>
      <w:kern w:val="0"/>
      <w:sz w:val="30"/>
      <w:szCs w:val="32"/>
    </w:rPr>
  </w:style>
  <w:style w:type="paragraph" w:customStyle="1" w:styleId="98">
    <w:name w:val="样式1"/>
    <w:basedOn w:val="1"/>
    <w:autoRedefine/>
    <w:qFormat/>
    <w:uiPriority w:val="0"/>
    <w:pPr>
      <w:numPr>
        <w:ilvl w:val="0"/>
        <w:numId w:val="3"/>
      </w:numPr>
    </w:pPr>
    <w:rPr>
      <w:rFonts w:ascii="宋体" w:hAnsi="宋体"/>
      <w:szCs w:val="21"/>
    </w:rPr>
  </w:style>
  <w:style w:type="paragraph" w:customStyle="1" w:styleId="99">
    <w:name w:val="列出段落1"/>
    <w:basedOn w:val="1"/>
    <w:autoRedefine/>
    <w:qFormat/>
    <w:uiPriority w:val="0"/>
    <w:pPr>
      <w:widowControl/>
      <w:spacing w:before="40" w:after="160"/>
      <w:ind w:firstLine="420" w:firstLineChars="200"/>
      <w:jc w:val="left"/>
    </w:pPr>
    <w:rPr>
      <w:rFonts w:ascii="Cambria" w:hAnsi="Cambria" w:eastAsia="微软雅黑"/>
      <w:color w:val="595959"/>
      <w:kern w:val="20"/>
      <w:szCs w:val="20"/>
      <w:lang w:val="zh-CN"/>
    </w:rPr>
  </w:style>
  <w:style w:type="paragraph" w:customStyle="1" w:styleId="100">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普通(网站)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Normal (Web)1"/>
    <w:basedOn w:val="1"/>
    <w:autoRedefine/>
    <w:qFormat/>
    <w:uiPriority w:val="99"/>
    <w:pPr>
      <w:spacing w:beforeAutospacing="1" w:afterAutospacing="1"/>
    </w:pPr>
    <w:rPr>
      <w:rFonts w:ascii="宋体" w:hAnsi="宋体" w:cs="宋体"/>
      <w:sz w:val="24"/>
    </w:rPr>
  </w:style>
  <w:style w:type="paragraph" w:customStyle="1" w:styleId="103">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04">
    <w:name w:val="标题 4_1"/>
    <w:basedOn w:val="64"/>
    <w:next w:val="64"/>
    <w:autoRedefine/>
    <w:unhideWhenUsed/>
    <w:qFormat/>
    <w:uiPriority w:val="9"/>
    <w:pPr>
      <w:keepNext/>
      <w:keepLines/>
      <w:numPr>
        <w:ilvl w:val="3"/>
        <w:numId w:val="2"/>
      </w:numPr>
      <w:spacing w:before="280" w:after="290" w:line="376" w:lineRule="auto"/>
      <w:outlineLvl w:val="3"/>
    </w:pPr>
    <w:rPr>
      <w:rFonts w:ascii="Cambria" w:hAnsi="Cambria"/>
      <w:b/>
      <w:bCs/>
      <w:kern w:val="0"/>
      <w:sz w:val="28"/>
      <w:szCs w:val="28"/>
    </w:rPr>
  </w:style>
  <w:style w:type="paragraph" w:customStyle="1" w:styleId="105">
    <w:name w:val="图例"/>
    <w:basedOn w:val="1"/>
    <w:qFormat/>
    <w:uiPriority w:val="0"/>
    <w:pPr>
      <w:spacing w:before="120" w:after="120" w:line="360" w:lineRule="auto"/>
      <w:jc w:val="center"/>
    </w:pPr>
    <w:rPr>
      <w:rFonts w:eastAsia="仿宋_GB2312"/>
      <w:b/>
      <w:sz w:val="24"/>
      <w:szCs w:val="20"/>
    </w:rPr>
  </w:style>
  <w:style w:type="paragraph" w:customStyle="1" w:styleId="106">
    <w:name w:val="标题 1_0"/>
    <w:basedOn w:val="64"/>
    <w:next w:val="64"/>
    <w:autoRedefine/>
    <w:qFormat/>
    <w:uiPriority w:val="9"/>
    <w:pPr>
      <w:keepNext/>
      <w:keepLines/>
      <w:numPr>
        <w:ilvl w:val="0"/>
        <w:numId w:val="2"/>
      </w:numPr>
      <w:spacing w:before="120" w:after="120" w:line="360" w:lineRule="auto"/>
      <w:ind w:left="0" w:hanging="431" w:hangingChars="205"/>
      <w:outlineLvl w:val="0"/>
    </w:pPr>
    <w:rPr>
      <w:b/>
      <w:bCs/>
      <w:kern w:val="44"/>
      <w:sz w:val="32"/>
      <w:szCs w:val="44"/>
    </w:rPr>
  </w:style>
  <w:style w:type="paragraph" w:customStyle="1" w:styleId="107">
    <w:name w:val="普通(网站)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8">
    <w:name w:val="Char Char Char Char Char Char Char Char Char Char Char Char Char Char Char Char Char Char Char1"/>
    <w:basedOn w:val="1"/>
    <w:autoRedefine/>
    <w:qFormat/>
    <w:uiPriority w:val="0"/>
    <w:pPr>
      <w:tabs>
        <w:tab w:val="left" w:pos="360"/>
      </w:tabs>
    </w:pPr>
    <w:rPr>
      <w:sz w:val="24"/>
    </w:rPr>
  </w:style>
  <w:style w:type="paragraph" w:customStyle="1" w:styleId="109">
    <w:name w:val="普通(网站)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Default"/>
    <w:next w:val="14"/>
    <w:autoRedefine/>
    <w:qFormat/>
    <w:uiPriority w:val="0"/>
    <w:pPr>
      <w:widowControl w:val="0"/>
      <w:autoSpaceDE w:val="0"/>
      <w:autoSpaceDN w:val="0"/>
      <w:adjustRightInd w:val="0"/>
    </w:pPr>
    <w:rPr>
      <w:rFonts w:ascii="Segoe UI" w:hAnsi="Segoe UI" w:eastAsia="宋体" w:cs="Segoe UI"/>
      <w:color w:val="000000"/>
      <w:sz w:val="24"/>
      <w:szCs w:val="24"/>
      <w:lang w:val="en-US" w:eastAsia="zh-CN" w:bidi="ar-SA"/>
    </w:rPr>
  </w:style>
  <w:style w:type="table" w:customStyle="1" w:styleId="111">
    <w:name w:val="Table Normal"/>
    <w:autoRedefine/>
    <w:semiHidden/>
    <w:unhideWhenUsed/>
    <w:qFormat/>
    <w:uiPriority w:val="0"/>
    <w:tblPr>
      <w:tblCellMar>
        <w:top w:w="0" w:type="dxa"/>
        <w:left w:w="0" w:type="dxa"/>
        <w:bottom w:w="0" w:type="dxa"/>
        <w:right w:w="0" w:type="dxa"/>
      </w:tblCellMar>
    </w:tblPr>
  </w:style>
  <w:style w:type="paragraph" w:customStyle="1" w:styleId="112">
    <w:name w:val="Table Text"/>
    <w:basedOn w:val="1"/>
    <w:autoRedefine/>
    <w:semiHidden/>
    <w:qFormat/>
    <w:uiPriority w:val="0"/>
    <w:rPr>
      <w:rFonts w:ascii="Arial" w:hAnsi="Arial" w:eastAsia="Arial" w:cs="Arial"/>
      <w:szCs w:val="21"/>
      <w:lang w:eastAsia="en-US"/>
    </w:rPr>
  </w:style>
  <w:style w:type="paragraph" w:customStyle="1" w:styleId="113">
    <w:name w:val="0图片样式"/>
    <w:qFormat/>
    <w:uiPriority w:val="0"/>
    <w:pPr>
      <w:widowControl w:val="0"/>
      <w:adjustRightInd w:val="0"/>
      <w:jc w:val="center"/>
      <w:textAlignment w:val="baseline"/>
    </w:pPr>
    <w:rPr>
      <w:rFonts w:ascii="Calibri" w:hAnsi="Calibri" w:eastAsia="宋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6745;&#21335;&#21439;&#20154;&#27665;&#21307;&#38498;&#37319;&#36141;&#25937;&#25252;&#36710;&#65288;&#23450;&#65289;.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辉南县人民医院采购救护车（定）.doc</Template>
  <Company>Organization</Company>
  <Pages>67</Pages>
  <Words>1975</Words>
  <Characters>2298</Characters>
  <Lines>249</Lines>
  <Paragraphs>70</Paragraphs>
  <TotalTime>9</TotalTime>
  <ScaleCrop>false</ScaleCrop>
  <LinksUpToDate>false</LinksUpToDate>
  <CharactersWithSpaces>2393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2025-01-14T06:11:00Z</dcterms:created>
  <dc:creator>马小双</dc:creator>
  <cp:lastModifiedBy>马小双</cp:lastModifiedBy>
  <dcterms:modified xsi:type="dcterms:W3CDTF">2025-01-16T08:04:56Z</dcterms:modified>
  <dc:title>合同通用条款</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3D46EBD5F8564368BCFF751F777DFB35_13</vt:lpwstr>
  </property>
  <property fmtid="{D5CDD505-2E9C-101B-9397-08002B2CF9AE}" pid="4" name="KSOTemplateDocerSaveRecord">
    <vt:lpwstr>eyJoZGlkIjoiMmRkNzRmMWU2MjBmYmI2NTQ1OTMxMWM4ZmM5OTRhZTYiLCJ1c2VySWQiOiI5MjU1MDAwMDEifQ==</vt:lpwstr>
  </property>
</Properties>
</file>