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5C9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1EFA7E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7D7E18F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36"/>
          <w:szCs w:val="36"/>
        </w:rPr>
      </w:pPr>
      <w:bookmarkStart w:id="0" w:name="_Toc10124"/>
      <w:r>
        <w:rPr>
          <w:rFonts w:hint="eastAsia" w:ascii="宋体" w:hAnsi="宋体" w:eastAsia="宋体" w:cs="宋体"/>
          <w:b/>
          <w:bCs/>
          <w:sz w:val="44"/>
          <w:szCs w:val="44"/>
          <w:lang w:eastAsia="zh-CN"/>
        </w:rPr>
        <w:t>宽城经济开发区（兰家镇）综合保洁项目</w:t>
      </w:r>
      <w:bookmarkEnd w:id="0"/>
    </w:p>
    <w:p w14:paraId="764FA2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14:paraId="6450DAD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84"/>
          <w:szCs w:val="84"/>
          <w:lang w:eastAsia="zh-CN"/>
        </w:rPr>
      </w:pPr>
    </w:p>
    <w:p w14:paraId="3F3A45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eastAsia="zh-CN"/>
        </w:rPr>
      </w:pPr>
      <w:r>
        <w:rPr>
          <w:rFonts w:hint="eastAsia" w:ascii="宋体" w:hAnsi="宋体" w:eastAsia="宋体" w:cs="宋体"/>
          <w:b/>
          <w:bCs/>
          <w:sz w:val="96"/>
          <w:szCs w:val="96"/>
          <w:lang w:eastAsia="zh-CN"/>
        </w:rPr>
        <w:t>招</w:t>
      </w:r>
      <w:r>
        <w:rPr>
          <w:rFonts w:hint="eastAsia" w:ascii="宋体" w:hAnsi="宋体" w:eastAsia="宋体" w:cs="宋体"/>
          <w:b/>
          <w:bCs/>
          <w:sz w:val="96"/>
          <w:szCs w:val="96"/>
          <w:lang w:val="en-US" w:eastAsia="zh-CN"/>
        </w:rPr>
        <w:t xml:space="preserve"> </w:t>
      </w:r>
      <w:r>
        <w:rPr>
          <w:rFonts w:hint="eastAsia" w:ascii="宋体" w:hAnsi="宋体" w:eastAsia="宋体" w:cs="宋体"/>
          <w:b/>
          <w:bCs/>
          <w:sz w:val="96"/>
          <w:szCs w:val="96"/>
          <w:lang w:eastAsia="zh-CN"/>
        </w:rPr>
        <w:t>标</w:t>
      </w:r>
      <w:r>
        <w:rPr>
          <w:rFonts w:hint="eastAsia" w:ascii="宋体" w:hAnsi="宋体" w:eastAsia="宋体" w:cs="宋体"/>
          <w:b/>
          <w:bCs/>
          <w:sz w:val="96"/>
          <w:szCs w:val="96"/>
          <w:lang w:val="en-US" w:eastAsia="zh-CN"/>
        </w:rPr>
        <w:t xml:space="preserve"> </w:t>
      </w:r>
      <w:r>
        <w:rPr>
          <w:rFonts w:hint="eastAsia" w:ascii="宋体" w:hAnsi="宋体" w:eastAsia="宋体" w:cs="宋体"/>
          <w:b/>
          <w:bCs/>
          <w:sz w:val="96"/>
          <w:szCs w:val="96"/>
          <w:lang w:eastAsia="zh-CN"/>
        </w:rPr>
        <w:t>文</w:t>
      </w:r>
      <w:r>
        <w:rPr>
          <w:rFonts w:hint="eastAsia" w:ascii="宋体" w:hAnsi="宋体" w:eastAsia="宋体" w:cs="宋体"/>
          <w:b/>
          <w:bCs/>
          <w:sz w:val="96"/>
          <w:szCs w:val="96"/>
          <w:lang w:val="en-US" w:eastAsia="zh-CN"/>
        </w:rPr>
        <w:t xml:space="preserve"> </w:t>
      </w:r>
      <w:r>
        <w:rPr>
          <w:rFonts w:hint="eastAsia" w:ascii="宋体" w:hAnsi="宋体" w:eastAsia="宋体" w:cs="宋体"/>
          <w:b/>
          <w:bCs/>
          <w:sz w:val="96"/>
          <w:szCs w:val="96"/>
          <w:lang w:eastAsia="zh-CN"/>
        </w:rPr>
        <w:t>件</w:t>
      </w:r>
    </w:p>
    <w:p w14:paraId="4D486ED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32"/>
          <w:szCs w:val="32"/>
          <w:highlight w:val="yellow"/>
          <w:lang w:val="en-US" w:eastAsia="zh-CN"/>
        </w:rPr>
      </w:pPr>
      <w:bookmarkStart w:id="1" w:name="_Toc9939"/>
      <w:r>
        <w:rPr>
          <w:rFonts w:hint="eastAsia" w:ascii="宋体" w:hAnsi="宋体" w:eastAsia="宋体" w:cs="宋体"/>
          <w:b/>
          <w:bCs/>
          <w:sz w:val="32"/>
          <w:szCs w:val="32"/>
          <w:highlight w:val="none"/>
          <w:lang w:eastAsia="zh-CN"/>
        </w:rPr>
        <w:t>项目编号：</w:t>
      </w:r>
      <w:r>
        <w:rPr>
          <w:rFonts w:hint="eastAsia" w:ascii="宋体" w:hAnsi="宋体" w:eastAsia="宋体" w:cs="宋体"/>
          <w:b/>
          <w:bCs/>
          <w:sz w:val="32"/>
          <w:szCs w:val="32"/>
          <w:highlight w:val="none"/>
          <w:lang w:val="en-US" w:eastAsia="zh-CN"/>
        </w:rPr>
        <w:t>JLZY20241201（CG01）</w:t>
      </w:r>
      <w:bookmarkEnd w:id="1"/>
    </w:p>
    <w:p w14:paraId="390D2D7F">
      <w:pPr>
        <w:keepNext w:val="0"/>
        <w:keepLines w:val="0"/>
        <w:pageBreakBefore w:val="0"/>
        <w:widowControl w:val="0"/>
        <w:kinsoku/>
        <w:wordWrap/>
        <w:overflowPunct/>
        <w:topLinePunct w:val="0"/>
        <w:autoSpaceDE/>
        <w:autoSpaceDN/>
        <w:bidi w:val="0"/>
        <w:adjustRightInd/>
        <w:snapToGrid/>
        <w:spacing w:line="360" w:lineRule="auto"/>
        <w:ind w:firstLine="964" w:firstLineChars="300"/>
        <w:textAlignment w:val="auto"/>
        <w:rPr>
          <w:rFonts w:hint="eastAsia" w:ascii="宋体" w:hAnsi="宋体" w:eastAsia="宋体" w:cs="宋体"/>
          <w:b/>
          <w:bCs/>
          <w:sz w:val="32"/>
          <w:szCs w:val="32"/>
          <w:lang w:eastAsia="zh-CN"/>
        </w:rPr>
      </w:pPr>
    </w:p>
    <w:p w14:paraId="762247CD">
      <w:pPr>
        <w:keepNext w:val="0"/>
        <w:keepLines w:val="0"/>
        <w:pageBreakBefore w:val="0"/>
        <w:widowControl w:val="0"/>
        <w:kinsoku/>
        <w:wordWrap/>
        <w:overflowPunct/>
        <w:topLinePunct w:val="0"/>
        <w:autoSpaceDE/>
        <w:autoSpaceDN/>
        <w:bidi w:val="0"/>
        <w:adjustRightInd/>
        <w:snapToGrid/>
        <w:spacing w:line="360" w:lineRule="auto"/>
        <w:ind w:firstLine="964" w:firstLineChars="300"/>
        <w:textAlignment w:val="auto"/>
        <w:rPr>
          <w:rFonts w:hint="eastAsia" w:ascii="宋体" w:hAnsi="宋体" w:eastAsia="宋体" w:cs="宋体"/>
          <w:b/>
          <w:bCs/>
          <w:sz w:val="32"/>
          <w:szCs w:val="32"/>
          <w:lang w:eastAsia="zh-CN"/>
        </w:rPr>
      </w:pPr>
    </w:p>
    <w:p w14:paraId="629F746C">
      <w:pPr>
        <w:keepNext w:val="0"/>
        <w:keepLines w:val="0"/>
        <w:pageBreakBefore w:val="0"/>
        <w:widowControl w:val="0"/>
        <w:kinsoku/>
        <w:wordWrap/>
        <w:overflowPunct/>
        <w:topLinePunct w:val="0"/>
        <w:autoSpaceDE/>
        <w:autoSpaceDN/>
        <w:bidi w:val="0"/>
        <w:adjustRightInd/>
        <w:snapToGrid/>
        <w:spacing w:line="360" w:lineRule="auto"/>
        <w:ind w:firstLine="964" w:firstLineChars="300"/>
        <w:textAlignment w:val="auto"/>
        <w:rPr>
          <w:rFonts w:hint="eastAsia" w:ascii="宋体" w:hAnsi="宋体" w:eastAsia="宋体" w:cs="宋体"/>
          <w:b/>
          <w:bCs/>
          <w:sz w:val="32"/>
          <w:szCs w:val="32"/>
          <w:lang w:eastAsia="zh-CN"/>
        </w:rPr>
      </w:pPr>
    </w:p>
    <w:p w14:paraId="7796C532">
      <w:pPr>
        <w:keepNext w:val="0"/>
        <w:keepLines w:val="0"/>
        <w:pageBreakBefore w:val="0"/>
        <w:widowControl w:val="0"/>
        <w:kinsoku/>
        <w:wordWrap/>
        <w:overflowPunct/>
        <w:topLinePunct w:val="0"/>
        <w:autoSpaceDE/>
        <w:autoSpaceDN/>
        <w:bidi w:val="0"/>
        <w:adjustRightInd/>
        <w:snapToGrid/>
        <w:spacing w:line="360" w:lineRule="auto"/>
        <w:ind w:firstLine="964" w:firstLineChars="300"/>
        <w:textAlignment w:val="auto"/>
        <w:rPr>
          <w:rFonts w:hint="eastAsia" w:ascii="宋体" w:hAnsi="宋体" w:eastAsia="宋体" w:cs="宋体"/>
          <w:b/>
          <w:bCs/>
          <w:sz w:val="32"/>
          <w:szCs w:val="32"/>
          <w:lang w:eastAsia="zh-CN"/>
        </w:rPr>
      </w:pPr>
    </w:p>
    <w:p w14:paraId="77EFF7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eastAsia="zh-CN"/>
        </w:rPr>
      </w:pPr>
    </w:p>
    <w:p w14:paraId="6CA86B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eastAsia="zh-CN"/>
        </w:rPr>
      </w:pPr>
    </w:p>
    <w:p w14:paraId="2A4A28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eastAsia="zh-CN"/>
        </w:rPr>
      </w:pPr>
    </w:p>
    <w:p w14:paraId="71E9849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eastAsia="zh-CN"/>
        </w:rPr>
      </w:pPr>
    </w:p>
    <w:p w14:paraId="4EA27E27">
      <w:pPr>
        <w:keepNext w:val="0"/>
        <w:keepLines w:val="0"/>
        <w:pageBreakBefore w:val="0"/>
        <w:widowControl w:val="0"/>
        <w:kinsoku/>
        <w:wordWrap/>
        <w:overflowPunct/>
        <w:topLinePunct w:val="0"/>
        <w:autoSpaceDE/>
        <w:autoSpaceDN/>
        <w:bidi w:val="0"/>
        <w:adjustRightInd/>
        <w:snapToGrid/>
        <w:spacing w:line="360" w:lineRule="auto"/>
        <w:ind w:left="0" w:leftChars="0" w:firstLine="964" w:firstLineChars="300"/>
        <w:jc w:val="both"/>
        <w:textAlignment w:val="auto"/>
        <w:outlineLvl w:val="0"/>
        <w:rPr>
          <w:rFonts w:hint="eastAsia" w:ascii="宋体" w:hAnsi="宋体" w:eastAsia="宋体" w:cs="宋体"/>
          <w:b/>
          <w:bCs/>
          <w:sz w:val="32"/>
          <w:szCs w:val="32"/>
          <w:lang w:eastAsia="zh-CN"/>
        </w:rPr>
      </w:pPr>
      <w:bookmarkStart w:id="2" w:name="_Toc13401"/>
      <w:r>
        <w:rPr>
          <w:rFonts w:hint="eastAsia" w:ascii="宋体" w:hAnsi="宋体" w:eastAsia="宋体" w:cs="宋体"/>
          <w:b/>
          <w:bCs/>
          <w:sz w:val="32"/>
          <w:szCs w:val="32"/>
          <w:lang w:eastAsia="zh-CN"/>
        </w:rPr>
        <w:t>采</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eastAsia="zh-CN"/>
        </w:rPr>
        <w:t>购</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eastAsia="zh-CN"/>
        </w:rPr>
        <w:t>人：</w:t>
      </w:r>
      <w:bookmarkEnd w:id="2"/>
      <w:r>
        <w:rPr>
          <w:rFonts w:hint="eastAsia" w:ascii="宋体" w:hAnsi="宋体" w:eastAsia="宋体" w:cs="宋体"/>
          <w:b/>
          <w:bCs/>
          <w:sz w:val="32"/>
          <w:szCs w:val="32"/>
          <w:lang w:eastAsia="zh-CN"/>
        </w:rPr>
        <w:t>长春宽城经济开发区管理委员会</w:t>
      </w:r>
    </w:p>
    <w:p w14:paraId="6D56E07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32"/>
          <w:szCs w:val="32"/>
          <w:lang w:eastAsia="zh-CN"/>
        </w:rPr>
      </w:pPr>
      <w:bookmarkStart w:id="3" w:name="_Toc2857"/>
      <w:r>
        <w:rPr>
          <w:rFonts w:hint="eastAsia" w:ascii="宋体" w:hAnsi="宋体" w:eastAsia="宋体" w:cs="宋体"/>
          <w:b/>
          <w:bCs/>
          <w:sz w:val="32"/>
          <w:szCs w:val="32"/>
          <w:lang w:eastAsia="zh-CN"/>
        </w:rPr>
        <w:t>采购代理机构：吉林省中翼工程咨询有限公司</w:t>
      </w:r>
      <w:bookmarkEnd w:id="3"/>
    </w:p>
    <w:p w14:paraId="142EB3AA">
      <w:pPr>
        <w:keepNext w:val="0"/>
        <w:keepLines w:val="0"/>
        <w:pageBreakBefore w:val="0"/>
        <w:widowControl w:val="0"/>
        <w:kinsoku/>
        <w:wordWrap/>
        <w:overflowPunct/>
        <w:topLinePunct w:val="0"/>
        <w:autoSpaceDE/>
        <w:autoSpaceDN/>
        <w:bidi w:val="0"/>
        <w:adjustRightInd/>
        <w:snapToGrid/>
        <w:spacing w:line="360" w:lineRule="auto"/>
        <w:ind w:firstLine="2570" w:firstLineChars="800"/>
        <w:jc w:val="both"/>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二〇二</w:t>
      </w:r>
      <w:r>
        <w:rPr>
          <w:rFonts w:hint="eastAsia" w:ascii="宋体" w:hAnsi="宋体" w:eastAsia="宋体" w:cs="宋体"/>
          <w:b/>
          <w:bCs/>
          <w:sz w:val="32"/>
          <w:szCs w:val="32"/>
          <w:lang w:val="en-US" w:eastAsia="zh-CN"/>
        </w:rPr>
        <w:t>四</w:t>
      </w:r>
      <w:r>
        <w:rPr>
          <w:rFonts w:hint="eastAsia" w:ascii="宋体" w:hAnsi="宋体" w:eastAsia="宋体" w:cs="宋体"/>
          <w:b/>
          <w:bCs/>
          <w:sz w:val="32"/>
          <w:szCs w:val="32"/>
          <w:lang w:eastAsia="zh-CN"/>
        </w:rPr>
        <w:t>年</w:t>
      </w:r>
      <w:r>
        <w:rPr>
          <w:rFonts w:hint="eastAsia" w:ascii="宋体" w:hAnsi="宋体" w:eastAsia="宋体" w:cs="宋体"/>
          <w:b/>
          <w:bCs/>
          <w:sz w:val="32"/>
          <w:szCs w:val="32"/>
          <w:lang w:val="en-US" w:eastAsia="zh-CN"/>
        </w:rPr>
        <w:t>十二</w:t>
      </w:r>
      <w:r>
        <w:rPr>
          <w:rFonts w:hint="eastAsia" w:ascii="宋体" w:hAnsi="宋体" w:eastAsia="宋体" w:cs="宋体"/>
          <w:b/>
          <w:bCs/>
          <w:sz w:val="32"/>
          <w:szCs w:val="32"/>
          <w:lang w:eastAsia="zh-CN"/>
        </w:rPr>
        <w:t>月</w:t>
      </w:r>
    </w:p>
    <w:p w14:paraId="6B3D9D1F">
      <w:pPr>
        <w:pageBreakBefore w:val="0"/>
        <w:kinsoku/>
        <w:overflowPunct/>
        <w:topLinePunct w:val="0"/>
        <w:bidi w:val="0"/>
        <w:spacing w:line="440" w:lineRule="exact"/>
        <w:jc w:val="center"/>
        <w:rPr>
          <w:rFonts w:hint="eastAsia" w:ascii="宋体" w:hAnsi="宋体" w:eastAsia="宋体" w:cs="宋体"/>
          <w:b/>
          <w:bCs/>
          <w:sz w:val="32"/>
          <w:szCs w:val="32"/>
          <w:lang w:eastAsia="zh-CN"/>
        </w:rPr>
        <w:sectPr>
          <w:headerReference r:id="rId3" w:type="default"/>
          <w:pgSz w:w="11906" w:h="16838"/>
          <w:pgMar w:top="1440" w:right="1803" w:bottom="1440" w:left="1803" w:header="708" w:footer="850" w:gutter="0"/>
          <w:pgBorders>
            <w:top w:val="none" w:sz="0" w:space="0"/>
            <w:left w:val="none" w:sz="0" w:space="0"/>
            <w:bottom w:val="none" w:sz="0" w:space="0"/>
            <w:right w:val="none" w:sz="0" w:space="0"/>
          </w:pgBorders>
          <w:cols w:space="720" w:num="1"/>
          <w:docGrid w:linePitch="360" w:charSpace="0"/>
        </w:sectPr>
      </w:pPr>
    </w:p>
    <w:sdt>
      <w:sdtPr>
        <w:rPr>
          <w:rFonts w:ascii="宋体" w:hAnsi="宋体" w:eastAsia="宋体" w:cstheme="minorBidi"/>
          <w:b/>
          <w:bCs/>
          <w:kern w:val="2"/>
          <w:sz w:val="24"/>
          <w:szCs w:val="32"/>
          <w:lang w:val="en-US" w:eastAsia="zh-CN" w:bidi="ar-SA"/>
        </w:rPr>
        <w:id w:val="147467649"/>
        <w15:color w:val="DBDBDB"/>
        <w:docPartObj>
          <w:docPartGallery w:val="Table of Contents"/>
          <w:docPartUnique/>
        </w:docPartObj>
      </w:sdtPr>
      <w:sdtEndPr>
        <w:rPr>
          <w:rFonts w:hint="eastAsia" w:ascii="宋体" w:hAnsi="宋体" w:eastAsia="宋体" w:cs="宋体"/>
          <w:b/>
          <w:bCs/>
          <w:kern w:val="2"/>
          <w:sz w:val="21"/>
          <w:szCs w:val="32"/>
          <w:lang w:val="en-US" w:eastAsia="zh-CN" w:bidi="ar-SA"/>
        </w:rPr>
      </w:sdtEndPr>
      <w:sdtContent>
        <w:p w14:paraId="7AE0AC45">
          <w:pPr>
            <w:spacing w:before="0" w:beforeLines="0" w:after="0" w:afterLines="0" w:line="480" w:lineRule="auto"/>
            <w:ind w:left="0" w:leftChars="0" w:right="0" w:rightChars="0" w:firstLine="0" w:firstLineChars="0"/>
            <w:jc w:val="center"/>
            <w:rPr>
              <w:rFonts w:hint="eastAsia" w:ascii="宋体" w:hAnsi="宋体" w:eastAsia="宋体" w:cs="宋体"/>
              <w:b/>
              <w:bCs/>
              <w:sz w:val="44"/>
              <w:szCs w:val="52"/>
            </w:rPr>
          </w:pPr>
          <w:r>
            <w:rPr>
              <w:rFonts w:hint="eastAsia" w:ascii="宋体" w:hAnsi="宋体" w:eastAsia="宋体" w:cs="宋体"/>
              <w:b/>
              <w:bCs/>
              <w:sz w:val="44"/>
              <w:szCs w:val="52"/>
            </w:rPr>
            <w:t>目</w:t>
          </w:r>
          <w:r>
            <w:rPr>
              <w:rFonts w:hint="eastAsia" w:ascii="宋体" w:hAnsi="宋体" w:eastAsia="宋体" w:cs="宋体"/>
              <w:b/>
              <w:bCs/>
              <w:sz w:val="44"/>
              <w:szCs w:val="52"/>
              <w:lang w:val="en-US" w:eastAsia="zh-CN"/>
            </w:rPr>
            <w:t xml:space="preserve"> </w:t>
          </w:r>
          <w:r>
            <w:rPr>
              <w:rFonts w:hint="eastAsia" w:ascii="宋体" w:hAnsi="宋体" w:eastAsia="宋体" w:cs="宋体"/>
              <w:b/>
              <w:bCs/>
              <w:sz w:val="44"/>
              <w:szCs w:val="52"/>
            </w:rPr>
            <w:t>录</w:t>
          </w:r>
        </w:p>
        <w:p w14:paraId="5EA1CE36">
          <w:pPr>
            <w:pStyle w:val="40"/>
            <w:tabs>
              <w:tab w:val="right" w:leader="dot" w:pos="8300"/>
            </w:tabs>
            <w:spacing w:line="480" w:lineRule="auto"/>
            <w:rPr>
              <w:rFonts w:hint="eastAsia" w:ascii="宋体" w:hAnsi="宋体" w:eastAsia="宋体" w:cs="宋体"/>
              <w:sz w:val="32"/>
              <w:szCs w:val="32"/>
            </w:rPr>
          </w:pPr>
          <w:r>
            <w:rPr>
              <w:rFonts w:hint="eastAsia" w:ascii="宋体" w:hAnsi="宋体" w:eastAsia="宋体" w:cs="宋体"/>
              <w:b/>
              <w:bCs/>
              <w:sz w:val="52"/>
              <w:szCs w:val="52"/>
              <w:lang w:eastAsia="zh-CN"/>
            </w:rPr>
            <w:fldChar w:fldCharType="begin"/>
          </w:r>
          <w:r>
            <w:rPr>
              <w:rFonts w:hint="eastAsia" w:ascii="宋体" w:hAnsi="宋体" w:eastAsia="宋体" w:cs="宋体"/>
              <w:b/>
              <w:bCs/>
              <w:sz w:val="52"/>
              <w:szCs w:val="52"/>
              <w:lang w:eastAsia="zh-CN"/>
            </w:rPr>
            <w:instrText xml:space="preserve">TOC \o "1-1" \h \u </w:instrText>
          </w:r>
          <w:r>
            <w:rPr>
              <w:rFonts w:hint="eastAsia" w:ascii="宋体" w:hAnsi="宋体" w:eastAsia="宋体" w:cs="宋体"/>
              <w:b/>
              <w:bCs/>
              <w:sz w:val="52"/>
              <w:szCs w:val="52"/>
              <w:lang w:eastAsia="zh-CN"/>
            </w:rPr>
            <w:fldChar w:fldCharType="separate"/>
          </w:r>
        </w:p>
        <w:p w14:paraId="65289D74">
          <w:pPr>
            <w:pStyle w:val="40"/>
            <w:tabs>
              <w:tab w:val="right" w:leader="dot" w:pos="8300"/>
            </w:tabs>
            <w:spacing w:line="480" w:lineRule="auto"/>
            <w:rPr>
              <w:rFonts w:hint="eastAsia" w:ascii="宋体" w:hAnsi="宋体" w:eastAsia="宋体" w:cs="宋体"/>
              <w:sz w:val="32"/>
              <w:szCs w:val="32"/>
            </w:rPr>
          </w:pPr>
          <w:r>
            <w:rPr>
              <w:rFonts w:hint="eastAsia" w:ascii="宋体" w:hAnsi="宋体" w:eastAsia="宋体" w:cs="宋体"/>
              <w:bCs/>
              <w:sz w:val="32"/>
              <w:szCs w:val="52"/>
              <w:lang w:eastAsia="zh-CN"/>
            </w:rPr>
            <w:fldChar w:fldCharType="begin"/>
          </w:r>
          <w:r>
            <w:rPr>
              <w:rFonts w:hint="eastAsia" w:ascii="宋体" w:hAnsi="宋体" w:eastAsia="宋体" w:cs="宋体"/>
              <w:bCs/>
              <w:sz w:val="32"/>
              <w:szCs w:val="52"/>
              <w:lang w:eastAsia="zh-CN"/>
            </w:rPr>
            <w:instrText xml:space="preserve"> HYPERLINK \l _Toc25663 </w:instrText>
          </w:r>
          <w:r>
            <w:rPr>
              <w:rFonts w:hint="eastAsia" w:ascii="宋体" w:hAnsi="宋体" w:eastAsia="宋体" w:cs="宋体"/>
              <w:bCs/>
              <w:sz w:val="32"/>
              <w:szCs w:val="52"/>
              <w:lang w:eastAsia="zh-CN"/>
            </w:rPr>
            <w:fldChar w:fldCharType="separate"/>
          </w:r>
          <w:r>
            <w:rPr>
              <w:rFonts w:hint="eastAsia" w:ascii="宋体" w:hAnsi="宋体" w:eastAsia="宋体" w:cs="宋体"/>
              <w:bCs/>
              <w:sz w:val="32"/>
              <w:szCs w:val="56"/>
            </w:rPr>
            <w:t>第一章 招标公告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_Toc25663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bCs/>
              <w:sz w:val="32"/>
              <w:szCs w:val="52"/>
              <w:lang w:eastAsia="zh-CN"/>
            </w:rPr>
            <w:fldChar w:fldCharType="end"/>
          </w:r>
        </w:p>
        <w:p w14:paraId="5C0BF60C">
          <w:pPr>
            <w:pStyle w:val="40"/>
            <w:tabs>
              <w:tab w:val="right" w:leader="dot" w:pos="8300"/>
            </w:tabs>
            <w:spacing w:line="480" w:lineRule="auto"/>
            <w:rPr>
              <w:rFonts w:hint="eastAsia" w:ascii="宋体" w:hAnsi="宋体" w:eastAsia="宋体" w:cs="宋体"/>
              <w:sz w:val="32"/>
              <w:szCs w:val="32"/>
            </w:rPr>
          </w:pPr>
          <w:r>
            <w:rPr>
              <w:rFonts w:hint="eastAsia" w:ascii="宋体" w:hAnsi="宋体" w:eastAsia="宋体" w:cs="宋体"/>
              <w:bCs/>
              <w:sz w:val="32"/>
              <w:szCs w:val="52"/>
              <w:lang w:eastAsia="zh-CN"/>
            </w:rPr>
            <w:fldChar w:fldCharType="begin"/>
          </w:r>
          <w:r>
            <w:rPr>
              <w:rFonts w:hint="eastAsia" w:ascii="宋体" w:hAnsi="宋体" w:eastAsia="宋体" w:cs="宋体"/>
              <w:bCs/>
              <w:sz w:val="32"/>
              <w:szCs w:val="52"/>
              <w:lang w:eastAsia="zh-CN"/>
            </w:rPr>
            <w:instrText xml:space="preserve"> HYPERLINK \l _Toc27995 </w:instrText>
          </w:r>
          <w:r>
            <w:rPr>
              <w:rFonts w:hint="eastAsia" w:ascii="宋体" w:hAnsi="宋体" w:eastAsia="宋体" w:cs="宋体"/>
              <w:bCs/>
              <w:sz w:val="32"/>
              <w:szCs w:val="52"/>
              <w:lang w:eastAsia="zh-CN"/>
            </w:rPr>
            <w:fldChar w:fldCharType="separate"/>
          </w:r>
          <w:r>
            <w:rPr>
              <w:rFonts w:hint="eastAsia" w:ascii="宋体" w:hAnsi="宋体" w:eastAsia="宋体" w:cs="宋体"/>
              <w:bCs w:val="0"/>
              <w:snapToGrid w:val="0"/>
              <w:sz w:val="32"/>
              <w:szCs w:val="56"/>
              <w:highlight w:val="none"/>
            </w:rPr>
            <w:t>第二章 投标人须知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_Toc27995 \h </w:instrText>
          </w:r>
          <w:r>
            <w:rPr>
              <w:rFonts w:hint="eastAsia" w:ascii="宋体" w:hAnsi="宋体" w:eastAsia="宋体" w:cs="宋体"/>
              <w:sz w:val="32"/>
              <w:szCs w:val="32"/>
            </w:rPr>
            <w:fldChar w:fldCharType="separate"/>
          </w:r>
          <w:r>
            <w:rPr>
              <w:rFonts w:hint="eastAsia" w:ascii="宋体" w:hAnsi="宋体" w:eastAsia="宋体" w:cs="宋体"/>
              <w:sz w:val="32"/>
              <w:szCs w:val="32"/>
            </w:rPr>
            <w:t>5</w:t>
          </w:r>
          <w:r>
            <w:rPr>
              <w:rFonts w:hint="eastAsia" w:ascii="宋体" w:hAnsi="宋体" w:eastAsia="宋体" w:cs="宋体"/>
              <w:sz w:val="32"/>
              <w:szCs w:val="32"/>
            </w:rPr>
            <w:fldChar w:fldCharType="end"/>
          </w:r>
          <w:r>
            <w:rPr>
              <w:rFonts w:hint="eastAsia" w:ascii="宋体" w:hAnsi="宋体" w:eastAsia="宋体" w:cs="宋体"/>
              <w:bCs/>
              <w:sz w:val="32"/>
              <w:szCs w:val="52"/>
              <w:lang w:eastAsia="zh-CN"/>
            </w:rPr>
            <w:fldChar w:fldCharType="end"/>
          </w:r>
        </w:p>
        <w:p w14:paraId="3CC7A6BB">
          <w:pPr>
            <w:pStyle w:val="40"/>
            <w:tabs>
              <w:tab w:val="right" w:leader="dot" w:pos="8300"/>
            </w:tabs>
            <w:spacing w:line="480" w:lineRule="auto"/>
            <w:rPr>
              <w:rFonts w:hint="eastAsia" w:ascii="宋体" w:hAnsi="宋体" w:eastAsia="宋体" w:cs="宋体"/>
              <w:sz w:val="32"/>
              <w:szCs w:val="32"/>
            </w:rPr>
          </w:pPr>
          <w:r>
            <w:rPr>
              <w:rFonts w:hint="eastAsia" w:ascii="宋体" w:hAnsi="宋体" w:eastAsia="宋体" w:cs="宋体"/>
              <w:bCs/>
              <w:sz w:val="32"/>
              <w:szCs w:val="52"/>
              <w:lang w:eastAsia="zh-CN"/>
            </w:rPr>
            <w:fldChar w:fldCharType="begin"/>
          </w:r>
          <w:r>
            <w:rPr>
              <w:rFonts w:hint="eastAsia" w:ascii="宋体" w:hAnsi="宋体" w:eastAsia="宋体" w:cs="宋体"/>
              <w:bCs/>
              <w:sz w:val="32"/>
              <w:szCs w:val="52"/>
              <w:lang w:eastAsia="zh-CN"/>
            </w:rPr>
            <w:instrText xml:space="preserve"> HYPERLINK \l _Toc19440 </w:instrText>
          </w:r>
          <w:r>
            <w:rPr>
              <w:rFonts w:hint="eastAsia" w:ascii="宋体" w:hAnsi="宋体" w:eastAsia="宋体" w:cs="宋体"/>
              <w:bCs/>
              <w:sz w:val="32"/>
              <w:szCs w:val="52"/>
              <w:lang w:eastAsia="zh-CN"/>
            </w:rPr>
            <w:fldChar w:fldCharType="separate"/>
          </w:r>
          <w:r>
            <w:rPr>
              <w:rFonts w:hint="eastAsia" w:ascii="宋体" w:hAnsi="宋体" w:eastAsia="宋体" w:cs="宋体"/>
              <w:sz w:val="32"/>
              <w:szCs w:val="56"/>
              <w:highlight w:val="none"/>
            </w:rPr>
            <w:t>第三章 评标方法及标准</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_Toc19440 \h </w:instrText>
          </w:r>
          <w:r>
            <w:rPr>
              <w:rFonts w:hint="eastAsia" w:ascii="宋体" w:hAnsi="宋体" w:eastAsia="宋体" w:cs="宋体"/>
              <w:sz w:val="32"/>
              <w:szCs w:val="32"/>
            </w:rPr>
            <w:fldChar w:fldCharType="separate"/>
          </w:r>
          <w:r>
            <w:rPr>
              <w:rFonts w:hint="eastAsia" w:ascii="宋体" w:hAnsi="宋体" w:eastAsia="宋体" w:cs="宋体"/>
              <w:sz w:val="32"/>
              <w:szCs w:val="32"/>
            </w:rPr>
            <w:t>38</w:t>
          </w:r>
          <w:r>
            <w:rPr>
              <w:rFonts w:hint="eastAsia" w:ascii="宋体" w:hAnsi="宋体" w:eastAsia="宋体" w:cs="宋体"/>
              <w:sz w:val="32"/>
              <w:szCs w:val="32"/>
            </w:rPr>
            <w:fldChar w:fldCharType="end"/>
          </w:r>
          <w:r>
            <w:rPr>
              <w:rFonts w:hint="eastAsia" w:ascii="宋体" w:hAnsi="宋体" w:eastAsia="宋体" w:cs="宋体"/>
              <w:bCs/>
              <w:sz w:val="32"/>
              <w:szCs w:val="52"/>
              <w:lang w:eastAsia="zh-CN"/>
            </w:rPr>
            <w:fldChar w:fldCharType="end"/>
          </w:r>
        </w:p>
        <w:p w14:paraId="3AAE6BEC">
          <w:pPr>
            <w:pStyle w:val="40"/>
            <w:tabs>
              <w:tab w:val="right" w:leader="dot" w:pos="8300"/>
            </w:tabs>
            <w:spacing w:line="480" w:lineRule="auto"/>
            <w:rPr>
              <w:rFonts w:hint="eastAsia" w:ascii="宋体" w:hAnsi="宋体" w:eastAsia="宋体" w:cs="宋体"/>
              <w:sz w:val="32"/>
              <w:szCs w:val="32"/>
            </w:rPr>
          </w:pPr>
          <w:r>
            <w:rPr>
              <w:rFonts w:hint="eastAsia" w:ascii="宋体" w:hAnsi="宋体" w:eastAsia="宋体" w:cs="宋体"/>
              <w:bCs/>
              <w:sz w:val="32"/>
              <w:szCs w:val="52"/>
              <w:lang w:eastAsia="zh-CN"/>
            </w:rPr>
            <w:fldChar w:fldCharType="begin"/>
          </w:r>
          <w:r>
            <w:rPr>
              <w:rFonts w:hint="eastAsia" w:ascii="宋体" w:hAnsi="宋体" w:eastAsia="宋体" w:cs="宋体"/>
              <w:bCs/>
              <w:sz w:val="32"/>
              <w:szCs w:val="52"/>
              <w:lang w:eastAsia="zh-CN"/>
            </w:rPr>
            <w:instrText xml:space="preserve"> HYPERLINK \l _Toc29903 </w:instrText>
          </w:r>
          <w:r>
            <w:rPr>
              <w:rFonts w:hint="eastAsia" w:ascii="宋体" w:hAnsi="宋体" w:eastAsia="宋体" w:cs="宋体"/>
              <w:bCs/>
              <w:sz w:val="32"/>
              <w:szCs w:val="52"/>
              <w:lang w:eastAsia="zh-CN"/>
            </w:rPr>
            <w:fldChar w:fldCharType="separate"/>
          </w:r>
          <w:r>
            <w:rPr>
              <w:rFonts w:hint="eastAsia" w:ascii="宋体" w:hAnsi="宋体" w:eastAsia="宋体" w:cs="宋体"/>
              <w:bCs/>
              <w:sz w:val="32"/>
              <w:szCs w:val="56"/>
            </w:rPr>
            <w:t xml:space="preserve">第四章 </w:t>
          </w:r>
          <w:r>
            <w:rPr>
              <w:rFonts w:hint="eastAsia" w:ascii="宋体" w:hAnsi="宋体" w:eastAsia="宋体" w:cs="宋体"/>
              <w:bCs/>
              <w:sz w:val="32"/>
              <w:szCs w:val="56"/>
              <w:highlight w:val="none"/>
            </w:rPr>
            <w:t>合同主要条款及格式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_Toc29903 \h </w:instrText>
          </w:r>
          <w:r>
            <w:rPr>
              <w:rFonts w:hint="eastAsia" w:ascii="宋体" w:hAnsi="宋体" w:eastAsia="宋体" w:cs="宋体"/>
              <w:sz w:val="32"/>
              <w:szCs w:val="32"/>
            </w:rPr>
            <w:fldChar w:fldCharType="separate"/>
          </w:r>
          <w:r>
            <w:rPr>
              <w:rFonts w:hint="eastAsia" w:ascii="宋体" w:hAnsi="宋体" w:eastAsia="宋体" w:cs="宋体"/>
              <w:sz w:val="32"/>
              <w:szCs w:val="32"/>
            </w:rPr>
            <w:t>47</w:t>
          </w:r>
          <w:r>
            <w:rPr>
              <w:rFonts w:hint="eastAsia" w:ascii="宋体" w:hAnsi="宋体" w:eastAsia="宋体" w:cs="宋体"/>
              <w:sz w:val="32"/>
              <w:szCs w:val="32"/>
            </w:rPr>
            <w:fldChar w:fldCharType="end"/>
          </w:r>
          <w:r>
            <w:rPr>
              <w:rFonts w:hint="eastAsia" w:ascii="宋体" w:hAnsi="宋体" w:eastAsia="宋体" w:cs="宋体"/>
              <w:bCs/>
              <w:sz w:val="32"/>
              <w:szCs w:val="52"/>
              <w:lang w:eastAsia="zh-CN"/>
            </w:rPr>
            <w:fldChar w:fldCharType="end"/>
          </w:r>
        </w:p>
        <w:p w14:paraId="068385A9">
          <w:pPr>
            <w:pStyle w:val="40"/>
            <w:tabs>
              <w:tab w:val="right" w:leader="dot" w:pos="8300"/>
            </w:tabs>
            <w:spacing w:line="480" w:lineRule="auto"/>
            <w:rPr>
              <w:rFonts w:hint="eastAsia" w:ascii="宋体" w:hAnsi="宋体" w:eastAsia="宋体" w:cs="宋体"/>
              <w:sz w:val="32"/>
              <w:szCs w:val="32"/>
            </w:rPr>
          </w:pPr>
          <w:r>
            <w:rPr>
              <w:rFonts w:hint="eastAsia" w:ascii="宋体" w:hAnsi="宋体" w:eastAsia="宋体" w:cs="宋体"/>
              <w:bCs/>
              <w:sz w:val="32"/>
              <w:szCs w:val="52"/>
              <w:lang w:eastAsia="zh-CN"/>
            </w:rPr>
            <w:fldChar w:fldCharType="begin"/>
          </w:r>
          <w:r>
            <w:rPr>
              <w:rFonts w:hint="eastAsia" w:ascii="宋体" w:hAnsi="宋体" w:eastAsia="宋体" w:cs="宋体"/>
              <w:bCs/>
              <w:sz w:val="32"/>
              <w:szCs w:val="52"/>
              <w:lang w:eastAsia="zh-CN"/>
            </w:rPr>
            <w:instrText xml:space="preserve"> HYPERLINK \l _Toc27921 </w:instrText>
          </w:r>
          <w:r>
            <w:rPr>
              <w:rFonts w:hint="eastAsia" w:ascii="宋体" w:hAnsi="宋体" w:eastAsia="宋体" w:cs="宋体"/>
              <w:bCs/>
              <w:sz w:val="32"/>
              <w:szCs w:val="52"/>
              <w:lang w:eastAsia="zh-CN"/>
            </w:rPr>
            <w:fldChar w:fldCharType="separate"/>
          </w:r>
          <w:r>
            <w:rPr>
              <w:rFonts w:hint="eastAsia" w:ascii="宋体" w:hAnsi="宋体" w:eastAsia="宋体" w:cs="宋体"/>
              <w:bCs/>
              <w:sz w:val="32"/>
              <w:szCs w:val="56"/>
            </w:rPr>
            <w:t xml:space="preserve">第五章 </w:t>
          </w:r>
          <w:r>
            <w:rPr>
              <w:rFonts w:hint="eastAsia" w:ascii="宋体" w:hAnsi="宋体" w:eastAsia="宋体" w:cs="宋体"/>
              <w:bCs/>
              <w:sz w:val="32"/>
              <w:szCs w:val="56"/>
              <w:highlight w:val="none"/>
            </w:rPr>
            <w:t>采购需求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_Toc27921 \h </w:instrText>
          </w:r>
          <w:r>
            <w:rPr>
              <w:rFonts w:hint="eastAsia" w:ascii="宋体" w:hAnsi="宋体" w:eastAsia="宋体" w:cs="宋体"/>
              <w:sz w:val="32"/>
              <w:szCs w:val="32"/>
            </w:rPr>
            <w:fldChar w:fldCharType="separate"/>
          </w:r>
          <w:r>
            <w:rPr>
              <w:rFonts w:hint="eastAsia" w:ascii="宋体" w:hAnsi="宋体" w:eastAsia="宋体" w:cs="宋体"/>
              <w:sz w:val="32"/>
              <w:szCs w:val="32"/>
            </w:rPr>
            <w:t>48</w:t>
          </w:r>
          <w:r>
            <w:rPr>
              <w:rFonts w:hint="eastAsia" w:ascii="宋体" w:hAnsi="宋体" w:eastAsia="宋体" w:cs="宋体"/>
              <w:sz w:val="32"/>
              <w:szCs w:val="32"/>
            </w:rPr>
            <w:fldChar w:fldCharType="end"/>
          </w:r>
          <w:r>
            <w:rPr>
              <w:rFonts w:hint="eastAsia" w:ascii="宋体" w:hAnsi="宋体" w:eastAsia="宋体" w:cs="宋体"/>
              <w:bCs/>
              <w:sz w:val="32"/>
              <w:szCs w:val="52"/>
              <w:lang w:eastAsia="zh-CN"/>
            </w:rPr>
            <w:fldChar w:fldCharType="end"/>
          </w:r>
        </w:p>
        <w:p w14:paraId="10415681">
          <w:pPr>
            <w:pStyle w:val="40"/>
            <w:tabs>
              <w:tab w:val="right" w:leader="dot" w:pos="8300"/>
            </w:tabs>
            <w:spacing w:line="480" w:lineRule="auto"/>
            <w:rPr>
              <w:rFonts w:hint="eastAsia" w:ascii="宋体" w:hAnsi="宋体" w:eastAsia="宋体" w:cs="宋体"/>
              <w:sz w:val="32"/>
              <w:szCs w:val="32"/>
            </w:rPr>
          </w:pPr>
          <w:r>
            <w:rPr>
              <w:rFonts w:hint="eastAsia" w:ascii="宋体" w:hAnsi="宋体" w:eastAsia="宋体" w:cs="宋体"/>
              <w:bCs/>
              <w:sz w:val="32"/>
              <w:szCs w:val="52"/>
              <w:lang w:eastAsia="zh-CN"/>
            </w:rPr>
            <w:fldChar w:fldCharType="begin"/>
          </w:r>
          <w:r>
            <w:rPr>
              <w:rFonts w:hint="eastAsia" w:ascii="宋体" w:hAnsi="宋体" w:eastAsia="宋体" w:cs="宋体"/>
              <w:bCs/>
              <w:sz w:val="32"/>
              <w:szCs w:val="52"/>
              <w:lang w:eastAsia="zh-CN"/>
            </w:rPr>
            <w:instrText xml:space="preserve"> HYPERLINK \l _Toc25832 </w:instrText>
          </w:r>
          <w:r>
            <w:rPr>
              <w:rFonts w:hint="eastAsia" w:ascii="宋体" w:hAnsi="宋体" w:eastAsia="宋体" w:cs="宋体"/>
              <w:bCs/>
              <w:sz w:val="32"/>
              <w:szCs w:val="52"/>
              <w:lang w:eastAsia="zh-CN"/>
            </w:rPr>
            <w:fldChar w:fldCharType="separate"/>
          </w:r>
          <w:r>
            <w:rPr>
              <w:rFonts w:hint="eastAsia" w:ascii="宋体" w:hAnsi="宋体" w:eastAsia="宋体" w:cs="宋体"/>
              <w:sz w:val="32"/>
              <w:szCs w:val="56"/>
              <w:highlight w:val="none"/>
              <w:lang w:val="zh-CN"/>
            </w:rPr>
            <w:t>第六章 投标文件格式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_Toc25832 \h </w:instrText>
          </w:r>
          <w:r>
            <w:rPr>
              <w:rFonts w:hint="eastAsia" w:ascii="宋体" w:hAnsi="宋体" w:eastAsia="宋体" w:cs="宋体"/>
              <w:sz w:val="32"/>
              <w:szCs w:val="32"/>
            </w:rPr>
            <w:fldChar w:fldCharType="separate"/>
          </w:r>
          <w:r>
            <w:rPr>
              <w:rFonts w:hint="eastAsia" w:ascii="宋体" w:hAnsi="宋体" w:eastAsia="宋体" w:cs="宋体"/>
              <w:sz w:val="32"/>
              <w:szCs w:val="32"/>
            </w:rPr>
            <w:t>107</w:t>
          </w:r>
          <w:r>
            <w:rPr>
              <w:rFonts w:hint="eastAsia" w:ascii="宋体" w:hAnsi="宋体" w:eastAsia="宋体" w:cs="宋体"/>
              <w:sz w:val="32"/>
              <w:szCs w:val="32"/>
            </w:rPr>
            <w:fldChar w:fldCharType="end"/>
          </w:r>
          <w:r>
            <w:rPr>
              <w:rFonts w:hint="eastAsia" w:ascii="宋体" w:hAnsi="宋体" w:eastAsia="宋体" w:cs="宋体"/>
              <w:bCs/>
              <w:sz w:val="32"/>
              <w:szCs w:val="52"/>
              <w:lang w:eastAsia="zh-CN"/>
            </w:rPr>
            <w:fldChar w:fldCharType="end"/>
          </w:r>
        </w:p>
        <w:p w14:paraId="33A1DC63">
          <w:pPr>
            <w:pageBreakBefore w:val="0"/>
            <w:kinsoku/>
            <w:overflowPunct/>
            <w:topLinePunct w:val="0"/>
            <w:bidi w:val="0"/>
            <w:spacing w:line="480" w:lineRule="auto"/>
            <w:jc w:val="center"/>
            <w:rPr>
              <w:rFonts w:hint="eastAsia" w:ascii="宋体" w:hAnsi="宋体" w:eastAsia="宋体" w:cs="宋体"/>
              <w:bCs/>
              <w:kern w:val="2"/>
              <w:sz w:val="21"/>
              <w:szCs w:val="32"/>
              <w:lang w:val="en-US" w:eastAsia="zh-CN" w:bidi="ar-SA"/>
            </w:rPr>
          </w:pPr>
          <w:r>
            <w:rPr>
              <w:rFonts w:hint="eastAsia" w:ascii="宋体" w:hAnsi="宋体" w:eastAsia="宋体" w:cs="宋体"/>
              <w:bCs/>
              <w:sz w:val="36"/>
              <w:szCs w:val="52"/>
              <w:lang w:eastAsia="zh-CN"/>
            </w:rPr>
            <w:fldChar w:fldCharType="end"/>
          </w:r>
        </w:p>
      </w:sdtContent>
    </w:sdt>
    <w:p w14:paraId="6FD75452">
      <w:pPr>
        <w:pStyle w:val="2"/>
        <w:rPr>
          <w:rFonts w:hint="eastAsia"/>
          <w:lang w:eastAsia="zh-CN"/>
        </w:rPr>
      </w:pPr>
    </w:p>
    <w:p w14:paraId="386D394E">
      <w:pPr>
        <w:pageBreakBefore w:val="0"/>
        <w:kinsoku/>
        <w:overflowPunct/>
        <w:topLinePunct w:val="0"/>
        <w:bidi w:val="0"/>
        <w:spacing w:line="440" w:lineRule="exact"/>
        <w:jc w:val="center"/>
        <w:rPr>
          <w:rFonts w:hint="eastAsia" w:ascii="宋体" w:hAnsi="宋体" w:eastAsia="宋体" w:cs="宋体"/>
          <w:b/>
          <w:bCs/>
          <w:sz w:val="36"/>
          <w:szCs w:val="36"/>
        </w:rPr>
        <w:sectPr>
          <w:footerReference r:id="rId4" w:type="default"/>
          <w:pgSz w:w="11900" w:h="16838"/>
          <w:pgMar w:top="1440" w:right="1800" w:bottom="1440" w:left="1800" w:header="720" w:footer="1440" w:gutter="0"/>
          <w:pgBorders>
            <w:top w:val="none" w:sz="0" w:space="0"/>
            <w:left w:val="none" w:sz="0" w:space="0"/>
            <w:bottom w:val="none" w:sz="0" w:space="0"/>
            <w:right w:val="none" w:sz="0" w:space="0"/>
          </w:pgBorders>
          <w:pgNumType w:fmt="decimal"/>
          <w:cols w:space="720" w:num="1"/>
        </w:sectPr>
      </w:pPr>
    </w:p>
    <w:p w14:paraId="0A685669">
      <w:pPr>
        <w:pageBreakBefore w:val="0"/>
        <w:kinsoku/>
        <w:overflowPunct/>
        <w:topLinePunct w:val="0"/>
        <w:bidi w:val="0"/>
        <w:spacing w:line="440" w:lineRule="exact"/>
        <w:jc w:val="center"/>
        <w:outlineLvl w:val="0"/>
        <w:rPr>
          <w:rFonts w:hint="eastAsia" w:ascii="宋体" w:hAnsi="宋体" w:eastAsia="宋体" w:cs="宋体"/>
          <w:b/>
          <w:bCs/>
          <w:sz w:val="36"/>
          <w:szCs w:val="36"/>
        </w:rPr>
      </w:pPr>
      <w:bookmarkStart w:id="4" w:name="_Toc25663"/>
      <w:r>
        <w:rPr>
          <w:rFonts w:hint="eastAsia" w:ascii="宋体" w:hAnsi="宋体" w:eastAsia="宋体" w:cs="宋体"/>
          <w:b/>
          <w:bCs/>
          <w:sz w:val="36"/>
          <w:szCs w:val="36"/>
        </w:rPr>
        <w:t>第一章 招标公告</w:t>
      </w:r>
      <w:bookmarkEnd w:id="4"/>
    </w:p>
    <w:p w14:paraId="4A9E010A">
      <w:pPr>
        <w:pageBreakBefore w:val="0"/>
        <w:kinsoku/>
        <w:overflowPunct/>
        <w:topLinePunct w:val="0"/>
        <w:bidi w:val="0"/>
        <w:spacing w:before="25" w:line="440" w:lineRule="exact"/>
        <w:rPr>
          <w:sz w:val="21"/>
        </w:rPr>
      </w:pPr>
    </w:p>
    <w:p w14:paraId="0EFF4335">
      <w:pPr>
        <w:pageBreakBefore w:val="0"/>
        <w:kinsoku/>
        <w:overflowPunct/>
        <w:topLinePunct w:val="0"/>
        <w:bidi w:val="0"/>
        <w:spacing w:before="25" w:line="440" w:lineRule="exact"/>
        <w:rPr>
          <w:rFonts w:hint="eastAsia" w:ascii="宋体" w:hAnsi="宋体" w:eastAsia="宋体" w:cs="宋体"/>
          <w:b/>
          <w:bCs/>
          <w:spacing w:val="-1"/>
          <w:sz w:val="21"/>
          <w:szCs w:val="21"/>
          <w:lang w:val="en-US" w:eastAsia="en-US"/>
        </w:rPr>
      </w:pPr>
      <w:r>
        <w:rPr>
          <w:sz w:val="21"/>
        </w:rPr>
        <mc:AlternateContent>
          <mc:Choice Requires="wps">
            <w:drawing>
              <wp:anchor distT="0" distB="0" distL="114300" distR="114300" simplePos="0" relativeHeight="251660288" behindDoc="0" locked="0" layoutInCell="1" allowOverlap="1">
                <wp:simplePos x="0" y="0"/>
                <wp:positionH relativeFrom="column">
                  <wp:posOffset>-129540</wp:posOffset>
                </wp:positionH>
                <wp:positionV relativeFrom="paragraph">
                  <wp:posOffset>36830</wp:posOffset>
                </wp:positionV>
                <wp:extent cx="5537200" cy="1181100"/>
                <wp:effectExtent l="4445" t="5080" r="20955" b="13970"/>
                <wp:wrapNone/>
                <wp:docPr id="3" name="矩形 3"/>
                <wp:cNvGraphicFramePr/>
                <a:graphic xmlns:a="http://schemas.openxmlformats.org/drawingml/2006/main">
                  <a:graphicData uri="http://schemas.microsoft.com/office/word/2010/wordprocessingShape">
                    <wps:wsp>
                      <wps:cNvSpPr/>
                      <wps:spPr>
                        <a:xfrm>
                          <a:off x="1045210" y="1395730"/>
                          <a:ext cx="5537200" cy="118110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2pt;margin-top:2.9pt;height:93pt;width:436pt;z-index:251660288;v-text-anchor:middle;mso-width-relative:page;mso-height-relative:page;" filled="f" stroked="t" coordsize="21600,21600" o:gfxdata="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GzL/XAAAACQEAAA8AAAAAAAAAAQAgAAAAIgAAAGRycy9kb3du&#10;cmV2LnhtbFBLAQIUABQAAAAIAIdO4kBZj1RAcgIAANcEAAAOAAAAAAAAAAEAIAAAACYBAABkcnMv&#10;ZTJvRG9jLnhtbFBLBQYAAAAABgAGAFkBAAAKBgAAAAA=&#10;">
                <v:fill on="f" focussize="0,0"/>
                <v:stroke weight="0.5pt" color="#000000 [3213]" miterlimit="8" joinstyle="miter"/>
                <v:imagedata o:title=""/>
                <o:lock v:ext="edit" aspectratio="f"/>
              </v:rect>
            </w:pict>
          </mc:Fallback>
        </mc:AlternateContent>
      </w:r>
      <w:r>
        <w:rPr>
          <w:rFonts w:hint="eastAsia" w:ascii="宋体" w:hAnsi="宋体" w:eastAsia="宋体" w:cs="宋体"/>
          <w:b/>
          <w:bCs/>
          <w:spacing w:val="-1"/>
          <w:sz w:val="21"/>
          <w:szCs w:val="21"/>
          <w:lang w:val="en-US" w:eastAsia="en-US"/>
        </w:rPr>
        <w:t>项目概况</w:t>
      </w:r>
    </w:p>
    <w:p w14:paraId="1D1C6A1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pacing w:val="-5"/>
          <w:sz w:val="21"/>
          <w:szCs w:val="21"/>
        </w:rPr>
      </w:pPr>
      <w:r>
        <w:rPr>
          <w:rFonts w:hint="eastAsia" w:ascii="宋体" w:hAnsi="宋体" w:eastAsia="宋体" w:cs="宋体"/>
          <w:color w:val="auto"/>
          <w:sz w:val="21"/>
          <w:szCs w:val="21"/>
          <w:lang w:eastAsia="zh-CN"/>
        </w:rPr>
        <w:t>宽城经济开发区（兰家镇）综合保洁项目</w:t>
      </w:r>
      <w:r>
        <w:rPr>
          <w:rFonts w:hint="eastAsia" w:ascii="宋体" w:hAnsi="宋体" w:eastAsia="宋体" w:cs="宋体"/>
          <w:color w:val="auto"/>
          <w:sz w:val="21"/>
          <w:szCs w:val="21"/>
        </w:rPr>
        <w:t>的潜在</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应自行登录政府采购云平台（网址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http://www.zcygov.cn）</w:t>
      </w:r>
      <w:r>
        <w:rPr>
          <w:rFonts w:hint="eastAsia" w:ascii="宋体" w:hAnsi="宋体" w:eastAsia="宋体" w:cs="宋体"/>
          <w:color w:val="auto"/>
          <w:sz w:val="21"/>
          <w:szCs w:val="21"/>
          <w:lang w:eastAsia="zh-CN"/>
        </w:rPr>
        <w:t>，网上注册（https://middle.zcygov.cn/v-settle-front/registry）并下载招标文件，</w:t>
      </w:r>
      <w:r>
        <w:rPr>
          <w:rFonts w:hint="eastAsia" w:ascii="宋体" w:hAnsi="宋体" w:eastAsia="宋体" w:cs="宋体"/>
          <w:color w:val="auto"/>
          <w:sz w:val="21"/>
          <w:szCs w:val="21"/>
        </w:rPr>
        <w:t>并</w:t>
      </w:r>
      <w:r>
        <w:rPr>
          <w:rFonts w:hint="eastAsia" w:ascii="宋体" w:hAnsi="宋体" w:eastAsia="宋体" w:cs="宋体"/>
          <w:color w:val="auto"/>
          <w:sz w:val="21"/>
          <w:szCs w:val="21"/>
          <w:highlight w:val="none"/>
        </w:rPr>
        <w:t>于202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rPr>
        <w:t>（北京时间）前提交</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w:t>
      </w:r>
    </w:p>
    <w:p w14:paraId="2283D368">
      <w:pPr>
        <w:pageBreakBefore w:val="0"/>
        <w:kinsoku/>
        <w:overflowPunct/>
        <w:topLinePunct w:val="0"/>
        <w:bidi w:val="0"/>
        <w:spacing w:before="195" w:line="440" w:lineRule="exact"/>
        <w:ind w:left="23"/>
        <w:rPr>
          <w:rFonts w:hint="eastAsia" w:ascii="宋体" w:hAnsi="宋体" w:eastAsia="宋体" w:cs="宋体"/>
          <w:sz w:val="21"/>
          <w:szCs w:val="21"/>
        </w:rPr>
      </w:pPr>
      <w:r>
        <w:rPr>
          <w:rFonts w:hint="eastAsia" w:ascii="宋体" w:hAnsi="宋体" w:eastAsia="宋体" w:cs="宋体"/>
          <w:b/>
          <w:bCs/>
          <w:spacing w:val="-5"/>
          <w:sz w:val="21"/>
          <w:szCs w:val="21"/>
        </w:rPr>
        <w:t>一、项目基本情况</w:t>
      </w:r>
    </w:p>
    <w:p w14:paraId="26DC5DAF">
      <w:pPr>
        <w:keepNext w:val="0"/>
        <w:keepLines w:val="0"/>
        <w:pageBreakBefore w:val="0"/>
        <w:widowControl w:val="0"/>
        <w:kinsoku/>
        <w:wordWrap/>
        <w:overflowPunct/>
        <w:topLinePunct w:val="0"/>
        <w:autoSpaceDE/>
        <w:autoSpaceDN/>
        <w:bidi w:val="0"/>
        <w:adjustRightInd/>
        <w:snapToGrid/>
        <w:spacing w:line="440" w:lineRule="exact"/>
        <w:ind w:left="0" w:firstLine="416" w:firstLineChars="200"/>
        <w:textAlignment w:val="auto"/>
        <w:rPr>
          <w:rFonts w:hint="eastAsia" w:ascii="宋体" w:hAnsi="宋体" w:eastAsia="宋体" w:cs="宋体"/>
          <w:spacing w:val="-1"/>
          <w:sz w:val="21"/>
          <w:szCs w:val="21"/>
          <w:lang w:eastAsia="zh-CN"/>
        </w:rPr>
      </w:pPr>
      <w:r>
        <w:rPr>
          <w:rFonts w:hint="eastAsia" w:ascii="宋体" w:hAnsi="宋体" w:eastAsia="宋体" w:cs="宋体"/>
          <w:spacing w:val="-1"/>
          <w:sz w:val="21"/>
          <w:szCs w:val="21"/>
        </w:rPr>
        <w:t>项目编号：</w:t>
      </w:r>
      <w:r>
        <w:rPr>
          <w:rFonts w:hint="eastAsia" w:ascii="宋体" w:hAnsi="宋体" w:eastAsia="宋体" w:cs="宋体"/>
          <w:spacing w:val="-1"/>
          <w:sz w:val="21"/>
          <w:szCs w:val="21"/>
          <w:lang w:eastAsia="zh-CN"/>
        </w:rPr>
        <w:t>JLZY20241201（CG01）；</w:t>
      </w:r>
    </w:p>
    <w:p w14:paraId="49A72A50">
      <w:pPr>
        <w:keepNext w:val="0"/>
        <w:keepLines w:val="0"/>
        <w:pageBreakBefore w:val="0"/>
        <w:widowControl w:val="0"/>
        <w:kinsoku/>
        <w:wordWrap/>
        <w:overflowPunct/>
        <w:topLinePunct w:val="0"/>
        <w:autoSpaceDE/>
        <w:autoSpaceDN/>
        <w:bidi w:val="0"/>
        <w:adjustRightInd/>
        <w:snapToGrid/>
        <w:spacing w:line="440" w:lineRule="exact"/>
        <w:ind w:left="0" w:firstLine="416" w:firstLineChars="200"/>
        <w:textAlignment w:val="auto"/>
        <w:rPr>
          <w:rFonts w:hint="eastAsia" w:ascii="宋体" w:hAnsi="宋体" w:eastAsia="宋体" w:cs="宋体"/>
          <w:sz w:val="21"/>
          <w:szCs w:val="21"/>
          <w:lang w:eastAsia="zh-CN"/>
        </w:rPr>
      </w:pPr>
      <w:r>
        <w:rPr>
          <w:rFonts w:hint="eastAsia" w:ascii="宋体" w:hAnsi="宋体" w:eastAsia="宋体" w:cs="宋体"/>
          <w:spacing w:val="-1"/>
          <w:sz w:val="21"/>
          <w:szCs w:val="21"/>
        </w:rPr>
        <w:t>项目名称：</w:t>
      </w:r>
      <w:r>
        <w:rPr>
          <w:rFonts w:hint="eastAsia" w:ascii="宋体" w:hAnsi="宋体" w:eastAsia="宋体" w:cs="宋体"/>
          <w:spacing w:val="-1"/>
          <w:sz w:val="21"/>
          <w:szCs w:val="21"/>
          <w:lang w:eastAsia="zh-CN"/>
        </w:rPr>
        <w:t>宽城经济开发区（兰家镇）综合保洁项目；</w:t>
      </w:r>
    </w:p>
    <w:p w14:paraId="04BB1A73">
      <w:pPr>
        <w:keepNext w:val="0"/>
        <w:keepLines w:val="0"/>
        <w:pageBreakBefore w:val="0"/>
        <w:widowControl w:val="0"/>
        <w:kinsoku/>
        <w:wordWrap/>
        <w:overflowPunct/>
        <w:topLinePunct w:val="0"/>
        <w:autoSpaceDE/>
        <w:autoSpaceDN/>
        <w:bidi w:val="0"/>
        <w:adjustRightInd/>
        <w:snapToGrid/>
        <w:spacing w:line="440" w:lineRule="exact"/>
        <w:ind w:left="0" w:firstLine="416"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pacing w:val="-1"/>
          <w:sz w:val="21"/>
          <w:szCs w:val="21"/>
        </w:rPr>
        <w:t>预算金额：</w:t>
      </w:r>
      <w:r>
        <w:rPr>
          <w:rFonts w:hint="eastAsia" w:ascii="宋体" w:hAnsi="宋体" w:eastAsia="宋体" w:cs="宋体"/>
          <w:spacing w:val="-1"/>
          <w:sz w:val="21"/>
          <w:szCs w:val="21"/>
          <w:lang w:eastAsia="zh-CN"/>
        </w:rPr>
        <w:t>36015200.00</w:t>
      </w:r>
      <w:r>
        <w:rPr>
          <w:rFonts w:hint="eastAsia" w:ascii="宋体" w:hAnsi="宋体" w:eastAsia="宋体" w:cs="宋体"/>
          <w:spacing w:val="-1"/>
          <w:sz w:val="21"/>
          <w:szCs w:val="21"/>
        </w:rPr>
        <w:t xml:space="preserve"> 元/年</w:t>
      </w:r>
      <w:r>
        <w:rPr>
          <w:rFonts w:hint="eastAsia" w:ascii="宋体" w:hAnsi="宋体" w:eastAsia="宋体" w:cs="宋体"/>
          <w:spacing w:val="-1"/>
          <w:sz w:val="21"/>
          <w:szCs w:val="21"/>
          <w:highlight w:val="none"/>
          <w:lang w:eastAsia="zh-CN"/>
        </w:rPr>
        <w:t>（</w:t>
      </w:r>
      <w:r>
        <w:rPr>
          <w:rFonts w:hint="eastAsia" w:ascii="宋体" w:hAnsi="宋体" w:eastAsia="宋体" w:cs="宋体"/>
          <w:i w:val="0"/>
          <w:iCs w:val="0"/>
          <w:color w:val="000000"/>
          <w:kern w:val="0"/>
          <w:sz w:val="21"/>
          <w:szCs w:val="21"/>
          <w:highlight w:val="none"/>
          <w:u w:val="none"/>
          <w:lang w:val="en-US" w:eastAsia="zh-CN" w:bidi="ar"/>
        </w:rPr>
        <w:t>含税）；</w:t>
      </w:r>
    </w:p>
    <w:p w14:paraId="2436999F">
      <w:pPr>
        <w:keepNext w:val="0"/>
        <w:keepLines w:val="0"/>
        <w:pageBreakBefore w:val="0"/>
        <w:widowControl w:val="0"/>
        <w:kinsoku/>
        <w:wordWrap/>
        <w:overflowPunct/>
        <w:topLinePunct w:val="0"/>
        <w:autoSpaceDE/>
        <w:autoSpaceDN/>
        <w:bidi w:val="0"/>
        <w:adjustRightInd/>
        <w:snapToGrid/>
        <w:spacing w:line="440" w:lineRule="exact"/>
        <w:ind w:left="0" w:firstLine="412" w:firstLineChars="200"/>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最高限价：</w:t>
      </w:r>
      <w:r>
        <w:rPr>
          <w:rFonts w:hint="eastAsia" w:ascii="宋体" w:hAnsi="宋体" w:eastAsia="宋体" w:cs="宋体"/>
          <w:spacing w:val="-1"/>
          <w:sz w:val="21"/>
          <w:szCs w:val="21"/>
          <w:lang w:eastAsia="zh-CN"/>
        </w:rPr>
        <w:t>36015200.00</w:t>
      </w:r>
      <w:r>
        <w:rPr>
          <w:rFonts w:hint="eastAsia" w:ascii="宋体" w:hAnsi="宋体" w:eastAsia="宋体" w:cs="宋体"/>
          <w:spacing w:val="-1"/>
          <w:sz w:val="21"/>
          <w:szCs w:val="21"/>
        </w:rPr>
        <w:t xml:space="preserve"> 元/年</w:t>
      </w:r>
      <w:r>
        <w:rPr>
          <w:rFonts w:hint="eastAsia" w:ascii="宋体" w:hAnsi="宋体" w:eastAsia="宋体" w:cs="宋体"/>
          <w:spacing w:val="-1"/>
          <w:sz w:val="21"/>
          <w:szCs w:val="21"/>
          <w:highlight w:val="none"/>
          <w:lang w:eastAsia="zh-CN"/>
        </w:rPr>
        <w:t>（</w:t>
      </w:r>
      <w:r>
        <w:rPr>
          <w:rFonts w:hint="eastAsia" w:ascii="宋体" w:hAnsi="宋体" w:eastAsia="宋体" w:cs="宋体"/>
          <w:i w:val="0"/>
          <w:iCs w:val="0"/>
          <w:color w:val="000000"/>
          <w:kern w:val="0"/>
          <w:sz w:val="21"/>
          <w:szCs w:val="21"/>
          <w:highlight w:val="none"/>
          <w:u w:val="none"/>
          <w:lang w:val="en-US" w:eastAsia="zh-CN" w:bidi="ar"/>
        </w:rPr>
        <w:t>含税）；</w:t>
      </w:r>
    </w:p>
    <w:p w14:paraId="39DB1AD7">
      <w:pPr>
        <w:keepNext w:val="0"/>
        <w:keepLines w:val="0"/>
        <w:pageBreakBefore w:val="0"/>
        <w:widowControl w:val="0"/>
        <w:kinsoku/>
        <w:wordWrap/>
        <w:overflowPunct/>
        <w:topLinePunct w:val="0"/>
        <w:autoSpaceDE/>
        <w:autoSpaceDN/>
        <w:bidi w:val="0"/>
        <w:adjustRightInd/>
        <w:snapToGrid/>
        <w:spacing w:line="440" w:lineRule="exact"/>
        <w:ind w:left="0" w:firstLine="412" w:firstLineChars="200"/>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rPr>
        <w:t>采购需求</w:t>
      </w:r>
      <w:r>
        <w:rPr>
          <w:rFonts w:hint="eastAsia" w:ascii="宋体" w:hAnsi="宋体" w:eastAsia="宋体" w:cs="宋体"/>
          <w:spacing w:val="-2"/>
          <w:sz w:val="21"/>
          <w:szCs w:val="21"/>
          <w:lang w:eastAsia="zh-CN"/>
        </w:rPr>
        <w:t>：</w:t>
      </w:r>
      <w:r>
        <w:rPr>
          <w:rFonts w:hint="eastAsia" w:ascii="宋体" w:hAnsi="宋体" w:eastAsia="宋体" w:cs="宋体"/>
          <w:sz w:val="21"/>
          <w:szCs w:val="21"/>
          <w:lang w:val="en-US" w:eastAsia="zh-CN"/>
        </w:rPr>
        <w:t>提供长春市宽城经济开发区（兰家镇）四环以北所辖全部区域的综合清扫保洁工作；</w:t>
      </w:r>
    </w:p>
    <w:p w14:paraId="7D25106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yellow"/>
        </w:rPr>
      </w:pPr>
      <w:r>
        <w:rPr>
          <w:rFonts w:hint="eastAsia" w:ascii="宋体" w:hAnsi="宋体" w:eastAsia="宋体" w:cs="宋体"/>
          <w:sz w:val="21"/>
          <w:szCs w:val="21"/>
          <w:highlight w:val="none"/>
        </w:rPr>
        <w:t>合同履行期限：</w:t>
      </w:r>
      <w:r>
        <w:rPr>
          <w:rFonts w:hint="eastAsia" w:ascii="宋体" w:hAnsi="宋体" w:eastAsia="宋体" w:cs="宋体"/>
          <w:sz w:val="21"/>
          <w:szCs w:val="21"/>
          <w:highlight w:val="none"/>
          <w:lang w:eastAsia="zh-CN"/>
        </w:rPr>
        <w:t>一次采购、按年续约，服务期限为三年；</w:t>
      </w:r>
    </w:p>
    <w:p w14:paraId="437147F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本项目不接受联合体投标。</w:t>
      </w:r>
    </w:p>
    <w:p w14:paraId="2E75BB92">
      <w:pPr>
        <w:pageBreakBefore w:val="0"/>
        <w:kinsoku/>
        <w:overflowPunct/>
        <w:topLinePunct w:val="0"/>
        <w:bidi w:val="0"/>
        <w:spacing w:before="36" w:line="440" w:lineRule="exact"/>
        <w:ind w:left="26"/>
        <w:rPr>
          <w:rFonts w:hint="eastAsia" w:ascii="宋体" w:hAnsi="宋体" w:eastAsia="宋体" w:cs="宋体"/>
          <w:sz w:val="21"/>
          <w:szCs w:val="21"/>
        </w:rPr>
      </w:pPr>
      <w:r>
        <w:rPr>
          <w:rFonts w:hint="eastAsia" w:ascii="宋体" w:hAnsi="宋体" w:eastAsia="宋体" w:cs="宋体"/>
          <w:b/>
          <w:bCs/>
          <w:spacing w:val="-9"/>
          <w:sz w:val="21"/>
          <w:szCs w:val="21"/>
        </w:rPr>
        <w:t>二、</w:t>
      </w:r>
      <w:r>
        <w:rPr>
          <w:rFonts w:hint="eastAsia" w:ascii="宋体" w:hAnsi="宋体" w:eastAsia="宋体" w:cs="宋体"/>
          <w:spacing w:val="-64"/>
          <w:sz w:val="21"/>
          <w:szCs w:val="21"/>
        </w:rPr>
        <w:t xml:space="preserve"> </w:t>
      </w:r>
      <w:r>
        <w:rPr>
          <w:rFonts w:hint="eastAsia" w:ascii="宋体" w:hAnsi="宋体" w:eastAsia="宋体" w:cs="宋体"/>
          <w:b/>
          <w:bCs/>
          <w:spacing w:val="-9"/>
          <w:sz w:val="21"/>
          <w:szCs w:val="21"/>
        </w:rPr>
        <w:t>申请人的资格要求：</w:t>
      </w:r>
    </w:p>
    <w:p w14:paraId="7EF83A5A">
      <w:pPr>
        <w:keepNext w:val="0"/>
        <w:keepLines w:val="0"/>
        <w:pageBreakBefore w:val="0"/>
        <w:widowControl w:val="0"/>
        <w:kinsoku/>
        <w:wordWrap/>
        <w:overflowPunct/>
        <w:topLinePunct w:val="0"/>
        <w:autoSpaceDE/>
        <w:autoSpaceDN/>
        <w:bidi w:val="0"/>
        <w:adjustRightInd/>
        <w:snapToGrid/>
        <w:spacing w:line="440" w:lineRule="exact"/>
        <w:ind w:left="0" w:right="0" w:firstLine="416" w:firstLineChars="200"/>
        <w:textAlignment w:val="auto"/>
        <w:rPr>
          <w:rFonts w:hint="eastAsia" w:ascii="宋体" w:hAnsi="宋体" w:eastAsia="宋体" w:cs="宋体"/>
          <w:sz w:val="21"/>
          <w:szCs w:val="21"/>
          <w:lang w:eastAsia="zh-CN"/>
        </w:rPr>
      </w:pPr>
      <w:r>
        <w:rPr>
          <w:rFonts w:hint="eastAsia" w:ascii="宋体" w:hAnsi="宋体" w:eastAsia="宋体" w:cs="宋体"/>
          <w:spacing w:val="-1"/>
          <w:sz w:val="21"/>
          <w:szCs w:val="21"/>
        </w:rPr>
        <w:t>1</w:t>
      </w:r>
      <w:r>
        <w:rPr>
          <w:rFonts w:hint="eastAsia" w:ascii="宋体" w:hAnsi="宋体" w:eastAsia="宋体" w:cs="宋体"/>
          <w:sz w:val="21"/>
          <w:szCs w:val="21"/>
        </w:rPr>
        <w:t>.</w:t>
      </w:r>
      <w:r>
        <w:rPr>
          <w:rFonts w:hint="eastAsia" w:ascii="宋体" w:hAnsi="宋体" w:eastAsia="宋体" w:cs="宋体"/>
          <w:spacing w:val="-1"/>
          <w:sz w:val="21"/>
          <w:szCs w:val="21"/>
        </w:rPr>
        <w:t xml:space="preserve"> 满足《中华人民共和国政府采购法》第二十二条规定</w:t>
      </w:r>
      <w:r>
        <w:rPr>
          <w:rFonts w:hint="eastAsia" w:ascii="宋体" w:hAnsi="宋体" w:eastAsia="宋体" w:cs="宋体"/>
          <w:spacing w:val="-1"/>
          <w:sz w:val="21"/>
          <w:szCs w:val="21"/>
          <w:lang w:eastAsia="zh-CN"/>
        </w:rPr>
        <w:t>；</w:t>
      </w:r>
    </w:p>
    <w:p w14:paraId="032646F7">
      <w:pPr>
        <w:keepNext w:val="0"/>
        <w:keepLines w:val="0"/>
        <w:pageBreakBefore w:val="0"/>
        <w:widowControl w:val="0"/>
        <w:kinsoku/>
        <w:wordWrap/>
        <w:overflowPunct/>
        <w:topLinePunct w:val="0"/>
        <w:autoSpaceDE/>
        <w:autoSpaceDN/>
        <w:bidi w:val="0"/>
        <w:adjustRightInd/>
        <w:snapToGrid/>
        <w:spacing w:line="440" w:lineRule="exact"/>
        <w:ind w:left="0" w:right="0" w:firstLine="412" w:firstLineChars="200"/>
        <w:textAlignment w:val="auto"/>
        <w:rPr>
          <w:rFonts w:hint="eastAsia" w:ascii="宋体" w:hAnsi="宋体" w:eastAsia="宋体" w:cs="宋体"/>
          <w:sz w:val="21"/>
          <w:szCs w:val="21"/>
        </w:rPr>
      </w:pPr>
      <w:r>
        <w:rPr>
          <w:rFonts w:hint="eastAsia" w:ascii="宋体" w:hAnsi="宋体" w:eastAsia="宋体" w:cs="宋体"/>
          <w:spacing w:val="-2"/>
          <w:sz w:val="21"/>
          <w:szCs w:val="21"/>
        </w:rPr>
        <w:t>1）具有独立承担民事责任的能力；</w:t>
      </w:r>
    </w:p>
    <w:p w14:paraId="20D5DC10">
      <w:pPr>
        <w:keepNext w:val="0"/>
        <w:keepLines w:val="0"/>
        <w:pageBreakBefore w:val="0"/>
        <w:widowControl w:val="0"/>
        <w:kinsoku/>
        <w:wordWrap/>
        <w:overflowPunct/>
        <w:topLinePunct w:val="0"/>
        <w:autoSpaceDE/>
        <w:autoSpaceDN/>
        <w:bidi w:val="0"/>
        <w:adjustRightInd/>
        <w:snapToGrid/>
        <w:spacing w:line="440" w:lineRule="exact"/>
        <w:ind w:left="0" w:right="0" w:firstLine="416" w:firstLineChars="200"/>
        <w:textAlignment w:val="auto"/>
        <w:rPr>
          <w:rFonts w:hint="eastAsia" w:ascii="宋体" w:hAnsi="宋体" w:eastAsia="宋体" w:cs="宋体"/>
          <w:sz w:val="21"/>
          <w:szCs w:val="21"/>
        </w:rPr>
      </w:pPr>
      <w:r>
        <w:rPr>
          <w:rFonts w:hint="eastAsia" w:ascii="宋体" w:hAnsi="宋体" w:eastAsia="宋体" w:cs="宋体"/>
          <w:spacing w:val="-1"/>
          <w:sz w:val="21"/>
          <w:szCs w:val="21"/>
        </w:rPr>
        <w:t>2）具有良好的商业信誉和健全的财务会计制度；</w:t>
      </w:r>
    </w:p>
    <w:p w14:paraId="0DD82B7E">
      <w:pPr>
        <w:keepNext w:val="0"/>
        <w:keepLines w:val="0"/>
        <w:pageBreakBefore w:val="0"/>
        <w:widowControl w:val="0"/>
        <w:kinsoku/>
        <w:wordWrap/>
        <w:overflowPunct/>
        <w:topLinePunct w:val="0"/>
        <w:autoSpaceDE/>
        <w:autoSpaceDN/>
        <w:bidi w:val="0"/>
        <w:adjustRightInd/>
        <w:snapToGrid/>
        <w:spacing w:line="440" w:lineRule="exact"/>
        <w:ind w:left="0" w:right="0" w:firstLine="416" w:firstLineChars="200"/>
        <w:textAlignment w:val="auto"/>
        <w:rPr>
          <w:rFonts w:hint="eastAsia" w:ascii="宋体" w:hAnsi="宋体" w:eastAsia="宋体" w:cs="宋体"/>
          <w:sz w:val="21"/>
          <w:szCs w:val="21"/>
        </w:rPr>
      </w:pPr>
      <w:r>
        <w:rPr>
          <w:rFonts w:hint="eastAsia" w:ascii="宋体" w:hAnsi="宋体" w:eastAsia="宋体" w:cs="宋体"/>
          <w:spacing w:val="-1"/>
          <w:sz w:val="21"/>
          <w:szCs w:val="21"/>
        </w:rPr>
        <w:t>3）具有履行合同所必需的设备和专业技术能力</w:t>
      </w:r>
    </w:p>
    <w:p w14:paraId="01162F7C">
      <w:pPr>
        <w:keepNext w:val="0"/>
        <w:keepLines w:val="0"/>
        <w:pageBreakBefore w:val="0"/>
        <w:widowControl w:val="0"/>
        <w:kinsoku/>
        <w:wordWrap/>
        <w:overflowPunct/>
        <w:topLinePunct w:val="0"/>
        <w:autoSpaceDE/>
        <w:autoSpaceDN/>
        <w:bidi w:val="0"/>
        <w:adjustRightInd/>
        <w:snapToGrid/>
        <w:spacing w:line="440" w:lineRule="exact"/>
        <w:ind w:left="0" w:right="0" w:firstLine="416" w:firstLineChars="200"/>
        <w:textAlignment w:val="auto"/>
        <w:rPr>
          <w:rFonts w:hint="eastAsia" w:ascii="宋体" w:hAnsi="宋体" w:eastAsia="宋体" w:cs="宋体"/>
          <w:sz w:val="21"/>
          <w:szCs w:val="21"/>
        </w:rPr>
      </w:pPr>
      <w:r>
        <w:rPr>
          <w:rFonts w:hint="eastAsia" w:ascii="宋体" w:hAnsi="宋体" w:eastAsia="宋体" w:cs="宋体"/>
          <w:spacing w:val="-1"/>
          <w:sz w:val="21"/>
          <w:szCs w:val="21"/>
        </w:rPr>
        <w:t>4）有依法缴纳税收和社会保障资金的良好记录；</w:t>
      </w:r>
    </w:p>
    <w:p w14:paraId="19657A78">
      <w:pPr>
        <w:keepNext w:val="0"/>
        <w:keepLines w:val="0"/>
        <w:pageBreakBefore w:val="0"/>
        <w:widowControl w:val="0"/>
        <w:kinsoku/>
        <w:wordWrap/>
        <w:overflowPunct/>
        <w:topLinePunct w:val="0"/>
        <w:autoSpaceDE/>
        <w:autoSpaceDN/>
        <w:bidi w:val="0"/>
        <w:adjustRightInd/>
        <w:snapToGrid/>
        <w:spacing w:line="440" w:lineRule="exact"/>
        <w:ind w:left="0" w:right="0" w:firstLine="416" w:firstLineChars="200"/>
        <w:textAlignment w:val="auto"/>
        <w:rPr>
          <w:rFonts w:hint="eastAsia" w:ascii="宋体" w:hAnsi="宋体" w:eastAsia="宋体" w:cs="宋体"/>
          <w:sz w:val="21"/>
          <w:szCs w:val="21"/>
        </w:rPr>
      </w:pPr>
      <w:r>
        <w:rPr>
          <w:rFonts w:hint="eastAsia" w:ascii="宋体" w:hAnsi="宋体" w:eastAsia="宋体" w:cs="宋体"/>
          <w:spacing w:val="-1"/>
          <w:sz w:val="21"/>
          <w:szCs w:val="21"/>
        </w:rPr>
        <w:t>5）参加政府采购活动前三年内，在经营活动中没有重大违法记录；</w:t>
      </w:r>
    </w:p>
    <w:p w14:paraId="4519AF9A">
      <w:pPr>
        <w:keepNext w:val="0"/>
        <w:keepLines w:val="0"/>
        <w:pageBreakBefore w:val="0"/>
        <w:widowControl w:val="0"/>
        <w:kinsoku/>
        <w:wordWrap/>
        <w:overflowPunct/>
        <w:topLinePunct w:val="0"/>
        <w:autoSpaceDE/>
        <w:autoSpaceDN/>
        <w:bidi w:val="0"/>
        <w:adjustRightInd/>
        <w:snapToGrid/>
        <w:spacing w:line="440" w:lineRule="exact"/>
        <w:ind w:left="0" w:right="0" w:firstLine="416" w:firstLineChars="200"/>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6）法律、行政法规规定的其他条件。</w:t>
      </w:r>
    </w:p>
    <w:p w14:paraId="37C650C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 落实政府采购政策需满足的资格要求：本</w:t>
      </w:r>
      <w:r>
        <w:rPr>
          <w:rFonts w:hint="eastAsia" w:ascii="宋体" w:hAnsi="宋体" w:eastAsia="宋体" w:cs="宋体"/>
          <w:color w:val="auto"/>
          <w:spacing w:val="-1"/>
          <w:sz w:val="21"/>
          <w:szCs w:val="21"/>
          <w:highlight w:val="none"/>
        </w:rPr>
        <w:t>项目专门面向中小企业</w:t>
      </w:r>
      <w:r>
        <w:rPr>
          <w:rFonts w:hint="eastAsia" w:ascii="宋体" w:hAnsi="宋体" w:eastAsia="宋体" w:cs="宋体"/>
          <w:color w:val="auto"/>
          <w:spacing w:val="-1"/>
          <w:sz w:val="21"/>
          <w:szCs w:val="21"/>
          <w:highlight w:val="none"/>
          <w:lang w:eastAsia="zh-CN"/>
        </w:rPr>
        <w:t>。</w:t>
      </w:r>
    </w:p>
    <w:p w14:paraId="3660B7CF">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3.本项目的特定资格要求：</w:t>
      </w:r>
    </w:p>
    <w:p w14:paraId="29CAF607">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3.1投标申请人须在中华人民共和国境内注册，能够独立承担民事责任，具有有效的营业执照，并在人员、设备、资金等方面具有相应的</w:t>
      </w:r>
      <w:r>
        <w:rPr>
          <w:rFonts w:hint="eastAsia" w:ascii="宋体" w:hAnsi="宋体" w:eastAsia="宋体" w:cs="宋体"/>
          <w:sz w:val="21"/>
          <w:szCs w:val="21"/>
          <w:highlight w:val="none"/>
          <w:lang w:eastAsia="zh-CN"/>
        </w:rPr>
        <w:t>服务</w:t>
      </w:r>
      <w:r>
        <w:rPr>
          <w:rFonts w:hint="eastAsia" w:ascii="宋体" w:hAnsi="宋体" w:eastAsia="宋体" w:cs="宋体"/>
          <w:sz w:val="21"/>
          <w:szCs w:val="21"/>
          <w:highlight w:val="none"/>
        </w:rPr>
        <w:t>能力</w:t>
      </w:r>
      <w:r>
        <w:rPr>
          <w:rFonts w:hint="eastAsia" w:ascii="宋体" w:hAnsi="宋体" w:eastAsia="宋体" w:cs="宋体"/>
          <w:sz w:val="21"/>
          <w:szCs w:val="21"/>
          <w:highlight w:val="none"/>
          <w:lang w:eastAsia="zh-CN"/>
        </w:rPr>
        <w:t>；</w:t>
      </w:r>
    </w:p>
    <w:p w14:paraId="7388AEC7">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3.2具有良好的商业信誉和健全的财务会计制度，依法缴纳税收和社会保障资金的良好记录，根据[长财采购[2022]2066号文件]关于加强政府采购信用体系建设简化供应商资格条件有关事项的通知提供资格条件承诺函；</w:t>
      </w:r>
    </w:p>
    <w:p w14:paraId="6D532F72">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3.3参加本次采购活动前三年内，在经营活动中没有重大违法记录。不接受被政府列入取消投标资格及行业不良行为记录期限内的企业或个人参加投标</w:t>
      </w:r>
      <w:r>
        <w:rPr>
          <w:rFonts w:hint="eastAsia" w:ascii="宋体" w:hAnsi="宋体" w:eastAsia="宋体" w:cs="宋体"/>
          <w:sz w:val="21"/>
          <w:szCs w:val="21"/>
          <w:highlight w:val="none"/>
          <w:lang w:eastAsia="zh-CN"/>
        </w:rPr>
        <w:t>；</w:t>
      </w:r>
    </w:p>
    <w:p w14:paraId="4BD0988D">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投标人近三年（2022年至今）未被工商行政管理机关在国家企业信用信息公示系统中列入严重违法失信企业名单，不得为“中国政府采购网”政府采购严重违法失信行为记录名单中被财政部门禁止参加政府采购活动的投标人（在处罚决定规定的时间和地域范围内）（详见财[2016]125 号文）；投标人须在中国裁判文书网自行查询本公司近三年（2022年1月至投标截止日）行贿行为记录，且提供查询页面截图并加盖公章作为无行贿行为记录证明；</w:t>
      </w:r>
    </w:p>
    <w:p w14:paraId="70FDCFAB">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3.5</w:t>
      </w:r>
      <w:r>
        <w:rPr>
          <w:rFonts w:hint="eastAsia" w:ascii="宋体" w:hAnsi="宋体" w:eastAsia="宋体" w:cs="宋体"/>
          <w:sz w:val="21"/>
          <w:szCs w:val="21"/>
          <w:highlight w:val="none"/>
          <w:lang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法定代表人为同一人的两个及两个以上的法人，母公司与全资子公司/由其控股的子公司不得同时参与本项目；</w:t>
      </w:r>
    </w:p>
    <w:p w14:paraId="5C8112E8">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3.6</w:t>
      </w:r>
      <w:r>
        <w:rPr>
          <w:rFonts w:hint="eastAsia" w:ascii="宋体" w:hAnsi="宋体" w:eastAsia="宋体" w:cs="宋体"/>
          <w:sz w:val="21"/>
          <w:szCs w:val="21"/>
          <w:highlight w:val="none"/>
          <w:lang w:eastAsia="zh-CN"/>
        </w:rPr>
        <w:t>本项目不接受联合体投标。</w:t>
      </w:r>
    </w:p>
    <w:p w14:paraId="205EEABC">
      <w:pPr>
        <w:pageBreakBefore w:val="0"/>
        <w:kinsoku/>
        <w:overflowPunct/>
        <w:topLinePunct w:val="0"/>
        <w:bidi w:val="0"/>
        <w:spacing w:before="36" w:line="440" w:lineRule="exact"/>
        <w:ind w:left="26"/>
        <w:rPr>
          <w:rFonts w:hint="eastAsia" w:ascii="宋体" w:hAnsi="宋体" w:eastAsia="宋体" w:cs="宋体"/>
          <w:b/>
          <w:bCs/>
          <w:color w:val="auto"/>
          <w:spacing w:val="-9"/>
          <w:sz w:val="21"/>
          <w:szCs w:val="21"/>
        </w:rPr>
      </w:pPr>
      <w:r>
        <w:rPr>
          <w:rFonts w:hint="eastAsia" w:ascii="宋体" w:hAnsi="宋体" w:eastAsia="宋体" w:cs="宋体"/>
          <w:b/>
          <w:bCs/>
          <w:color w:val="auto"/>
          <w:spacing w:val="-9"/>
          <w:sz w:val="21"/>
          <w:szCs w:val="21"/>
        </w:rPr>
        <w:t>三、获取招标文件的时间、地点、方式及招标文件售价</w:t>
      </w:r>
    </w:p>
    <w:p w14:paraId="45CAF2E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时间</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日至202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日每天08</w:t>
      </w:r>
      <w:r>
        <w:rPr>
          <w:rFonts w:hint="eastAsia" w:ascii="宋体" w:hAnsi="宋体" w:eastAsia="宋体" w:cs="宋体"/>
          <w:color w:val="auto"/>
          <w:sz w:val="21"/>
          <w:szCs w:val="21"/>
        </w:rPr>
        <w:t>：30至16：00（北京时间，法定节假日除外）。</w:t>
      </w:r>
    </w:p>
    <w:p w14:paraId="3428ADF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地点：政府采购云平台（网址：http:// www.zcygov.cn）</w:t>
      </w:r>
      <w:r>
        <w:rPr>
          <w:rFonts w:hint="eastAsia" w:ascii="宋体" w:hAnsi="宋体" w:eastAsia="宋体" w:cs="宋体"/>
          <w:color w:val="auto"/>
          <w:sz w:val="21"/>
          <w:szCs w:val="21"/>
          <w:lang w:val="zh-CN"/>
        </w:rPr>
        <w:t>。</w:t>
      </w:r>
    </w:p>
    <w:p w14:paraId="556E502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方式：潜在供应商可自行在“政采云”平台（网址：http：//www.zcygov.cn）下载</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eastAsia="zh-CN"/>
        </w:rPr>
        <w:t>文件</w:t>
      </w:r>
      <w:r>
        <w:rPr>
          <w:rFonts w:hint="eastAsia" w:ascii="宋体" w:hAnsi="宋体" w:eastAsia="宋体" w:cs="宋体"/>
          <w:color w:val="auto"/>
          <w:sz w:val="21"/>
          <w:szCs w:val="21"/>
        </w:rPr>
        <w:t>（操作路径：登录“政采云”平台-项目采购-获取采购文件-找到本项目-点击“申请获取采购文件”），其他途径获取的采购文件开标时一律按无效投标处理</w:t>
      </w:r>
      <w:r>
        <w:rPr>
          <w:rFonts w:hint="eastAsia" w:ascii="宋体" w:hAnsi="宋体" w:eastAsia="宋体" w:cs="宋体"/>
          <w:color w:val="auto"/>
          <w:sz w:val="21"/>
          <w:szCs w:val="21"/>
          <w:lang w:eastAsia="zh-CN"/>
        </w:rPr>
        <w:t>。</w:t>
      </w:r>
    </w:p>
    <w:p w14:paraId="6F5361D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未进行网上注册并办理CA认证的供应商将无法参与本次招标活动。</w:t>
      </w:r>
    </w:p>
    <w:p w14:paraId="41DBC8A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售价：0元。</w:t>
      </w:r>
    </w:p>
    <w:p w14:paraId="1B8C7126">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b/>
          <w:bCs/>
          <w:color w:val="auto"/>
          <w:spacing w:val="-9"/>
          <w:sz w:val="21"/>
          <w:szCs w:val="21"/>
        </w:rPr>
      </w:pPr>
      <w:r>
        <w:rPr>
          <w:rFonts w:hint="eastAsia" w:ascii="宋体" w:hAnsi="宋体" w:eastAsia="宋体" w:cs="宋体"/>
          <w:b/>
          <w:bCs/>
          <w:color w:val="auto"/>
          <w:spacing w:val="-9"/>
          <w:sz w:val="21"/>
          <w:szCs w:val="21"/>
        </w:rPr>
        <w:t>四、提交投标文件截止时间、开标时间和地点</w:t>
      </w:r>
    </w:p>
    <w:p w14:paraId="1C44E4E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提交投标文件截止时间、开标时间：</w:t>
      </w:r>
      <w:r>
        <w:rPr>
          <w:rFonts w:hint="eastAsia" w:ascii="宋体" w:hAnsi="宋体" w:eastAsia="宋体" w:cs="宋体"/>
          <w:color w:val="auto"/>
          <w:sz w:val="21"/>
          <w:szCs w:val="21"/>
          <w:highlight w:val="none"/>
          <w:u w:val="none"/>
        </w:rPr>
        <w:t>202</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年</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月</w:t>
      </w:r>
      <w:r>
        <w:rPr>
          <w:rFonts w:hint="eastAsia" w:ascii="宋体" w:hAnsi="宋体" w:eastAsia="宋体" w:cs="宋体"/>
          <w:color w:val="auto"/>
          <w:sz w:val="21"/>
          <w:szCs w:val="21"/>
          <w:highlight w:val="none"/>
          <w:u w:val="none"/>
          <w:lang w:val="en-US" w:eastAsia="zh-CN"/>
        </w:rPr>
        <w:t>23</w:t>
      </w:r>
      <w:r>
        <w:rPr>
          <w:rFonts w:hint="eastAsia" w:ascii="宋体" w:hAnsi="宋体" w:eastAsia="宋体" w:cs="宋体"/>
          <w:color w:val="auto"/>
          <w:sz w:val="21"/>
          <w:szCs w:val="21"/>
          <w:highlight w:val="none"/>
          <w:u w:val="none"/>
        </w:rPr>
        <w:t>日</w:t>
      </w:r>
      <w:r>
        <w:rPr>
          <w:rFonts w:hint="eastAsia" w:ascii="宋体" w:hAnsi="宋体" w:eastAsia="宋体" w:cs="宋体"/>
          <w:color w:val="auto"/>
          <w:sz w:val="21"/>
          <w:szCs w:val="21"/>
          <w:highlight w:val="none"/>
          <w:u w:val="none"/>
          <w:lang w:val="en-US" w:eastAsia="zh-CN"/>
        </w:rPr>
        <w:t>9</w:t>
      </w:r>
      <w:r>
        <w:rPr>
          <w:rFonts w:hint="eastAsia" w:ascii="宋体" w:hAnsi="宋体" w:eastAsia="宋体" w:cs="宋体"/>
          <w:color w:val="auto"/>
          <w:sz w:val="21"/>
          <w:szCs w:val="21"/>
          <w:highlight w:val="none"/>
          <w:u w:val="none"/>
        </w:rPr>
        <w:t>点</w:t>
      </w:r>
      <w:r>
        <w:rPr>
          <w:rFonts w:hint="eastAsia" w:ascii="宋体" w:hAnsi="宋体" w:eastAsia="宋体" w:cs="宋体"/>
          <w:color w:val="auto"/>
          <w:sz w:val="21"/>
          <w:szCs w:val="21"/>
          <w:highlight w:val="none"/>
          <w:u w:val="none"/>
          <w:lang w:val="en-US" w:eastAsia="zh-CN"/>
        </w:rPr>
        <w:t>30</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（北</w:t>
      </w:r>
      <w:r>
        <w:rPr>
          <w:rFonts w:hint="eastAsia" w:ascii="宋体" w:hAnsi="宋体" w:eastAsia="宋体" w:cs="宋体"/>
          <w:color w:val="auto"/>
          <w:sz w:val="21"/>
          <w:szCs w:val="21"/>
        </w:rPr>
        <w:t>京时间）。</w:t>
      </w:r>
    </w:p>
    <w:p w14:paraId="52C26E2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zh-CN"/>
        </w:rPr>
        <w:t>吉林省长春市二道区洋浦大街6999号凯利中心AB栋101开标</w:t>
      </w:r>
      <w:r>
        <w:rPr>
          <w:rFonts w:hint="eastAsia" w:ascii="宋体" w:hAnsi="宋体" w:eastAsia="宋体" w:cs="宋体"/>
          <w:color w:val="auto"/>
          <w:sz w:val="21"/>
          <w:szCs w:val="21"/>
          <w:highlight w:val="none"/>
          <w:lang w:val="zh-CN" w:eastAsia="zh-CN"/>
        </w:rPr>
        <w:t>二</w:t>
      </w:r>
      <w:r>
        <w:rPr>
          <w:rFonts w:hint="eastAsia" w:ascii="宋体" w:hAnsi="宋体" w:eastAsia="宋体" w:cs="宋体"/>
          <w:color w:val="auto"/>
          <w:sz w:val="21"/>
          <w:szCs w:val="21"/>
          <w:highlight w:val="none"/>
          <w:lang w:val="zh-CN"/>
        </w:rPr>
        <w:t>室。</w:t>
      </w:r>
    </w:p>
    <w:p w14:paraId="76BBE08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文件提交方式：本项目为全流程电子化项目，通过“政采云 ”平台（http：//www.zcygov.cn）实行在线电子投标，供应商应先安装“政采云投标客户端 ”（请自行前往“政采云 ”平台进行下载），并按照本项目</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文件和“政采云 ”平台的要求编制、加密后在</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文件截止时间前通过网络上传至“政采云”平台，供应商在“政采云 ”平台提交电子版</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文件时，请填写参加采购活动经办人联系方式。</w:t>
      </w:r>
    </w:p>
    <w:p w14:paraId="59542D36">
      <w:pPr>
        <w:pageBreakBefore w:val="0"/>
        <w:kinsoku/>
        <w:overflowPunct/>
        <w:topLinePunct w:val="0"/>
        <w:bidi w:val="0"/>
        <w:spacing w:before="36" w:line="440" w:lineRule="exact"/>
        <w:ind w:left="26"/>
        <w:rPr>
          <w:rFonts w:hint="eastAsia" w:ascii="宋体" w:hAnsi="宋体" w:eastAsia="宋体" w:cs="宋体"/>
          <w:b/>
          <w:bCs/>
          <w:spacing w:val="-9"/>
          <w:sz w:val="21"/>
          <w:szCs w:val="21"/>
        </w:rPr>
      </w:pPr>
      <w:r>
        <w:rPr>
          <w:rFonts w:hint="eastAsia" w:ascii="宋体" w:hAnsi="宋体" w:eastAsia="宋体" w:cs="宋体"/>
          <w:b/>
          <w:bCs/>
          <w:spacing w:val="-9"/>
          <w:sz w:val="21"/>
          <w:szCs w:val="21"/>
        </w:rPr>
        <w:t>五、公告期限</w:t>
      </w:r>
    </w:p>
    <w:p w14:paraId="4E8D87C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自本公告发布之日起 5 个工作日。</w:t>
      </w:r>
    </w:p>
    <w:p w14:paraId="22AA59C3">
      <w:pPr>
        <w:pageBreakBefore w:val="0"/>
        <w:kinsoku/>
        <w:overflowPunct/>
        <w:topLinePunct w:val="0"/>
        <w:bidi w:val="0"/>
        <w:spacing w:before="36" w:line="440" w:lineRule="exact"/>
        <w:ind w:left="26"/>
        <w:rPr>
          <w:rFonts w:hint="eastAsia" w:ascii="宋体" w:hAnsi="宋体" w:eastAsia="宋体" w:cs="宋体"/>
          <w:b/>
          <w:bCs/>
          <w:spacing w:val="-9"/>
          <w:sz w:val="21"/>
          <w:szCs w:val="21"/>
        </w:rPr>
      </w:pPr>
      <w:r>
        <w:rPr>
          <w:rFonts w:hint="eastAsia" w:ascii="宋体" w:hAnsi="宋体" w:eastAsia="宋体" w:cs="宋体"/>
          <w:b/>
          <w:bCs/>
          <w:spacing w:val="-9"/>
          <w:sz w:val="21"/>
          <w:szCs w:val="21"/>
        </w:rPr>
        <w:t>六、其他补充事宜</w:t>
      </w:r>
    </w:p>
    <w:p w14:paraId="72CD2557">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.1 </w:t>
      </w:r>
      <w:r>
        <w:rPr>
          <w:rFonts w:hint="eastAsia" w:ascii="宋体" w:hAnsi="宋体" w:eastAsia="宋体" w:cs="宋体"/>
          <w:sz w:val="21"/>
          <w:szCs w:val="21"/>
          <w:highlight w:val="none"/>
          <w:lang w:val="en-US" w:eastAsia="zh-CN"/>
        </w:rPr>
        <w:t>逾期送达的或者未送达指定地点的投标文件，采购人、采购代理机构不予受理</w:t>
      </w:r>
      <w:r>
        <w:rPr>
          <w:rFonts w:hint="eastAsia" w:hAnsi="宋体" w:eastAsia="宋体" w:cs="宋体"/>
          <w:sz w:val="21"/>
          <w:szCs w:val="21"/>
          <w:highlight w:val="none"/>
          <w:lang w:val="en-US" w:eastAsia="zh-CN"/>
        </w:rPr>
        <w:t>；</w:t>
      </w:r>
    </w:p>
    <w:p w14:paraId="70CEA227">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highlight w:val="none"/>
          <w:lang w:val="zh-CN"/>
        </w:rPr>
        <w:t>本项目采用全流程电子化招投标，开标方式为远程开标，供应商须在提交</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lang w:val="zh-CN"/>
        </w:rPr>
        <w:t>文件截止时间前通过政府采购云平台（网址：http://www.zcygov.cn）递交电子</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lang w:val="zh-CN"/>
        </w:rPr>
        <w:t>文件，并使用CA锁进行投标文件远程解密</w:t>
      </w:r>
      <w:r>
        <w:rPr>
          <w:rFonts w:hint="eastAsia" w:hAnsi="宋体" w:eastAsia="宋体" w:cs="宋体"/>
          <w:sz w:val="21"/>
          <w:szCs w:val="21"/>
          <w:highlight w:val="none"/>
          <w:lang w:val="zh-CN"/>
        </w:rPr>
        <w:t>；</w:t>
      </w:r>
    </w:p>
    <w:p w14:paraId="064AEBDC">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 </w:t>
      </w:r>
      <w:r>
        <w:rPr>
          <w:rFonts w:hint="eastAsia" w:ascii="宋体" w:hAnsi="宋体" w:eastAsia="宋体" w:cs="宋体"/>
          <w:sz w:val="21"/>
          <w:szCs w:val="21"/>
          <w:highlight w:val="none"/>
          <w:lang w:val="zh-CN"/>
        </w:rPr>
        <w:t>投标操作流程：供应商在政府采购云平台网注册入库成为正式供应商后，在平台上按《政府采购项目电子交易管理操作指南-供应商》进行投标操作</w:t>
      </w:r>
      <w:r>
        <w:rPr>
          <w:rFonts w:hint="eastAsia" w:hAnsi="宋体" w:eastAsia="宋体" w:cs="宋体"/>
          <w:sz w:val="21"/>
          <w:szCs w:val="21"/>
          <w:highlight w:val="none"/>
          <w:lang w:val="zh-CN"/>
        </w:rPr>
        <w:t>；</w:t>
      </w:r>
    </w:p>
    <w:p w14:paraId="5127AC36">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 </w:t>
      </w:r>
      <w:r>
        <w:rPr>
          <w:rFonts w:hint="eastAsia" w:ascii="宋体" w:hAnsi="宋体" w:eastAsia="宋体" w:cs="宋体"/>
          <w:sz w:val="21"/>
          <w:szCs w:val="21"/>
          <w:highlight w:val="none"/>
          <w:lang w:val="zh-CN"/>
        </w:rPr>
        <w:t>数字证书办理及投标技术咨询：投标人须办理数字证书方可参加投标。供应商须自行考虑数字证书办理时限，由于供应商自身原因在开标前无法完成办理，后果自负</w:t>
      </w:r>
      <w:r>
        <w:rPr>
          <w:rFonts w:hint="eastAsia" w:hAnsi="宋体" w:eastAsia="宋体" w:cs="宋体"/>
          <w:sz w:val="21"/>
          <w:szCs w:val="21"/>
          <w:highlight w:val="none"/>
          <w:lang w:val="zh-CN"/>
        </w:rPr>
        <w:t>；</w:t>
      </w:r>
    </w:p>
    <w:p w14:paraId="283067B8">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 </w:t>
      </w:r>
      <w:r>
        <w:rPr>
          <w:rFonts w:hint="eastAsia" w:ascii="宋体" w:hAnsi="宋体" w:eastAsia="宋体" w:cs="宋体"/>
          <w:sz w:val="21"/>
          <w:szCs w:val="21"/>
          <w:highlight w:val="none"/>
        </w:rPr>
        <w:t>若对项目采购电子交易系统操作有疑问，可登录“政采云”平台（https://www.zcygov.cn/）点击右侧咨询小采，获取采小蜜智能服务管家帮助，或拨打政采云服务热线95763获取热线服务帮助</w:t>
      </w:r>
      <w:r>
        <w:rPr>
          <w:rFonts w:hint="eastAsia" w:hAnsi="宋体" w:eastAsia="宋体" w:cs="宋体"/>
          <w:sz w:val="21"/>
          <w:szCs w:val="21"/>
          <w:highlight w:val="none"/>
          <w:lang w:eastAsia="zh-CN"/>
        </w:rPr>
        <w:t>；</w:t>
      </w:r>
    </w:p>
    <w:p w14:paraId="54A4A3B4">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 </w:t>
      </w:r>
      <w:r>
        <w:rPr>
          <w:rFonts w:hint="eastAsia" w:ascii="宋体" w:hAnsi="宋体" w:eastAsia="宋体" w:cs="宋体"/>
          <w:sz w:val="21"/>
          <w:szCs w:val="21"/>
          <w:highlight w:val="none"/>
          <w:lang w:val="en-US" w:eastAsia="zh-CN"/>
        </w:rPr>
        <w:t>因企业CA锁原因未能进行解密的，其投标无效</w:t>
      </w:r>
      <w:r>
        <w:rPr>
          <w:rFonts w:hint="eastAsia" w:hAnsi="宋体" w:eastAsia="宋体" w:cs="宋体"/>
          <w:sz w:val="21"/>
          <w:szCs w:val="21"/>
          <w:highlight w:val="none"/>
          <w:lang w:val="en-US" w:eastAsia="zh-CN"/>
        </w:rPr>
        <w:t>；</w:t>
      </w:r>
    </w:p>
    <w:p w14:paraId="081FBB0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hAnsi="宋体" w:eastAsia="宋体" w:cs="宋体"/>
          <w:sz w:val="21"/>
          <w:szCs w:val="21"/>
          <w:highlight w:val="none"/>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 xml:space="preserve"> </w:t>
      </w:r>
      <w:r>
        <w:rPr>
          <w:rFonts w:hint="eastAsia" w:ascii="宋体" w:hAnsi="宋体" w:eastAsia="宋体" w:cs="宋体"/>
          <w:sz w:val="21"/>
          <w:szCs w:val="21"/>
          <w:highlight w:val="none"/>
          <w:lang w:val="en-US" w:eastAsia="zh-CN"/>
        </w:rPr>
        <w:t>采购项目需要落实的政府采购政策:《政府采购促进中小企业发展管理办法》（财库〔2020〕46号）、《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本项目按照吉林省财政厅《关于依托政府采购数字金融服务平台开展融资业务有关事项的通知》(吉财采购(2023] 721号)支持申请“政采合同贷”政策。“政采数金平台”联系电话：张经理0431-81888978柯经理0431-81888998</w:t>
      </w:r>
      <w:r>
        <w:rPr>
          <w:rFonts w:hint="eastAsia" w:hAnsi="宋体" w:eastAsia="宋体" w:cs="宋体"/>
          <w:sz w:val="21"/>
          <w:szCs w:val="21"/>
          <w:highlight w:val="none"/>
          <w:lang w:val="en-US" w:eastAsia="zh-CN"/>
        </w:rPr>
        <w:t>；</w:t>
      </w:r>
    </w:p>
    <w:p w14:paraId="306ECBD8">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本公告在“政采云”平台（http:// www.zcygov.cn），同步推送到吉林省政府采购网（http://www.ccgp-jilin.gov.cn/），并同时在中国政府采购网、中国招标投标公共服务平台上发布。</w:t>
      </w:r>
    </w:p>
    <w:p w14:paraId="117DCE77">
      <w:pPr>
        <w:pageBreakBefore w:val="0"/>
        <w:kinsoku/>
        <w:overflowPunct/>
        <w:topLinePunct w:val="0"/>
        <w:bidi w:val="0"/>
        <w:spacing w:before="36" w:line="440" w:lineRule="exact"/>
        <w:ind w:left="26"/>
        <w:rPr>
          <w:rFonts w:hint="eastAsia" w:ascii="宋体" w:hAnsi="宋体" w:eastAsia="宋体" w:cs="宋体"/>
          <w:b/>
          <w:bCs/>
          <w:spacing w:val="-9"/>
          <w:sz w:val="21"/>
          <w:szCs w:val="21"/>
        </w:rPr>
      </w:pPr>
      <w:r>
        <w:rPr>
          <w:rFonts w:hint="eastAsia" w:ascii="宋体" w:hAnsi="宋体" w:eastAsia="宋体" w:cs="宋体"/>
          <w:b/>
          <w:bCs/>
          <w:spacing w:val="-9"/>
          <w:sz w:val="21"/>
          <w:szCs w:val="21"/>
          <w:lang w:eastAsia="zh-CN"/>
        </w:rPr>
        <w:t>七</w:t>
      </w:r>
      <w:r>
        <w:rPr>
          <w:rFonts w:hint="eastAsia" w:ascii="宋体" w:hAnsi="宋体" w:eastAsia="宋体" w:cs="宋体"/>
          <w:b/>
          <w:bCs/>
          <w:spacing w:val="-9"/>
          <w:sz w:val="21"/>
          <w:szCs w:val="21"/>
        </w:rPr>
        <w:t>、对本次招标提出询问，请按以下方式联系。</w:t>
      </w:r>
    </w:p>
    <w:p w14:paraId="7539ED9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1.采购人信息</w:t>
      </w:r>
    </w:p>
    <w:p w14:paraId="68E5011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eastAsia="zh-CN"/>
        </w:rPr>
        <w:t>名称</w:t>
      </w:r>
      <w:r>
        <w:rPr>
          <w:rFonts w:hint="eastAsia" w:ascii="宋体" w:hAnsi="宋体" w:eastAsia="宋体" w:cs="宋体"/>
          <w:sz w:val="21"/>
          <w:szCs w:val="21"/>
          <w:lang w:val="zh-CN"/>
        </w:rPr>
        <w:t>：长春宽城经济开发区管理委员会</w:t>
      </w:r>
    </w:p>
    <w:p w14:paraId="0AE6DDF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地</w:t>
      </w:r>
      <w:r>
        <w:rPr>
          <w:rFonts w:hint="eastAsia" w:ascii="宋体" w:hAnsi="宋体" w:eastAsia="宋体" w:cs="宋体"/>
          <w:sz w:val="21"/>
          <w:szCs w:val="21"/>
          <w:lang w:val="zh-CN" w:eastAsia="zh-CN"/>
        </w:rPr>
        <w:t xml:space="preserve"> </w:t>
      </w:r>
      <w:r>
        <w:rPr>
          <w:rFonts w:hint="eastAsia" w:ascii="宋体" w:hAnsi="宋体" w:eastAsia="宋体" w:cs="宋体"/>
          <w:sz w:val="21"/>
          <w:szCs w:val="21"/>
          <w:lang w:val="zh-CN"/>
        </w:rPr>
        <w:t>址：长春市宽城区兰家镇</w:t>
      </w:r>
    </w:p>
    <w:p w14:paraId="3A9B04F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eastAsia="zh-CN"/>
        </w:rPr>
        <w:t>联系人及联系电话</w:t>
      </w:r>
      <w:r>
        <w:rPr>
          <w:rFonts w:hint="eastAsia" w:ascii="宋体" w:hAnsi="宋体" w:eastAsia="宋体" w:cs="宋体"/>
          <w:sz w:val="21"/>
          <w:szCs w:val="21"/>
          <w:lang w:val="zh-CN"/>
        </w:rPr>
        <w:t>：</w:t>
      </w:r>
      <w:r>
        <w:rPr>
          <w:rFonts w:hint="eastAsia" w:ascii="宋体" w:hAnsi="宋体" w:eastAsia="宋体" w:cs="宋体"/>
          <w:sz w:val="21"/>
          <w:szCs w:val="21"/>
          <w:lang w:val="zh-CN" w:eastAsia="zh-CN"/>
        </w:rPr>
        <w:t>胡玉姝0431-89991801</w:t>
      </w:r>
    </w:p>
    <w:p w14:paraId="3F8D59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lang w:val="zh-CN" w:eastAsia="zh-CN"/>
        </w:rPr>
        <w:t>.</w:t>
      </w:r>
      <w:r>
        <w:rPr>
          <w:rFonts w:hint="eastAsia" w:ascii="宋体" w:hAnsi="宋体" w:eastAsia="宋体" w:cs="宋体"/>
          <w:sz w:val="21"/>
          <w:szCs w:val="21"/>
          <w:lang w:val="zh-CN"/>
        </w:rPr>
        <w:t>采购代理机构信息</w:t>
      </w:r>
    </w:p>
    <w:p w14:paraId="38CD8A8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rPr>
        <w:t>采购代理机构：</w:t>
      </w:r>
      <w:r>
        <w:rPr>
          <w:rFonts w:hint="eastAsia" w:ascii="宋体" w:hAnsi="宋体" w:eastAsia="宋体" w:cs="宋体"/>
          <w:sz w:val="21"/>
          <w:szCs w:val="21"/>
          <w:lang w:val="zh-CN" w:eastAsia="zh-CN"/>
        </w:rPr>
        <w:t>吉林省中翼工程咨询有限公司</w:t>
      </w:r>
    </w:p>
    <w:p w14:paraId="48509B6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rPr>
        <w:t>地址：</w:t>
      </w:r>
      <w:r>
        <w:rPr>
          <w:rFonts w:hint="eastAsia" w:ascii="宋体" w:hAnsi="宋体" w:eastAsia="宋体" w:cs="宋体"/>
          <w:sz w:val="21"/>
          <w:szCs w:val="21"/>
          <w:lang w:val="zh-CN" w:eastAsia="zh-CN"/>
        </w:rPr>
        <w:t>长春市净月开发区吉林省金融大厦商业综合体二期8＃楼</w:t>
      </w:r>
    </w:p>
    <w:p w14:paraId="7D01334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eastAsia="zh-CN"/>
        </w:rPr>
        <w:t>联系人及联系电话</w:t>
      </w:r>
      <w:r>
        <w:rPr>
          <w:rFonts w:hint="eastAsia" w:ascii="宋体" w:hAnsi="宋体" w:eastAsia="宋体" w:cs="宋体"/>
          <w:sz w:val="21"/>
          <w:szCs w:val="21"/>
          <w:lang w:val="zh-CN"/>
        </w:rPr>
        <w:t>：郝云坤、0431-80531131</w:t>
      </w:r>
    </w:p>
    <w:p w14:paraId="2D8CA8C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w:t>
      </w:r>
      <w:r>
        <w:rPr>
          <w:rFonts w:hint="eastAsia" w:ascii="宋体" w:hAnsi="宋体" w:eastAsia="宋体" w:cs="宋体"/>
          <w:sz w:val="21"/>
          <w:szCs w:val="21"/>
          <w:lang w:val="zh-CN" w:eastAsia="zh-CN"/>
        </w:rPr>
        <w:t>.</w:t>
      </w:r>
      <w:r>
        <w:rPr>
          <w:rFonts w:hint="eastAsia" w:ascii="宋体" w:hAnsi="宋体" w:eastAsia="宋体" w:cs="宋体"/>
          <w:sz w:val="21"/>
          <w:szCs w:val="21"/>
          <w:lang w:val="zh-CN"/>
        </w:rPr>
        <w:t>项目联系方式</w:t>
      </w:r>
    </w:p>
    <w:p w14:paraId="3AACEDA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联系人及联系电话：郝云坤、0431-80531131</w:t>
      </w:r>
    </w:p>
    <w:p w14:paraId="4D0547F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4.监督联系方式：</w:t>
      </w:r>
    </w:p>
    <w:p w14:paraId="4CE99FC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监督部门：长春宽城经济开发区财政金融局</w:t>
      </w:r>
    </w:p>
    <w:p w14:paraId="1E1992D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eastAsia="zh-CN"/>
        </w:rPr>
        <w:t>联系人及联系电话：曾祥雪 0431-89991808</w:t>
      </w:r>
    </w:p>
    <w:p w14:paraId="2C62C2EE">
      <w:pPr>
        <w:pageBreakBefore w:val="0"/>
        <w:kinsoku/>
        <w:overflowPunct/>
        <w:topLinePunct w:val="0"/>
        <w:bidi w:val="0"/>
        <w:spacing w:line="440" w:lineRule="exact"/>
        <w:rPr>
          <w:rFonts w:hint="eastAsia" w:ascii="宋体" w:hAnsi="宋体" w:eastAsia="宋体" w:cs="宋体"/>
        </w:rPr>
      </w:pPr>
      <w:r>
        <w:rPr>
          <w:rFonts w:hint="eastAsia" w:ascii="宋体" w:hAnsi="宋体" w:eastAsia="宋体" w:cs="宋体"/>
        </w:rPr>
        <w:br w:type="page"/>
      </w:r>
    </w:p>
    <w:p w14:paraId="5EC8B940">
      <w:pPr>
        <w:pStyle w:val="18"/>
        <w:pageBreakBefore w:val="0"/>
        <w:kinsoku/>
        <w:overflowPunct/>
        <w:topLinePunct w:val="0"/>
        <w:bidi w:val="0"/>
        <w:spacing w:line="440" w:lineRule="exact"/>
        <w:jc w:val="center"/>
        <w:rPr>
          <w:rFonts w:hint="eastAsia" w:ascii="宋体" w:hAnsi="宋体" w:eastAsia="宋体" w:cs="宋体"/>
          <w:color w:val="000000"/>
          <w:sz w:val="36"/>
          <w:szCs w:val="36"/>
          <w:highlight w:val="none"/>
        </w:rPr>
      </w:pPr>
      <w:bookmarkStart w:id="5" w:name="_Toc27995"/>
      <w:r>
        <w:rPr>
          <w:rFonts w:hint="eastAsia" w:ascii="宋体" w:hAnsi="宋体" w:eastAsia="宋体" w:cs="宋体"/>
          <w:bCs w:val="0"/>
          <w:snapToGrid w:val="0"/>
          <w:sz w:val="36"/>
          <w:szCs w:val="36"/>
          <w:highlight w:val="none"/>
        </w:rPr>
        <w:t>第二章 投标人须知</w:t>
      </w:r>
      <w:bookmarkEnd w:id="5"/>
    </w:p>
    <w:p w14:paraId="7B6B4744">
      <w:pPr>
        <w:pageBreakBefore w:val="0"/>
        <w:kinsoku/>
        <w:overflowPunct/>
        <w:topLinePunct w:val="0"/>
        <w:autoSpaceDE w:val="0"/>
        <w:autoSpaceDN w:val="0"/>
        <w:bidi w:val="0"/>
        <w:adjustRightInd w:val="0"/>
        <w:snapToGrid w:val="0"/>
        <w:spacing w:line="440" w:lineRule="exact"/>
        <w:ind w:firstLine="120" w:firstLineChars="50"/>
        <w:jc w:val="center"/>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投标人须知前附表</w:t>
      </w:r>
    </w:p>
    <w:tbl>
      <w:tblPr>
        <w:tblStyle w:val="21"/>
        <w:tblW w:w="5162" w:type="pct"/>
        <w:jc w:val="center"/>
        <w:tblLayout w:type="autofit"/>
        <w:tblCellMar>
          <w:top w:w="0" w:type="dxa"/>
          <w:left w:w="108" w:type="dxa"/>
          <w:bottom w:w="0" w:type="dxa"/>
          <w:right w:w="108" w:type="dxa"/>
        </w:tblCellMar>
      </w:tblPr>
      <w:tblGrid>
        <w:gridCol w:w="741"/>
        <w:gridCol w:w="2442"/>
        <w:gridCol w:w="5402"/>
      </w:tblGrid>
      <w:tr w14:paraId="2E21B4ED">
        <w:tblPrEx>
          <w:tblCellMar>
            <w:top w:w="0" w:type="dxa"/>
            <w:left w:w="108" w:type="dxa"/>
            <w:bottom w:w="0" w:type="dxa"/>
            <w:right w:w="108" w:type="dxa"/>
          </w:tblCellMar>
        </w:tblPrEx>
        <w:trPr>
          <w:trHeight w:val="418" w:hRule="atLeast"/>
          <w:jc w:val="center"/>
        </w:trPr>
        <w:tc>
          <w:tcPr>
            <w:tcW w:w="432" w:type="pct"/>
            <w:tcBorders>
              <w:top w:val="double" w:color="auto" w:sz="2" w:space="0"/>
              <w:left w:val="double" w:color="auto" w:sz="2" w:space="0"/>
              <w:bottom w:val="single" w:color="auto" w:sz="6" w:space="0"/>
              <w:right w:val="single" w:color="auto" w:sz="6" w:space="0"/>
            </w:tcBorders>
            <w:noWrap w:val="0"/>
            <w:tcMar>
              <w:left w:w="0" w:type="dxa"/>
              <w:right w:w="0" w:type="dxa"/>
            </w:tcMar>
            <w:vAlign w:val="center"/>
          </w:tcPr>
          <w:p w14:paraId="038FAB00">
            <w:pPr>
              <w:pageBreakBefore w:val="0"/>
              <w:kinsoku/>
              <w:overflowPunct/>
              <w:topLinePunct w:val="0"/>
              <w:bidi w:val="0"/>
              <w:spacing w:line="440" w:lineRule="exact"/>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序号</w:t>
            </w:r>
          </w:p>
        </w:tc>
        <w:tc>
          <w:tcPr>
            <w:tcW w:w="1422" w:type="pct"/>
            <w:tcBorders>
              <w:top w:val="double" w:color="auto" w:sz="2" w:space="0"/>
              <w:left w:val="single" w:color="auto" w:sz="6" w:space="0"/>
              <w:bottom w:val="single" w:color="auto" w:sz="6" w:space="0"/>
              <w:right w:val="single" w:color="auto" w:sz="6" w:space="0"/>
            </w:tcBorders>
            <w:noWrap w:val="0"/>
            <w:tcMar>
              <w:left w:w="0" w:type="dxa"/>
              <w:right w:w="0" w:type="dxa"/>
            </w:tcMar>
            <w:vAlign w:val="center"/>
          </w:tcPr>
          <w:p w14:paraId="109DDD58">
            <w:pPr>
              <w:pageBreakBefore w:val="0"/>
              <w:kinsoku/>
              <w:overflowPunct/>
              <w:topLinePunct w:val="0"/>
              <w:bidi w:val="0"/>
              <w:spacing w:line="440" w:lineRule="exact"/>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名称</w:t>
            </w:r>
          </w:p>
        </w:tc>
        <w:tc>
          <w:tcPr>
            <w:tcW w:w="3144" w:type="pct"/>
            <w:tcBorders>
              <w:top w:val="double" w:color="auto" w:sz="2" w:space="0"/>
              <w:left w:val="single" w:color="auto" w:sz="6" w:space="0"/>
              <w:bottom w:val="single" w:color="auto" w:sz="6" w:space="0"/>
              <w:right w:val="double" w:color="auto" w:sz="2" w:space="0"/>
            </w:tcBorders>
            <w:noWrap w:val="0"/>
            <w:tcMar>
              <w:left w:w="0" w:type="dxa"/>
              <w:right w:w="0" w:type="dxa"/>
            </w:tcMar>
            <w:vAlign w:val="center"/>
          </w:tcPr>
          <w:p w14:paraId="67C39C08">
            <w:pPr>
              <w:pageBreakBefore w:val="0"/>
              <w:kinsoku/>
              <w:overflowPunct/>
              <w:topLinePunct w:val="0"/>
              <w:bidi w:val="0"/>
              <w:spacing w:line="440" w:lineRule="exact"/>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编列内容</w:t>
            </w:r>
          </w:p>
        </w:tc>
      </w:tr>
      <w:tr w14:paraId="6CB34D20">
        <w:tblPrEx>
          <w:tblCellMar>
            <w:top w:w="0" w:type="dxa"/>
            <w:left w:w="108" w:type="dxa"/>
            <w:bottom w:w="0" w:type="dxa"/>
            <w:right w:w="108" w:type="dxa"/>
          </w:tblCellMar>
        </w:tblPrEx>
        <w:trPr>
          <w:trHeight w:val="892"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4175FFA8">
            <w:pPr>
              <w:pageBreakBefore w:val="0"/>
              <w:kinsoku/>
              <w:overflowPunct/>
              <w:topLinePunct w:val="0"/>
              <w:bidi w:val="0"/>
              <w:snapToGrid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1</w:t>
            </w:r>
          </w:p>
        </w:tc>
        <w:tc>
          <w:tcPr>
            <w:tcW w:w="1422"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4A668DD3">
            <w:pPr>
              <w:pageBreakBefore w:val="0"/>
              <w:kinsoku/>
              <w:overflowPunct/>
              <w:topLinePunct w:val="0"/>
              <w:bidi w:val="0"/>
              <w:spacing w:line="440" w:lineRule="exact"/>
              <w:jc w:val="center"/>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zh-CN" w:eastAsia="zh-CN"/>
              </w:rPr>
              <w:t>采购人</w:t>
            </w:r>
          </w:p>
        </w:tc>
        <w:tc>
          <w:tcPr>
            <w:tcW w:w="3144"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49334034">
            <w:pPr>
              <w:pageBreakBefore w:val="0"/>
              <w:kinsoku/>
              <w:overflowPunct/>
              <w:topLinePunct w:val="0"/>
              <w:bidi w:val="0"/>
              <w:spacing w:line="440" w:lineRule="exact"/>
              <w:jc w:val="left"/>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zh-CN"/>
              </w:rPr>
              <w:t>名</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val="zh-CN"/>
              </w:rPr>
              <w:t>称：长春宽城经济开发区管理委员会</w:t>
            </w:r>
          </w:p>
          <w:p w14:paraId="456A1FD3">
            <w:pPr>
              <w:pageBreakBefore w:val="0"/>
              <w:kinsoku/>
              <w:overflowPunct/>
              <w:topLinePunct w:val="0"/>
              <w:bidi w:val="0"/>
              <w:spacing w:line="440" w:lineRule="exact"/>
              <w:jc w:val="left"/>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zh-CN"/>
              </w:rPr>
              <w:t>地</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val="zh-CN"/>
              </w:rPr>
              <w:t>址：</w:t>
            </w:r>
            <w:r>
              <w:rPr>
                <w:rFonts w:hint="eastAsia" w:ascii="宋体" w:hAnsi="宋体" w:eastAsia="宋体" w:cs="宋体"/>
                <w:color w:val="auto"/>
                <w:highlight w:val="none"/>
                <w:lang w:val="zh-CN"/>
              </w:rPr>
              <w:t>长春市宽城区兰家镇</w:t>
            </w:r>
          </w:p>
          <w:p w14:paraId="13E2400E">
            <w:pPr>
              <w:pageBreakBefore w:val="0"/>
              <w:kinsoku/>
              <w:overflowPunct/>
              <w:topLinePunct w:val="0"/>
              <w:bidi w:val="0"/>
              <w:spacing w:line="440" w:lineRule="exact"/>
              <w:jc w:val="left"/>
              <w:rPr>
                <w:rFonts w:hint="eastAsia" w:ascii="宋体" w:hAnsi="宋体" w:eastAsia="宋体" w:cs="宋体"/>
                <w:color w:val="auto"/>
                <w:highlight w:val="none"/>
                <w:lang w:val="en-US" w:eastAsia="zh-CN"/>
              </w:rPr>
            </w:pPr>
            <w:r>
              <w:rPr>
                <w:rFonts w:hint="eastAsia" w:ascii="宋体" w:hAnsi="宋体" w:eastAsia="宋体" w:cs="宋体"/>
                <w:color w:val="000000"/>
                <w:highlight w:val="none"/>
                <w:lang w:val="zh-CN"/>
              </w:rPr>
              <w:t>联</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val="zh-CN"/>
              </w:rPr>
              <w:t>系</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val="zh-CN"/>
              </w:rPr>
              <w:t>人：</w:t>
            </w:r>
            <w:r>
              <w:rPr>
                <w:rFonts w:hint="eastAsia" w:ascii="宋体" w:hAnsi="宋体" w:eastAsia="宋体" w:cs="宋体"/>
                <w:color w:val="auto"/>
                <w:highlight w:val="none"/>
                <w:lang w:val="en-US" w:eastAsia="zh-CN"/>
              </w:rPr>
              <w:t>胡玉姝</w:t>
            </w:r>
          </w:p>
          <w:p w14:paraId="3C70777F">
            <w:pPr>
              <w:pageBreakBefore w:val="0"/>
              <w:kinsoku/>
              <w:overflowPunct/>
              <w:topLinePunct w:val="0"/>
              <w:bidi w:val="0"/>
              <w:spacing w:line="440" w:lineRule="exact"/>
              <w:jc w:val="left"/>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zh-CN"/>
              </w:rPr>
              <w:t>联系方式：</w:t>
            </w:r>
            <w:r>
              <w:rPr>
                <w:rFonts w:hint="eastAsia" w:ascii="宋体" w:hAnsi="宋体" w:eastAsia="宋体" w:cs="宋体"/>
                <w:color w:val="auto"/>
                <w:highlight w:val="none"/>
                <w:lang w:val="zh-CN" w:eastAsia="zh-CN"/>
              </w:rPr>
              <w:t>0431-89991801</w:t>
            </w:r>
          </w:p>
        </w:tc>
      </w:tr>
      <w:tr w14:paraId="2144F090">
        <w:tblPrEx>
          <w:tblCellMar>
            <w:top w:w="0" w:type="dxa"/>
            <w:left w:w="108" w:type="dxa"/>
            <w:bottom w:w="0" w:type="dxa"/>
            <w:right w:w="108" w:type="dxa"/>
          </w:tblCellMar>
        </w:tblPrEx>
        <w:trPr>
          <w:trHeight w:val="932"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ACEC29A">
            <w:pPr>
              <w:pageBreakBefore w:val="0"/>
              <w:kinsoku/>
              <w:overflowPunct/>
              <w:topLinePunct w:val="0"/>
              <w:bidi w:val="0"/>
              <w:snapToGrid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2</w:t>
            </w:r>
          </w:p>
        </w:tc>
        <w:tc>
          <w:tcPr>
            <w:tcW w:w="1422"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38F94314">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采购代理机构</w:t>
            </w:r>
          </w:p>
        </w:tc>
        <w:tc>
          <w:tcPr>
            <w:tcW w:w="3144"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5130C554">
            <w:pPr>
              <w:pageBreakBefore w:val="0"/>
              <w:kinsoku/>
              <w:overflowPunct/>
              <w:topLinePunct w:val="0"/>
              <w:bidi w:val="0"/>
              <w:spacing w:line="440" w:lineRule="exact"/>
              <w:jc w:val="lef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名</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val="zh-CN"/>
              </w:rPr>
              <w:t>称：吉林省中翼工程咨询有限公司</w:t>
            </w:r>
          </w:p>
          <w:p w14:paraId="63B65557">
            <w:pPr>
              <w:pageBreakBefore w:val="0"/>
              <w:kinsoku/>
              <w:overflowPunct/>
              <w:topLinePunct w:val="0"/>
              <w:bidi w:val="0"/>
              <w:spacing w:line="440" w:lineRule="exact"/>
              <w:jc w:val="lef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地</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val="zh-CN"/>
              </w:rPr>
              <w:t>址：长春市净月开发区吉林省金融大厦商业综合体二期8＃楼</w:t>
            </w:r>
          </w:p>
          <w:p w14:paraId="0A391F93">
            <w:pPr>
              <w:pageBreakBefore w:val="0"/>
              <w:kinsoku/>
              <w:overflowPunct/>
              <w:topLinePunct w:val="0"/>
              <w:bidi w:val="0"/>
              <w:spacing w:line="440" w:lineRule="exact"/>
              <w:jc w:val="left"/>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zh-CN"/>
              </w:rPr>
              <w:t>联</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val="zh-CN"/>
              </w:rPr>
              <w:t>系</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val="zh-CN"/>
              </w:rPr>
              <w:t>人：郝云坤</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val="zh-CN" w:eastAsia="zh-CN"/>
              </w:rPr>
              <w:t xml:space="preserve"> </w:t>
            </w:r>
          </w:p>
          <w:p w14:paraId="59E3B5C9">
            <w:pPr>
              <w:pageBreakBefore w:val="0"/>
              <w:kinsoku/>
              <w:overflowPunct/>
              <w:topLinePunct w:val="0"/>
              <w:bidi w:val="0"/>
              <w:spacing w:line="440" w:lineRule="exact"/>
              <w:jc w:val="lef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联系方式：</w:t>
            </w:r>
            <w:r>
              <w:rPr>
                <w:rFonts w:hint="eastAsia" w:ascii="宋体" w:hAnsi="宋体" w:eastAsia="宋体" w:cs="宋体"/>
                <w:color w:val="000000"/>
                <w:highlight w:val="none"/>
                <w:lang w:val="zh-CN" w:eastAsia="zh-CN"/>
              </w:rPr>
              <w:t>0431-80531131</w:t>
            </w:r>
          </w:p>
        </w:tc>
      </w:tr>
      <w:tr w14:paraId="727C696A">
        <w:tblPrEx>
          <w:tblCellMar>
            <w:top w:w="0" w:type="dxa"/>
            <w:left w:w="108" w:type="dxa"/>
            <w:bottom w:w="0" w:type="dxa"/>
            <w:right w:w="108" w:type="dxa"/>
          </w:tblCellMar>
        </w:tblPrEx>
        <w:trPr>
          <w:trHeight w:val="704" w:hRule="atLeast"/>
          <w:jc w:val="center"/>
        </w:trPr>
        <w:tc>
          <w:tcPr>
            <w:tcW w:w="432" w:type="pct"/>
            <w:tcBorders>
              <w:top w:val="single" w:color="auto" w:sz="6" w:space="0"/>
              <w:left w:val="double" w:color="auto" w:sz="2" w:space="0"/>
              <w:right w:val="single" w:color="auto" w:sz="6" w:space="0"/>
            </w:tcBorders>
            <w:noWrap w:val="0"/>
            <w:tcMar>
              <w:left w:w="0" w:type="dxa"/>
              <w:right w:w="0" w:type="dxa"/>
            </w:tcMar>
            <w:vAlign w:val="center"/>
          </w:tcPr>
          <w:p w14:paraId="645A81F5">
            <w:pPr>
              <w:pageBreakBefore w:val="0"/>
              <w:kinsoku/>
              <w:overflowPunct/>
              <w:topLinePunct w:val="0"/>
              <w:bidi w:val="0"/>
              <w:snapToGrid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3</w:t>
            </w:r>
          </w:p>
        </w:tc>
        <w:tc>
          <w:tcPr>
            <w:tcW w:w="1422" w:type="pct"/>
            <w:tcBorders>
              <w:top w:val="single" w:color="auto" w:sz="6" w:space="0"/>
              <w:left w:val="single" w:color="auto" w:sz="6" w:space="0"/>
              <w:right w:val="single" w:color="auto" w:sz="6" w:space="0"/>
            </w:tcBorders>
            <w:noWrap w:val="0"/>
            <w:tcMar>
              <w:left w:w="0" w:type="dxa"/>
              <w:right w:w="0" w:type="dxa"/>
            </w:tcMar>
            <w:vAlign w:val="center"/>
          </w:tcPr>
          <w:p w14:paraId="52CF0693">
            <w:pPr>
              <w:pageBreakBefore w:val="0"/>
              <w:kinsoku/>
              <w:overflowPunct/>
              <w:topLinePunct w:val="0"/>
              <w:bidi w:val="0"/>
              <w:spacing w:line="440" w:lineRule="exact"/>
              <w:jc w:val="center"/>
              <w:rPr>
                <w:rFonts w:hint="eastAsia" w:ascii="宋体" w:hAnsi="宋体" w:eastAsia="宋体" w:cs="宋体"/>
                <w:color w:val="000000"/>
                <w:highlight w:val="none"/>
                <w:lang w:val="en-US" w:eastAsia="zh-CN"/>
              </w:rPr>
            </w:pPr>
            <w:r>
              <w:rPr>
                <w:rFonts w:hint="eastAsia" w:ascii="宋体" w:hAnsi="宋体" w:eastAsia="宋体" w:cs="宋体"/>
                <w:highlight w:val="none"/>
              </w:rPr>
              <w:t>项目</w:t>
            </w:r>
            <w:r>
              <w:rPr>
                <w:rFonts w:hint="eastAsia" w:ascii="宋体" w:hAnsi="宋体" w:eastAsia="宋体" w:cs="宋体"/>
                <w:color w:val="000000"/>
                <w:highlight w:val="none"/>
                <w:lang w:val="zh-CN"/>
              </w:rPr>
              <w:t>名称</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项目编号</w:t>
            </w:r>
          </w:p>
        </w:tc>
        <w:tc>
          <w:tcPr>
            <w:tcW w:w="3144"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4B443799">
            <w:pPr>
              <w:pageBreakBefore w:val="0"/>
              <w:kinsoku/>
              <w:overflowPunct/>
              <w:topLinePunct w:val="0"/>
              <w:bidi w:val="0"/>
              <w:spacing w:line="440" w:lineRule="exact"/>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名称：宽城经济开发区（兰家镇）综合保洁项目</w:t>
            </w:r>
          </w:p>
          <w:p w14:paraId="0FB75470">
            <w:pPr>
              <w:pageBreakBefore w:val="0"/>
              <w:kinsoku/>
              <w:overflowPunct/>
              <w:topLinePunct w:val="0"/>
              <w:bidi w:val="0"/>
              <w:spacing w:line="440" w:lineRule="exact"/>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编号：JLZY20241201（CG01）</w:t>
            </w:r>
          </w:p>
        </w:tc>
      </w:tr>
      <w:tr w14:paraId="5C0E8324">
        <w:tblPrEx>
          <w:tblCellMar>
            <w:top w:w="0" w:type="dxa"/>
            <w:left w:w="108" w:type="dxa"/>
            <w:bottom w:w="0" w:type="dxa"/>
            <w:right w:w="108" w:type="dxa"/>
          </w:tblCellMar>
        </w:tblPrEx>
        <w:trPr>
          <w:trHeight w:val="318"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03D3E66">
            <w:pPr>
              <w:pageBreakBefore w:val="0"/>
              <w:kinsoku/>
              <w:overflowPunct/>
              <w:topLinePunct w:val="0"/>
              <w:bidi w:val="0"/>
              <w:snapToGrid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4</w:t>
            </w:r>
          </w:p>
        </w:tc>
        <w:tc>
          <w:tcPr>
            <w:tcW w:w="1422"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1229E312">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服务地点</w:t>
            </w:r>
          </w:p>
        </w:tc>
        <w:tc>
          <w:tcPr>
            <w:tcW w:w="3144"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3A5459A4">
            <w:pPr>
              <w:pageBreakBefore w:val="0"/>
              <w:kinsoku/>
              <w:overflowPunct/>
              <w:topLinePunct w:val="0"/>
              <w:bidi w:val="0"/>
              <w:spacing w:line="440" w:lineRule="exact"/>
              <w:jc w:val="both"/>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采购人指定地点（</w:t>
            </w:r>
            <w:r>
              <w:rPr>
                <w:rFonts w:hint="eastAsia" w:ascii="宋体" w:hAnsi="宋体" w:eastAsia="宋体" w:cs="宋体"/>
                <w:color w:val="000000"/>
                <w:highlight w:val="none"/>
                <w:lang w:eastAsia="zh-CN"/>
              </w:rPr>
              <w:t>详见</w:t>
            </w:r>
            <w:r>
              <w:rPr>
                <w:rFonts w:hint="eastAsia" w:ascii="宋体" w:hAnsi="宋体" w:eastAsia="宋体" w:cs="宋体"/>
                <w:color w:val="000000"/>
                <w:highlight w:val="none"/>
                <w:lang w:val="en-US" w:eastAsia="zh-CN"/>
              </w:rPr>
              <w:t>招标文件第五章采购需求）</w:t>
            </w:r>
          </w:p>
        </w:tc>
      </w:tr>
      <w:tr w14:paraId="21BD248C">
        <w:tblPrEx>
          <w:tblCellMar>
            <w:top w:w="0" w:type="dxa"/>
            <w:left w:w="108" w:type="dxa"/>
            <w:bottom w:w="0" w:type="dxa"/>
            <w:right w:w="108" w:type="dxa"/>
          </w:tblCellMar>
        </w:tblPrEx>
        <w:trPr>
          <w:trHeight w:val="618"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6B3E9DD0">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5</w:t>
            </w:r>
          </w:p>
        </w:tc>
        <w:tc>
          <w:tcPr>
            <w:tcW w:w="1422"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3E4E5534">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采购需求</w:t>
            </w:r>
          </w:p>
        </w:tc>
        <w:tc>
          <w:tcPr>
            <w:tcW w:w="3144"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22331231">
            <w:pPr>
              <w:pageBreakBefore w:val="0"/>
              <w:kinsoku/>
              <w:overflowPunct/>
              <w:topLinePunct w:val="0"/>
              <w:bidi w:val="0"/>
              <w:spacing w:line="440" w:lineRule="exact"/>
              <w:jc w:val="left"/>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宽城经济开发区（兰家镇）综合保洁项目（详见</w:t>
            </w:r>
            <w:r>
              <w:rPr>
                <w:rFonts w:hint="eastAsia" w:ascii="宋体" w:hAnsi="宋体" w:eastAsia="宋体" w:cs="宋体"/>
                <w:color w:val="000000"/>
                <w:highlight w:val="none"/>
                <w:lang w:val="en-US" w:eastAsia="zh-CN"/>
              </w:rPr>
              <w:t>招标文件第五章采购需求</w:t>
            </w:r>
            <w:r>
              <w:rPr>
                <w:rFonts w:hint="eastAsia" w:ascii="宋体" w:hAnsi="宋体" w:eastAsia="宋体" w:cs="宋体"/>
                <w:color w:val="000000"/>
                <w:highlight w:val="none"/>
                <w:lang w:eastAsia="zh-CN"/>
              </w:rPr>
              <w:t>）</w:t>
            </w:r>
          </w:p>
        </w:tc>
      </w:tr>
      <w:tr w14:paraId="6B46A6DB">
        <w:tblPrEx>
          <w:tblCellMar>
            <w:top w:w="0" w:type="dxa"/>
            <w:left w:w="108" w:type="dxa"/>
            <w:bottom w:w="0" w:type="dxa"/>
            <w:right w:w="108" w:type="dxa"/>
          </w:tblCellMar>
        </w:tblPrEx>
        <w:trPr>
          <w:trHeight w:val="352"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7E90EC30">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6</w:t>
            </w:r>
          </w:p>
        </w:tc>
        <w:tc>
          <w:tcPr>
            <w:tcW w:w="1422"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68D331AC">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合同履行期限</w:t>
            </w:r>
          </w:p>
        </w:tc>
        <w:tc>
          <w:tcPr>
            <w:tcW w:w="3144"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0527CC2A">
            <w:pPr>
              <w:pageBreakBefore w:val="0"/>
              <w:kinsoku/>
              <w:overflowPunct/>
              <w:topLinePunct w:val="0"/>
              <w:bidi w:val="0"/>
              <w:spacing w:line="440" w:lineRule="exact"/>
              <w:jc w:val="left"/>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一次采购、按年续约，服务期限为三年。</w:t>
            </w:r>
          </w:p>
        </w:tc>
      </w:tr>
      <w:tr w14:paraId="45525ECE">
        <w:tblPrEx>
          <w:tblCellMar>
            <w:top w:w="0" w:type="dxa"/>
            <w:left w:w="108" w:type="dxa"/>
            <w:bottom w:w="0" w:type="dxa"/>
            <w:right w:w="108" w:type="dxa"/>
          </w:tblCellMar>
        </w:tblPrEx>
        <w:trPr>
          <w:trHeight w:val="90"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006FC741">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7</w:t>
            </w:r>
          </w:p>
        </w:tc>
        <w:tc>
          <w:tcPr>
            <w:tcW w:w="1422"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0514C25C">
            <w:pPr>
              <w:pageBreakBefore w:val="0"/>
              <w:kinsoku/>
              <w:overflowPunct/>
              <w:topLinePunct w:val="0"/>
              <w:bidi w:val="0"/>
              <w:spacing w:line="440" w:lineRule="exact"/>
              <w:jc w:val="center"/>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服务要求</w:t>
            </w:r>
          </w:p>
        </w:tc>
        <w:tc>
          <w:tcPr>
            <w:tcW w:w="3144"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2D0F8889">
            <w:pPr>
              <w:pageBreakBefore w:val="0"/>
              <w:kinsoku/>
              <w:overflowPunct/>
              <w:topLinePunct w:val="0"/>
              <w:bidi w:val="0"/>
              <w:spacing w:line="440" w:lineRule="exact"/>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提供优质服务</w:t>
            </w:r>
          </w:p>
        </w:tc>
      </w:tr>
      <w:tr w14:paraId="23591892">
        <w:tblPrEx>
          <w:tblCellMar>
            <w:top w:w="0" w:type="dxa"/>
            <w:left w:w="108" w:type="dxa"/>
            <w:bottom w:w="0" w:type="dxa"/>
            <w:right w:w="108" w:type="dxa"/>
          </w:tblCellMar>
        </w:tblPrEx>
        <w:trPr>
          <w:trHeight w:val="90"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AFC2B18">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8</w:t>
            </w:r>
          </w:p>
        </w:tc>
        <w:tc>
          <w:tcPr>
            <w:tcW w:w="1422"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45BD64F4">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highlight w:val="none"/>
              </w:rPr>
              <w:t>投标人资质条件、能力</w:t>
            </w:r>
          </w:p>
        </w:tc>
        <w:tc>
          <w:tcPr>
            <w:tcW w:w="3144"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6A42ED0F">
            <w:pPr>
              <w:pageBreakBefore w:val="0"/>
              <w:kinsoku/>
              <w:overflowPunct/>
              <w:topLinePunct w:val="0"/>
              <w:bidi w:val="0"/>
              <w:spacing w:line="440" w:lineRule="exact"/>
              <w:jc w:val="left"/>
              <w:rPr>
                <w:rFonts w:hint="eastAsia" w:ascii="宋体" w:hAnsi="宋体" w:eastAsia="宋体" w:cs="宋体"/>
                <w:color w:val="000000"/>
                <w:highlight w:val="none"/>
                <w:lang w:eastAsia="zh-CN"/>
              </w:rPr>
            </w:pPr>
            <w:r>
              <w:rPr>
                <w:rFonts w:hint="eastAsia" w:ascii="宋体" w:hAnsi="宋体" w:eastAsia="宋体" w:cs="宋体"/>
                <w:color w:val="000000"/>
                <w:highlight w:val="none"/>
              </w:rPr>
              <w:t>3.1投标申请人须在中华人民共和国境内注册，能够独立承担民事责任，具有有效的营业执照，并在人员、设备、资金等方面具有相应的服务能力</w:t>
            </w:r>
            <w:r>
              <w:rPr>
                <w:rFonts w:hint="eastAsia" w:ascii="宋体" w:hAnsi="宋体" w:eastAsia="宋体" w:cs="宋体"/>
                <w:color w:val="000000"/>
                <w:highlight w:val="none"/>
                <w:lang w:eastAsia="zh-CN"/>
              </w:rPr>
              <w:t>；</w:t>
            </w:r>
          </w:p>
          <w:p w14:paraId="21A94A28">
            <w:pPr>
              <w:pageBreakBefore w:val="0"/>
              <w:kinsoku/>
              <w:overflowPunct/>
              <w:topLinePunct w:val="0"/>
              <w:bidi w:val="0"/>
              <w:spacing w:line="440" w:lineRule="exact"/>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3.2具有良好的商业信誉和健全的财务会计制度，依法缴纳税收和社会保障资金的良好记录，根据[长财采购[2022]2066号文件]关于加强政府采购信用体系建设简化供应商资格条件有关事项的通知提供资格条件承诺函；</w:t>
            </w:r>
          </w:p>
          <w:p w14:paraId="285738CB">
            <w:pPr>
              <w:pageBreakBefore w:val="0"/>
              <w:kinsoku/>
              <w:overflowPunct/>
              <w:topLinePunct w:val="0"/>
              <w:bidi w:val="0"/>
              <w:spacing w:line="440" w:lineRule="exact"/>
              <w:jc w:val="left"/>
              <w:rPr>
                <w:rFonts w:hint="eastAsia" w:ascii="宋体" w:hAnsi="宋体" w:eastAsia="宋体" w:cs="宋体"/>
                <w:color w:val="000000"/>
                <w:highlight w:val="none"/>
                <w:lang w:eastAsia="zh-CN"/>
              </w:rPr>
            </w:pPr>
            <w:r>
              <w:rPr>
                <w:rFonts w:hint="eastAsia" w:ascii="宋体" w:hAnsi="宋体" w:eastAsia="宋体" w:cs="宋体"/>
                <w:color w:val="000000"/>
                <w:highlight w:val="none"/>
                <w:lang w:val="en-US" w:eastAsia="zh-CN"/>
              </w:rPr>
              <w:t>3.3参加本次采购活动前三年内，在经营活动中没有重大违法记录。不接受被政府列入取消投标资格及行业不良行为记录期限内的企业或个人参加投标</w:t>
            </w:r>
            <w:r>
              <w:rPr>
                <w:rFonts w:hint="eastAsia" w:ascii="宋体" w:hAnsi="宋体" w:eastAsia="宋体" w:cs="宋体"/>
                <w:color w:val="000000"/>
                <w:highlight w:val="none"/>
                <w:lang w:eastAsia="zh-CN"/>
              </w:rPr>
              <w:t>；</w:t>
            </w:r>
          </w:p>
          <w:p w14:paraId="2C30BB3F">
            <w:pPr>
              <w:pageBreakBefore w:val="0"/>
              <w:kinsoku/>
              <w:overflowPunct/>
              <w:topLinePunct w:val="0"/>
              <w:bidi w:val="0"/>
              <w:spacing w:line="440" w:lineRule="exact"/>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3.4投标人近三年（2022年至今）未被工商行政管理机关在国家企业信用信息公示系统中列入严重违法失信企业名单，不得为“中国政府采购网”政府采购严重违法失信行为记录名单中被财政部门禁止参加政府采购活动的投标人（在处罚决定规定的时间和地域范围内）（详见财[2016]125 号文）；投标人须在中国裁判文书网自行查询本公司近三年（2022年1月至投标截止日）行贿行为记录，且提供查询页面截图并加盖公章作为无行贿行为记录证明；</w:t>
            </w:r>
          </w:p>
          <w:p w14:paraId="2FF9B7DE">
            <w:pPr>
              <w:pageBreakBefore w:val="0"/>
              <w:kinsoku/>
              <w:overflowPunct/>
              <w:topLinePunct w:val="0"/>
              <w:bidi w:val="0"/>
              <w:spacing w:line="440" w:lineRule="exact"/>
              <w:jc w:val="left"/>
              <w:rPr>
                <w:rFonts w:hint="eastAsia" w:ascii="宋体" w:hAnsi="宋体" w:eastAsia="宋体" w:cs="宋体"/>
                <w:color w:val="000000"/>
                <w:highlight w:val="none"/>
                <w:lang w:eastAsia="zh-CN"/>
              </w:rPr>
            </w:pPr>
            <w:r>
              <w:rPr>
                <w:rFonts w:hint="eastAsia" w:ascii="宋体" w:hAnsi="宋体" w:eastAsia="宋体" w:cs="宋体"/>
                <w:color w:val="000000"/>
                <w:highlight w:val="none"/>
                <w:lang w:val="en-US" w:eastAsia="zh-CN"/>
              </w:rPr>
              <w:t>3.5</w:t>
            </w:r>
            <w:r>
              <w:rPr>
                <w:rFonts w:hint="eastAsia" w:ascii="宋体" w:hAnsi="宋体" w:eastAsia="宋体" w:cs="宋体"/>
                <w:color w:val="000000"/>
                <w:highlight w:val="none"/>
                <w:lang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法定代表人为同一人的两个及两个以上的法人，母公司与全资子公司/由其控股的子公司不得同时参与本项目；</w:t>
            </w:r>
          </w:p>
          <w:p w14:paraId="12267799">
            <w:pPr>
              <w:pageBreakBefore w:val="0"/>
              <w:kinsoku/>
              <w:overflowPunct/>
              <w:topLinePunct w:val="0"/>
              <w:bidi w:val="0"/>
              <w:spacing w:line="440" w:lineRule="exact"/>
              <w:jc w:val="left"/>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3.6</w:t>
            </w:r>
            <w:r>
              <w:rPr>
                <w:rFonts w:hint="eastAsia" w:ascii="宋体" w:hAnsi="宋体" w:eastAsia="宋体" w:cs="宋体"/>
                <w:color w:val="000000"/>
                <w:highlight w:val="none"/>
                <w:lang w:eastAsia="zh-CN"/>
              </w:rPr>
              <w:t>本项目不接受联合体投标。</w:t>
            </w:r>
          </w:p>
        </w:tc>
      </w:tr>
      <w:tr w14:paraId="54ECAE56">
        <w:tblPrEx>
          <w:tblCellMar>
            <w:top w:w="0" w:type="dxa"/>
            <w:left w:w="108" w:type="dxa"/>
            <w:bottom w:w="0" w:type="dxa"/>
            <w:right w:w="108" w:type="dxa"/>
          </w:tblCellMar>
        </w:tblPrEx>
        <w:trPr>
          <w:trHeight w:val="402"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FCEB791">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9</w:t>
            </w:r>
          </w:p>
        </w:tc>
        <w:tc>
          <w:tcPr>
            <w:tcW w:w="1422"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384A53E5">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是否接受联合体投标</w:t>
            </w:r>
          </w:p>
        </w:tc>
        <w:tc>
          <w:tcPr>
            <w:tcW w:w="3144"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42999B35">
            <w:pPr>
              <w:pageBreakBefore w:val="0"/>
              <w:kinsoku/>
              <w:overflowPunct/>
              <w:topLinePunct w:val="0"/>
              <w:bidi w:val="0"/>
              <w:spacing w:line="440" w:lineRule="exact"/>
              <w:jc w:val="left"/>
              <w:rPr>
                <w:rFonts w:hint="eastAsia" w:ascii="宋体" w:hAnsi="宋体" w:eastAsia="宋体" w:cs="宋体"/>
                <w:color w:val="000000"/>
                <w:highlight w:val="none"/>
              </w:rPr>
            </w:pPr>
            <w:r>
              <w:rPr>
                <w:rFonts w:hint="eastAsia" w:ascii="宋体" w:hAnsi="宋体" w:eastAsia="宋体" w:cs="宋体"/>
                <w:color w:val="000000"/>
                <w:highlight w:val="none"/>
              </w:rPr>
              <w:t>不接受</w:t>
            </w:r>
          </w:p>
        </w:tc>
      </w:tr>
      <w:tr w14:paraId="2555D47E">
        <w:tblPrEx>
          <w:tblCellMar>
            <w:top w:w="0" w:type="dxa"/>
            <w:left w:w="108" w:type="dxa"/>
            <w:bottom w:w="0" w:type="dxa"/>
            <w:right w:w="108" w:type="dxa"/>
          </w:tblCellMar>
        </w:tblPrEx>
        <w:trPr>
          <w:trHeight w:val="336"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399CC74E">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10</w:t>
            </w:r>
          </w:p>
        </w:tc>
        <w:tc>
          <w:tcPr>
            <w:tcW w:w="1422"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1C4F618A">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踏勘现场</w:t>
            </w:r>
          </w:p>
        </w:tc>
        <w:tc>
          <w:tcPr>
            <w:tcW w:w="3144"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7A0820E8">
            <w:pPr>
              <w:pageBreakBefore w:val="0"/>
              <w:kinsoku/>
              <w:overflowPunct/>
              <w:topLinePunct w:val="0"/>
              <w:bidi w:val="0"/>
              <w:spacing w:line="440" w:lineRule="exact"/>
              <w:jc w:val="left"/>
              <w:rPr>
                <w:rFonts w:hint="eastAsia" w:ascii="宋体" w:hAnsi="宋体" w:eastAsia="宋体" w:cs="宋体"/>
                <w:color w:val="000000"/>
                <w:highlight w:val="none"/>
              </w:rPr>
            </w:pPr>
            <w:r>
              <w:rPr>
                <w:rFonts w:hint="eastAsia" w:ascii="宋体" w:hAnsi="宋体" w:eastAsia="宋体" w:cs="宋体"/>
                <w:color w:val="000000"/>
                <w:highlight w:val="none"/>
              </w:rPr>
              <w:t>不组织踏勘</w:t>
            </w:r>
          </w:p>
        </w:tc>
      </w:tr>
      <w:tr w14:paraId="6A6F5978">
        <w:tblPrEx>
          <w:tblCellMar>
            <w:top w:w="0" w:type="dxa"/>
            <w:left w:w="108" w:type="dxa"/>
            <w:bottom w:w="0" w:type="dxa"/>
            <w:right w:w="108" w:type="dxa"/>
          </w:tblCellMar>
        </w:tblPrEx>
        <w:trPr>
          <w:trHeight w:val="402"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77071AB6">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11</w:t>
            </w:r>
          </w:p>
        </w:tc>
        <w:tc>
          <w:tcPr>
            <w:tcW w:w="1422"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3FBC2DCA">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答疑会</w:t>
            </w:r>
          </w:p>
        </w:tc>
        <w:tc>
          <w:tcPr>
            <w:tcW w:w="3144"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2945B0F4">
            <w:pPr>
              <w:pageBreakBefore w:val="0"/>
              <w:kinsoku/>
              <w:overflowPunct/>
              <w:topLinePunct w:val="0"/>
              <w:bidi w:val="0"/>
              <w:spacing w:line="440" w:lineRule="exact"/>
              <w:jc w:val="left"/>
              <w:rPr>
                <w:rFonts w:hint="eastAsia" w:ascii="宋体" w:hAnsi="宋体" w:eastAsia="宋体" w:cs="宋体"/>
                <w:color w:val="000000"/>
                <w:highlight w:val="none"/>
              </w:rPr>
            </w:pPr>
            <w:r>
              <w:rPr>
                <w:rFonts w:hint="eastAsia" w:ascii="宋体" w:hAnsi="宋体" w:eastAsia="宋体" w:cs="宋体"/>
                <w:color w:val="000000"/>
                <w:highlight w:val="none"/>
                <w:lang w:val="zh-CN"/>
              </w:rPr>
              <w:t>不召开答疑会</w:t>
            </w:r>
          </w:p>
        </w:tc>
      </w:tr>
      <w:tr w14:paraId="5F1FBABE">
        <w:tblPrEx>
          <w:tblCellMar>
            <w:top w:w="0" w:type="dxa"/>
            <w:left w:w="108" w:type="dxa"/>
            <w:bottom w:w="0" w:type="dxa"/>
            <w:right w:w="108" w:type="dxa"/>
          </w:tblCellMar>
        </w:tblPrEx>
        <w:trPr>
          <w:trHeight w:val="197"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343F1D52">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12</w:t>
            </w:r>
          </w:p>
        </w:tc>
        <w:tc>
          <w:tcPr>
            <w:tcW w:w="1422"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2AD895F4">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投标人提出问题的方式</w:t>
            </w:r>
          </w:p>
        </w:tc>
        <w:tc>
          <w:tcPr>
            <w:tcW w:w="3144"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665B0E51">
            <w:pPr>
              <w:pageBreakBefore w:val="0"/>
              <w:kinsoku/>
              <w:overflowPunct/>
              <w:topLinePunct w:val="0"/>
              <w:autoSpaceDE w:val="0"/>
              <w:autoSpaceDN w:val="0"/>
              <w:bidi w:val="0"/>
              <w:spacing w:line="440" w:lineRule="exact"/>
              <w:rPr>
                <w:rFonts w:hint="eastAsia" w:ascii="宋体" w:hAnsi="宋体" w:eastAsia="宋体" w:cs="宋体"/>
                <w:bCs/>
                <w:kern w:val="15"/>
                <w:highlight w:val="none"/>
              </w:rPr>
            </w:pPr>
            <w:r>
              <w:rPr>
                <w:rFonts w:hint="eastAsia" w:ascii="宋体" w:hAnsi="宋体" w:eastAsia="宋体" w:cs="宋体"/>
                <w:bCs/>
                <w:highlight w:val="none"/>
              </w:rPr>
              <w:t>投标截止时间前</w:t>
            </w:r>
            <w:r>
              <w:rPr>
                <w:rFonts w:hint="eastAsia" w:ascii="宋体" w:hAnsi="宋体" w:eastAsia="宋体" w:cs="宋体"/>
                <w:bCs/>
                <w:highlight w:val="none"/>
                <w:u w:val="single"/>
              </w:rPr>
              <w:t>10</w:t>
            </w:r>
            <w:r>
              <w:rPr>
                <w:rFonts w:hint="eastAsia" w:ascii="宋体" w:hAnsi="宋体" w:eastAsia="宋体" w:cs="宋体"/>
                <w:bCs/>
                <w:highlight w:val="none"/>
              </w:rPr>
              <w:t>天</w:t>
            </w:r>
            <w:r>
              <w:rPr>
                <w:rFonts w:hint="eastAsia" w:ascii="宋体" w:hAnsi="宋体" w:eastAsia="宋体" w:cs="宋体"/>
                <w:bCs/>
                <w:kern w:val="15"/>
                <w:highlight w:val="none"/>
              </w:rPr>
              <w:t>投标人将对招标文件不清楚的问题提交给</w:t>
            </w:r>
            <w:r>
              <w:rPr>
                <w:rFonts w:hint="eastAsia" w:ascii="宋体" w:hAnsi="宋体" w:eastAsia="宋体" w:cs="宋体"/>
                <w:bCs/>
                <w:kern w:val="15"/>
                <w:highlight w:val="none"/>
                <w:lang w:eastAsia="zh-CN"/>
              </w:rPr>
              <w:t>采购代理机构</w:t>
            </w:r>
            <w:r>
              <w:rPr>
                <w:rFonts w:hint="eastAsia" w:ascii="宋体" w:hAnsi="宋体" w:eastAsia="宋体" w:cs="宋体"/>
                <w:bCs/>
                <w:kern w:val="15"/>
                <w:highlight w:val="none"/>
              </w:rPr>
              <w:t>。</w:t>
            </w:r>
          </w:p>
          <w:p w14:paraId="702C5B84">
            <w:pPr>
              <w:pageBreakBefore w:val="0"/>
              <w:kinsoku/>
              <w:overflowPunct/>
              <w:topLinePunct w:val="0"/>
              <w:bidi w:val="0"/>
              <w:spacing w:line="440" w:lineRule="exact"/>
              <w:contextualSpacing/>
              <w:rPr>
                <w:rFonts w:hint="eastAsia" w:ascii="宋体" w:hAnsi="宋体" w:eastAsia="宋体" w:cs="宋体"/>
                <w:highlight w:val="none"/>
              </w:rPr>
            </w:pPr>
            <w:r>
              <w:rPr>
                <w:rFonts w:hint="eastAsia" w:ascii="宋体" w:hAnsi="宋体" w:eastAsia="宋体" w:cs="宋体"/>
                <w:highlight w:val="none"/>
              </w:rPr>
              <w:t>提交地址：</w:t>
            </w:r>
            <w:r>
              <w:rPr>
                <w:rFonts w:hint="eastAsia" w:ascii="宋体" w:hAnsi="宋体" w:eastAsia="宋体" w:cs="宋体"/>
                <w:highlight w:val="none"/>
                <w:lang w:eastAsia="zh-CN"/>
              </w:rPr>
              <w:t>吉林省中翼工程咨询有限公司</w:t>
            </w:r>
            <w:r>
              <w:rPr>
                <w:rFonts w:hint="eastAsia" w:ascii="宋体" w:hAnsi="宋体" w:eastAsia="宋体" w:cs="宋体"/>
                <w:highlight w:val="none"/>
              </w:rPr>
              <w:t>，同时将电子版word版发送到采购代理公司邮箱（</w:t>
            </w:r>
            <w:r>
              <w:rPr>
                <w:rFonts w:hint="eastAsia" w:ascii="宋体" w:hAnsi="宋体" w:eastAsia="宋体" w:cs="宋体"/>
                <w:highlight w:val="none"/>
                <w:lang w:eastAsia="zh-CN"/>
              </w:rPr>
              <w:t>jlzygczx66@163.com</w:t>
            </w:r>
            <w:r>
              <w:rPr>
                <w:rFonts w:hint="eastAsia" w:ascii="宋体" w:hAnsi="宋体" w:eastAsia="宋体" w:cs="宋体"/>
                <w:highlight w:val="none"/>
              </w:rPr>
              <w:t xml:space="preserve">）  </w:t>
            </w:r>
          </w:p>
          <w:p w14:paraId="64B60244">
            <w:pPr>
              <w:pageBreakBefore w:val="0"/>
              <w:kinsoku/>
              <w:overflowPunct/>
              <w:topLinePunct w:val="0"/>
              <w:bidi w:val="0"/>
              <w:spacing w:line="440" w:lineRule="exact"/>
              <w:contextualSpacing/>
              <w:rPr>
                <w:rFonts w:hint="eastAsia" w:ascii="宋体" w:hAnsi="宋体" w:eastAsia="宋体" w:cs="宋体"/>
                <w:highlight w:val="none"/>
                <w:lang w:val="en-US" w:eastAsia="zh-CN"/>
              </w:rPr>
            </w:pPr>
            <w:r>
              <w:rPr>
                <w:rFonts w:hint="eastAsia" w:ascii="宋体" w:hAnsi="宋体" w:eastAsia="宋体" w:cs="宋体"/>
                <w:highlight w:val="none"/>
              </w:rPr>
              <w:t>项目联系人：</w:t>
            </w:r>
            <w:r>
              <w:rPr>
                <w:rFonts w:hint="eastAsia" w:ascii="宋体" w:hAnsi="宋体" w:eastAsia="宋体" w:cs="宋体"/>
                <w:highlight w:val="none"/>
                <w:lang w:val="en-US" w:eastAsia="zh-CN"/>
              </w:rPr>
              <w:t>郝云坤</w:t>
            </w:r>
          </w:p>
          <w:p w14:paraId="02612486">
            <w:pPr>
              <w:pageBreakBefore w:val="0"/>
              <w:kinsoku/>
              <w:overflowPunct/>
              <w:topLinePunct w:val="0"/>
              <w:bidi w:val="0"/>
              <w:spacing w:line="440" w:lineRule="exact"/>
              <w:contextualSpacing/>
              <w:rPr>
                <w:rFonts w:hint="eastAsia" w:ascii="宋体" w:hAnsi="宋体" w:eastAsia="宋体" w:cs="宋体"/>
                <w:highlight w:val="none"/>
                <w:lang w:val="en-US" w:eastAsia="zh-CN"/>
              </w:rPr>
            </w:pPr>
            <w:r>
              <w:rPr>
                <w:rFonts w:hint="eastAsia" w:ascii="宋体" w:hAnsi="宋体" w:eastAsia="宋体" w:cs="宋体"/>
                <w:highlight w:val="none"/>
              </w:rPr>
              <w:t>电话：</w:t>
            </w:r>
            <w:r>
              <w:rPr>
                <w:rFonts w:hint="eastAsia" w:ascii="宋体" w:hAnsi="宋体" w:eastAsia="宋体" w:cs="宋体"/>
                <w:highlight w:val="none"/>
                <w:lang w:val="en-US" w:eastAsia="zh-CN"/>
              </w:rPr>
              <w:t>0431-80531131</w:t>
            </w:r>
          </w:p>
          <w:p w14:paraId="6926CF82">
            <w:pPr>
              <w:pageBreakBefore w:val="0"/>
              <w:kinsoku/>
              <w:overflowPunct/>
              <w:topLinePunct w:val="0"/>
              <w:bidi w:val="0"/>
              <w:spacing w:line="440" w:lineRule="exact"/>
              <w:contextualSpacing/>
              <w:rPr>
                <w:rFonts w:hint="eastAsia" w:ascii="宋体" w:hAnsi="宋体" w:eastAsia="宋体" w:cs="宋体"/>
                <w:highlight w:val="none"/>
              </w:rPr>
            </w:pPr>
            <w:r>
              <w:rPr>
                <w:rFonts w:hint="eastAsia" w:ascii="宋体" w:hAnsi="宋体" w:eastAsia="宋体" w:cs="宋体"/>
                <w:highlight w:val="none"/>
              </w:rPr>
              <w:t>用A4纸打印，一式三份，并加盖公章，格式见附页。</w:t>
            </w:r>
          </w:p>
          <w:p w14:paraId="7A268E0A">
            <w:pPr>
              <w:pageBreakBefore w:val="0"/>
              <w:kinsoku/>
              <w:overflowPunct/>
              <w:topLinePunct w:val="0"/>
              <w:bidi w:val="0"/>
              <w:spacing w:line="440" w:lineRule="exact"/>
              <w:jc w:val="left"/>
              <w:rPr>
                <w:rFonts w:hint="eastAsia" w:ascii="宋体" w:hAnsi="宋体" w:eastAsia="宋体" w:cs="宋体"/>
                <w:color w:val="000000"/>
                <w:highlight w:val="none"/>
                <w:lang w:val="zh-CN"/>
              </w:rPr>
            </w:pPr>
            <w:r>
              <w:rPr>
                <w:rFonts w:hint="eastAsia" w:ascii="宋体" w:hAnsi="宋体" w:eastAsia="宋体" w:cs="宋体"/>
                <w:highlight w:val="none"/>
              </w:rPr>
              <w:t>若投标人未按规定提交，则视为其无疑问。</w:t>
            </w:r>
          </w:p>
        </w:tc>
      </w:tr>
      <w:tr w14:paraId="46D29E92">
        <w:tblPrEx>
          <w:tblCellMar>
            <w:top w:w="0" w:type="dxa"/>
            <w:left w:w="108" w:type="dxa"/>
            <w:bottom w:w="0" w:type="dxa"/>
            <w:right w:w="108" w:type="dxa"/>
          </w:tblCellMar>
        </w:tblPrEx>
        <w:trPr>
          <w:trHeight w:val="489"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3CA329F">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13</w:t>
            </w:r>
          </w:p>
        </w:tc>
        <w:tc>
          <w:tcPr>
            <w:tcW w:w="1422"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42610B1C">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lang w:eastAsia="zh-CN"/>
              </w:rPr>
              <w:t>采购人</w:t>
            </w:r>
            <w:r>
              <w:rPr>
                <w:rFonts w:hint="eastAsia" w:ascii="宋体" w:hAnsi="宋体" w:eastAsia="宋体" w:cs="宋体"/>
                <w:color w:val="000000"/>
                <w:highlight w:val="none"/>
              </w:rPr>
              <w:t>书面澄清</w:t>
            </w:r>
          </w:p>
          <w:p w14:paraId="26781C48">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的时间</w:t>
            </w:r>
          </w:p>
        </w:tc>
        <w:tc>
          <w:tcPr>
            <w:tcW w:w="3144"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12C4F55F">
            <w:pPr>
              <w:pageBreakBefore w:val="0"/>
              <w:kinsoku/>
              <w:overflowPunct/>
              <w:topLinePunct w:val="0"/>
              <w:bidi w:val="0"/>
              <w:spacing w:line="440" w:lineRule="exact"/>
              <w:jc w:val="left"/>
              <w:rPr>
                <w:rFonts w:hint="eastAsia" w:ascii="宋体" w:hAnsi="宋体" w:eastAsia="宋体" w:cs="宋体"/>
                <w:color w:val="000000"/>
                <w:highlight w:val="none"/>
              </w:rPr>
            </w:pPr>
            <w:r>
              <w:rPr>
                <w:rFonts w:hint="eastAsia" w:ascii="宋体" w:hAnsi="宋体" w:eastAsia="宋体" w:cs="宋体"/>
                <w:color w:val="000000"/>
                <w:highlight w:val="none"/>
              </w:rPr>
              <w:t>投标截止时间15日前</w:t>
            </w:r>
          </w:p>
        </w:tc>
      </w:tr>
      <w:tr w14:paraId="7D7A2409">
        <w:tblPrEx>
          <w:tblCellMar>
            <w:top w:w="0" w:type="dxa"/>
            <w:left w:w="108" w:type="dxa"/>
            <w:bottom w:w="0" w:type="dxa"/>
            <w:right w:w="108" w:type="dxa"/>
          </w:tblCellMar>
        </w:tblPrEx>
        <w:trPr>
          <w:trHeight w:val="420"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AEFB2BA">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14</w:t>
            </w:r>
          </w:p>
        </w:tc>
        <w:tc>
          <w:tcPr>
            <w:tcW w:w="1422"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243E9F99">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分包</w:t>
            </w:r>
          </w:p>
        </w:tc>
        <w:tc>
          <w:tcPr>
            <w:tcW w:w="3144"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78844394">
            <w:pPr>
              <w:pageBreakBefore w:val="0"/>
              <w:kinsoku/>
              <w:overflowPunct/>
              <w:topLinePunct w:val="0"/>
              <w:bidi w:val="0"/>
              <w:spacing w:line="440" w:lineRule="exact"/>
              <w:jc w:val="left"/>
              <w:rPr>
                <w:rFonts w:hint="eastAsia" w:ascii="宋体" w:hAnsi="宋体" w:eastAsia="宋体" w:cs="宋体"/>
                <w:color w:val="000000"/>
                <w:highlight w:val="none"/>
              </w:rPr>
            </w:pPr>
            <w:r>
              <w:rPr>
                <w:rFonts w:hint="eastAsia" w:ascii="宋体" w:hAnsi="宋体" w:eastAsia="宋体" w:cs="宋体"/>
                <w:color w:val="000000"/>
                <w:highlight w:val="none"/>
              </w:rPr>
              <w:t>不允许</w:t>
            </w:r>
          </w:p>
        </w:tc>
      </w:tr>
      <w:tr w14:paraId="7A06CBC5">
        <w:tblPrEx>
          <w:tblCellMar>
            <w:top w:w="0" w:type="dxa"/>
            <w:left w:w="108" w:type="dxa"/>
            <w:bottom w:w="0" w:type="dxa"/>
            <w:right w:w="108" w:type="dxa"/>
          </w:tblCellMar>
        </w:tblPrEx>
        <w:trPr>
          <w:trHeight w:val="567"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DBAA5D6">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15</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14923391">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构成招标文件</w:t>
            </w:r>
          </w:p>
          <w:p w14:paraId="366269A0">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highlight w:val="none"/>
              </w:rPr>
              <w:t>的其他材料</w:t>
            </w:r>
          </w:p>
        </w:tc>
        <w:tc>
          <w:tcPr>
            <w:tcW w:w="3144"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7D9004F3">
            <w:pPr>
              <w:pageBreakBefore w:val="0"/>
              <w:kinsoku/>
              <w:overflowPunct/>
              <w:topLinePunct w:val="0"/>
              <w:bidi w:val="0"/>
              <w:spacing w:line="440" w:lineRule="exact"/>
              <w:jc w:val="left"/>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highlight w:val="none"/>
                <w:lang w:val="zh-CN"/>
              </w:rPr>
              <w:t>招标文件的澄清</w:t>
            </w:r>
            <w:r>
              <w:rPr>
                <w:rFonts w:hint="eastAsia" w:ascii="宋体" w:hAnsi="宋体" w:eastAsia="宋体" w:cs="宋体"/>
                <w:color w:val="000000"/>
                <w:highlight w:val="none"/>
              </w:rPr>
              <w:t>、修改书及有关补充通知为招标文件的有效组成部分</w:t>
            </w:r>
          </w:p>
        </w:tc>
      </w:tr>
      <w:tr w14:paraId="2A236481">
        <w:tblPrEx>
          <w:tblCellMar>
            <w:top w:w="0" w:type="dxa"/>
            <w:left w:w="108" w:type="dxa"/>
            <w:bottom w:w="0" w:type="dxa"/>
            <w:right w:w="108" w:type="dxa"/>
          </w:tblCellMar>
        </w:tblPrEx>
        <w:trPr>
          <w:trHeight w:val="492"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3ACEF807">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16</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5061F601">
            <w:pPr>
              <w:pageBreakBefore w:val="0"/>
              <w:kinsoku/>
              <w:overflowPunct/>
              <w:topLinePunct w:val="0"/>
              <w:bidi w:val="0"/>
              <w:spacing w:line="44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投标截止时间</w:t>
            </w:r>
          </w:p>
        </w:tc>
        <w:tc>
          <w:tcPr>
            <w:tcW w:w="3144"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4EA34D1F">
            <w:pPr>
              <w:pageBreakBefore w:val="0"/>
              <w:kinsoku/>
              <w:overflowPunct/>
              <w:topLinePunct w:val="0"/>
              <w:bidi w:val="0"/>
              <w:spacing w:line="440" w:lineRule="exact"/>
              <w:jc w:val="left"/>
              <w:rPr>
                <w:rFonts w:hint="eastAsia" w:ascii="宋体" w:hAnsi="宋体" w:eastAsia="宋体" w:cs="宋体"/>
                <w:color w:val="auto"/>
                <w:kern w:val="2"/>
                <w:sz w:val="21"/>
                <w:szCs w:val="24"/>
                <w:highlight w:val="none"/>
                <w:lang w:val="zh-CN" w:eastAsia="zh-CN" w:bidi="ar-SA"/>
              </w:rPr>
            </w:pPr>
            <w:r>
              <w:rPr>
                <w:rFonts w:hint="eastAsia" w:ascii="宋体" w:hAnsi="宋体" w:eastAsia="宋体" w:cs="宋体"/>
                <w:color w:val="auto"/>
                <w:highlight w:val="none"/>
                <w:lang w:eastAsia="zh-CN"/>
              </w:rPr>
              <w:t>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月</w:t>
            </w:r>
            <w:r>
              <w:rPr>
                <w:rFonts w:hint="eastAsia" w:ascii="宋体" w:hAnsi="宋体" w:eastAsia="宋体" w:cs="宋体"/>
                <w:color w:val="auto"/>
                <w:highlight w:val="none"/>
                <w:lang w:val="en-US" w:eastAsia="zh-CN"/>
              </w:rPr>
              <w:t>23</w:t>
            </w:r>
            <w:r>
              <w:rPr>
                <w:rFonts w:hint="eastAsia" w:ascii="宋体" w:hAnsi="宋体" w:eastAsia="宋体" w:cs="宋体"/>
                <w:color w:val="auto"/>
                <w:highlight w:val="none"/>
                <w:lang w:eastAsia="zh-CN"/>
              </w:rPr>
              <w:t>日</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分（北京时间）</w:t>
            </w:r>
          </w:p>
        </w:tc>
      </w:tr>
      <w:tr w14:paraId="2B8CC796">
        <w:tblPrEx>
          <w:tblCellMar>
            <w:top w:w="0" w:type="dxa"/>
            <w:left w:w="108" w:type="dxa"/>
            <w:bottom w:w="0" w:type="dxa"/>
            <w:right w:w="108" w:type="dxa"/>
          </w:tblCellMar>
        </w:tblPrEx>
        <w:trPr>
          <w:trHeight w:val="416"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43C488B3">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17</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64F8136A">
            <w:pPr>
              <w:pageBreakBefore w:val="0"/>
              <w:kinsoku/>
              <w:overflowPunct/>
              <w:topLinePunct w:val="0"/>
              <w:bidi w:val="0"/>
              <w:spacing w:line="44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开标地点</w:t>
            </w:r>
          </w:p>
        </w:tc>
        <w:tc>
          <w:tcPr>
            <w:tcW w:w="3144"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2C86EDBA">
            <w:pPr>
              <w:pageBreakBefore w:val="0"/>
              <w:kinsoku/>
              <w:overflowPunct/>
              <w:topLinePunct w:val="0"/>
              <w:bidi w:val="0"/>
              <w:spacing w:line="440" w:lineRule="exact"/>
              <w:jc w:val="left"/>
              <w:rPr>
                <w:rFonts w:hint="eastAsia" w:ascii="宋体" w:hAnsi="宋体" w:eastAsia="宋体" w:cs="宋体"/>
                <w:color w:val="auto"/>
                <w:kern w:val="2"/>
                <w:sz w:val="21"/>
                <w:szCs w:val="24"/>
                <w:highlight w:val="none"/>
                <w:lang w:val="zh-CN" w:eastAsia="zh-CN" w:bidi="ar-SA"/>
              </w:rPr>
            </w:pPr>
            <w:r>
              <w:rPr>
                <w:rFonts w:hint="eastAsia" w:ascii="宋体" w:hAnsi="宋体" w:eastAsia="宋体" w:cs="宋体"/>
                <w:bCs/>
                <w:color w:val="auto"/>
                <w:szCs w:val="21"/>
                <w:highlight w:val="none"/>
                <w:lang w:val="zh-CN"/>
              </w:rPr>
              <w:t>吉林省长春市二道区洋浦大街6999号凯利中心AB栋101开标</w:t>
            </w:r>
            <w:r>
              <w:rPr>
                <w:rFonts w:hint="eastAsia" w:ascii="宋体" w:hAnsi="宋体" w:eastAsia="宋体" w:cs="宋体"/>
                <w:bCs/>
                <w:color w:val="auto"/>
                <w:szCs w:val="21"/>
                <w:highlight w:val="none"/>
                <w:lang w:val="en-US" w:eastAsia="zh-CN"/>
              </w:rPr>
              <w:t>二</w:t>
            </w:r>
            <w:r>
              <w:rPr>
                <w:rFonts w:hint="eastAsia" w:ascii="宋体" w:hAnsi="宋体" w:eastAsia="宋体" w:cs="宋体"/>
                <w:bCs/>
                <w:color w:val="auto"/>
                <w:szCs w:val="21"/>
                <w:highlight w:val="none"/>
                <w:lang w:val="zh-CN"/>
              </w:rPr>
              <w:t>室</w:t>
            </w:r>
          </w:p>
        </w:tc>
      </w:tr>
      <w:tr w14:paraId="2817EE5A">
        <w:tblPrEx>
          <w:tblCellMar>
            <w:top w:w="0" w:type="dxa"/>
            <w:left w:w="108" w:type="dxa"/>
            <w:bottom w:w="0" w:type="dxa"/>
            <w:right w:w="108" w:type="dxa"/>
          </w:tblCellMar>
        </w:tblPrEx>
        <w:trPr>
          <w:trHeight w:val="669"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636BA91">
            <w:pPr>
              <w:pageBreakBefore w:val="0"/>
              <w:kinsoku/>
              <w:overflowPunct/>
              <w:topLinePunct w:val="0"/>
              <w:bidi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18</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360E6113">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highlight w:val="none"/>
              </w:rPr>
              <w:t>投标人确认收到招标文件澄清的时间</w:t>
            </w:r>
          </w:p>
        </w:tc>
        <w:tc>
          <w:tcPr>
            <w:tcW w:w="3144"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19951B8A">
            <w:pPr>
              <w:pageBreakBefore w:val="0"/>
              <w:kinsoku/>
              <w:overflowPunct/>
              <w:topLinePunct w:val="0"/>
              <w:bidi w:val="0"/>
              <w:spacing w:line="440" w:lineRule="exact"/>
              <w:jc w:val="left"/>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rPr>
              <w:t>收到澄清文件24小时</w:t>
            </w:r>
          </w:p>
        </w:tc>
      </w:tr>
      <w:tr w14:paraId="50CE85D8">
        <w:tblPrEx>
          <w:tblCellMar>
            <w:top w:w="0" w:type="dxa"/>
            <w:left w:w="108" w:type="dxa"/>
            <w:bottom w:w="0" w:type="dxa"/>
            <w:right w:w="108" w:type="dxa"/>
          </w:tblCellMar>
        </w:tblPrEx>
        <w:trPr>
          <w:trHeight w:val="510"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0040A5A1">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19</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3DE3DBFE">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highlight w:val="none"/>
              </w:rPr>
              <w:t>投标人确认收到招标文件修改内容的时间</w:t>
            </w:r>
          </w:p>
        </w:tc>
        <w:tc>
          <w:tcPr>
            <w:tcW w:w="3144"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50BE518A">
            <w:pPr>
              <w:pageBreakBefore w:val="0"/>
              <w:kinsoku/>
              <w:overflowPunct/>
              <w:topLinePunct w:val="0"/>
              <w:bidi w:val="0"/>
              <w:spacing w:line="440" w:lineRule="exact"/>
              <w:jc w:val="left"/>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highlight w:val="none"/>
              </w:rPr>
              <w:t>收到修改文件24小时内</w:t>
            </w:r>
          </w:p>
        </w:tc>
      </w:tr>
      <w:tr w14:paraId="20333BA9">
        <w:tblPrEx>
          <w:tblCellMar>
            <w:top w:w="0" w:type="dxa"/>
            <w:left w:w="108" w:type="dxa"/>
            <w:bottom w:w="0" w:type="dxa"/>
            <w:right w:w="108" w:type="dxa"/>
          </w:tblCellMar>
        </w:tblPrEx>
        <w:trPr>
          <w:trHeight w:val="664"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6AEFB53">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20</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2666E7D1">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构成投标文件</w:t>
            </w:r>
          </w:p>
          <w:p w14:paraId="66CE53ED">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highlight w:val="none"/>
              </w:rPr>
              <w:t>的其他材料</w:t>
            </w:r>
          </w:p>
        </w:tc>
        <w:tc>
          <w:tcPr>
            <w:tcW w:w="3144"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011B975E">
            <w:pPr>
              <w:pageBreakBefore w:val="0"/>
              <w:kinsoku/>
              <w:overflowPunct/>
              <w:topLinePunct w:val="0"/>
              <w:autoSpaceDE w:val="0"/>
              <w:autoSpaceDN w:val="0"/>
              <w:bidi w:val="0"/>
              <w:snapToGrid w:val="0"/>
              <w:spacing w:line="440" w:lineRule="exact"/>
              <w:contextualSpacing/>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highlight w:val="none"/>
              </w:rPr>
              <w:t>/</w:t>
            </w:r>
          </w:p>
        </w:tc>
      </w:tr>
      <w:tr w14:paraId="5CEFBE83">
        <w:tblPrEx>
          <w:tblCellMar>
            <w:top w:w="0" w:type="dxa"/>
            <w:left w:w="108" w:type="dxa"/>
            <w:bottom w:w="0" w:type="dxa"/>
            <w:right w:w="108" w:type="dxa"/>
          </w:tblCellMar>
        </w:tblPrEx>
        <w:trPr>
          <w:trHeight w:val="406"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4472851F">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21</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2C94F43E">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highlight w:val="none"/>
              </w:rPr>
              <w:t>投标有效期</w:t>
            </w:r>
          </w:p>
        </w:tc>
        <w:tc>
          <w:tcPr>
            <w:tcW w:w="3144"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284CFE87">
            <w:pPr>
              <w:pageBreakBefore w:val="0"/>
              <w:kinsoku/>
              <w:overflowPunct/>
              <w:topLinePunct w:val="0"/>
              <w:bidi w:val="0"/>
              <w:spacing w:line="440" w:lineRule="exact"/>
              <w:jc w:val="left"/>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highlight w:val="none"/>
              </w:rPr>
              <w:t>90日</w:t>
            </w:r>
          </w:p>
        </w:tc>
      </w:tr>
      <w:tr w14:paraId="20A78F36">
        <w:tblPrEx>
          <w:tblCellMar>
            <w:top w:w="0" w:type="dxa"/>
            <w:left w:w="108" w:type="dxa"/>
            <w:bottom w:w="0" w:type="dxa"/>
            <w:right w:w="108" w:type="dxa"/>
          </w:tblCellMar>
        </w:tblPrEx>
        <w:trPr>
          <w:trHeight w:val="48"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050DCBBD">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22</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3995022E">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highlight w:val="none"/>
              </w:rPr>
              <w:t>投标保证金</w:t>
            </w:r>
          </w:p>
        </w:tc>
        <w:tc>
          <w:tcPr>
            <w:tcW w:w="3144"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3889DE51">
            <w:pPr>
              <w:pageBreakBefore w:val="0"/>
              <w:kinsoku/>
              <w:overflowPunct/>
              <w:topLinePunct w:val="0"/>
              <w:bidi w:val="0"/>
              <w:spacing w:line="440" w:lineRule="exact"/>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bCs/>
                <w:color w:val="auto"/>
                <w:szCs w:val="21"/>
                <w:highlight w:val="none"/>
                <w:lang w:val="en-US" w:eastAsia="zh-CN"/>
              </w:rPr>
              <w:t>不收取</w:t>
            </w:r>
          </w:p>
        </w:tc>
      </w:tr>
      <w:tr w14:paraId="2858F689">
        <w:tblPrEx>
          <w:tblCellMar>
            <w:top w:w="0" w:type="dxa"/>
            <w:left w:w="108" w:type="dxa"/>
            <w:bottom w:w="0" w:type="dxa"/>
            <w:right w:w="108" w:type="dxa"/>
          </w:tblCellMar>
        </w:tblPrEx>
        <w:trPr>
          <w:trHeight w:val="197"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580C0374">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23</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3CCED81A">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近年财务状况</w:t>
            </w:r>
          </w:p>
          <w:p w14:paraId="2B2F3D16">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的年份要求</w:t>
            </w:r>
          </w:p>
        </w:tc>
        <w:tc>
          <w:tcPr>
            <w:tcW w:w="3144"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295CB48D">
            <w:pPr>
              <w:pageBreakBefore w:val="0"/>
              <w:kinsoku/>
              <w:overflowPunct/>
              <w:topLinePunct w:val="0"/>
              <w:bidi w:val="0"/>
              <w:spacing w:line="440" w:lineRule="exact"/>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根据[长财采购[2022]2066号文件]关于加强政府采购信用体系建设简化供应商资格条件有关事项的通知提供资格条件承诺函</w:t>
            </w:r>
          </w:p>
        </w:tc>
      </w:tr>
      <w:tr w14:paraId="57AD9CCD">
        <w:tblPrEx>
          <w:tblCellMar>
            <w:top w:w="0" w:type="dxa"/>
            <w:left w:w="108" w:type="dxa"/>
            <w:bottom w:w="0" w:type="dxa"/>
            <w:right w:w="108" w:type="dxa"/>
          </w:tblCellMar>
        </w:tblPrEx>
        <w:trPr>
          <w:trHeight w:val="197"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BE501BB">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24</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7C07B5C9">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近年发生的诉讼及仲裁情况的年份要求</w:t>
            </w:r>
          </w:p>
        </w:tc>
        <w:tc>
          <w:tcPr>
            <w:tcW w:w="3144"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3AF4BB49">
            <w:pPr>
              <w:pageBreakBefore w:val="0"/>
              <w:kinsoku/>
              <w:overflowPunct/>
              <w:topLinePunct w:val="0"/>
              <w:bidi w:val="0"/>
              <w:spacing w:line="440" w:lineRule="exact"/>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近三年(20</w:t>
            </w: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lang w:val="zh-CN"/>
              </w:rPr>
              <w:t>年-</w:t>
            </w:r>
            <w:r>
              <w:rPr>
                <w:rFonts w:hint="eastAsia" w:ascii="宋体" w:hAnsi="宋体" w:eastAsia="宋体" w:cs="宋体"/>
                <w:color w:val="000000"/>
                <w:highlight w:val="none"/>
                <w:lang w:val="en-US" w:eastAsia="zh-CN"/>
              </w:rPr>
              <w:t>至今</w:t>
            </w:r>
            <w:r>
              <w:rPr>
                <w:rFonts w:hint="eastAsia" w:ascii="宋体" w:hAnsi="宋体" w:eastAsia="宋体" w:cs="宋体"/>
                <w:color w:val="000000"/>
                <w:highlight w:val="none"/>
                <w:lang w:val="zh-CN"/>
              </w:rPr>
              <w:t>）</w:t>
            </w:r>
          </w:p>
        </w:tc>
      </w:tr>
      <w:tr w14:paraId="56AFBAC9">
        <w:tblPrEx>
          <w:tblCellMar>
            <w:top w:w="0" w:type="dxa"/>
            <w:left w:w="108" w:type="dxa"/>
            <w:bottom w:w="0" w:type="dxa"/>
            <w:right w:w="108" w:type="dxa"/>
          </w:tblCellMar>
        </w:tblPrEx>
        <w:trPr>
          <w:trHeight w:val="197"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7DEC239A">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25</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6496E624">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是否允许递交备选</w:t>
            </w:r>
          </w:p>
          <w:p w14:paraId="07B913DC">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投标方案</w:t>
            </w:r>
          </w:p>
        </w:tc>
        <w:tc>
          <w:tcPr>
            <w:tcW w:w="3144"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79C19B1E">
            <w:pPr>
              <w:pageBreakBefore w:val="0"/>
              <w:kinsoku/>
              <w:overflowPunct/>
              <w:topLinePunct w:val="0"/>
              <w:bidi w:val="0"/>
              <w:spacing w:line="440" w:lineRule="exact"/>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不允许</w:t>
            </w:r>
          </w:p>
        </w:tc>
      </w:tr>
      <w:tr w14:paraId="5D9CBEB9">
        <w:tblPrEx>
          <w:tblCellMar>
            <w:top w:w="0" w:type="dxa"/>
            <w:left w:w="108" w:type="dxa"/>
            <w:bottom w:w="0" w:type="dxa"/>
            <w:right w:w="108" w:type="dxa"/>
          </w:tblCellMar>
        </w:tblPrEx>
        <w:trPr>
          <w:trHeight w:val="61"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7FE4BD36">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26</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32E31034">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签字或盖章要求</w:t>
            </w:r>
          </w:p>
        </w:tc>
        <w:tc>
          <w:tcPr>
            <w:tcW w:w="3144"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4B3A3FBA">
            <w:pPr>
              <w:pageBreakBefore w:val="0"/>
              <w:kinsoku/>
              <w:overflowPunct/>
              <w:topLinePunct w:val="0"/>
              <w:bidi w:val="0"/>
              <w:spacing w:line="440" w:lineRule="exact"/>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签字或盖章应清晰，易于识别，按招标文件所提供的投标文件格式标准，要求签字盖章处必须签字盖章，严禁代签和仿造行为。</w:t>
            </w:r>
          </w:p>
        </w:tc>
      </w:tr>
      <w:tr w14:paraId="1F614B2E">
        <w:tblPrEx>
          <w:tblCellMar>
            <w:top w:w="0" w:type="dxa"/>
            <w:left w:w="108" w:type="dxa"/>
            <w:bottom w:w="0" w:type="dxa"/>
            <w:right w:w="108" w:type="dxa"/>
          </w:tblCellMar>
        </w:tblPrEx>
        <w:trPr>
          <w:trHeight w:val="91"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E84A90B">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27</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67A614F2">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投标文件份数</w:t>
            </w:r>
          </w:p>
        </w:tc>
        <w:tc>
          <w:tcPr>
            <w:tcW w:w="3144"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07D5C93A">
            <w:pPr>
              <w:pageBreakBefore w:val="0"/>
              <w:kinsoku/>
              <w:overflowPunct/>
              <w:topLinePunct w:val="0"/>
              <w:bidi w:val="0"/>
              <w:spacing w:line="440" w:lineRule="exact"/>
              <w:rPr>
                <w:rFonts w:hint="eastAsia" w:ascii="宋体" w:hAnsi="宋体" w:eastAsia="宋体" w:cs="宋体"/>
                <w:highlight w:val="none"/>
                <w:lang w:val="zh-CN"/>
              </w:rPr>
            </w:pPr>
            <w:r>
              <w:rPr>
                <w:rFonts w:hint="eastAsia" w:ascii="宋体" w:hAnsi="宋体" w:eastAsia="宋体" w:cs="宋体"/>
                <w:highlight w:val="none"/>
                <w:lang w:val="zh-CN"/>
              </w:rPr>
              <w:t>1份正本，</w:t>
            </w:r>
            <w:r>
              <w:rPr>
                <w:rFonts w:hint="eastAsia" w:ascii="宋体" w:hAnsi="宋体" w:eastAsia="宋体" w:cs="宋体"/>
                <w:highlight w:val="none"/>
                <w:lang w:val="en-US" w:eastAsia="zh-CN"/>
              </w:rPr>
              <w:t>4</w:t>
            </w:r>
            <w:r>
              <w:rPr>
                <w:rFonts w:hint="eastAsia" w:ascii="宋体" w:hAnsi="宋体" w:eastAsia="宋体" w:cs="宋体"/>
                <w:highlight w:val="none"/>
                <w:lang w:val="zh-CN"/>
              </w:rPr>
              <w:t>份副本</w:t>
            </w:r>
            <w:r>
              <w:rPr>
                <w:rFonts w:hint="eastAsia" w:ascii="宋体" w:hAnsi="宋体" w:eastAsia="宋体" w:cs="宋体"/>
                <w:highlight w:val="none"/>
                <w:lang w:val="zh-CN" w:eastAsia="zh-CN"/>
              </w:rPr>
              <w:t>，</w:t>
            </w:r>
            <w:r>
              <w:rPr>
                <w:rFonts w:hint="eastAsia" w:ascii="宋体" w:hAnsi="宋体" w:eastAsia="宋体" w:cs="宋体"/>
                <w:highlight w:val="none"/>
                <w:lang w:val="zh-CN"/>
              </w:rPr>
              <w:t>电子版</w:t>
            </w:r>
            <w:r>
              <w:rPr>
                <w:rFonts w:hint="eastAsia" w:ascii="宋体" w:hAnsi="宋体" w:eastAsia="宋体" w:cs="宋体"/>
                <w:highlight w:val="none"/>
                <w:lang w:val="zh-CN" w:eastAsia="zh-CN"/>
              </w:rPr>
              <w:t>1</w:t>
            </w:r>
            <w:r>
              <w:rPr>
                <w:rFonts w:hint="eastAsia" w:ascii="宋体" w:hAnsi="宋体" w:eastAsia="宋体" w:cs="宋体"/>
                <w:highlight w:val="none"/>
                <w:lang w:val="zh-CN"/>
              </w:rPr>
              <w:t>份</w:t>
            </w:r>
            <w:r>
              <w:rPr>
                <w:rFonts w:hint="eastAsia" w:ascii="宋体" w:hAnsi="宋体" w:eastAsia="宋体" w:cs="宋体"/>
                <w:highlight w:val="none"/>
                <w:lang w:val="zh-CN" w:eastAsia="zh-CN"/>
              </w:rPr>
              <w:t>。</w:t>
            </w:r>
            <w:r>
              <w:rPr>
                <w:rFonts w:hint="eastAsia" w:ascii="宋体" w:hAnsi="宋体" w:eastAsia="宋体" w:cs="宋体"/>
                <w:highlight w:val="none"/>
                <w:lang w:val="zh-CN"/>
              </w:rPr>
              <w:t>电子版形式：U盘</w:t>
            </w:r>
            <w:r>
              <w:rPr>
                <w:rFonts w:hint="eastAsia" w:ascii="宋体" w:hAnsi="宋体" w:eastAsia="宋体" w:cs="宋体"/>
                <w:highlight w:val="none"/>
                <w:lang w:val="zh-CN" w:eastAsia="zh-CN"/>
              </w:rPr>
              <w:t>，Word版一份，PDF版一份，均为可读U盘。</w:t>
            </w:r>
            <w:r>
              <w:rPr>
                <w:rFonts w:hint="eastAsia" w:ascii="宋体" w:hAnsi="宋体" w:eastAsia="宋体" w:cs="宋体"/>
                <w:highlight w:val="none"/>
                <w:lang w:val="zh-CN"/>
              </w:rPr>
              <w:t>所</w:t>
            </w:r>
            <w:r>
              <w:rPr>
                <w:rFonts w:hint="eastAsia" w:ascii="宋体" w:hAnsi="宋体" w:eastAsia="宋体" w:cs="宋体"/>
                <w:highlight w:val="none"/>
                <w:lang w:val="zh-CN" w:eastAsia="zh-CN"/>
              </w:rPr>
              <w:t>提供响应文件中全部</w:t>
            </w:r>
            <w:r>
              <w:rPr>
                <w:rFonts w:hint="eastAsia" w:ascii="宋体" w:hAnsi="宋体" w:eastAsia="宋体" w:cs="宋体"/>
                <w:highlight w:val="none"/>
                <w:lang w:val="zh-CN"/>
              </w:rPr>
              <w:t>内容</w:t>
            </w:r>
            <w:r>
              <w:rPr>
                <w:rFonts w:hint="eastAsia" w:ascii="宋体" w:hAnsi="宋体" w:eastAsia="宋体" w:cs="宋体"/>
                <w:highlight w:val="none"/>
                <w:lang w:val="zh-CN" w:eastAsia="zh-CN"/>
              </w:rPr>
              <w:t>与政府采购云平台（https://www.zcygov.cn/）递交电子响应文件</w:t>
            </w:r>
            <w:r>
              <w:rPr>
                <w:rFonts w:hint="eastAsia" w:ascii="宋体" w:hAnsi="宋体" w:eastAsia="宋体" w:cs="宋体"/>
                <w:highlight w:val="none"/>
                <w:lang w:val="zh-CN"/>
              </w:rPr>
              <w:t>一致。</w:t>
            </w:r>
          </w:p>
          <w:p w14:paraId="39BFB6A7">
            <w:pPr>
              <w:pageBreakBefore w:val="0"/>
              <w:kinsoku/>
              <w:overflowPunct/>
              <w:topLinePunct w:val="0"/>
              <w:bidi w:val="0"/>
              <w:spacing w:line="440" w:lineRule="exact"/>
              <w:rPr>
                <w:rFonts w:hint="eastAsia" w:ascii="宋体" w:hAnsi="宋体" w:eastAsia="宋体" w:cs="宋体"/>
                <w:kern w:val="2"/>
                <w:sz w:val="21"/>
                <w:szCs w:val="24"/>
                <w:highlight w:val="none"/>
                <w:lang w:val="zh-CN" w:eastAsia="zh-CN" w:bidi="ar-SA"/>
              </w:rPr>
            </w:pPr>
            <w:r>
              <w:rPr>
                <w:rFonts w:hint="eastAsia" w:ascii="宋体" w:hAnsi="宋体" w:eastAsia="宋体" w:cs="宋体"/>
                <w:highlight w:val="none"/>
                <w:lang w:val="zh-CN" w:eastAsia="zh-CN"/>
              </w:rPr>
              <w:t>注：</w:t>
            </w:r>
            <w:r>
              <w:rPr>
                <w:rFonts w:hint="eastAsia" w:ascii="宋体" w:hAnsi="宋体" w:eastAsia="宋体" w:cs="宋体"/>
                <w:highlight w:val="none"/>
                <w:lang w:val="zh-CN"/>
              </w:rPr>
              <w:t>开标后由代理机构人员通知中标人提供即可</w:t>
            </w:r>
            <w:r>
              <w:rPr>
                <w:rFonts w:hint="eastAsia" w:ascii="宋体" w:hAnsi="宋体" w:eastAsia="宋体" w:cs="宋体"/>
                <w:highlight w:val="none"/>
                <w:lang w:val="zh-CN" w:eastAsia="zh-CN"/>
              </w:rPr>
              <w:t>。</w:t>
            </w:r>
          </w:p>
        </w:tc>
      </w:tr>
      <w:tr w14:paraId="3F6FAC93">
        <w:tblPrEx>
          <w:tblCellMar>
            <w:top w:w="0" w:type="dxa"/>
            <w:left w:w="108" w:type="dxa"/>
            <w:bottom w:w="0" w:type="dxa"/>
            <w:right w:w="108" w:type="dxa"/>
          </w:tblCellMar>
        </w:tblPrEx>
        <w:trPr>
          <w:trHeight w:val="1581"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67AB0BE6">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28</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2E6D7A41">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装订要求</w:t>
            </w:r>
          </w:p>
        </w:tc>
        <w:tc>
          <w:tcPr>
            <w:tcW w:w="3144"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42B61B57">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投标文件的装订要整齐、牢固、不易拆散和换页，便于保管和利用；</w:t>
            </w:r>
          </w:p>
          <w:p w14:paraId="6E5964B9">
            <w:pPr>
              <w:pageBreakBefore w:val="0"/>
              <w:kinsoku/>
              <w:overflowPunct/>
              <w:topLinePunct w:val="0"/>
              <w:bidi w:val="0"/>
              <w:spacing w:line="440" w:lineRule="exact"/>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投标文件采用左侧胶装装订方式，投标人可以自行决定投标文件是否分册装订，但需要符合装订要求。</w:t>
            </w:r>
          </w:p>
        </w:tc>
      </w:tr>
      <w:tr w14:paraId="12CC9F75">
        <w:tblPrEx>
          <w:tblCellMar>
            <w:top w:w="0" w:type="dxa"/>
            <w:left w:w="108" w:type="dxa"/>
            <w:bottom w:w="0" w:type="dxa"/>
            <w:right w:w="108" w:type="dxa"/>
          </w:tblCellMar>
        </w:tblPrEx>
        <w:trPr>
          <w:trHeight w:val="877"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69502E71">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29</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4DAD460F">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是否退还投标文件</w:t>
            </w:r>
          </w:p>
        </w:tc>
        <w:tc>
          <w:tcPr>
            <w:tcW w:w="3144"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71258E50">
            <w:pPr>
              <w:pageBreakBefore w:val="0"/>
              <w:kinsoku/>
              <w:overflowPunct/>
              <w:topLinePunct w:val="0"/>
              <w:bidi w:val="0"/>
              <w:spacing w:line="440" w:lineRule="exact"/>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否</w:t>
            </w:r>
          </w:p>
        </w:tc>
      </w:tr>
      <w:tr w14:paraId="12F0329F">
        <w:tblPrEx>
          <w:tblCellMar>
            <w:top w:w="0" w:type="dxa"/>
            <w:left w:w="108" w:type="dxa"/>
            <w:bottom w:w="0" w:type="dxa"/>
            <w:right w:w="108" w:type="dxa"/>
          </w:tblCellMar>
        </w:tblPrEx>
        <w:trPr>
          <w:trHeight w:val="460"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68CF3AB">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30</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778B08CD">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开标时间和地点</w:t>
            </w:r>
          </w:p>
        </w:tc>
        <w:tc>
          <w:tcPr>
            <w:tcW w:w="3144"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31D2030E">
            <w:pPr>
              <w:pageBreakBefore w:val="0"/>
              <w:kinsoku/>
              <w:overflowPunct/>
              <w:topLinePunct w:val="0"/>
              <w:bidi w:val="0"/>
              <w:spacing w:line="44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开标时间：</w:t>
            </w:r>
            <w:r>
              <w:rPr>
                <w:rFonts w:hint="eastAsia" w:ascii="宋体" w:hAnsi="宋体" w:eastAsia="宋体" w:cs="宋体"/>
                <w:bCs/>
                <w:color w:val="auto"/>
                <w:szCs w:val="21"/>
                <w:highlight w:val="none"/>
                <w:lang w:val="zh-CN" w:eastAsia="zh-CN"/>
              </w:rPr>
              <w:t>202</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val="zh-CN"/>
              </w:rPr>
              <w:t>年</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zh-CN" w:eastAsia="zh-CN"/>
              </w:rPr>
              <w:t>月</w:t>
            </w:r>
            <w:r>
              <w:rPr>
                <w:rFonts w:hint="eastAsia" w:ascii="宋体" w:hAnsi="宋体" w:eastAsia="宋体" w:cs="宋体"/>
                <w:bCs/>
                <w:color w:val="auto"/>
                <w:szCs w:val="21"/>
                <w:highlight w:val="none"/>
                <w:lang w:val="en-US" w:eastAsia="zh-CN"/>
              </w:rPr>
              <w:t>23</w:t>
            </w:r>
            <w:r>
              <w:rPr>
                <w:rFonts w:hint="eastAsia" w:ascii="宋体" w:hAnsi="宋体" w:eastAsia="宋体" w:cs="宋体"/>
                <w:bCs/>
                <w:color w:val="auto"/>
                <w:szCs w:val="21"/>
                <w:highlight w:val="none"/>
                <w:lang w:val="zh-CN" w:eastAsia="zh-CN"/>
              </w:rPr>
              <w:t>日</w:t>
            </w:r>
            <w:r>
              <w:rPr>
                <w:rFonts w:hint="eastAsia" w:ascii="宋体" w:hAnsi="宋体" w:eastAsia="宋体" w:cs="宋体"/>
                <w:bCs/>
                <w:color w:val="auto"/>
                <w:szCs w:val="21"/>
                <w:highlight w:val="none"/>
                <w:lang w:val="en-US" w:eastAsia="zh-CN"/>
              </w:rPr>
              <w:t>9</w:t>
            </w:r>
            <w:r>
              <w:rPr>
                <w:rFonts w:hint="eastAsia" w:ascii="宋体" w:hAnsi="宋体" w:eastAsia="宋体" w:cs="宋体"/>
                <w:bCs/>
                <w:color w:val="auto"/>
                <w:szCs w:val="21"/>
                <w:highlight w:val="none"/>
                <w:lang w:val="zh-CN"/>
              </w:rPr>
              <w:t>时</w:t>
            </w:r>
            <w:r>
              <w:rPr>
                <w:rFonts w:hint="eastAsia" w:ascii="宋体" w:hAnsi="宋体" w:eastAsia="宋体" w:cs="宋体"/>
                <w:bCs/>
                <w:color w:val="auto"/>
                <w:szCs w:val="21"/>
                <w:highlight w:val="none"/>
                <w:lang w:val="en-US" w:eastAsia="zh-CN"/>
              </w:rPr>
              <w:t>30</w:t>
            </w:r>
            <w:r>
              <w:rPr>
                <w:rFonts w:hint="eastAsia" w:ascii="宋体" w:hAnsi="宋体" w:eastAsia="宋体" w:cs="宋体"/>
                <w:bCs/>
                <w:color w:val="auto"/>
                <w:szCs w:val="21"/>
                <w:highlight w:val="none"/>
                <w:lang w:val="zh-CN"/>
              </w:rPr>
              <w:t>分（北京时间）</w:t>
            </w:r>
          </w:p>
          <w:p w14:paraId="1BEA1F69">
            <w:pPr>
              <w:pageBreakBefore w:val="0"/>
              <w:kinsoku/>
              <w:overflowPunct/>
              <w:topLinePunct w:val="0"/>
              <w:bidi w:val="0"/>
              <w:spacing w:line="440" w:lineRule="exact"/>
              <w:rPr>
                <w:rFonts w:hint="eastAsia" w:ascii="宋体" w:hAnsi="宋体" w:eastAsia="宋体" w:cs="宋体"/>
                <w:bCs/>
                <w:color w:val="auto"/>
                <w:kern w:val="0"/>
                <w:highlight w:val="none"/>
              </w:rPr>
            </w:pPr>
            <w:r>
              <w:rPr>
                <w:rFonts w:hint="eastAsia" w:ascii="宋体" w:hAnsi="宋体" w:eastAsia="宋体" w:cs="宋体"/>
                <w:color w:val="auto"/>
                <w:highlight w:val="none"/>
                <w:lang w:val="zh-CN"/>
              </w:rPr>
              <w:t>开标地点：</w:t>
            </w:r>
            <w:r>
              <w:rPr>
                <w:rFonts w:hint="eastAsia" w:ascii="宋体" w:hAnsi="宋体" w:eastAsia="宋体" w:cs="宋体"/>
                <w:bCs/>
                <w:color w:val="auto"/>
                <w:szCs w:val="21"/>
                <w:highlight w:val="none"/>
                <w:lang w:val="zh-CN"/>
              </w:rPr>
              <w:t>吉林省长春市二道区洋浦大街6999号凯利中心AB栋101开标</w:t>
            </w:r>
            <w:r>
              <w:rPr>
                <w:rFonts w:hint="eastAsia" w:ascii="宋体" w:hAnsi="宋体" w:eastAsia="宋体" w:cs="宋体"/>
                <w:bCs/>
                <w:color w:val="auto"/>
                <w:szCs w:val="21"/>
                <w:highlight w:val="none"/>
                <w:lang w:val="en-US" w:eastAsia="zh-CN"/>
              </w:rPr>
              <w:t>二</w:t>
            </w:r>
            <w:r>
              <w:rPr>
                <w:rFonts w:hint="eastAsia" w:ascii="宋体" w:hAnsi="宋体" w:eastAsia="宋体" w:cs="宋体"/>
                <w:bCs/>
                <w:color w:val="auto"/>
                <w:szCs w:val="21"/>
                <w:highlight w:val="none"/>
                <w:lang w:val="zh-CN"/>
              </w:rPr>
              <w:t>室</w:t>
            </w:r>
          </w:p>
          <w:p w14:paraId="5B55947E">
            <w:pPr>
              <w:pStyle w:val="19"/>
              <w:pageBreakBefore w:val="0"/>
              <w:kinsoku/>
              <w:overflowPunct/>
              <w:topLinePunct w:val="0"/>
              <w:bidi w:val="0"/>
              <w:spacing w:before="0" w:beforeAutospacing="0" w:line="440" w:lineRule="exact"/>
              <w:ind w:firstLine="0" w:firstLine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rPr>
              <w:t>本项目执行电子化招投标</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zh-CN"/>
              </w:rPr>
              <w:t>供应商须通过政府采购云平台</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zh-CN"/>
              </w:rPr>
              <w:t>网址</w:t>
            </w:r>
            <w:r>
              <w:rPr>
                <w:rFonts w:hint="eastAsia" w:ascii="宋体" w:hAnsi="宋体" w:eastAsia="宋体" w:cs="宋体"/>
                <w:bCs/>
                <w:sz w:val="21"/>
                <w:szCs w:val="21"/>
                <w:highlight w:val="none"/>
              </w:rPr>
              <w:t>：http:// www.zcygov.cn）</w:t>
            </w:r>
            <w:r>
              <w:rPr>
                <w:rFonts w:hint="eastAsia" w:ascii="宋体" w:hAnsi="宋体" w:eastAsia="宋体" w:cs="宋体"/>
                <w:bCs/>
                <w:sz w:val="21"/>
                <w:szCs w:val="21"/>
                <w:highlight w:val="none"/>
                <w:lang w:val="zh-CN"/>
              </w:rPr>
              <w:t>递交电子版投标文件。</w:t>
            </w:r>
          </w:p>
          <w:p w14:paraId="30E47E93">
            <w:pPr>
              <w:pStyle w:val="19"/>
              <w:pageBreakBefore w:val="0"/>
              <w:kinsoku/>
              <w:overflowPunct/>
              <w:topLinePunct w:val="0"/>
              <w:bidi w:val="0"/>
              <w:spacing w:before="0" w:beforeAutospacing="0" w:line="440" w:lineRule="exact"/>
              <w:ind w:firstLine="0" w:firstLineChars="0"/>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投标操作流程：供应商在政府采购云平台网注册入库成为正式供应商后，在平台上按《政府采购项目电子交易管理操作指南-供应商》进行投标操作。</w:t>
            </w:r>
          </w:p>
          <w:p w14:paraId="4AFC0AF3">
            <w:pPr>
              <w:pStyle w:val="19"/>
              <w:pageBreakBefore w:val="0"/>
              <w:kinsoku/>
              <w:overflowPunct/>
              <w:topLinePunct w:val="0"/>
              <w:bidi w:val="0"/>
              <w:spacing w:before="0" w:beforeAutospacing="0" w:line="440" w:lineRule="exact"/>
              <w:ind w:firstLine="0" w:firstLineChars="0"/>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数字证书办理及投标技术咨询：投标人须办理数字证书方可参加投标。</w:t>
            </w:r>
          </w:p>
          <w:p w14:paraId="3FE95B85">
            <w:pPr>
              <w:pStyle w:val="19"/>
              <w:pageBreakBefore w:val="0"/>
              <w:kinsoku/>
              <w:overflowPunct/>
              <w:topLinePunct w:val="0"/>
              <w:bidi w:val="0"/>
              <w:spacing w:before="0" w:beforeAutospacing="0" w:line="440" w:lineRule="exact"/>
              <w:ind w:firstLine="0" w:firstLineChars="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zh-CN"/>
              </w:rPr>
              <w:t>办理联系方式：</w:t>
            </w:r>
            <w:r>
              <w:rPr>
                <w:rFonts w:hint="eastAsia" w:ascii="宋体" w:hAnsi="宋体" w:eastAsia="宋体" w:cs="宋体"/>
                <w:bCs/>
                <w:sz w:val="21"/>
                <w:szCs w:val="21"/>
                <w:highlight w:val="none"/>
              </w:rPr>
              <w:t xml:space="preserve"> </w:t>
            </w:r>
            <w:r>
              <w:rPr>
                <w:rFonts w:hint="eastAsia" w:ascii="宋体" w:hAnsi="宋体" w:eastAsia="宋体" w:cs="宋体"/>
                <w:color w:val="000000"/>
                <w:kern w:val="0"/>
                <w:sz w:val="21"/>
                <w:szCs w:val="21"/>
                <w:highlight w:val="none"/>
              </w:rPr>
              <w:t>0431-80545000</w:t>
            </w:r>
          </w:p>
          <w:p w14:paraId="50E590E1">
            <w:pPr>
              <w:pStyle w:val="7"/>
              <w:pageBreakBefore w:val="0"/>
              <w:kinsoku/>
              <w:overflowPunct/>
              <w:topLinePunct w:val="0"/>
              <w:bidi w:val="0"/>
              <w:spacing w:line="440" w:lineRule="exact"/>
              <w:rPr>
                <w:rFonts w:hint="eastAsia" w:ascii="宋体" w:hAnsi="宋体" w:eastAsia="宋体" w:cs="宋体"/>
                <w:kern w:val="2"/>
                <w:sz w:val="21"/>
                <w:szCs w:val="21"/>
                <w:highlight w:val="none"/>
                <w:lang w:val="zh-CN" w:eastAsia="en-US" w:bidi="ar-SA"/>
              </w:rPr>
            </w:pPr>
            <w:r>
              <w:rPr>
                <w:rFonts w:hint="eastAsia" w:ascii="宋体" w:hAnsi="宋体" w:eastAsia="宋体" w:cs="宋体"/>
                <w:bCs/>
                <w:highlight w:val="none"/>
                <w:lang w:val="zh-CN"/>
              </w:rPr>
              <w:t>（数字证书办理时限为1-3个工作日，供应商须自行考虑办理时间，由于供应商自身原因在开标前无法完成办理，后果自负。）</w:t>
            </w:r>
          </w:p>
        </w:tc>
      </w:tr>
      <w:tr w14:paraId="5377B97C">
        <w:tblPrEx>
          <w:tblCellMar>
            <w:top w:w="0" w:type="dxa"/>
            <w:left w:w="108" w:type="dxa"/>
            <w:bottom w:w="0" w:type="dxa"/>
            <w:right w:w="108" w:type="dxa"/>
          </w:tblCellMar>
        </w:tblPrEx>
        <w:trPr>
          <w:trHeight w:val="662"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022F48DC">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31</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26B92E14">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评标委员会的组建</w:t>
            </w:r>
          </w:p>
        </w:tc>
        <w:tc>
          <w:tcPr>
            <w:tcW w:w="3144"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36DF5BFA">
            <w:pPr>
              <w:pageBreakBefore w:val="0"/>
              <w:kinsoku/>
              <w:overflowPunct/>
              <w:topLinePunct w:val="0"/>
              <w:bidi w:val="0"/>
              <w:spacing w:line="440" w:lineRule="exact"/>
              <w:rPr>
                <w:rFonts w:hint="eastAsia" w:ascii="宋体" w:hAnsi="宋体" w:eastAsia="宋体" w:cs="宋体"/>
                <w:highlight w:val="none"/>
              </w:rPr>
            </w:pPr>
            <w:r>
              <w:rPr>
                <w:rFonts w:hint="eastAsia" w:ascii="宋体" w:hAnsi="宋体" w:eastAsia="宋体" w:cs="宋体"/>
                <w:highlight w:val="none"/>
              </w:rPr>
              <w:t>评标委员会构成：评标专家</w:t>
            </w:r>
            <w:r>
              <w:rPr>
                <w:rFonts w:hint="eastAsia" w:ascii="宋体" w:hAnsi="宋体" w:eastAsia="宋体" w:cs="宋体"/>
                <w:highlight w:val="none"/>
                <w:lang w:val="en-US" w:eastAsia="zh-CN"/>
              </w:rPr>
              <w:t>7</w:t>
            </w:r>
            <w:r>
              <w:rPr>
                <w:rFonts w:hint="eastAsia" w:ascii="宋体" w:hAnsi="宋体" w:eastAsia="宋体" w:cs="宋体"/>
                <w:highlight w:val="none"/>
              </w:rPr>
              <w:t>人。</w:t>
            </w:r>
          </w:p>
          <w:p w14:paraId="2739061D">
            <w:pPr>
              <w:pageBreakBefore w:val="0"/>
              <w:kinsoku/>
              <w:overflowPunct/>
              <w:topLinePunct w:val="0"/>
              <w:bidi w:val="0"/>
              <w:spacing w:line="440" w:lineRule="exact"/>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highlight w:val="none"/>
              </w:rPr>
              <w:t>评标专家确定方式：从</w:t>
            </w:r>
            <w:r>
              <w:rPr>
                <w:rFonts w:hint="eastAsia" w:ascii="宋体" w:hAnsi="宋体" w:eastAsia="宋体" w:cs="宋体"/>
                <w:highlight w:val="none"/>
                <w:lang w:val="en-US" w:eastAsia="zh-CN"/>
              </w:rPr>
              <w:t>政采云</w:t>
            </w:r>
            <w:r>
              <w:rPr>
                <w:rFonts w:hint="eastAsia" w:ascii="宋体" w:hAnsi="宋体" w:eastAsia="宋体" w:cs="宋体"/>
                <w:highlight w:val="none"/>
              </w:rPr>
              <w:t>的综合评标专家库中随机抽取。</w:t>
            </w:r>
          </w:p>
        </w:tc>
      </w:tr>
      <w:tr w14:paraId="0379B043">
        <w:tblPrEx>
          <w:tblCellMar>
            <w:top w:w="0" w:type="dxa"/>
            <w:left w:w="108" w:type="dxa"/>
            <w:bottom w:w="0" w:type="dxa"/>
            <w:right w:w="108" w:type="dxa"/>
          </w:tblCellMar>
        </w:tblPrEx>
        <w:trPr>
          <w:trHeight w:val="528" w:hRule="atLeast"/>
          <w:jc w:val="center"/>
        </w:trPr>
        <w:tc>
          <w:tcPr>
            <w:tcW w:w="432"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5BD0E9F1">
            <w:pPr>
              <w:pageBreakBefore w:val="0"/>
              <w:kinsoku/>
              <w:overflowPunct/>
              <w:topLinePunct w:val="0"/>
              <w:bidi w:val="0"/>
              <w:snapToGrid w:val="0"/>
              <w:spacing w:line="440" w:lineRule="exact"/>
              <w:jc w:val="center"/>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32</w:t>
            </w:r>
          </w:p>
        </w:tc>
        <w:tc>
          <w:tcPr>
            <w:tcW w:w="1422" w:type="pct"/>
            <w:tcBorders>
              <w:top w:val="single" w:color="auto" w:sz="6" w:space="0"/>
              <w:left w:val="single" w:color="auto" w:sz="6" w:space="0"/>
              <w:bottom w:val="single" w:color="auto" w:sz="6" w:space="0"/>
              <w:right w:val="single" w:color="auto" w:sz="6" w:space="0"/>
            </w:tcBorders>
            <w:shd w:val="clear" w:color="auto" w:fill="auto"/>
            <w:noWrap w:val="0"/>
            <w:tcMar>
              <w:left w:w="0" w:type="dxa"/>
              <w:right w:w="0" w:type="dxa"/>
            </w:tcMar>
            <w:vAlign w:val="center"/>
          </w:tcPr>
          <w:p w14:paraId="6CB03876">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是否授权评标委员会</w:t>
            </w:r>
          </w:p>
          <w:p w14:paraId="03118EC8">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确定中标人</w:t>
            </w:r>
          </w:p>
        </w:tc>
        <w:tc>
          <w:tcPr>
            <w:tcW w:w="3144" w:type="pct"/>
            <w:tcBorders>
              <w:top w:val="single" w:color="auto" w:sz="6" w:space="0"/>
              <w:left w:val="single" w:color="auto" w:sz="6" w:space="0"/>
              <w:bottom w:val="single" w:color="auto" w:sz="6" w:space="0"/>
              <w:right w:val="double" w:color="auto" w:sz="2" w:space="0"/>
            </w:tcBorders>
            <w:shd w:val="clear" w:color="auto" w:fill="auto"/>
            <w:noWrap w:val="0"/>
            <w:tcMar>
              <w:left w:w="0" w:type="dxa"/>
              <w:right w:w="0" w:type="dxa"/>
            </w:tcMar>
            <w:vAlign w:val="center"/>
          </w:tcPr>
          <w:p w14:paraId="79B98CDD">
            <w:pPr>
              <w:pageBreakBefore w:val="0"/>
              <w:kinsoku/>
              <w:overflowPunct/>
              <w:topLinePunct w:val="0"/>
              <w:bidi w:val="0"/>
              <w:spacing w:line="440" w:lineRule="exact"/>
              <w:rPr>
                <w:rFonts w:hint="eastAsia" w:ascii="宋体" w:hAnsi="宋体" w:eastAsia="宋体" w:cs="宋体"/>
                <w:color w:val="000000"/>
                <w:highlight w:val="none"/>
              </w:rPr>
            </w:pPr>
            <w:r>
              <w:rPr>
                <w:rFonts w:hint="eastAsia" w:ascii="宋体" w:hAnsi="宋体" w:eastAsia="宋体" w:cs="宋体"/>
                <w:color w:val="000000"/>
                <w:highlight w:val="none"/>
                <w:lang w:val="zh-CN"/>
              </w:rPr>
              <w:t>推荐3名中标候选人。</w:t>
            </w:r>
          </w:p>
          <w:p w14:paraId="5E438982">
            <w:pPr>
              <w:pageBreakBefore w:val="0"/>
              <w:kinsoku/>
              <w:overflowPunct/>
              <w:topLinePunct w:val="0"/>
              <w:bidi w:val="0"/>
              <w:spacing w:line="440" w:lineRule="exact"/>
              <w:rPr>
                <w:rFonts w:hint="eastAsia" w:ascii="宋体" w:hAnsi="宋体" w:eastAsia="宋体" w:cs="宋体"/>
                <w:color w:val="000000"/>
                <w:kern w:val="2"/>
                <w:sz w:val="21"/>
                <w:szCs w:val="24"/>
                <w:highlight w:val="none"/>
                <w:lang w:val="zh-CN" w:eastAsia="zh-CN" w:bidi="ar-SA"/>
              </w:rPr>
            </w:pPr>
            <w:r>
              <w:rPr>
                <w:rFonts w:hint="eastAsia" w:ascii="宋体" w:hAnsi="宋体" w:eastAsia="宋体" w:cs="宋体"/>
                <w:color w:val="000000"/>
                <w:highlight w:val="none"/>
                <w:lang w:val="zh-CN"/>
              </w:rPr>
              <w:t>确定中标人的原则：排名第一的中标候选人放弃中标、因不可抗力不能履行合同，投标文件提供虚假信息，拒绝接受最终审查或不配合采购人最终审查，或者被查实存在影响中标结果的违法行为等情形，不符合中标条件的，采购人可以按照评标委员会提出的中标候选人名单排序依次确定其他中标候选人为中标人，也可以重新招标。</w:t>
            </w:r>
          </w:p>
        </w:tc>
      </w:tr>
      <w:tr w14:paraId="18FA02D5">
        <w:tblPrEx>
          <w:tblCellMar>
            <w:top w:w="0" w:type="dxa"/>
            <w:left w:w="108" w:type="dxa"/>
            <w:bottom w:w="0" w:type="dxa"/>
            <w:right w:w="108" w:type="dxa"/>
          </w:tblCellMar>
        </w:tblPrEx>
        <w:trPr>
          <w:trHeight w:val="457" w:hRule="atLeast"/>
          <w:jc w:val="center"/>
        </w:trPr>
        <w:tc>
          <w:tcPr>
            <w:tcW w:w="5000" w:type="pct"/>
            <w:gridSpan w:val="3"/>
            <w:tcBorders>
              <w:top w:val="single" w:color="auto" w:sz="6" w:space="0"/>
              <w:left w:val="double" w:color="auto" w:sz="2" w:space="0"/>
              <w:bottom w:val="single" w:color="auto" w:sz="6" w:space="0"/>
              <w:right w:val="double" w:color="auto" w:sz="2" w:space="0"/>
            </w:tcBorders>
            <w:noWrap w:val="0"/>
            <w:tcMar>
              <w:left w:w="0" w:type="dxa"/>
              <w:right w:w="0" w:type="dxa"/>
            </w:tcMar>
            <w:vAlign w:val="center"/>
          </w:tcPr>
          <w:p w14:paraId="089C04EB">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　3</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lang w:val="zh-CN"/>
              </w:rPr>
              <w:t>.需要补充的其他内容</w:t>
            </w:r>
          </w:p>
        </w:tc>
      </w:tr>
      <w:tr w14:paraId="1C679059">
        <w:tblPrEx>
          <w:tblCellMar>
            <w:top w:w="0" w:type="dxa"/>
            <w:left w:w="108" w:type="dxa"/>
            <w:bottom w:w="0" w:type="dxa"/>
            <w:right w:w="108" w:type="dxa"/>
          </w:tblCellMar>
        </w:tblPrEx>
        <w:trPr>
          <w:trHeight w:val="90" w:hRule="atLeast"/>
          <w:jc w:val="center"/>
        </w:trPr>
        <w:tc>
          <w:tcPr>
            <w:tcW w:w="432" w:type="pct"/>
            <w:tcBorders>
              <w:top w:val="single" w:color="auto" w:sz="6" w:space="0"/>
              <w:left w:val="double" w:color="auto" w:sz="2" w:space="0"/>
              <w:bottom w:val="single" w:color="auto" w:sz="6" w:space="0"/>
              <w:right w:val="single" w:color="auto" w:sz="4" w:space="0"/>
            </w:tcBorders>
            <w:shd w:val="clear" w:color="auto" w:fill="auto"/>
            <w:noWrap w:val="0"/>
            <w:tcMar>
              <w:left w:w="0" w:type="dxa"/>
              <w:right w:w="0" w:type="dxa"/>
            </w:tcMar>
            <w:vAlign w:val="center"/>
          </w:tcPr>
          <w:p w14:paraId="6DD1211A">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lang w:val="zh-CN"/>
              </w:rPr>
              <w:t>.1</w:t>
            </w:r>
          </w:p>
        </w:tc>
        <w:tc>
          <w:tcPr>
            <w:tcW w:w="1422" w:type="pct"/>
            <w:tcBorders>
              <w:top w:val="single" w:color="auto" w:sz="6" w:space="0"/>
              <w:left w:val="nil"/>
              <w:bottom w:val="single" w:color="auto" w:sz="6" w:space="0"/>
              <w:right w:val="single" w:color="auto" w:sz="4" w:space="0"/>
            </w:tcBorders>
            <w:shd w:val="clear" w:color="auto" w:fill="auto"/>
            <w:noWrap w:val="0"/>
            <w:tcMar>
              <w:left w:w="0" w:type="dxa"/>
              <w:right w:w="0" w:type="dxa"/>
            </w:tcMar>
            <w:vAlign w:val="center"/>
          </w:tcPr>
          <w:p w14:paraId="29E2F0D7">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不良行为记录</w:t>
            </w:r>
          </w:p>
        </w:tc>
        <w:tc>
          <w:tcPr>
            <w:tcW w:w="3144" w:type="pct"/>
            <w:tcBorders>
              <w:top w:val="single" w:color="auto" w:sz="6" w:space="0"/>
              <w:left w:val="nil"/>
              <w:bottom w:val="single" w:color="auto" w:sz="6" w:space="0"/>
              <w:right w:val="double" w:color="auto" w:sz="2" w:space="0"/>
            </w:tcBorders>
            <w:noWrap w:val="0"/>
            <w:tcMar>
              <w:left w:w="0" w:type="dxa"/>
              <w:right w:w="0" w:type="dxa"/>
            </w:tcMar>
            <w:vAlign w:val="center"/>
          </w:tcPr>
          <w:p w14:paraId="6DD3574F">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不良行为记录是指：地方政府、政府部门颁发的规章或规范性文件所提到的不良行为记录。其“不良行为”，是指行业各方主体和从业人员的不良市场行为，即在从事该行业活动中，违反国家和省有关法律、法规、规章、强制性标准条文、规范、规程及规范性文件等行为。对这些不良行为的记录，存放在有关行政管理部门。</w:t>
            </w:r>
          </w:p>
        </w:tc>
      </w:tr>
      <w:tr w14:paraId="2955A6BF">
        <w:tblPrEx>
          <w:tblCellMar>
            <w:top w:w="0" w:type="dxa"/>
            <w:left w:w="108" w:type="dxa"/>
            <w:bottom w:w="0" w:type="dxa"/>
            <w:right w:w="108" w:type="dxa"/>
          </w:tblCellMar>
        </w:tblPrEx>
        <w:trPr>
          <w:trHeight w:val="577" w:hRule="exact"/>
          <w:jc w:val="center"/>
        </w:trPr>
        <w:tc>
          <w:tcPr>
            <w:tcW w:w="432"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17E158F8">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lang w:val="zh-CN"/>
              </w:rPr>
              <w:t>.</w:t>
            </w:r>
            <w:r>
              <w:rPr>
                <w:rFonts w:hint="eastAsia" w:ascii="宋体" w:hAnsi="宋体" w:eastAsia="宋体" w:cs="宋体"/>
                <w:color w:val="000000"/>
                <w:highlight w:val="none"/>
              </w:rPr>
              <w:t>2</w:t>
            </w:r>
          </w:p>
        </w:tc>
        <w:tc>
          <w:tcPr>
            <w:tcW w:w="1422" w:type="pct"/>
            <w:tcBorders>
              <w:top w:val="single" w:color="auto" w:sz="6" w:space="0"/>
              <w:left w:val="nil"/>
              <w:bottom w:val="single" w:color="auto" w:sz="6" w:space="0"/>
              <w:right w:val="single" w:color="auto" w:sz="4" w:space="0"/>
            </w:tcBorders>
            <w:noWrap w:val="0"/>
            <w:tcMar>
              <w:left w:w="0" w:type="dxa"/>
              <w:right w:w="0" w:type="dxa"/>
            </w:tcMar>
            <w:vAlign w:val="center"/>
          </w:tcPr>
          <w:p w14:paraId="1931C59E">
            <w:pPr>
              <w:pageBreakBefore w:val="0"/>
              <w:kinsoku/>
              <w:overflowPunct/>
              <w:topLinePunct w:val="0"/>
              <w:bidi w:val="0"/>
              <w:spacing w:line="44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最高投标限价</w:t>
            </w:r>
          </w:p>
        </w:tc>
        <w:tc>
          <w:tcPr>
            <w:tcW w:w="3144" w:type="pct"/>
            <w:tcBorders>
              <w:top w:val="single" w:color="auto" w:sz="6" w:space="0"/>
              <w:left w:val="nil"/>
              <w:bottom w:val="single" w:color="auto" w:sz="6" w:space="0"/>
              <w:right w:val="double" w:color="auto" w:sz="2" w:space="0"/>
            </w:tcBorders>
            <w:noWrap w:val="0"/>
            <w:tcMar>
              <w:left w:w="0" w:type="dxa"/>
              <w:right w:w="0" w:type="dxa"/>
            </w:tcMar>
            <w:vAlign w:val="center"/>
          </w:tcPr>
          <w:p w14:paraId="780531AF">
            <w:pPr>
              <w:pageBreakBefore w:val="0"/>
              <w:kinsoku/>
              <w:overflowPunct/>
              <w:topLinePunct w:val="0"/>
              <w:bidi w:val="0"/>
              <w:spacing w:line="440" w:lineRule="exact"/>
              <w:rPr>
                <w:rFonts w:hint="eastAsia" w:ascii="宋体" w:hAnsi="宋体" w:eastAsia="宋体" w:cs="宋体"/>
                <w:color w:val="auto"/>
                <w:highlight w:val="none"/>
                <w:lang w:val="en-US"/>
              </w:rPr>
            </w:pPr>
            <w:r>
              <w:rPr>
                <w:rFonts w:hint="eastAsia" w:ascii="宋体" w:hAnsi="宋体" w:eastAsia="宋体" w:cs="宋体"/>
                <w:color w:val="000000"/>
                <w:highlight w:val="none"/>
                <w:lang w:val="en-US" w:eastAsia="zh-CN"/>
              </w:rPr>
              <w:t>36015200.00</w:t>
            </w:r>
            <w:r>
              <w:rPr>
                <w:rFonts w:hint="eastAsia" w:ascii="宋体" w:hAnsi="宋体" w:eastAsia="宋体" w:cs="宋体"/>
                <w:color w:val="000000"/>
                <w:highlight w:val="none"/>
                <w:lang w:val="zh-CN"/>
              </w:rPr>
              <w:t>元</w:t>
            </w:r>
            <w:r>
              <w:rPr>
                <w:rFonts w:hint="eastAsia" w:ascii="宋体" w:hAnsi="宋体" w:eastAsia="宋体" w:cs="宋体"/>
                <w:color w:val="000000"/>
                <w:highlight w:val="none"/>
                <w:lang w:val="en-US" w:eastAsia="zh-CN"/>
              </w:rPr>
              <w:t>/年</w:t>
            </w:r>
            <w:r>
              <w:rPr>
                <w:rFonts w:hint="eastAsia" w:ascii="宋体" w:hAnsi="宋体" w:eastAsia="宋体" w:cs="宋体"/>
                <w:color w:val="000000"/>
                <w:highlight w:val="none"/>
                <w:lang w:val="zh-CN" w:eastAsia="zh-CN"/>
              </w:rPr>
              <w:t>（</w:t>
            </w:r>
            <w:r>
              <w:rPr>
                <w:rFonts w:hint="eastAsia" w:ascii="宋体" w:hAnsi="宋体" w:eastAsia="宋体" w:cs="宋体"/>
                <w:color w:val="000000"/>
                <w:highlight w:val="none"/>
                <w:lang w:val="en-US" w:eastAsia="zh-CN"/>
              </w:rPr>
              <w:t>含税）</w:t>
            </w:r>
          </w:p>
        </w:tc>
      </w:tr>
      <w:tr w14:paraId="61926C53">
        <w:tblPrEx>
          <w:tblCellMar>
            <w:top w:w="0" w:type="dxa"/>
            <w:left w:w="108" w:type="dxa"/>
            <w:bottom w:w="0" w:type="dxa"/>
            <w:right w:w="108" w:type="dxa"/>
          </w:tblCellMar>
        </w:tblPrEx>
        <w:trPr>
          <w:trHeight w:val="919" w:hRule="exact"/>
          <w:jc w:val="center"/>
        </w:trPr>
        <w:tc>
          <w:tcPr>
            <w:tcW w:w="432"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20FDB032">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lang w:val="zh-CN"/>
              </w:rPr>
              <w:t>.</w:t>
            </w:r>
            <w:r>
              <w:rPr>
                <w:rFonts w:hint="eastAsia" w:ascii="宋体" w:hAnsi="宋体" w:eastAsia="宋体" w:cs="宋体"/>
                <w:color w:val="000000"/>
                <w:highlight w:val="none"/>
              </w:rPr>
              <w:t>3</w:t>
            </w:r>
          </w:p>
        </w:tc>
        <w:tc>
          <w:tcPr>
            <w:tcW w:w="1422" w:type="pct"/>
            <w:tcBorders>
              <w:top w:val="single" w:color="auto" w:sz="6" w:space="0"/>
              <w:left w:val="nil"/>
              <w:bottom w:val="single" w:color="auto" w:sz="6" w:space="0"/>
              <w:right w:val="single" w:color="auto" w:sz="4" w:space="0"/>
            </w:tcBorders>
            <w:noWrap w:val="0"/>
            <w:tcMar>
              <w:left w:w="0" w:type="dxa"/>
              <w:right w:w="0" w:type="dxa"/>
            </w:tcMar>
            <w:vAlign w:val="center"/>
          </w:tcPr>
          <w:p w14:paraId="12FA6717">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招标代理服务费</w:t>
            </w:r>
          </w:p>
        </w:tc>
        <w:tc>
          <w:tcPr>
            <w:tcW w:w="3144" w:type="pct"/>
            <w:tcBorders>
              <w:top w:val="single" w:color="auto" w:sz="6" w:space="0"/>
              <w:left w:val="nil"/>
              <w:bottom w:val="single" w:color="auto" w:sz="6" w:space="0"/>
              <w:right w:val="double" w:color="auto" w:sz="2" w:space="0"/>
            </w:tcBorders>
            <w:noWrap w:val="0"/>
            <w:vAlign w:val="center"/>
          </w:tcPr>
          <w:p w14:paraId="0BED4A05">
            <w:pPr>
              <w:pageBreakBefore w:val="0"/>
              <w:kinsoku/>
              <w:overflowPunct/>
              <w:topLinePunct w:val="0"/>
              <w:bidi w:val="0"/>
              <w:spacing w:line="440" w:lineRule="exac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zh-CN"/>
              </w:rPr>
              <w:t>执行发改办价格[2015]299号文件收费标准收取，</w:t>
            </w:r>
            <w:r>
              <w:rPr>
                <w:rFonts w:hint="eastAsia" w:ascii="宋体" w:hAnsi="宋体" w:eastAsia="宋体" w:cs="宋体"/>
                <w:color w:val="000000"/>
                <w:highlight w:val="none"/>
                <w:lang w:val="en-US" w:eastAsia="zh-CN"/>
              </w:rPr>
              <w:t>金额为40.3614万元，</w:t>
            </w:r>
            <w:r>
              <w:rPr>
                <w:rFonts w:hint="eastAsia" w:ascii="宋体" w:hAnsi="宋体" w:eastAsia="宋体" w:cs="宋体"/>
                <w:color w:val="000000"/>
                <w:highlight w:val="none"/>
                <w:lang w:val="zh-CN"/>
              </w:rPr>
              <w:t>向中标人收取。</w:t>
            </w:r>
          </w:p>
        </w:tc>
      </w:tr>
      <w:tr w14:paraId="2C05D2C4">
        <w:tblPrEx>
          <w:tblCellMar>
            <w:top w:w="0" w:type="dxa"/>
            <w:left w:w="108" w:type="dxa"/>
            <w:bottom w:w="0" w:type="dxa"/>
            <w:right w:w="108" w:type="dxa"/>
          </w:tblCellMar>
        </w:tblPrEx>
        <w:trPr>
          <w:trHeight w:val="687" w:hRule="exact"/>
          <w:jc w:val="center"/>
        </w:trPr>
        <w:tc>
          <w:tcPr>
            <w:tcW w:w="432"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23DD62E0">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lang w:val="zh-CN"/>
              </w:rPr>
              <w:t>.</w:t>
            </w:r>
            <w:r>
              <w:rPr>
                <w:rFonts w:hint="eastAsia" w:ascii="宋体" w:hAnsi="宋体" w:eastAsia="宋体" w:cs="宋体"/>
                <w:color w:val="000000"/>
                <w:highlight w:val="none"/>
              </w:rPr>
              <w:t>4</w:t>
            </w:r>
          </w:p>
        </w:tc>
        <w:tc>
          <w:tcPr>
            <w:tcW w:w="1422" w:type="pct"/>
            <w:tcBorders>
              <w:top w:val="single" w:color="auto" w:sz="6" w:space="0"/>
              <w:left w:val="nil"/>
              <w:bottom w:val="single" w:color="auto" w:sz="6" w:space="0"/>
              <w:right w:val="single" w:color="auto" w:sz="4" w:space="0"/>
            </w:tcBorders>
            <w:noWrap w:val="0"/>
            <w:tcMar>
              <w:left w:w="0" w:type="dxa"/>
              <w:right w:w="0" w:type="dxa"/>
            </w:tcMar>
            <w:vAlign w:val="center"/>
          </w:tcPr>
          <w:p w14:paraId="34DDB452">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付款方式</w:t>
            </w:r>
          </w:p>
        </w:tc>
        <w:tc>
          <w:tcPr>
            <w:tcW w:w="3144" w:type="pct"/>
            <w:tcBorders>
              <w:top w:val="single" w:color="auto" w:sz="6" w:space="0"/>
              <w:left w:val="nil"/>
              <w:bottom w:val="single" w:color="auto" w:sz="6" w:space="0"/>
              <w:right w:val="double" w:color="auto" w:sz="2" w:space="0"/>
            </w:tcBorders>
            <w:noWrap w:val="0"/>
            <w:vAlign w:val="center"/>
          </w:tcPr>
          <w:p w14:paraId="4F5729C6">
            <w:pPr>
              <w:pageBreakBefore w:val="0"/>
              <w:kinsoku/>
              <w:overflowPunct/>
              <w:topLinePunct w:val="0"/>
              <w:bidi w:val="0"/>
              <w:spacing w:line="440" w:lineRule="exact"/>
              <w:rPr>
                <w:rFonts w:hint="eastAsia" w:ascii="宋体" w:hAnsi="宋体" w:eastAsia="宋体" w:cs="宋体"/>
                <w:color w:val="000000"/>
                <w:highlight w:val="none"/>
                <w:lang w:val="en-US"/>
              </w:rPr>
            </w:pPr>
            <w:r>
              <w:rPr>
                <w:rFonts w:hint="eastAsia" w:ascii="宋体" w:hAnsi="宋体" w:eastAsia="宋体" w:cs="宋体"/>
                <w:color w:val="000000"/>
                <w:highlight w:val="none"/>
                <w:lang w:val="en-US"/>
              </w:rPr>
              <w:t>甲乙双方合同中另行约定</w:t>
            </w:r>
          </w:p>
        </w:tc>
      </w:tr>
      <w:tr w14:paraId="5583B2FA">
        <w:tblPrEx>
          <w:tblCellMar>
            <w:top w:w="0" w:type="dxa"/>
            <w:left w:w="108" w:type="dxa"/>
            <w:bottom w:w="0" w:type="dxa"/>
            <w:right w:w="108" w:type="dxa"/>
          </w:tblCellMar>
        </w:tblPrEx>
        <w:trPr>
          <w:trHeight w:val="1370" w:hRule="exact"/>
          <w:jc w:val="center"/>
        </w:trPr>
        <w:tc>
          <w:tcPr>
            <w:tcW w:w="432"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6D1F98D6">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lang w:val="zh-CN"/>
              </w:rPr>
              <w:t>.</w:t>
            </w:r>
            <w:r>
              <w:rPr>
                <w:rFonts w:hint="eastAsia" w:ascii="宋体" w:hAnsi="宋体" w:eastAsia="宋体" w:cs="宋体"/>
                <w:color w:val="000000"/>
                <w:highlight w:val="none"/>
              </w:rPr>
              <w:t>5</w:t>
            </w:r>
          </w:p>
        </w:tc>
        <w:tc>
          <w:tcPr>
            <w:tcW w:w="1422" w:type="pct"/>
            <w:tcBorders>
              <w:top w:val="single" w:color="auto" w:sz="6" w:space="0"/>
              <w:left w:val="nil"/>
              <w:bottom w:val="single" w:color="auto" w:sz="6" w:space="0"/>
              <w:right w:val="single" w:color="auto" w:sz="4" w:space="0"/>
            </w:tcBorders>
            <w:noWrap w:val="0"/>
            <w:tcMar>
              <w:left w:w="0" w:type="dxa"/>
              <w:right w:w="0" w:type="dxa"/>
            </w:tcMar>
            <w:vAlign w:val="center"/>
          </w:tcPr>
          <w:p w14:paraId="1C8D6EAF">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中标公示</w:t>
            </w:r>
          </w:p>
        </w:tc>
        <w:tc>
          <w:tcPr>
            <w:tcW w:w="3144" w:type="pct"/>
            <w:tcBorders>
              <w:top w:val="single" w:color="auto" w:sz="6" w:space="0"/>
              <w:left w:val="nil"/>
              <w:bottom w:val="single" w:color="auto" w:sz="6" w:space="0"/>
              <w:right w:val="double" w:color="auto" w:sz="2" w:space="0"/>
            </w:tcBorders>
            <w:noWrap w:val="0"/>
            <w:vAlign w:val="center"/>
          </w:tcPr>
          <w:p w14:paraId="32EA9F61">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在中标通知书发出的</w:t>
            </w:r>
            <w:bookmarkStart w:id="219" w:name="_GoBack"/>
            <w:bookmarkEnd w:id="219"/>
            <w:r>
              <w:rPr>
                <w:rFonts w:hint="eastAsia" w:ascii="宋体" w:hAnsi="宋体" w:eastAsia="宋体" w:cs="宋体"/>
                <w:color w:val="000000"/>
                <w:highlight w:val="none"/>
                <w:lang w:val="zh-CN"/>
              </w:rPr>
              <w:t>同时，采购人将中标结果情况在招标公告发布同一媒介予以公示，公示期不少于1个工作日。</w:t>
            </w:r>
          </w:p>
        </w:tc>
      </w:tr>
      <w:tr w14:paraId="671F87DA">
        <w:tblPrEx>
          <w:tblCellMar>
            <w:top w:w="0" w:type="dxa"/>
            <w:left w:w="108" w:type="dxa"/>
            <w:bottom w:w="0" w:type="dxa"/>
            <w:right w:w="108" w:type="dxa"/>
          </w:tblCellMar>
        </w:tblPrEx>
        <w:trPr>
          <w:trHeight w:val="1164" w:hRule="exact"/>
          <w:jc w:val="center"/>
        </w:trPr>
        <w:tc>
          <w:tcPr>
            <w:tcW w:w="432"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62D2E2CD">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lang w:val="zh-CN"/>
              </w:rPr>
              <w:t>3</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lang w:val="zh-CN"/>
              </w:rPr>
              <w:t>.</w:t>
            </w:r>
            <w:r>
              <w:rPr>
                <w:rFonts w:hint="eastAsia" w:ascii="宋体" w:hAnsi="宋体" w:eastAsia="宋体" w:cs="宋体"/>
                <w:color w:val="000000"/>
                <w:highlight w:val="none"/>
              </w:rPr>
              <w:t>6</w:t>
            </w:r>
          </w:p>
        </w:tc>
        <w:tc>
          <w:tcPr>
            <w:tcW w:w="1422" w:type="pct"/>
            <w:tcBorders>
              <w:top w:val="single" w:color="auto" w:sz="6" w:space="0"/>
              <w:left w:val="nil"/>
              <w:bottom w:val="single" w:color="auto" w:sz="6" w:space="0"/>
              <w:right w:val="single" w:color="auto" w:sz="4" w:space="0"/>
            </w:tcBorders>
            <w:noWrap w:val="0"/>
            <w:tcMar>
              <w:left w:w="0" w:type="dxa"/>
              <w:right w:w="0" w:type="dxa"/>
            </w:tcMar>
            <w:vAlign w:val="center"/>
          </w:tcPr>
          <w:p w14:paraId="77D84BF7">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监督</w:t>
            </w:r>
          </w:p>
        </w:tc>
        <w:tc>
          <w:tcPr>
            <w:tcW w:w="3144" w:type="pct"/>
            <w:tcBorders>
              <w:top w:val="single" w:color="auto" w:sz="6" w:space="0"/>
              <w:left w:val="nil"/>
              <w:bottom w:val="single" w:color="auto" w:sz="6" w:space="0"/>
              <w:right w:val="double" w:color="auto" w:sz="2" w:space="0"/>
            </w:tcBorders>
            <w:noWrap w:val="0"/>
            <w:vAlign w:val="center"/>
          </w:tcPr>
          <w:p w14:paraId="3BD1DD19">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本项目的招标投标活动及其相关当事人应当接受有管辖权的招标投标行政监督部门依法实施的监督。</w:t>
            </w:r>
          </w:p>
        </w:tc>
      </w:tr>
      <w:tr w14:paraId="7F52B79A">
        <w:tblPrEx>
          <w:tblCellMar>
            <w:top w:w="0" w:type="dxa"/>
            <w:left w:w="108" w:type="dxa"/>
            <w:bottom w:w="0" w:type="dxa"/>
            <w:right w:w="108" w:type="dxa"/>
          </w:tblCellMar>
        </w:tblPrEx>
        <w:trPr>
          <w:trHeight w:val="2338" w:hRule="atLeast"/>
          <w:jc w:val="center"/>
        </w:trPr>
        <w:tc>
          <w:tcPr>
            <w:tcW w:w="432"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1BC7301E">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lang w:val="zh-CN"/>
              </w:rPr>
              <w:t>3</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lang w:val="zh-CN"/>
              </w:rPr>
              <w:t>.</w:t>
            </w:r>
            <w:r>
              <w:rPr>
                <w:rFonts w:hint="eastAsia" w:ascii="宋体" w:hAnsi="宋体" w:eastAsia="宋体" w:cs="宋体"/>
                <w:color w:val="000000"/>
                <w:highlight w:val="none"/>
              </w:rPr>
              <w:t>7</w:t>
            </w:r>
          </w:p>
        </w:tc>
        <w:tc>
          <w:tcPr>
            <w:tcW w:w="1422" w:type="pct"/>
            <w:tcBorders>
              <w:top w:val="single" w:color="auto" w:sz="6" w:space="0"/>
              <w:left w:val="nil"/>
              <w:bottom w:val="single" w:color="auto" w:sz="6" w:space="0"/>
              <w:right w:val="single" w:color="auto" w:sz="4" w:space="0"/>
            </w:tcBorders>
            <w:noWrap w:val="0"/>
            <w:tcMar>
              <w:left w:w="0" w:type="dxa"/>
              <w:right w:w="0" w:type="dxa"/>
            </w:tcMar>
            <w:vAlign w:val="center"/>
          </w:tcPr>
          <w:p w14:paraId="0CD15C64">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解释权</w:t>
            </w:r>
          </w:p>
        </w:tc>
        <w:tc>
          <w:tcPr>
            <w:tcW w:w="3144" w:type="pct"/>
            <w:tcBorders>
              <w:top w:val="single" w:color="auto" w:sz="6" w:space="0"/>
              <w:left w:val="nil"/>
              <w:bottom w:val="single" w:color="auto" w:sz="6" w:space="0"/>
              <w:right w:val="double" w:color="auto" w:sz="2" w:space="0"/>
            </w:tcBorders>
            <w:noWrap w:val="0"/>
            <w:vAlign w:val="center"/>
          </w:tcPr>
          <w:p w14:paraId="0129B555">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2F36F312">
        <w:tblPrEx>
          <w:tblCellMar>
            <w:top w:w="0" w:type="dxa"/>
            <w:left w:w="108" w:type="dxa"/>
            <w:bottom w:w="0" w:type="dxa"/>
            <w:right w:w="108" w:type="dxa"/>
          </w:tblCellMar>
        </w:tblPrEx>
        <w:trPr>
          <w:trHeight w:val="431" w:hRule="atLeast"/>
          <w:jc w:val="center"/>
        </w:trPr>
        <w:tc>
          <w:tcPr>
            <w:tcW w:w="432"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4940674D">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lang w:val="zh-CN"/>
              </w:rPr>
              <w:t>3</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lang w:val="zh-CN"/>
              </w:rPr>
              <w:t>.</w:t>
            </w:r>
            <w:r>
              <w:rPr>
                <w:rFonts w:hint="eastAsia" w:ascii="宋体" w:hAnsi="宋体" w:eastAsia="宋体" w:cs="宋体"/>
                <w:color w:val="000000"/>
                <w:highlight w:val="none"/>
              </w:rPr>
              <w:t>8</w:t>
            </w:r>
          </w:p>
        </w:tc>
        <w:tc>
          <w:tcPr>
            <w:tcW w:w="1422" w:type="pct"/>
            <w:tcBorders>
              <w:top w:val="single" w:color="auto" w:sz="6" w:space="0"/>
              <w:left w:val="nil"/>
              <w:bottom w:val="single" w:color="auto" w:sz="6" w:space="0"/>
              <w:right w:val="single" w:color="auto" w:sz="4" w:space="0"/>
            </w:tcBorders>
            <w:noWrap w:val="0"/>
            <w:tcMar>
              <w:left w:w="0" w:type="dxa"/>
              <w:right w:w="0" w:type="dxa"/>
            </w:tcMar>
            <w:vAlign w:val="center"/>
          </w:tcPr>
          <w:p w14:paraId="71CB6F95">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履约保证金</w:t>
            </w:r>
          </w:p>
        </w:tc>
        <w:tc>
          <w:tcPr>
            <w:tcW w:w="3144" w:type="pct"/>
            <w:tcBorders>
              <w:top w:val="single" w:color="auto" w:sz="6" w:space="0"/>
              <w:left w:val="nil"/>
              <w:bottom w:val="single" w:color="auto" w:sz="6" w:space="0"/>
              <w:right w:val="double" w:color="auto" w:sz="2" w:space="0"/>
            </w:tcBorders>
            <w:noWrap w:val="0"/>
            <w:vAlign w:val="center"/>
          </w:tcPr>
          <w:p w14:paraId="496CE422">
            <w:pPr>
              <w:pageBreakBefore w:val="0"/>
              <w:kinsoku/>
              <w:overflowPunct/>
              <w:topLinePunct w:val="0"/>
              <w:bidi w:val="0"/>
              <w:spacing w:line="440" w:lineRule="exact"/>
              <w:jc w:val="both"/>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en-US" w:eastAsia="zh-CN"/>
              </w:rPr>
              <w:t>无</w:t>
            </w:r>
          </w:p>
        </w:tc>
      </w:tr>
      <w:tr w14:paraId="71190A73">
        <w:tblPrEx>
          <w:tblCellMar>
            <w:top w:w="0" w:type="dxa"/>
            <w:left w:w="108" w:type="dxa"/>
            <w:bottom w:w="0" w:type="dxa"/>
            <w:right w:w="108" w:type="dxa"/>
          </w:tblCellMar>
        </w:tblPrEx>
        <w:trPr>
          <w:trHeight w:val="481" w:hRule="atLeast"/>
          <w:jc w:val="center"/>
        </w:trPr>
        <w:tc>
          <w:tcPr>
            <w:tcW w:w="432"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44B692C2">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lang w:val="zh-CN"/>
              </w:rPr>
              <w:t>3</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lang w:val="zh-CN"/>
              </w:rPr>
              <w:t>.</w:t>
            </w:r>
            <w:r>
              <w:rPr>
                <w:rFonts w:hint="eastAsia" w:ascii="宋体" w:hAnsi="宋体" w:eastAsia="宋体" w:cs="宋体"/>
                <w:color w:val="000000"/>
                <w:highlight w:val="none"/>
              </w:rPr>
              <w:t>9</w:t>
            </w:r>
          </w:p>
        </w:tc>
        <w:tc>
          <w:tcPr>
            <w:tcW w:w="1422" w:type="pct"/>
            <w:tcBorders>
              <w:top w:val="single" w:color="auto" w:sz="6" w:space="0"/>
              <w:left w:val="nil"/>
              <w:bottom w:val="single" w:color="auto" w:sz="6" w:space="0"/>
              <w:right w:val="single" w:color="auto" w:sz="4" w:space="0"/>
            </w:tcBorders>
            <w:noWrap w:val="0"/>
            <w:tcMar>
              <w:left w:w="0" w:type="dxa"/>
              <w:right w:w="0" w:type="dxa"/>
            </w:tcMar>
            <w:vAlign w:val="center"/>
          </w:tcPr>
          <w:p w14:paraId="4E26BE8A">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类似项目</w:t>
            </w:r>
          </w:p>
        </w:tc>
        <w:tc>
          <w:tcPr>
            <w:tcW w:w="3144" w:type="pct"/>
            <w:tcBorders>
              <w:top w:val="single" w:color="auto" w:sz="6" w:space="0"/>
              <w:left w:val="nil"/>
              <w:bottom w:val="single" w:color="auto" w:sz="6" w:space="0"/>
              <w:right w:val="double" w:color="auto" w:sz="2" w:space="0"/>
            </w:tcBorders>
            <w:noWrap w:val="0"/>
            <w:vAlign w:val="center"/>
          </w:tcPr>
          <w:p w14:paraId="2C4DBEE7">
            <w:pPr>
              <w:pageBreakBefore w:val="0"/>
              <w:kinsoku/>
              <w:overflowPunct/>
              <w:topLinePunct w:val="0"/>
              <w:bidi w:val="0"/>
              <w:spacing w:line="440" w:lineRule="exact"/>
              <w:jc w:val="left"/>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zh-CN"/>
              </w:rPr>
              <w:t>近三年（202</w:t>
            </w: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lang w:val="zh-CN"/>
              </w:rPr>
              <w:t>年</w:t>
            </w:r>
            <w:r>
              <w:rPr>
                <w:rFonts w:hint="eastAsia" w:ascii="宋体" w:hAnsi="宋体" w:eastAsia="宋体" w:cs="宋体"/>
                <w:color w:val="000000"/>
                <w:highlight w:val="none"/>
                <w:lang w:val="en-US" w:eastAsia="zh-CN"/>
              </w:rPr>
              <w:t>12月1日-</w:t>
            </w:r>
            <w:r>
              <w:rPr>
                <w:rFonts w:hint="eastAsia" w:ascii="宋体" w:hAnsi="宋体" w:eastAsia="宋体" w:cs="宋体"/>
                <w:color w:val="000000"/>
                <w:highlight w:val="none"/>
                <w:lang w:val="zh-CN"/>
              </w:rPr>
              <w:t>至今）</w:t>
            </w:r>
          </w:p>
        </w:tc>
      </w:tr>
      <w:tr w14:paraId="02994C15">
        <w:tblPrEx>
          <w:tblCellMar>
            <w:top w:w="0" w:type="dxa"/>
            <w:left w:w="108" w:type="dxa"/>
            <w:bottom w:w="0" w:type="dxa"/>
            <w:right w:w="108" w:type="dxa"/>
          </w:tblCellMar>
        </w:tblPrEx>
        <w:trPr>
          <w:trHeight w:val="481" w:hRule="atLeast"/>
          <w:jc w:val="center"/>
        </w:trPr>
        <w:tc>
          <w:tcPr>
            <w:tcW w:w="432"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34DF66D4">
            <w:pPr>
              <w:pageBreakBefore w:val="0"/>
              <w:kinsoku/>
              <w:overflowPunct/>
              <w:topLinePunct w:val="0"/>
              <w:bidi w:val="0"/>
              <w:spacing w:line="440" w:lineRule="exact"/>
              <w:jc w:val="center"/>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zh-CN"/>
              </w:rPr>
              <w:t>3</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lang w:val="zh-CN"/>
              </w:rPr>
              <w:t>.</w:t>
            </w:r>
            <w:r>
              <w:rPr>
                <w:rFonts w:hint="eastAsia" w:ascii="宋体" w:hAnsi="宋体" w:eastAsia="宋体" w:cs="宋体"/>
                <w:color w:val="000000"/>
                <w:highlight w:val="none"/>
                <w:lang w:val="en-US" w:eastAsia="zh-CN"/>
              </w:rPr>
              <w:t>10</w:t>
            </w:r>
          </w:p>
        </w:tc>
        <w:tc>
          <w:tcPr>
            <w:tcW w:w="1422" w:type="pct"/>
            <w:tcBorders>
              <w:top w:val="single" w:color="auto" w:sz="6" w:space="0"/>
              <w:left w:val="nil"/>
              <w:bottom w:val="single" w:color="auto" w:sz="6" w:space="0"/>
              <w:right w:val="single" w:color="auto" w:sz="4" w:space="0"/>
            </w:tcBorders>
            <w:shd w:val="clear" w:color="auto" w:fill="auto"/>
            <w:noWrap w:val="0"/>
            <w:tcMar>
              <w:left w:w="0" w:type="dxa"/>
              <w:right w:w="0" w:type="dxa"/>
            </w:tcMar>
            <w:vAlign w:val="center"/>
          </w:tcPr>
          <w:p w14:paraId="3CBED8E7">
            <w:pPr>
              <w:pageBreakBefore w:val="0"/>
              <w:kinsoku/>
              <w:overflowPunct/>
              <w:topLinePunct w:val="0"/>
              <w:bidi w:val="0"/>
              <w:spacing w:line="440" w:lineRule="exact"/>
              <w:jc w:val="center"/>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highlight w:val="none"/>
                <w:lang w:val="zh-CN"/>
              </w:rPr>
              <w:t>其他要求</w:t>
            </w:r>
          </w:p>
        </w:tc>
        <w:tc>
          <w:tcPr>
            <w:tcW w:w="3144" w:type="pct"/>
            <w:tcBorders>
              <w:top w:val="single" w:color="auto" w:sz="6" w:space="0"/>
              <w:left w:val="nil"/>
              <w:bottom w:val="single" w:color="auto" w:sz="6" w:space="0"/>
              <w:right w:val="double" w:color="auto" w:sz="2" w:space="0"/>
            </w:tcBorders>
            <w:shd w:val="clear" w:color="auto" w:fill="auto"/>
            <w:noWrap w:val="0"/>
            <w:vAlign w:val="center"/>
          </w:tcPr>
          <w:p w14:paraId="73D8E99C">
            <w:pPr>
              <w:pageBreakBefore w:val="0"/>
              <w:numPr>
                <w:ilvl w:val="0"/>
                <w:numId w:val="1"/>
              </w:numPr>
              <w:kinsoku/>
              <w:overflowPunct/>
              <w:topLinePunct w:val="0"/>
              <w:bidi w:val="0"/>
              <w:spacing w:line="440" w:lineRule="exact"/>
              <w:jc w:val="lef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企业名称不同但法定代表人为同一个自然人的两个或者两个以上的供应商不得参加同一采购项目的报价。如果出现上述情况，相关供应商的报价均将被拒绝；</w:t>
            </w:r>
          </w:p>
          <w:p w14:paraId="3AE5CA32">
            <w:pPr>
              <w:pageBreakBefore w:val="0"/>
              <w:kinsoku/>
              <w:overflowPunct/>
              <w:topLinePunct w:val="0"/>
              <w:bidi w:val="0"/>
              <w:spacing w:line="440" w:lineRule="exact"/>
              <w:jc w:val="lef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电子标说明：</w:t>
            </w:r>
          </w:p>
          <w:p w14:paraId="35F11370">
            <w:pPr>
              <w:pageBreakBefore w:val="0"/>
              <w:kinsoku/>
              <w:overflowPunct/>
              <w:topLinePunct w:val="0"/>
              <w:bidi w:val="0"/>
              <w:spacing w:line="440" w:lineRule="exact"/>
              <w:jc w:val="lef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一、上传的电子证件及资料均需按要求签字盖章上传，否则按未签章处理。</w:t>
            </w:r>
          </w:p>
          <w:p w14:paraId="5BF5419D">
            <w:pPr>
              <w:pageBreakBefore w:val="0"/>
              <w:kinsoku/>
              <w:overflowPunct/>
              <w:topLinePunct w:val="0"/>
              <w:bidi w:val="0"/>
              <w:spacing w:line="440" w:lineRule="exact"/>
              <w:jc w:val="lef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投标文件电子版方面技术支持：400-8817190</w:t>
            </w:r>
          </w:p>
          <w:p w14:paraId="04F0E2B9">
            <w:pPr>
              <w:pageBreakBefore w:val="0"/>
              <w:kinsoku/>
              <w:overflowPunct/>
              <w:topLinePunct w:val="0"/>
              <w:bidi w:val="0"/>
              <w:spacing w:line="440" w:lineRule="exact"/>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zh-CN"/>
              </w:rPr>
              <w:t xml:space="preserve">投标人在政府采购云平台（网址：http:// </w:t>
            </w:r>
            <w:r>
              <w:rPr>
                <w:rFonts w:hint="eastAsia" w:ascii="宋体" w:hAnsi="宋体" w:eastAsia="宋体" w:cs="宋体"/>
                <w:color w:val="000000"/>
                <w:highlight w:val="none"/>
                <w:lang w:val="zh-CN"/>
              </w:rPr>
              <w:fldChar w:fldCharType="begin"/>
            </w:r>
            <w:r>
              <w:rPr>
                <w:rFonts w:hint="eastAsia" w:ascii="宋体" w:hAnsi="宋体" w:eastAsia="宋体" w:cs="宋体"/>
                <w:color w:val="000000"/>
                <w:highlight w:val="none"/>
                <w:lang w:val="zh-CN"/>
              </w:rPr>
              <w:instrText xml:space="preserve"> HYPERLINK "http://www.zcygov.cn）通过数字证书制作投标文件1份（此投标文件需上传至政府采购云平台，" </w:instrText>
            </w:r>
            <w:r>
              <w:rPr>
                <w:rFonts w:hint="eastAsia" w:ascii="宋体" w:hAnsi="宋体" w:eastAsia="宋体" w:cs="宋体"/>
                <w:color w:val="000000"/>
                <w:highlight w:val="none"/>
                <w:lang w:val="zh-CN"/>
              </w:rPr>
              <w:fldChar w:fldCharType="separate"/>
            </w:r>
            <w:r>
              <w:rPr>
                <w:rFonts w:hint="eastAsia" w:ascii="宋体" w:hAnsi="宋体" w:eastAsia="宋体" w:cs="宋体"/>
                <w:color w:val="000000"/>
                <w:highlight w:val="none"/>
                <w:lang w:val="zh-CN"/>
              </w:rPr>
              <w:t>www.zcygov.cn）通过数字证书制作投标文件1份（此投标文件需上传至政府采购云平台</w:t>
            </w:r>
            <w:r>
              <w:rPr>
                <w:rFonts w:hint="eastAsia" w:ascii="宋体" w:hAnsi="宋体" w:eastAsia="宋体" w:cs="宋体"/>
                <w:color w:val="000000"/>
                <w:highlight w:val="none"/>
                <w:lang w:val="zh-CN"/>
              </w:rPr>
              <w:fldChar w:fldCharType="end"/>
            </w:r>
            <w:r>
              <w:rPr>
                <w:rFonts w:hint="eastAsia" w:ascii="宋体" w:hAnsi="宋体" w:eastAsia="宋体" w:cs="宋体"/>
                <w:color w:val="000000"/>
                <w:highlight w:val="none"/>
                <w:lang w:val="zh-CN"/>
              </w:rPr>
              <w:t>）。</w:t>
            </w:r>
            <w:r>
              <w:rPr>
                <w:rFonts w:hint="eastAsia" w:ascii="宋体" w:hAnsi="宋体" w:eastAsia="宋体" w:cs="宋体"/>
                <w:color w:val="000000"/>
                <w:highlight w:val="none"/>
                <w:lang w:val="en-US" w:eastAsia="zh-CN"/>
              </w:rPr>
              <w:t>开标时远程解密。</w:t>
            </w:r>
          </w:p>
          <w:p w14:paraId="3DC809A7">
            <w:pPr>
              <w:pageBreakBefore w:val="0"/>
              <w:kinsoku/>
              <w:overflowPunct/>
              <w:topLinePunct w:val="0"/>
              <w:bidi w:val="0"/>
              <w:spacing w:line="440" w:lineRule="exact"/>
              <w:jc w:val="lef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二、电子投标文件中反应投标人资格审查的图片、扫描件、文字描述等，必须清晰可见。其中所有证书和执照必须为原件扫描。</w:t>
            </w:r>
          </w:p>
          <w:p w14:paraId="6FFFA8CB">
            <w:pPr>
              <w:pageBreakBefore w:val="0"/>
              <w:kinsoku/>
              <w:overflowPunct/>
              <w:topLinePunct w:val="0"/>
              <w:bidi w:val="0"/>
              <w:spacing w:line="440" w:lineRule="exact"/>
              <w:jc w:val="lef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三、若投标人上传的电子投标文件因无法解密而对投标文件无法进行评价的，采购人可以拒绝该投标人投标。</w:t>
            </w:r>
          </w:p>
          <w:p w14:paraId="14597F1B">
            <w:pPr>
              <w:pageBreakBefore w:val="0"/>
              <w:kinsoku/>
              <w:overflowPunct/>
              <w:topLinePunct w:val="0"/>
              <w:bidi w:val="0"/>
              <w:spacing w:line="440" w:lineRule="exact"/>
              <w:jc w:val="lef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四、当纸质投标文件与电子投标文件不一致时，以电子投标文件为准。</w:t>
            </w:r>
          </w:p>
          <w:p w14:paraId="7DD8FC67">
            <w:pPr>
              <w:pageBreakBefore w:val="0"/>
              <w:kinsoku/>
              <w:overflowPunct/>
              <w:topLinePunct w:val="0"/>
              <w:bidi w:val="0"/>
              <w:spacing w:line="440" w:lineRule="exact"/>
              <w:jc w:val="left"/>
              <w:rPr>
                <w:rFonts w:hint="eastAsia" w:ascii="宋体" w:hAnsi="宋体" w:eastAsia="宋体" w:cs="宋体"/>
                <w:color w:val="000000"/>
                <w:kern w:val="2"/>
                <w:sz w:val="21"/>
                <w:szCs w:val="24"/>
                <w:highlight w:val="none"/>
                <w:lang w:val="en-US" w:eastAsia="zh-CN" w:bidi="ar-SA"/>
              </w:rPr>
            </w:pPr>
            <w:r>
              <w:rPr>
                <w:rFonts w:hint="eastAsia" w:ascii="宋体" w:hAnsi="宋体" w:eastAsia="宋体" w:cs="宋体"/>
                <w:color w:val="000000"/>
                <w:highlight w:val="none"/>
                <w:lang w:val="zh-CN"/>
              </w:rPr>
              <w:t>备注：投标文件电子版(U盘)按招标文件规定执行，用数字证书编制的电子版按《政府采购项目电子交易管理操作指南-供应商》进行投标操作。</w:t>
            </w:r>
          </w:p>
        </w:tc>
      </w:tr>
      <w:tr w14:paraId="03AC451C">
        <w:tblPrEx>
          <w:tblCellMar>
            <w:top w:w="0" w:type="dxa"/>
            <w:left w:w="108" w:type="dxa"/>
            <w:bottom w:w="0" w:type="dxa"/>
            <w:right w:w="108" w:type="dxa"/>
          </w:tblCellMar>
        </w:tblPrEx>
        <w:trPr>
          <w:trHeight w:val="558" w:hRule="atLeast"/>
          <w:jc w:val="center"/>
        </w:trPr>
        <w:tc>
          <w:tcPr>
            <w:tcW w:w="5000" w:type="pct"/>
            <w:gridSpan w:val="3"/>
            <w:tcBorders>
              <w:top w:val="single" w:color="auto" w:sz="6" w:space="0"/>
              <w:left w:val="double" w:color="auto" w:sz="2" w:space="0"/>
              <w:bottom w:val="single" w:color="auto" w:sz="6" w:space="0"/>
              <w:right w:val="double" w:color="auto" w:sz="2" w:space="0"/>
            </w:tcBorders>
            <w:noWrap w:val="0"/>
            <w:tcMar>
              <w:left w:w="0" w:type="dxa"/>
              <w:right w:w="0" w:type="dxa"/>
            </w:tcMar>
            <w:vAlign w:val="center"/>
          </w:tcPr>
          <w:p w14:paraId="606BF940">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highlight w:val="none"/>
              </w:rPr>
              <w:t>中小企业声明函中项目采购标的对应的企业划分标准所属行业为</w:t>
            </w:r>
            <w:r>
              <w:rPr>
                <w:rFonts w:hint="eastAsia" w:ascii="宋体" w:hAnsi="宋体" w:eastAsia="宋体" w:cs="宋体"/>
                <w:b/>
                <w:bCs/>
                <w:highlight w:val="none"/>
                <w:lang w:val="en-US" w:eastAsia="zh-CN"/>
              </w:rPr>
              <w:t>其他未列明行业</w:t>
            </w:r>
            <w:r>
              <w:rPr>
                <w:rFonts w:hint="eastAsia" w:ascii="宋体" w:hAnsi="宋体" w:eastAsia="宋体" w:cs="宋体"/>
                <w:highlight w:val="none"/>
              </w:rPr>
              <w:t>。</w:t>
            </w:r>
          </w:p>
        </w:tc>
      </w:tr>
      <w:tr w14:paraId="78DC4533">
        <w:tblPrEx>
          <w:tblCellMar>
            <w:top w:w="0" w:type="dxa"/>
            <w:left w:w="108" w:type="dxa"/>
            <w:bottom w:w="0" w:type="dxa"/>
            <w:right w:w="108" w:type="dxa"/>
          </w:tblCellMar>
        </w:tblPrEx>
        <w:trPr>
          <w:trHeight w:val="640" w:hRule="atLeast"/>
          <w:jc w:val="center"/>
        </w:trPr>
        <w:tc>
          <w:tcPr>
            <w:tcW w:w="5000" w:type="pct"/>
            <w:gridSpan w:val="3"/>
            <w:tcBorders>
              <w:top w:val="single" w:color="auto" w:sz="6" w:space="0"/>
              <w:left w:val="double" w:color="auto" w:sz="2" w:space="0"/>
              <w:bottom w:val="single" w:color="auto" w:sz="6" w:space="0"/>
              <w:right w:val="double" w:color="auto" w:sz="2" w:space="0"/>
            </w:tcBorders>
            <w:noWrap w:val="0"/>
            <w:tcMar>
              <w:left w:w="0" w:type="dxa"/>
              <w:right w:w="0" w:type="dxa"/>
            </w:tcMar>
            <w:vAlign w:val="center"/>
          </w:tcPr>
          <w:p w14:paraId="5D346D3B">
            <w:pPr>
              <w:pageBreakBefore w:val="0"/>
              <w:tabs>
                <w:tab w:val="left" w:pos="0"/>
              </w:tabs>
              <w:kinsoku/>
              <w:overflowPunct/>
              <w:topLinePunct w:val="0"/>
              <w:bidi w:val="0"/>
              <w:spacing w:line="440" w:lineRule="exact"/>
              <w:rPr>
                <w:rFonts w:hint="eastAsia" w:ascii="宋体" w:hAnsi="宋体" w:eastAsia="宋体" w:cs="宋体"/>
                <w:highlight w:val="none"/>
              </w:rPr>
            </w:pPr>
            <w:r>
              <w:rPr>
                <w:rFonts w:hint="eastAsia" w:ascii="宋体" w:hAnsi="宋体" w:eastAsia="宋体" w:cs="宋体"/>
                <w:highlight w:val="none"/>
              </w:rPr>
              <w:t>依据《政府采购促进中小企业发展管理办法》规定享受扶持政策获得政府采购合同的，小微企业不得将合同分包给大中型企业，中型企业不得将合同分包给大型企业。</w:t>
            </w:r>
          </w:p>
        </w:tc>
      </w:tr>
      <w:tr w14:paraId="54D98C5E">
        <w:tblPrEx>
          <w:tblCellMar>
            <w:top w:w="0" w:type="dxa"/>
            <w:left w:w="108" w:type="dxa"/>
            <w:bottom w:w="0" w:type="dxa"/>
            <w:right w:w="108" w:type="dxa"/>
          </w:tblCellMar>
        </w:tblPrEx>
        <w:trPr>
          <w:trHeight w:val="795" w:hRule="atLeast"/>
          <w:jc w:val="center"/>
        </w:trPr>
        <w:tc>
          <w:tcPr>
            <w:tcW w:w="5000" w:type="pct"/>
            <w:gridSpan w:val="3"/>
            <w:tcBorders>
              <w:top w:val="single" w:color="auto" w:sz="6" w:space="0"/>
              <w:left w:val="double" w:color="auto" w:sz="2" w:space="0"/>
              <w:bottom w:val="single" w:color="auto" w:sz="6" w:space="0"/>
              <w:right w:val="double" w:color="auto" w:sz="2" w:space="0"/>
            </w:tcBorders>
            <w:noWrap w:val="0"/>
            <w:tcMar>
              <w:left w:w="0" w:type="dxa"/>
              <w:right w:w="0" w:type="dxa"/>
            </w:tcMar>
            <w:vAlign w:val="center"/>
          </w:tcPr>
          <w:p w14:paraId="090F602C">
            <w:pPr>
              <w:pageBreakBefore w:val="0"/>
              <w:kinsoku/>
              <w:overflowPunct/>
              <w:topLinePunct w:val="0"/>
              <w:bidi w:val="0"/>
              <w:spacing w:line="440" w:lineRule="exact"/>
              <w:rPr>
                <w:rFonts w:hint="eastAsia" w:ascii="宋体" w:hAnsi="宋体" w:eastAsia="宋体" w:cs="宋体"/>
                <w:b/>
                <w:bCs/>
                <w:color w:val="auto"/>
              </w:rPr>
            </w:pPr>
            <w:r>
              <w:rPr>
                <w:rFonts w:hint="eastAsia" w:ascii="宋体" w:hAnsi="宋体" w:eastAsia="宋体" w:cs="宋体"/>
                <w:b/>
                <w:bCs/>
                <w:color w:val="auto"/>
              </w:rPr>
              <w:t>政府采购支持中小企业（含监狱企业）发展：</w:t>
            </w:r>
          </w:p>
          <w:p w14:paraId="7588D0D3">
            <w:pPr>
              <w:pageBreakBefore w:val="0"/>
              <w:kinsoku/>
              <w:overflowPunct/>
              <w:topLinePunct w:val="0"/>
              <w:bidi w:val="0"/>
              <w:spacing w:line="440" w:lineRule="exac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专门面向中小企业采购（应同时在招标公告中注明）。</w:t>
            </w:r>
          </w:p>
          <w:p w14:paraId="3D95AA2B">
            <w:pPr>
              <w:pageBreakBefore w:val="0"/>
              <w:kinsoku/>
              <w:overflowPunct/>
              <w:topLinePunct w:val="0"/>
              <w:bidi w:val="0"/>
              <w:spacing w:line="440" w:lineRule="exact"/>
              <w:rPr>
                <w:rFonts w:hint="eastAsia" w:ascii="宋体" w:hAnsi="宋体" w:eastAsia="宋体" w:cs="宋体"/>
                <w:color w:val="auto"/>
                <w:highlight w:val="none"/>
              </w:rPr>
            </w:pPr>
            <w:r>
              <w:rPr>
                <w:rFonts w:hint="eastAsia" w:ascii="宋体" w:hAnsi="宋体" w:eastAsia="宋体" w:cs="宋体"/>
                <w:color w:val="auto"/>
              </w:rPr>
              <w:sym w:font="Wingdings" w:char="00A8"/>
            </w:r>
            <w:r>
              <w:rPr>
                <w:rFonts w:hint="eastAsia" w:ascii="宋体" w:hAnsi="宋体" w:eastAsia="宋体" w:cs="宋体"/>
                <w:color w:val="auto"/>
              </w:rPr>
              <w:t xml:space="preserve"> 非专门面向中小企业采购：对于小型或微型企业（含监狱企业）参与本项目投标的，</w:t>
            </w:r>
            <w:r>
              <w:rPr>
                <w:rFonts w:hint="eastAsia" w:ascii="宋体" w:hAnsi="宋体" w:eastAsia="宋体" w:cs="宋体"/>
                <w:color w:val="auto"/>
                <w:highlight w:val="none"/>
              </w:rPr>
              <w:t>给予</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%的价格扣除。</w:t>
            </w:r>
          </w:p>
          <w:p w14:paraId="17EC5898">
            <w:pPr>
              <w:pageBreakBefore w:val="0"/>
              <w:kinsoku/>
              <w:overflowPunct/>
              <w:topLinePunct w:val="0"/>
              <w:bidi w:val="0"/>
              <w:spacing w:line="440" w:lineRule="exact"/>
              <w:rPr>
                <w:rFonts w:hint="eastAsia" w:ascii="宋体" w:hAnsi="宋体" w:eastAsia="宋体" w:cs="宋体"/>
                <w:color w:val="auto"/>
              </w:rPr>
            </w:pPr>
            <w:r>
              <w:rPr>
                <w:rFonts w:hint="eastAsia" w:ascii="宋体" w:hAnsi="宋体" w:eastAsia="宋体" w:cs="宋体"/>
                <w:color w:val="auto"/>
              </w:rPr>
              <w:t>注：1）</w:t>
            </w:r>
            <w:r>
              <w:rPr>
                <w:rFonts w:hint="eastAsia" w:ascii="宋体" w:hAnsi="宋体" w:eastAsia="宋体" w:cs="宋体"/>
                <w:color w:val="auto"/>
                <w:lang w:val="en-US" w:eastAsia="zh-CN"/>
              </w:rPr>
              <w:t>投标人</w:t>
            </w:r>
            <w:r>
              <w:rPr>
                <w:rFonts w:hint="eastAsia" w:ascii="宋体" w:hAnsi="宋体" w:eastAsia="宋体" w:cs="宋体"/>
                <w:color w:val="auto"/>
              </w:rPr>
              <w:t>应当提供《中小企业声明函》</w:t>
            </w:r>
            <w:r>
              <w:rPr>
                <w:rFonts w:hint="eastAsia" w:ascii="宋体" w:hAnsi="宋体" w:eastAsia="宋体" w:cs="宋体"/>
                <w:color w:val="auto"/>
                <w:lang w:eastAsia="zh-CN"/>
              </w:rPr>
              <w:t>。</w:t>
            </w:r>
          </w:p>
          <w:p w14:paraId="277DA1A9">
            <w:pPr>
              <w:pageBreakBefore w:val="0"/>
              <w:numPr>
                <w:ilvl w:val="0"/>
                <w:numId w:val="2"/>
              </w:numPr>
              <w:kinsoku/>
              <w:overflowPunct/>
              <w:topLinePunct w:val="0"/>
              <w:bidi w:val="0"/>
              <w:spacing w:line="440" w:lineRule="exact"/>
              <w:jc w:val="left"/>
              <w:rPr>
                <w:rFonts w:hint="eastAsia" w:ascii="宋体" w:hAnsi="宋体" w:eastAsia="宋体" w:cs="宋体"/>
                <w:color w:val="auto"/>
              </w:rPr>
            </w:pPr>
            <w:r>
              <w:rPr>
                <w:rFonts w:hint="eastAsia" w:ascii="宋体" w:hAnsi="宋体" w:eastAsia="宋体" w:cs="宋体"/>
                <w:color w:val="auto"/>
              </w:rPr>
              <w:t xml:space="preserve">监狱企业参加政府采购活动时，应当提供由省级以上监狱管理局、戒毒管理局（含新疆生产建设兵团）出具的属于监狱企业的证明文件。 </w:t>
            </w:r>
          </w:p>
          <w:p w14:paraId="111A6B3F">
            <w:pPr>
              <w:pageBreakBefore w:val="0"/>
              <w:numPr>
                <w:ilvl w:val="0"/>
                <w:numId w:val="2"/>
              </w:numPr>
              <w:tabs>
                <w:tab w:val="left" w:pos="0"/>
              </w:tabs>
              <w:kinsoku/>
              <w:overflowPunct/>
              <w:topLinePunct w:val="0"/>
              <w:bidi w:val="0"/>
              <w:spacing w:line="440" w:lineRule="exact"/>
              <w:ind w:left="0" w:leftChars="0" w:firstLine="0" w:firstLineChars="0"/>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在政府采购活动中，残疾人福利性单位视同小型、微型企业，符合条件的残疾人福利性单位应当提供《残疾人福利性单位声明函》，并对声明的真实性负责。</w:t>
            </w:r>
          </w:p>
          <w:p w14:paraId="41D7FEA7">
            <w:pPr>
              <w:pageBreakBefore w:val="0"/>
              <w:numPr>
                <w:ilvl w:val="0"/>
                <w:numId w:val="0"/>
              </w:numPr>
              <w:tabs>
                <w:tab w:val="left" w:pos="0"/>
              </w:tabs>
              <w:kinsoku/>
              <w:overflowPunct/>
              <w:topLinePunct w:val="0"/>
              <w:bidi w:val="0"/>
              <w:spacing w:line="440" w:lineRule="exact"/>
              <w:ind w:left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强制、优先采购节能产品、环境标志产品政策</w:t>
            </w:r>
          </w:p>
          <w:p w14:paraId="5A0469F2">
            <w:pPr>
              <w:pageBreakBefore w:val="0"/>
              <w:kinsoku/>
              <w:overflowPunct/>
              <w:topLinePunct w:val="0"/>
              <w:bidi w:val="0"/>
              <w:spacing w:line="4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（一）政策依据</w:t>
            </w:r>
          </w:p>
          <w:p w14:paraId="49E17252">
            <w:pPr>
              <w:pageBreakBefore w:val="0"/>
              <w:kinsoku/>
              <w:overflowPunct/>
              <w:topLinePunct w:val="0"/>
              <w:bidi w:val="0"/>
              <w:spacing w:line="4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1、财政部 发展改革委 生态环境部 市场监管总局《关于调整优化节能产品、环境标志产品政府采购执行机制的通知》（财库〔2019〕9号）。</w:t>
            </w:r>
          </w:p>
          <w:p w14:paraId="4184A036">
            <w:pPr>
              <w:pageBreakBefore w:val="0"/>
              <w:kinsoku/>
              <w:overflowPunct/>
              <w:topLinePunct w:val="0"/>
              <w:bidi w:val="0"/>
              <w:spacing w:line="4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2、财政部 生态环境部《关于印发环境标志产品政府采购品目清单的通知》（财库〔2019〕18号）。</w:t>
            </w:r>
          </w:p>
          <w:p w14:paraId="58E69424">
            <w:pPr>
              <w:pageBreakBefore w:val="0"/>
              <w:kinsoku/>
              <w:overflowPunct/>
              <w:topLinePunct w:val="0"/>
              <w:bidi w:val="0"/>
              <w:spacing w:line="4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3、财政部 发展改革委《关于印发节能产品政府采购品目清单的通知》（财库〔2019〕19号）。</w:t>
            </w:r>
          </w:p>
          <w:p w14:paraId="38E2A532">
            <w:pPr>
              <w:pageBreakBefore w:val="0"/>
              <w:kinsoku/>
              <w:overflowPunct/>
              <w:topLinePunct w:val="0"/>
              <w:bidi w:val="0"/>
              <w:spacing w:line="4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（二）节能产品、环境标志产品的品目</w:t>
            </w:r>
          </w:p>
          <w:p w14:paraId="2449F9FC">
            <w:pPr>
              <w:pageBreakBefore w:val="0"/>
              <w:kinsoku/>
              <w:overflowPunct/>
              <w:topLinePunct w:val="0"/>
              <w:bidi w:val="0"/>
              <w:spacing w:line="4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政府采购节能产品、环境标志产品实施品目清单管理，详见《节能产品政府采购品目清单》、《环境标志产品政府采购品目清单》。</w:t>
            </w:r>
          </w:p>
          <w:p w14:paraId="295CBF61">
            <w:pPr>
              <w:pageBreakBefore w:val="0"/>
              <w:kinsoku/>
              <w:overflowPunct/>
              <w:topLinePunct w:val="0"/>
              <w:bidi w:val="0"/>
              <w:spacing w:line="4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（三）节能产品、环境标志产品需提供的证明材料</w:t>
            </w:r>
          </w:p>
          <w:p w14:paraId="5E5BFAA4">
            <w:pPr>
              <w:pageBreakBefore w:val="0"/>
              <w:kinsoku/>
              <w:overflowPunct/>
              <w:topLinePunct w:val="0"/>
              <w:bidi w:val="0"/>
              <w:spacing w:line="4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采购人拟采购的产品属于品目清单范围的，供应商应当提供《节能产品、环境标志产品强制采购认证证书一览表》和《节能产品、环境标志产品优先采购认证证书一览表》（格式自拟），填写获得国家确定的认证机构出具的、处于有效期之内的节能产品、环境标志产品认证证书相关信息，并在相应表格后提供对应的认证证书扫描件。</w:t>
            </w:r>
          </w:p>
          <w:p w14:paraId="1E7B42C3">
            <w:pPr>
              <w:pageBreakBefore w:val="0"/>
              <w:kinsoku/>
              <w:overflowPunct/>
              <w:topLinePunct w:val="0"/>
              <w:bidi w:val="0"/>
              <w:spacing w:line="4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（四）节能产品、环境标志产品采购政策</w:t>
            </w:r>
          </w:p>
          <w:p w14:paraId="4A8790FD">
            <w:pPr>
              <w:pageBreakBefore w:val="0"/>
              <w:kinsoku/>
              <w:overflowPunct/>
              <w:topLinePunct w:val="0"/>
              <w:bidi w:val="0"/>
              <w:spacing w:line="440" w:lineRule="exact"/>
              <w:rPr>
                <w:rFonts w:hint="eastAsia" w:ascii="宋体" w:hAnsi="宋体" w:eastAsia="宋体" w:cs="宋体"/>
                <w:b w:val="0"/>
                <w:bCs w:val="0"/>
                <w:color w:val="auto"/>
                <w:lang w:val="en-US" w:eastAsia="zh-CN"/>
              </w:rPr>
            </w:pPr>
            <w:r>
              <w:rPr>
                <w:rFonts w:hint="eastAsia" w:ascii="宋体" w:hAnsi="宋体" w:eastAsia="宋体" w:cs="宋体"/>
                <w:color w:val="auto"/>
                <w:lang w:val="en-US" w:eastAsia="zh-CN"/>
              </w:rPr>
              <w:t>采购人拟采购的产品属于品目清单范围，且属于强制采购品目的，实行强制采购。本采购文件第五章要求具有强制采购认证证书的产品，供应商必须在《节能产品、环境标志产品强制采购认证证书一览表</w:t>
            </w:r>
            <w:r>
              <w:rPr>
                <w:rFonts w:hint="eastAsia" w:ascii="宋体" w:hAnsi="宋体" w:eastAsia="宋体" w:cs="宋体"/>
                <w:b w:val="0"/>
                <w:bCs w:val="0"/>
                <w:color w:val="auto"/>
                <w:lang w:val="en-US" w:eastAsia="zh-CN"/>
              </w:rPr>
              <w:t>》中，填写所投产品获得的、有效的认证证书相关信息，并提供对应的认证证书扫描件，否则投标、响应无效。</w:t>
            </w:r>
          </w:p>
          <w:p w14:paraId="6D6C739C">
            <w:pPr>
              <w:pageBreakBefore w:val="0"/>
              <w:kinsoku/>
              <w:overflowPunct/>
              <w:topLinePunct w:val="0"/>
              <w:bidi w:val="0"/>
              <w:spacing w:line="440" w:lineRule="exact"/>
              <w:rPr>
                <w:rFonts w:hint="eastAsia" w:ascii="宋体" w:hAnsi="宋体" w:eastAsia="宋体" w:cs="宋体"/>
                <w:highlight w:val="none"/>
              </w:rPr>
            </w:pPr>
            <w:r>
              <w:rPr>
                <w:rFonts w:hint="eastAsia" w:ascii="宋体" w:hAnsi="宋体" w:eastAsia="宋体" w:cs="宋体"/>
                <w:highlight w:val="none"/>
              </w:rPr>
              <w:t>（五）对于列入财政部、国家发改委、信息产业部发布的《无线局域网认证产品政府采购清单》的产品，实行优先采购。优先采购的具体办法详见本采购文件第三章。</w:t>
            </w:r>
          </w:p>
          <w:p w14:paraId="31DE36B4">
            <w:pPr>
              <w:pageBreakBefore w:val="0"/>
              <w:kinsoku/>
              <w:overflowPunct/>
              <w:topLinePunct w:val="0"/>
              <w:bidi w:val="0"/>
              <w:spacing w:line="440" w:lineRule="exact"/>
              <w:rPr>
                <w:rFonts w:hint="eastAsia" w:ascii="宋体" w:hAnsi="宋体" w:eastAsia="宋体" w:cs="宋体"/>
                <w:highlight w:val="none"/>
              </w:rPr>
            </w:pPr>
            <w:r>
              <w:rPr>
                <w:rFonts w:hint="eastAsia" w:ascii="宋体" w:hAnsi="宋体" w:eastAsia="宋体" w:cs="宋体"/>
                <w:highlight w:val="none"/>
              </w:rPr>
              <w:t>（六）。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三章。</w:t>
            </w:r>
          </w:p>
          <w:p w14:paraId="0208178B">
            <w:pPr>
              <w:pageBreakBefore w:val="0"/>
              <w:numPr>
                <w:ilvl w:val="0"/>
                <w:numId w:val="0"/>
              </w:numPr>
              <w:tabs>
                <w:tab w:val="left" w:pos="0"/>
              </w:tabs>
              <w:kinsoku/>
              <w:overflowPunct/>
              <w:topLinePunct w:val="0"/>
              <w:bidi w:val="0"/>
              <w:spacing w:line="440" w:lineRule="exact"/>
              <w:ind w:left="0" w:leftChars="0" w:firstLine="0" w:firstLineChars="0"/>
              <w:rPr>
                <w:rFonts w:hint="eastAsia" w:ascii="宋体" w:hAnsi="宋体" w:eastAsia="宋体" w:cs="宋体"/>
                <w:b/>
                <w:bCs/>
                <w:color w:val="000000"/>
                <w:highlight w:val="none"/>
                <w:lang w:val="zh-CN"/>
              </w:rPr>
            </w:pPr>
            <w:r>
              <w:rPr>
                <w:rFonts w:hint="eastAsia" w:ascii="宋体" w:hAnsi="宋体" w:eastAsia="宋体" w:cs="宋体"/>
                <w:highlight w:val="none"/>
              </w:rPr>
              <w:t>本项目按照吉林省财政厅《关于依托政府采购数字金融服务平台开展融资业务有关事项的通知》(吉财采购(2023] 721号)支持申请“政采合同贷”政策。“政采数金平台”联系电话：张经理0431-81888978柯经理0431-81888998。</w:t>
            </w:r>
          </w:p>
        </w:tc>
      </w:tr>
      <w:tr w14:paraId="444B3B98">
        <w:tblPrEx>
          <w:tblCellMar>
            <w:top w:w="0" w:type="dxa"/>
            <w:left w:w="108" w:type="dxa"/>
            <w:bottom w:w="0" w:type="dxa"/>
            <w:right w:w="108" w:type="dxa"/>
          </w:tblCellMar>
        </w:tblPrEx>
        <w:trPr>
          <w:trHeight w:val="795" w:hRule="atLeast"/>
          <w:jc w:val="center"/>
        </w:trPr>
        <w:tc>
          <w:tcPr>
            <w:tcW w:w="5000" w:type="pct"/>
            <w:gridSpan w:val="3"/>
            <w:tcBorders>
              <w:top w:val="single" w:color="auto" w:sz="6" w:space="0"/>
              <w:left w:val="double" w:color="auto" w:sz="2" w:space="0"/>
              <w:bottom w:val="single" w:color="auto" w:sz="6" w:space="0"/>
              <w:right w:val="double" w:color="auto" w:sz="2" w:space="0"/>
            </w:tcBorders>
            <w:shd w:val="clear" w:color="auto" w:fill="auto"/>
            <w:noWrap w:val="0"/>
            <w:tcMar>
              <w:left w:w="0" w:type="dxa"/>
              <w:right w:w="0" w:type="dxa"/>
            </w:tcMar>
            <w:vAlign w:val="center"/>
          </w:tcPr>
          <w:p w14:paraId="3C045043">
            <w:pPr>
              <w:pageBreakBefore w:val="0"/>
              <w:kinsoku/>
              <w:overflowPunct/>
              <w:topLinePunct w:val="0"/>
              <w:bidi w:val="0"/>
              <w:spacing w:line="440" w:lineRule="exact"/>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根据长财采购【2022】2066号文件，在政府采购活动中，不再要求投标人提供财务状况报告(表)或其基本开户银行出具的资信证明材料、依法缴纳税收和社保保障资金的证明材料。投标人参加采购活动应当提交反映其财务状况、依法缴纳税收和社保保障资金情况的资格条件承诺函。</w:t>
            </w:r>
          </w:p>
          <w:p w14:paraId="4B10F02A">
            <w:pPr>
              <w:pageBreakBefore w:val="0"/>
              <w:kinsoku/>
              <w:overflowPunct/>
              <w:topLinePunct w:val="0"/>
              <w:bidi w:val="0"/>
              <w:spacing w:line="440" w:lineRule="exact"/>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一、法律责任</w:t>
            </w:r>
          </w:p>
          <w:p w14:paraId="3DD81FBA">
            <w:pPr>
              <w:pageBreakBefore w:val="0"/>
              <w:kinsoku/>
              <w:overflowPunct/>
              <w:topLinePunct w:val="0"/>
              <w:bidi w:val="0"/>
              <w:spacing w:line="440" w:lineRule="exact"/>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投标人应当遵循诚实信用原则，对资格条件承诺函有关内容的真实性、有效性、合法性负责。如发现承诺内容与事实情况不相符，经调查核实为虚假承诺的，视同“提供虚假材料谋取中标(成交)”，按照《中华人民共和国政府采购法》第七十七条的有关规定进行处理处罚。</w:t>
            </w:r>
          </w:p>
          <w:p w14:paraId="153F179C">
            <w:pPr>
              <w:pageBreakBefore w:val="0"/>
              <w:kinsoku/>
              <w:overflowPunct/>
              <w:topLinePunct w:val="0"/>
              <w:bidi w:val="0"/>
              <w:spacing w:line="440" w:lineRule="exact"/>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二、不适用信用承诺的情形</w:t>
            </w:r>
          </w:p>
          <w:p w14:paraId="49BC164D">
            <w:pPr>
              <w:pageBreakBefore w:val="0"/>
              <w:kinsoku/>
              <w:overflowPunct/>
              <w:topLinePunct w:val="0"/>
              <w:bidi w:val="0"/>
              <w:spacing w:line="440" w:lineRule="exact"/>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1.被列入政府采购不良行为记录名单的，被禁止参加政府采购活动且尚在处罚有效期内的;</w:t>
            </w:r>
          </w:p>
          <w:p w14:paraId="10B6DF8B">
            <w:pPr>
              <w:pageBreakBefore w:val="0"/>
              <w:kinsoku/>
              <w:overflowPunct/>
              <w:topLinePunct w:val="0"/>
              <w:bidi w:val="0"/>
              <w:spacing w:line="440" w:lineRule="exact"/>
              <w:jc w:val="both"/>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2.被有关部门列入失信被执行人、联合惩戒对象、严重违法失信行为记录等情形的;</w:t>
            </w:r>
          </w:p>
          <w:p w14:paraId="72410394">
            <w:pPr>
              <w:pageBreakBefore w:val="0"/>
              <w:tabs>
                <w:tab w:val="left" w:pos="0"/>
              </w:tabs>
              <w:kinsoku/>
              <w:overflowPunct/>
              <w:topLinePunct w:val="0"/>
              <w:bidi w:val="0"/>
              <w:spacing w:line="440" w:lineRule="exact"/>
              <w:rPr>
                <w:rFonts w:hint="eastAsia" w:ascii="宋体" w:hAnsi="宋体" w:eastAsia="宋体" w:cs="宋体"/>
                <w:kern w:val="2"/>
                <w:sz w:val="21"/>
                <w:szCs w:val="24"/>
                <w:lang w:val="en-US" w:eastAsia="zh-CN" w:bidi="ar-SA"/>
              </w:rPr>
            </w:pPr>
            <w:r>
              <w:rPr>
                <w:rFonts w:hint="eastAsia" w:ascii="宋体" w:hAnsi="宋体" w:eastAsia="宋体" w:cs="宋体"/>
                <w:b w:val="0"/>
                <w:bCs w:val="0"/>
                <w:color w:val="auto"/>
                <w:szCs w:val="21"/>
                <w:highlight w:val="none"/>
                <w:lang w:val="en-US" w:eastAsia="zh-CN"/>
              </w:rPr>
              <w:t>3.其他法律法规规定的不适用于资格条件信用承诺的情形。</w:t>
            </w:r>
          </w:p>
        </w:tc>
      </w:tr>
      <w:tr w14:paraId="4584FC49">
        <w:tblPrEx>
          <w:tblCellMar>
            <w:top w:w="0" w:type="dxa"/>
            <w:left w:w="108" w:type="dxa"/>
            <w:bottom w:w="0" w:type="dxa"/>
            <w:right w:w="108" w:type="dxa"/>
          </w:tblCellMar>
        </w:tblPrEx>
        <w:trPr>
          <w:trHeight w:val="795" w:hRule="atLeast"/>
          <w:jc w:val="center"/>
        </w:trPr>
        <w:tc>
          <w:tcPr>
            <w:tcW w:w="5000" w:type="pct"/>
            <w:gridSpan w:val="3"/>
            <w:tcBorders>
              <w:top w:val="single" w:color="auto" w:sz="6" w:space="0"/>
              <w:left w:val="double" w:color="auto" w:sz="2" w:space="0"/>
              <w:bottom w:val="single" w:color="auto" w:sz="6" w:space="0"/>
              <w:right w:val="double" w:color="auto" w:sz="2" w:space="0"/>
            </w:tcBorders>
            <w:shd w:val="clear" w:color="auto" w:fill="auto"/>
            <w:noWrap w:val="0"/>
            <w:tcMar>
              <w:left w:w="0" w:type="dxa"/>
              <w:right w:w="0" w:type="dxa"/>
            </w:tcMar>
            <w:vAlign w:val="center"/>
          </w:tcPr>
          <w:p w14:paraId="58405F24">
            <w:pPr>
              <w:pageBreakBefore w:val="0"/>
              <w:tabs>
                <w:tab w:val="left" w:pos="0"/>
              </w:tabs>
              <w:kinsoku/>
              <w:overflowPunct/>
              <w:topLinePunct w:val="0"/>
              <w:bidi w:val="0"/>
              <w:spacing w:line="440" w:lineRule="exact"/>
              <w:rPr>
                <w:rFonts w:hint="eastAsia" w:ascii="宋体" w:hAnsi="宋体" w:eastAsia="宋体" w:cs="宋体"/>
              </w:rPr>
            </w:pPr>
            <w:r>
              <w:rPr>
                <w:rFonts w:hint="eastAsia" w:ascii="宋体" w:hAnsi="宋体" w:eastAsia="宋体" w:cs="宋体"/>
              </w:rPr>
              <w:t>低于成本价不正当竞争预防措施</w:t>
            </w:r>
          </w:p>
          <w:p w14:paraId="6F71DEA6">
            <w:pPr>
              <w:pageBreakBefore w:val="0"/>
              <w:tabs>
                <w:tab w:val="left" w:pos="0"/>
              </w:tabs>
              <w:kinsoku/>
              <w:overflowPunct/>
              <w:topLinePunct w:val="0"/>
              <w:bidi w:val="0"/>
              <w:spacing w:line="440" w:lineRule="exact"/>
              <w:rPr>
                <w:rFonts w:hint="eastAsia" w:ascii="宋体" w:hAnsi="宋体" w:eastAsia="宋体" w:cs="宋体"/>
              </w:rPr>
            </w:pPr>
            <w:r>
              <w:rPr>
                <w:rFonts w:hint="eastAsia" w:ascii="宋体" w:hAnsi="宋体" w:eastAsia="宋体" w:cs="宋体"/>
              </w:rPr>
              <w:t>1. 在评审过程中，</w:t>
            </w:r>
            <w:r>
              <w:rPr>
                <w:rFonts w:hint="eastAsia" w:ascii="宋体" w:hAnsi="宋体" w:eastAsia="宋体" w:cs="宋体"/>
                <w:lang w:eastAsia="zh-CN"/>
              </w:rPr>
              <w:t>投标人</w:t>
            </w:r>
            <w:r>
              <w:rPr>
                <w:rFonts w:hint="eastAsia" w:ascii="宋体" w:hAnsi="宋体" w:eastAsia="宋体" w:cs="宋体"/>
              </w:rPr>
              <w:t>报价过低，有可能影响产品质量或者不能诚信履约的，评标委员会应当要求其在合理的时间内提供书面说明，并提交相关证明材料，</w:t>
            </w:r>
            <w:r>
              <w:rPr>
                <w:rFonts w:hint="eastAsia" w:ascii="宋体" w:hAnsi="宋体" w:eastAsia="宋体" w:cs="宋体"/>
                <w:lang w:eastAsia="zh-CN"/>
              </w:rPr>
              <w:t>投标人</w:t>
            </w:r>
            <w:r>
              <w:rPr>
                <w:rFonts w:hint="eastAsia" w:ascii="宋体" w:hAnsi="宋体" w:eastAsia="宋体" w:cs="宋体"/>
              </w:rPr>
              <w:t>不能证明其报价合理性的，评标委员会应当将其作为无效处理。</w:t>
            </w:r>
            <w:r>
              <w:rPr>
                <w:rFonts w:hint="eastAsia" w:ascii="宋体" w:hAnsi="宋体" w:eastAsia="宋体" w:cs="宋体"/>
                <w:lang w:eastAsia="zh-CN"/>
              </w:rPr>
              <w:t>投标人</w:t>
            </w:r>
            <w:r>
              <w:rPr>
                <w:rFonts w:hint="eastAsia" w:ascii="宋体" w:hAnsi="宋体" w:eastAsia="宋体" w:cs="宋体"/>
              </w:rPr>
              <w:t>的书面说明材料应当按照国家财务会计制度的规定要求，逐项就</w:t>
            </w:r>
            <w:r>
              <w:rPr>
                <w:rFonts w:hint="eastAsia" w:ascii="宋体" w:hAnsi="宋体" w:eastAsia="宋体" w:cs="宋体"/>
                <w:lang w:eastAsia="zh-CN"/>
              </w:rPr>
              <w:t>投标人</w:t>
            </w:r>
            <w:r>
              <w:rPr>
                <w:rFonts w:hint="eastAsia" w:ascii="宋体" w:hAnsi="宋体" w:eastAsia="宋体" w:cs="宋体"/>
              </w:rPr>
              <w:t>提供的货物、工程和服务的主营业务成本、税金及附加、销售费用、管理费用、财务费用等成本构成事项详细陈述）。</w:t>
            </w:r>
          </w:p>
          <w:p w14:paraId="58681B47">
            <w:pPr>
              <w:pageBreakBefore w:val="0"/>
              <w:tabs>
                <w:tab w:val="left" w:pos="0"/>
              </w:tabs>
              <w:kinsoku/>
              <w:overflowPunct/>
              <w:topLinePunct w:val="0"/>
              <w:bidi w:val="0"/>
              <w:spacing w:line="440" w:lineRule="exact"/>
              <w:rPr>
                <w:rFonts w:hint="eastAsia" w:ascii="宋体" w:hAnsi="宋体" w:eastAsia="宋体" w:cs="宋体"/>
              </w:rPr>
            </w:pPr>
            <w:r>
              <w:rPr>
                <w:rFonts w:hint="eastAsia" w:ascii="宋体" w:hAnsi="宋体" w:eastAsia="宋体" w:cs="宋体"/>
              </w:rPr>
              <w:t xml:space="preserve">2. </w:t>
            </w:r>
            <w:r>
              <w:rPr>
                <w:rFonts w:hint="eastAsia" w:ascii="宋体" w:hAnsi="宋体" w:eastAsia="宋体" w:cs="宋体"/>
                <w:lang w:eastAsia="zh-CN"/>
              </w:rPr>
              <w:t>投标人</w:t>
            </w:r>
            <w:r>
              <w:rPr>
                <w:rFonts w:hint="eastAsia" w:ascii="宋体" w:hAnsi="宋体" w:eastAsia="宋体" w:cs="宋体"/>
              </w:rPr>
              <w:t>书面说明应当签字确认或者加盖公章，否则无效。书面说明的签字确认，由其法定代表人/主要负责人/本人或者其授权代表签字确认。</w:t>
            </w:r>
          </w:p>
          <w:p w14:paraId="05F95909">
            <w:pPr>
              <w:pageBreakBefore w:val="0"/>
              <w:tabs>
                <w:tab w:val="left" w:pos="0"/>
              </w:tabs>
              <w:kinsoku/>
              <w:overflowPunct/>
              <w:topLinePunct w:val="0"/>
              <w:bidi w:val="0"/>
              <w:spacing w:line="440" w:lineRule="exact"/>
              <w:rPr>
                <w:rFonts w:hint="eastAsia" w:ascii="宋体" w:hAnsi="宋体" w:eastAsia="宋体" w:cs="宋体"/>
                <w:kern w:val="2"/>
                <w:sz w:val="21"/>
                <w:szCs w:val="24"/>
                <w:lang w:val="en-US" w:eastAsia="zh-CN" w:bidi="ar-SA"/>
              </w:rPr>
            </w:pPr>
            <w:r>
              <w:rPr>
                <w:rFonts w:hint="eastAsia" w:ascii="宋体" w:hAnsi="宋体" w:eastAsia="宋体" w:cs="宋体"/>
              </w:rPr>
              <w:t>3.</w:t>
            </w:r>
            <w:r>
              <w:rPr>
                <w:rFonts w:hint="eastAsia" w:ascii="宋体" w:hAnsi="宋体" w:eastAsia="宋体" w:cs="宋体"/>
                <w:lang w:eastAsia="zh-CN"/>
              </w:rPr>
              <w:t>投标人</w:t>
            </w:r>
            <w:r>
              <w:rPr>
                <w:rFonts w:hint="eastAsia" w:ascii="宋体" w:hAnsi="宋体" w:eastAsia="宋体" w:cs="宋体"/>
              </w:rPr>
              <w:t>提供书面说明后，评标委员会应当结合采购项目采购需求、专业实际情况、</w:t>
            </w:r>
            <w:r>
              <w:rPr>
                <w:rFonts w:hint="eastAsia" w:ascii="宋体" w:hAnsi="宋体" w:eastAsia="宋体" w:cs="宋体"/>
                <w:lang w:eastAsia="zh-CN"/>
              </w:rPr>
              <w:t>投标人</w:t>
            </w:r>
            <w:r>
              <w:rPr>
                <w:rFonts w:hint="eastAsia" w:ascii="宋体" w:hAnsi="宋体" w:eastAsia="宋体" w:cs="宋体"/>
              </w:rPr>
              <w:t>财务状况报告、与其他</w:t>
            </w:r>
            <w:r>
              <w:rPr>
                <w:rFonts w:hint="eastAsia" w:ascii="宋体" w:hAnsi="宋体" w:eastAsia="宋体" w:cs="宋体"/>
                <w:lang w:eastAsia="zh-CN"/>
              </w:rPr>
              <w:t>投标人</w:t>
            </w:r>
            <w:r>
              <w:rPr>
                <w:rFonts w:hint="eastAsia" w:ascii="宋体" w:hAnsi="宋体" w:eastAsia="宋体" w:cs="宋体"/>
              </w:rPr>
              <w:t>比较情况等就</w:t>
            </w:r>
            <w:r>
              <w:rPr>
                <w:rFonts w:hint="eastAsia" w:ascii="宋体" w:hAnsi="宋体" w:eastAsia="宋体" w:cs="宋体"/>
                <w:lang w:eastAsia="zh-CN"/>
              </w:rPr>
              <w:t>投标人</w:t>
            </w:r>
            <w:r>
              <w:rPr>
                <w:rFonts w:hint="eastAsia" w:ascii="宋体" w:hAnsi="宋体" w:eastAsia="宋体" w:cs="宋体"/>
              </w:rPr>
              <w:t>书面说明进行审查评价。</w:t>
            </w:r>
            <w:r>
              <w:rPr>
                <w:rFonts w:hint="eastAsia" w:ascii="宋体" w:hAnsi="宋体" w:eastAsia="宋体" w:cs="宋体"/>
                <w:lang w:eastAsia="zh-CN"/>
              </w:rPr>
              <w:t>投标人</w:t>
            </w:r>
            <w:r>
              <w:rPr>
                <w:rFonts w:hint="eastAsia" w:ascii="宋体" w:hAnsi="宋体" w:eastAsia="宋体" w:cs="宋体"/>
              </w:rPr>
              <w:t>拒绝或者变相拒绝提供有效书面说明或者书面说明不能证明其报价合理性的或未在规定时间内递交有效书面说明书的，评标委员会应当将其</w:t>
            </w:r>
            <w:r>
              <w:rPr>
                <w:rFonts w:hint="eastAsia" w:ascii="宋体" w:hAnsi="宋体" w:eastAsia="宋体" w:cs="宋体"/>
                <w:lang w:eastAsia="zh-CN"/>
              </w:rPr>
              <w:t>投标文件</w:t>
            </w:r>
            <w:r>
              <w:rPr>
                <w:rFonts w:hint="eastAsia" w:ascii="宋体" w:hAnsi="宋体" w:eastAsia="宋体" w:cs="宋体"/>
              </w:rPr>
              <w:t>作为无效处理。</w:t>
            </w:r>
          </w:p>
        </w:tc>
      </w:tr>
      <w:tr w14:paraId="385E8980">
        <w:tblPrEx>
          <w:tblCellMar>
            <w:top w:w="0" w:type="dxa"/>
            <w:left w:w="108" w:type="dxa"/>
            <w:bottom w:w="0" w:type="dxa"/>
            <w:right w:w="108" w:type="dxa"/>
          </w:tblCellMar>
        </w:tblPrEx>
        <w:trPr>
          <w:trHeight w:val="795" w:hRule="atLeast"/>
          <w:jc w:val="center"/>
        </w:trPr>
        <w:tc>
          <w:tcPr>
            <w:tcW w:w="5000" w:type="pct"/>
            <w:gridSpan w:val="3"/>
            <w:tcBorders>
              <w:top w:val="single" w:color="auto" w:sz="6" w:space="0"/>
              <w:left w:val="double" w:color="auto" w:sz="2" w:space="0"/>
              <w:bottom w:val="single" w:color="auto" w:sz="6" w:space="0"/>
              <w:right w:val="double" w:color="auto" w:sz="2" w:space="0"/>
            </w:tcBorders>
            <w:noWrap w:val="0"/>
            <w:tcMar>
              <w:left w:w="0" w:type="dxa"/>
              <w:right w:w="0" w:type="dxa"/>
            </w:tcMar>
            <w:vAlign w:val="center"/>
          </w:tcPr>
          <w:p w14:paraId="29B99654">
            <w:pPr>
              <w:pageBreakBefore w:val="0"/>
              <w:kinsoku/>
              <w:overflowPunct/>
              <w:topLinePunct w:val="0"/>
              <w:bidi w:val="0"/>
              <w:spacing w:line="440" w:lineRule="exact"/>
              <w:rPr>
                <w:rFonts w:hint="eastAsia" w:ascii="宋体" w:hAnsi="宋体" w:eastAsia="宋体" w:cs="宋体"/>
                <w:b/>
                <w:bCs/>
                <w:color w:val="000000"/>
                <w:highlight w:val="none"/>
                <w:lang w:val="zh-CN"/>
              </w:rPr>
            </w:pPr>
            <w:r>
              <w:rPr>
                <w:rFonts w:hint="eastAsia" w:ascii="宋体" w:hAnsi="宋体" w:eastAsia="宋体" w:cs="宋体"/>
                <w:b/>
                <w:bCs/>
                <w:color w:val="000000"/>
                <w:highlight w:val="none"/>
                <w:lang w:val="zh-CN"/>
              </w:rPr>
              <w:t>　1.招标公告内容有不一致之处，以最新发布的招标公告内容为准。</w:t>
            </w:r>
          </w:p>
          <w:p w14:paraId="77EB1192">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b/>
                <w:bCs/>
                <w:color w:val="000000"/>
                <w:highlight w:val="none"/>
                <w:lang w:val="zh-CN"/>
              </w:rPr>
              <w:t>　2.本项目招标公告与招标文件不一致之处，以招标文件为准。</w:t>
            </w:r>
          </w:p>
        </w:tc>
      </w:tr>
    </w:tbl>
    <w:p w14:paraId="72C9B44C">
      <w:pPr>
        <w:pageBreakBefore w:val="0"/>
        <w:kinsoku/>
        <w:overflowPunct/>
        <w:topLinePunct w:val="0"/>
        <w:bidi w:val="0"/>
        <w:spacing w:line="440" w:lineRule="exact"/>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br w:type="page"/>
      </w:r>
    </w:p>
    <w:p w14:paraId="54EF7B93">
      <w:pPr>
        <w:pageBreakBefore w:val="0"/>
        <w:kinsoku/>
        <w:overflowPunct/>
        <w:topLinePunct w:val="0"/>
        <w:bidi w:val="0"/>
        <w:snapToGrid w:val="0"/>
        <w:spacing w:line="440" w:lineRule="exact"/>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36"/>
          <w:szCs w:val="36"/>
          <w:highlight w:val="none"/>
        </w:rPr>
        <w:t>投标须知</w:t>
      </w:r>
    </w:p>
    <w:p w14:paraId="143B637B">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　　本项目招标依据为《中华人民共和国政府采购法》、《中华人民共和国政府采购法实施条例》等有关法律、法规及规定。</w:t>
      </w:r>
    </w:p>
    <w:p w14:paraId="6D11CEF1">
      <w:pPr>
        <w:pageBreakBefore w:val="0"/>
        <w:kinsoku/>
        <w:overflowPunct/>
        <w:topLinePunct w:val="0"/>
        <w:bidi w:val="0"/>
        <w:snapToGrid w:val="0"/>
        <w:spacing w:line="440" w:lineRule="exact"/>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8"/>
          <w:szCs w:val="28"/>
          <w:highlight w:val="none"/>
        </w:rPr>
        <w:t>一．总 则</w:t>
      </w:r>
    </w:p>
    <w:p w14:paraId="1F12166F">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1．招标范围</w:t>
      </w:r>
    </w:p>
    <w:p w14:paraId="54D6A326">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1.1符合招标公告要求的企业均可对本项目进行密封投标。</w:t>
      </w:r>
    </w:p>
    <w:p w14:paraId="31CC55B5">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1.2中标人应在签订合同书后在采购人规定的项目实施周期内，完成本项目，并提交相应的资料。</w:t>
      </w:r>
    </w:p>
    <w:p w14:paraId="6232674D">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1.3本项目服务工作应满足下列要求：</w:t>
      </w:r>
    </w:p>
    <w:p w14:paraId="119ABE7F">
      <w:pPr>
        <w:pageBreakBefore w:val="0"/>
        <w:tabs>
          <w:tab w:val="left" w:pos="7153"/>
        </w:tabs>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（1）应符合国家相关法律法规的规定。</w:t>
      </w:r>
      <w:r>
        <w:rPr>
          <w:rFonts w:hint="eastAsia" w:ascii="宋体" w:hAnsi="宋体" w:eastAsia="宋体" w:cs="宋体"/>
          <w:color w:val="000000"/>
          <w:highlight w:val="none"/>
          <w:lang w:val="zh-CN"/>
        </w:rPr>
        <w:tab/>
      </w:r>
    </w:p>
    <w:p w14:paraId="269AAF1F">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（2）应符合招标文件要求。</w:t>
      </w:r>
    </w:p>
    <w:p w14:paraId="768E6591">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（3）应满足采购人要求。</w:t>
      </w:r>
    </w:p>
    <w:p w14:paraId="0552BB09">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2．资金来源</w:t>
      </w:r>
    </w:p>
    <w:p w14:paraId="37320728">
      <w:pPr>
        <w:pageBreakBefore w:val="0"/>
        <w:kinsoku/>
        <w:overflowPunct/>
        <w:topLinePunct w:val="0"/>
        <w:bidi w:val="0"/>
        <w:spacing w:line="440" w:lineRule="exact"/>
        <w:rPr>
          <w:rFonts w:hint="eastAsia" w:ascii="宋体" w:hAnsi="宋体" w:eastAsia="宋体" w:cs="宋体"/>
          <w:color w:val="000000"/>
          <w:kern w:val="0"/>
          <w:sz w:val="24"/>
          <w:szCs w:val="24"/>
          <w:highlight w:val="none"/>
        </w:rPr>
      </w:pPr>
      <w:r>
        <w:rPr>
          <w:rFonts w:hint="eastAsia" w:ascii="宋体" w:hAnsi="宋体" w:eastAsia="宋体" w:cs="宋体"/>
          <w:color w:val="000000"/>
          <w:highlight w:val="none"/>
          <w:lang w:val="zh-CN"/>
        </w:rPr>
        <w:t>2.</w:t>
      </w: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lang w:val="zh-CN"/>
        </w:rPr>
        <w:t>投标报价和中标后的费用均以人民币计算和支付。</w:t>
      </w:r>
    </w:p>
    <w:p w14:paraId="6DE7A48D">
      <w:pPr>
        <w:pageBreakBefore w:val="0"/>
        <w:numPr>
          <w:ilvl w:val="0"/>
          <w:numId w:val="3"/>
        </w:numPr>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投标人的合格条件</w:t>
      </w:r>
    </w:p>
    <w:p w14:paraId="3C0A9290">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 xml:space="preserve">  </w:t>
      </w:r>
      <w:r>
        <w:rPr>
          <w:rFonts w:hint="eastAsia" w:ascii="宋体" w:hAnsi="宋体" w:eastAsia="宋体" w:cs="宋体"/>
          <w:color w:val="000000"/>
          <w:highlight w:val="none"/>
          <w:lang w:val="zh-CN"/>
        </w:rPr>
        <w:t>详见招标公告</w:t>
      </w:r>
    </w:p>
    <w:p w14:paraId="623C4007">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4．投标费用</w:t>
      </w:r>
    </w:p>
    <w:p w14:paraId="0AF1850A">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4.1投标人在投标过程中的一切费用，不论中标与否，均由投标人自负，且招标文件售后不退。</w:t>
      </w:r>
    </w:p>
    <w:p w14:paraId="5BDB132E">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5．现场踏勘</w:t>
      </w:r>
    </w:p>
    <w:p w14:paraId="666819C1">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5.1投标人自行对现场及其周围环境进行踏勘，现场踏勘期间的交通和食宿由投标人自行安排，费用自理。</w:t>
      </w:r>
    </w:p>
    <w:p w14:paraId="26ECF10A">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5.2在现场踏勘过程中，投标人如果发生意外人身伤亡、财物或其他损失，除国家法律、法规有规定的之外，采购人均不负责。</w:t>
      </w:r>
    </w:p>
    <w:p w14:paraId="18414DD8">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5.3采购人向投标人提供的有关现场的数据和资料，是采购人现有的能被投标人利用的资料，采购人对投标人做出的任何推论、理解和结论均不负责任。</w:t>
      </w:r>
    </w:p>
    <w:p w14:paraId="50045214">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5.4经采购人允许，投标人可为踏勘目的进入采购人的项目现场，但投标人不得因此使采购人承担有关的责任和蒙受损失。投标人应承担踏勘现场的责任和风险。</w:t>
      </w:r>
    </w:p>
    <w:p w14:paraId="1EB54EE1">
      <w:pPr>
        <w:pageBreakBefore w:val="0"/>
        <w:kinsoku/>
        <w:overflowPunct/>
        <w:topLinePunct w:val="0"/>
        <w:autoSpaceDE w:val="0"/>
        <w:autoSpaceDN w:val="0"/>
        <w:bidi w:val="0"/>
        <w:adjustRightInd w:val="0"/>
        <w:snapToGrid w:val="0"/>
        <w:spacing w:line="440" w:lineRule="exact"/>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6．投标答疑</w:t>
      </w:r>
    </w:p>
    <w:p w14:paraId="741349B8">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6.1投标人应在投标人须知前附表规定的时间前，以书面形式将提出的问题送达采购人，以便采购人及时澄清。</w:t>
      </w:r>
    </w:p>
    <w:p w14:paraId="47D99C65">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6.2本项目召开答疑会情况见前附表。若召开答疑会，则采购人按投标人须知前附表规定的时间和地点召开投标答疑会，澄清投标人提出的问题。</w:t>
      </w:r>
    </w:p>
    <w:p w14:paraId="285049F4">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6.3投标答疑会后，采购人在投标人须知前附表规定的时间内，将对投标人所提问题的澄清，以书面方式通知所有购买招标文件的投标人。该澄清内容为招标文件的组成部分。</w:t>
      </w:r>
    </w:p>
    <w:p w14:paraId="78ED6137">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6.4投标人在收到书面答复后，应在 24小时内以书面或传真的方式通知采购人，确认收悉。</w:t>
      </w:r>
    </w:p>
    <w:p w14:paraId="2F19AFEE">
      <w:pPr>
        <w:pageBreakBefore w:val="0"/>
        <w:kinsoku/>
        <w:overflowPunct/>
        <w:topLinePunct w:val="0"/>
        <w:bidi w:val="0"/>
        <w:snapToGrid w:val="0"/>
        <w:spacing w:line="440" w:lineRule="exact"/>
        <w:jc w:val="center"/>
        <w:rPr>
          <w:rFonts w:hint="eastAsia" w:ascii="宋体" w:hAnsi="宋体" w:eastAsia="宋体" w:cs="宋体"/>
          <w:b/>
          <w:bCs/>
          <w:color w:val="000000"/>
          <w:kern w:val="0"/>
          <w:sz w:val="28"/>
          <w:szCs w:val="28"/>
          <w:highlight w:val="none"/>
        </w:rPr>
      </w:pPr>
    </w:p>
    <w:p w14:paraId="0295DD76">
      <w:pPr>
        <w:pageBreakBefore w:val="0"/>
        <w:kinsoku/>
        <w:overflowPunct/>
        <w:topLinePunct w:val="0"/>
        <w:bidi w:val="0"/>
        <w:snapToGrid w:val="0"/>
        <w:spacing w:line="440" w:lineRule="exact"/>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二．招 标 文 件</w:t>
      </w:r>
    </w:p>
    <w:p w14:paraId="14B909E1">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7．招标文件的内容</w:t>
      </w:r>
    </w:p>
    <w:p w14:paraId="2F144A85">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7.1招标文件由下列文件组成：</w:t>
      </w:r>
    </w:p>
    <w:p w14:paraId="5E60D98C">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第一章 招标公告</w:t>
      </w:r>
    </w:p>
    <w:p w14:paraId="0C82220B">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第二章 投标人须知</w:t>
      </w:r>
    </w:p>
    <w:p w14:paraId="507D9FA0">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第三章 评标办法</w:t>
      </w:r>
    </w:p>
    <w:p w14:paraId="4E77CA58">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第四章 合同格式</w:t>
      </w:r>
    </w:p>
    <w:p w14:paraId="6B139440">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第五章</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zh-CN"/>
        </w:rPr>
        <w:t>采购需求</w:t>
      </w:r>
    </w:p>
    <w:p w14:paraId="74159544">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第六章 投标文件格式</w:t>
      </w:r>
    </w:p>
    <w:p w14:paraId="49F967DB">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采购人在招标期间按本须知第9条规定发出的所有补遗文件和其它正式有效函件，均是招标文件的组成部分。</w:t>
      </w:r>
    </w:p>
    <w:p w14:paraId="74B9E22D">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7.2投标人应认真检查招标文件是否完整，若发现缺页或附件不全时，应及时向采购人提出，以便补齐。</w:t>
      </w:r>
    </w:p>
    <w:p w14:paraId="229ABD89">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7.3 投标人应认真阅读招标文件，并按招标文件的规定与要求编写投标文件。如果投标文件不符合招标文件的规定和要求，投标人应自行负责。根据本须知第 21 条的规定，不响应招标文件实质性要求的投标文件将被拒绝。</w:t>
      </w:r>
    </w:p>
    <w:p w14:paraId="09696686">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8．招标文件的澄清和解答</w:t>
      </w:r>
    </w:p>
    <w:p w14:paraId="56A82E4D">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8.1要求对招标文件进行澄清的投标人，均应在知道或者应知其权益受到损害之日起七个工作日内向</w:t>
      </w:r>
      <w:r>
        <w:rPr>
          <w:rFonts w:hint="eastAsia" w:ascii="宋体" w:hAnsi="宋体" w:eastAsia="宋体" w:cs="宋体"/>
          <w:color w:val="000000"/>
          <w:highlight w:val="none"/>
          <w:lang w:val="zh-CN" w:eastAsia="zh-CN"/>
        </w:rPr>
        <w:t>吉林省中翼工程咨询有限公司</w:t>
      </w:r>
      <w:r>
        <w:rPr>
          <w:rFonts w:hint="eastAsia" w:ascii="宋体" w:hAnsi="宋体" w:eastAsia="宋体" w:cs="宋体"/>
          <w:color w:val="000000"/>
          <w:highlight w:val="none"/>
          <w:lang w:val="zh-CN"/>
        </w:rPr>
        <w:t>提出，采购人对收到的澄清要求将视所提问题具体情况在</w:t>
      </w:r>
      <w:r>
        <w:rPr>
          <w:rFonts w:hint="eastAsia" w:ascii="宋体" w:hAnsi="宋体" w:eastAsia="宋体" w:cs="宋体"/>
          <w:color w:val="000000"/>
          <w:highlight w:val="none"/>
          <w:lang w:val="zh-CN" w:eastAsia="zh-CN"/>
        </w:rPr>
        <w:t>吉林省中翼工程咨询有限公司</w:t>
      </w:r>
      <w:r>
        <w:rPr>
          <w:rFonts w:hint="eastAsia" w:ascii="宋体" w:hAnsi="宋体" w:eastAsia="宋体" w:cs="宋体"/>
          <w:color w:val="000000"/>
          <w:highlight w:val="none"/>
          <w:lang w:val="zh-CN"/>
        </w:rPr>
        <w:t>答复澄清。答复中包括所提的问题，但不包括问题的来源。采购代理机构对收到的供应商质疑，将按照政府采购法律规章的规定处理。</w:t>
      </w:r>
    </w:p>
    <w:p w14:paraId="45FCD1FF">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8.2 采购人或者采购代理机构可以对已发出的招标文件进行必要的澄清或者修改。澄清或者修改的内容可能影响投标文件编制的，采购人或者采购代理机构在投标截止时间至少15日前，以书面形式通知所有获取招标文件的潜在投标人；不足15日的，采购人或者采购代理机构将顺延提交投标文件的截止时间。招标文件的修改、补充文件将以当面交接、传真或电子邮件的方式向潜在投标人发出，并在发布招标公告的媒体上公告。在这种情况下，采购人和投标人受投标截止时间制约的所有权利和义务均相应延长至新的投标截止时间。</w:t>
      </w:r>
    </w:p>
    <w:p w14:paraId="58292162">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8.3招标文件的澄清、修改、补充文件均构成招标文件的组成部分，对所有投标人具有约束力，而无论其是否已经实际收到该澄清、修改、补充文件（包括答疑会纪要）。投标人若收到该澄清、修改、补充文件，则应立即以书面形式回复确认已收到。</w:t>
      </w:r>
    </w:p>
    <w:p w14:paraId="2E45F2CB">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9．招标文件的修改</w:t>
      </w:r>
    </w:p>
    <w:p w14:paraId="28755F53">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9.1在投标截止期以前，由于各种原因，不管是采购人主动提出，或者是答复投标人澄清要求的，采购人可能会以补遗文件的方式修改招标文件。</w:t>
      </w:r>
    </w:p>
    <w:p w14:paraId="5B98EFD4">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9.2补遗文件将以书面或传真的方式发给所有购买招标文件的投标人，投标人收到补遗文件后，应在24小时内以书面或传真的方式通知采购人，确认已经收到补遗文件。</w:t>
      </w:r>
    </w:p>
    <w:p w14:paraId="31B7754E">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9.3为使投标人在编写投标文件有合理的时间将补遗文件的内容考虑进去，采购人可以按照本须知第17条的规定，酌情延长递交投标文件的截止时间。</w:t>
      </w:r>
    </w:p>
    <w:p w14:paraId="44F88AB7">
      <w:pPr>
        <w:pageBreakBefore w:val="0"/>
        <w:kinsoku/>
        <w:overflowPunct/>
        <w:topLinePunct w:val="0"/>
        <w:bidi w:val="0"/>
        <w:snapToGrid w:val="0"/>
        <w:spacing w:line="440" w:lineRule="exact"/>
        <w:jc w:val="center"/>
        <w:rPr>
          <w:rFonts w:hint="eastAsia" w:ascii="宋体" w:hAnsi="宋体" w:eastAsia="宋体" w:cs="宋体"/>
          <w:b/>
          <w:bCs/>
          <w:color w:val="000000"/>
          <w:kern w:val="0"/>
          <w:sz w:val="28"/>
          <w:szCs w:val="28"/>
          <w:highlight w:val="none"/>
        </w:rPr>
      </w:pPr>
    </w:p>
    <w:p w14:paraId="7209A8EC">
      <w:pPr>
        <w:pageBreakBefore w:val="0"/>
        <w:kinsoku/>
        <w:overflowPunct/>
        <w:topLinePunct w:val="0"/>
        <w:bidi w:val="0"/>
        <w:snapToGrid w:val="0"/>
        <w:spacing w:line="440" w:lineRule="exact"/>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三．投标文件的编制</w:t>
      </w:r>
    </w:p>
    <w:p w14:paraId="65CF542E">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10．投标文件的语言</w:t>
      </w:r>
    </w:p>
    <w:p w14:paraId="1B67E7E3">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10.1投标文件及投标人与采购人之间来往的一切信函、文件均使用中文。</w:t>
      </w:r>
    </w:p>
    <w:p w14:paraId="19E6EE5E">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11．投标文件的组成</w:t>
      </w:r>
    </w:p>
    <w:p w14:paraId="1A93F021">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11.1投标人编写的投标文件，应以下目录编制。应包括但不限于且不得少于下列各项内容：</w:t>
      </w:r>
    </w:p>
    <w:p w14:paraId="784BB0A2">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一、投标函及投标函附录</w:t>
      </w:r>
    </w:p>
    <w:p w14:paraId="28C41B39">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二、开标一览表</w:t>
      </w:r>
    </w:p>
    <w:p w14:paraId="11EC657D">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三、法定代表人身份证明及授权委托书</w:t>
      </w:r>
    </w:p>
    <w:p w14:paraId="1A2CE518">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四、投标保证金</w:t>
      </w:r>
    </w:p>
    <w:p w14:paraId="4404DA72">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五、资格审查资料</w:t>
      </w:r>
    </w:p>
    <w:p w14:paraId="2331C07F">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六、服务方案</w:t>
      </w:r>
    </w:p>
    <w:p w14:paraId="2A9B0D67">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七、其他资料</w:t>
      </w:r>
    </w:p>
    <w:p w14:paraId="775A54F7">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11.2投标文件的编制应遵循如下原则，否则，其投标将被拒绝。</w:t>
      </w:r>
    </w:p>
    <w:p w14:paraId="6297B903">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（1）投标文件的内容和格式必须按照招标文件第六章《投标文件格式》的内容和要求编制，除采购人另有规定者外，投标人不得修改。</w:t>
      </w:r>
    </w:p>
    <w:p w14:paraId="62550D63">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（2）方案应为具有可行性的方案。</w:t>
      </w:r>
    </w:p>
    <w:p w14:paraId="137CB3D6">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（3）投标文件的装订要整齐、牢固、不易拆散和换页，便于保管和利用；投标文件采用左侧胶装装订方式，具体装订详情见前附表。</w:t>
      </w:r>
    </w:p>
    <w:p w14:paraId="5C38C0AE">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（4）投标文件除制作文本文件外，还需提供电子版。</w:t>
      </w:r>
    </w:p>
    <w:p w14:paraId="0587F5BB">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11.3投标文件应印刷清晰整洁，不提倡装帧豪华。高档豪华的投标文件对评标结果不产生任何影响。</w:t>
      </w:r>
    </w:p>
    <w:p w14:paraId="6355CD8F">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11.4投标文件不退还。</w:t>
      </w:r>
    </w:p>
    <w:p w14:paraId="097D949C">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12．投标报价</w:t>
      </w:r>
    </w:p>
    <w:p w14:paraId="39FE0A08">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12.1投标人的投标报价应附投标报价说明和明细；</w:t>
      </w:r>
    </w:p>
    <w:p w14:paraId="06838B65">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12.2除非合同中另有规定，投标报价应包括承担本招标项目的成本、利润、税金及风险等全部费用；</w:t>
      </w:r>
    </w:p>
    <w:p w14:paraId="419675D9">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12.3投标人所报价格在合同实施期间固定不变，即固定价格（如有调整仅限于现行相关部门规定，其它不变）；</w:t>
      </w:r>
    </w:p>
    <w:p w14:paraId="0AE61B7C">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12.4投标报价应参照相关行业收费标准并予以优惠。</w:t>
      </w:r>
    </w:p>
    <w:p w14:paraId="2774D8C8">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12.5工作费用按人民币计算，费用支付也按人民币支付。</w:t>
      </w:r>
    </w:p>
    <w:p w14:paraId="22B0DE18">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12.6 投标报价计算内容</w:t>
      </w:r>
    </w:p>
    <w:p w14:paraId="69D4B8A6">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 xml:space="preserve">12.6.1 招标文件中要求的工作范围之内。 </w:t>
      </w:r>
    </w:p>
    <w:p w14:paraId="0BD309BE">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12.6.2 其它为满足招标文件规定的服务标准的配套服务。</w:t>
      </w:r>
    </w:p>
    <w:p w14:paraId="1F8445C9">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12.7费用报价方式</w:t>
      </w:r>
    </w:p>
    <w:p w14:paraId="529E82F3">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投标人应以书面形式详细提供各项工作费用报价和汇总报价，明细报价应等于汇总报价。未能提供工作量明细的工作费用报价应按包干使用，投标人不得以各种理由，拒绝完成费用包干使用的工作，减少费用包干使用的工作量或降低其工作质量。</w:t>
      </w:r>
    </w:p>
    <w:p w14:paraId="18848A7B">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13．投标文件的有效期</w:t>
      </w:r>
    </w:p>
    <w:p w14:paraId="0BAFEFAD">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13.1投标文件有效期为开标之日后本投标人须知前附表所载明的时间内，在此期限内，所有投标文件均保持有效。</w:t>
      </w:r>
    </w:p>
    <w:p w14:paraId="3E6E639E">
      <w:pPr>
        <w:pageBreakBefore w:val="0"/>
        <w:kinsoku/>
        <w:overflowPunct/>
        <w:topLinePunct w:val="0"/>
        <w:bidi w:val="0"/>
        <w:spacing w:line="440" w:lineRule="exact"/>
        <w:rPr>
          <w:rFonts w:hint="eastAsia" w:ascii="宋体" w:hAnsi="宋体" w:eastAsia="宋体" w:cs="宋体"/>
          <w:color w:val="000000"/>
          <w:kern w:val="0"/>
          <w:sz w:val="24"/>
          <w:szCs w:val="24"/>
          <w:highlight w:val="none"/>
        </w:rPr>
      </w:pPr>
      <w:r>
        <w:rPr>
          <w:rFonts w:hint="eastAsia" w:ascii="宋体" w:hAnsi="宋体" w:eastAsia="宋体" w:cs="宋体"/>
          <w:color w:val="000000"/>
          <w:highlight w:val="none"/>
          <w:lang w:val="zh-CN"/>
        </w:rPr>
        <w:t>13.2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在延长期内，本须知第14条关于投标保证金的规定仍然适用。</w:t>
      </w:r>
    </w:p>
    <w:p w14:paraId="4E04CE0F">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14．投标保证金</w:t>
      </w:r>
    </w:p>
    <w:p w14:paraId="73BA2599">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14.1投标人在送交投标文件时，应同时按本投标人须知前附表规定的数额提交投标保证金，并作为其投标文件的组成部分。联合体投标的，其投标保证金由牵头人递交，并应符合投标人须知前附表的规定。</w:t>
      </w:r>
    </w:p>
    <w:p w14:paraId="380A6345">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14.2投标保证金以人民币计，采用形式及相关要求详见投标人须知前附表26条。</w:t>
      </w:r>
    </w:p>
    <w:p w14:paraId="0B838906">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14.3投标保证金交纳证明的复印件须装入投标文件的正、副本之中。</w:t>
      </w:r>
    </w:p>
    <w:p w14:paraId="5498DC2F">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14.4投标保证金在投标文件有效期内保持有效，采购人如果按本须知13.2 款的规定延长了投标文件有效期，则投标保证金的有效期也相应延长。</w:t>
      </w:r>
    </w:p>
    <w:p w14:paraId="0EFE7BCC">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14.5采购人或采购代理机构应当自中标通知书发出之日起5个工作日内退还未中标投标人的投标保证金，自合同签订之日起5个工作日内退还中标人的投标保证金。</w:t>
      </w:r>
    </w:p>
    <w:p w14:paraId="72543512">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14.6 投标人如有下列情况，其投标保证金将不予退还：</w:t>
      </w:r>
    </w:p>
    <w:p w14:paraId="76C812ED">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（1）在投标文件有效期内撤销投标文件；</w:t>
      </w:r>
    </w:p>
    <w:p w14:paraId="06FB83C9">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（2）中标人在收到中标通知书后，无正当理由拒签合同协议书或未按招标文件规定提交履约担保或不配合采购人接受履约能力审查的。</w:t>
      </w:r>
    </w:p>
    <w:p w14:paraId="73BC892B">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15．资格审查资料</w:t>
      </w:r>
    </w:p>
    <w:p w14:paraId="01D8EA05">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15.1“投标人基本情况表”应附应附投标人营业执照（副本）、开户许可证等相关证件的复印件等材料。</w:t>
      </w:r>
    </w:p>
    <w:p w14:paraId="68D278AC">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15.2“近年财务状况要求”应附经具有审计资格的会计师事务所出具的财务审计报告或财务报表，包括资产负债表、现金流量表、利润表和财务情况说明书，具体年份要求见投标人须知前附表。</w:t>
      </w:r>
    </w:p>
    <w:p w14:paraId="6A4A608E">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15.3“近年完成的类似项目情况表”应附中标通知书和(或)合同协议书，具体年份要求见投标人须知前附表。每张表格只填写一个项目，并标明序号。</w:t>
      </w:r>
    </w:p>
    <w:p w14:paraId="0F58512C">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15.4“近年发生的诉讼及仲裁情况”应说明相关情况，并附法院或仲裁机构作出的判决、裁决等有关法律文书（如有），具体年份要求见投标人须知前附表。</w:t>
      </w:r>
    </w:p>
    <w:p w14:paraId="70393D82">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15.5缴纳投标保证金凭证。</w:t>
      </w:r>
    </w:p>
    <w:p w14:paraId="6C766A34">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15.6投标人须在中国裁判文书网自行查询本公司、法人行贿犯罪记录，且提供查询页面截图并加盖公章作为无行贿犯罪记录证明。</w:t>
      </w:r>
    </w:p>
    <w:p w14:paraId="214E1ECB">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投标人须知前附表规定接受联合体投标的，本章第3.5.1项至第3.5.5项规定的表格和资料应包括联合体各方相关情况。</w:t>
      </w:r>
    </w:p>
    <w:p w14:paraId="0DCBFB29">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16．投标文件的签署</w:t>
      </w:r>
    </w:p>
    <w:p w14:paraId="159B2480">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16.1投标人应按本须知规定，向采购人递交投标文件(正副本份数详见投标人须知前附表)，并明确写明：“正本”和“副本”。</w:t>
      </w:r>
    </w:p>
    <w:p w14:paraId="4E53B101">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16.2投标文件的正副本应使用不褪色的墨水书写或打印。</w:t>
      </w:r>
    </w:p>
    <w:p w14:paraId="6875C6BC">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16.3如果是代理人签署，则必须附有法定代表人出具的授权书。</w:t>
      </w:r>
    </w:p>
    <w:p w14:paraId="38F6A200">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16.4投标文件的任何一页如有修改，必须在修改处由法定代表人或经正式授权的代理人签字确认。</w:t>
      </w:r>
    </w:p>
    <w:p w14:paraId="67283BBD">
      <w:pPr>
        <w:pageBreakBefore w:val="0"/>
        <w:kinsoku/>
        <w:overflowPunct/>
        <w:topLinePunct w:val="0"/>
        <w:bidi w:val="0"/>
        <w:snapToGrid w:val="0"/>
        <w:spacing w:line="440" w:lineRule="exact"/>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四．投标文件的递交</w:t>
      </w:r>
    </w:p>
    <w:p w14:paraId="0B80AF52">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17．投标文件的装订、密封和标记</w:t>
      </w:r>
    </w:p>
    <w:p w14:paraId="261A0877">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17.1投标人应将投标文件装订成册（A4幅面）并在密封封套上标明招标项目名称、招标文件编号、投标人名称、地址、联系方式和邮编，在招标文件规定的投标地点和投标截止时间前递交给采购人。如果投标人没有按照要求密封、标记，采购人对于投标人的误投、错投以及提前拆封概不负责。</w:t>
      </w:r>
    </w:p>
    <w:p w14:paraId="115E66F5">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17.2投标文件份数投标人须知前附表，当正本与副本内容不一致时，以正本为准，电子文件与文本文件不一致时，以文本文件为准。</w:t>
      </w:r>
    </w:p>
    <w:p w14:paraId="54C53860">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17.3</w:t>
      </w:r>
      <w:bookmarkStart w:id="6" w:name="_Toc246996200"/>
      <w:bookmarkEnd w:id="6"/>
      <w:bookmarkStart w:id="7" w:name="_Toc247085714"/>
      <w:bookmarkEnd w:id="7"/>
      <w:bookmarkStart w:id="8" w:name="_Toc246996943"/>
      <w:bookmarkEnd w:id="8"/>
      <w:bookmarkStart w:id="9" w:name="_Toc179632574"/>
      <w:bookmarkEnd w:id="9"/>
      <w:bookmarkStart w:id="10" w:name="_Toc144974524"/>
      <w:bookmarkEnd w:id="10"/>
      <w:bookmarkStart w:id="11" w:name="_Toc152045556"/>
      <w:bookmarkEnd w:id="11"/>
      <w:bookmarkStart w:id="12" w:name="_Toc152042332"/>
      <w:bookmarkEnd w:id="12"/>
      <w:bookmarkStart w:id="13" w:name="_Toc321309190"/>
      <w:r>
        <w:rPr>
          <w:rFonts w:hint="eastAsia" w:ascii="宋体" w:hAnsi="宋体" w:eastAsia="宋体" w:cs="宋体"/>
          <w:color w:val="000000"/>
          <w:highlight w:val="none"/>
          <w:lang w:val="zh-CN"/>
        </w:rPr>
        <w:t>投标文件的密封和标记</w:t>
      </w:r>
      <w:bookmarkEnd w:id="13"/>
    </w:p>
    <w:p w14:paraId="7F94B880">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 xml:space="preserve">17.3.1 </w:t>
      </w:r>
      <w:r>
        <w:rPr>
          <w:rFonts w:hint="eastAsia" w:ascii="宋体" w:hAnsi="宋体" w:eastAsia="宋体" w:cs="宋体"/>
          <w:highlight w:val="none"/>
        </w:rPr>
        <w:t>正本1份，副本</w:t>
      </w:r>
      <w:r>
        <w:rPr>
          <w:rFonts w:hint="eastAsia" w:ascii="宋体" w:hAnsi="宋体" w:eastAsia="宋体" w:cs="宋体"/>
          <w:highlight w:val="none"/>
          <w:lang w:val="en-US" w:eastAsia="zh-CN"/>
        </w:rPr>
        <w:t>4</w:t>
      </w:r>
      <w:r>
        <w:rPr>
          <w:rFonts w:hint="eastAsia" w:ascii="宋体" w:hAnsi="宋体" w:eastAsia="宋体" w:cs="宋体"/>
          <w:highlight w:val="none"/>
        </w:rPr>
        <w:t>份，</w:t>
      </w:r>
      <w:r>
        <w:rPr>
          <w:rFonts w:hint="eastAsia" w:ascii="宋体" w:hAnsi="宋体" w:eastAsia="宋体" w:cs="宋体"/>
          <w:highlight w:val="none"/>
          <w:lang w:val="en-US" w:eastAsia="zh-CN"/>
        </w:rPr>
        <w:t>正副本单独密封，</w:t>
      </w:r>
      <w:r>
        <w:rPr>
          <w:rFonts w:hint="eastAsia" w:ascii="宋体" w:hAnsi="宋体" w:eastAsia="宋体" w:cs="宋体"/>
          <w:highlight w:val="none"/>
        </w:rPr>
        <w:t>同时提供电子版文件一份（提供U盘且不退）（U盘中电子版投标文件需提供可编辑的word版及PDF版，且须单独密封并提交，且包封上须注明项目名称和公司名称）</w:t>
      </w:r>
      <w:r>
        <w:rPr>
          <w:rFonts w:hint="eastAsia" w:ascii="宋体" w:hAnsi="宋体" w:eastAsia="宋体" w:cs="宋体"/>
          <w:color w:val="000000"/>
          <w:highlight w:val="none"/>
          <w:lang w:val="zh-CN"/>
        </w:rPr>
        <w:t>。</w:t>
      </w:r>
    </w:p>
    <w:p w14:paraId="07FD4086">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17.3.2电子版(U盘</w:t>
      </w: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lang w:val="zh-CN"/>
        </w:rPr>
        <w:t>份)与投标文件同时递交。并单独封装。</w:t>
      </w:r>
    </w:p>
    <w:p w14:paraId="2CD7BF99">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17.3.3 未按本章第17.1项至第17.3项要求密封和加写标记的投标文件，采购人不予受理，并退还给投标人。</w:t>
      </w:r>
    </w:p>
    <w:p w14:paraId="2794D43C">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17.4采购人将拒绝接受并原封退回在其规定的投标截止时间以后送达（收到）的投标文件。</w:t>
      </w:r>
    </w:p>
    <w:p w14:paraId="58626F7F">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17.5投标人在投标时，有下列情形之一的为无效投标：</w:t>
      </w:r>
    </w:p>
    <w:p w14:paraId="51002FC2">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（1）在招标文件规定的投标截止时间之后投标的；</w:t>
      </w:r>
    </w:p>
    <w:p w14:paraId="33EC8266">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（2）未按招标文件规定投标保证金的；</w:t>
      </w:r>
    </w:p>
    <w:p w14:paraId="34A1F620">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（3）未购买招标文件参加招标的；</w:t>
      </w:r>
    </w:p>
    <w:p w14:paraId="7493EDD0">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（4）投标文件夹未按招标文件规定密封的；</w:t>
      </w:r>
    </w:p>
    <w:p w14:paraId="352C896B">
      <w:pPr>
        <w:pageBreakBefore w:val="0"/>
        <w:kinsoku/>
        <w:overflowPunct/>
        <w:topLinePunct w:val="0"/>
        <w:bidi w:val="0"/>
        <w:spacing w:line="440" w:lineRule="exac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zh-CN"/>
        </w:rPr>
        <w:t>（5）投标人法定代表人或其授权代理人未按规定到开标现场的（以及未能证明其合法身份的，如未出示本人身份证件的）：</w:t>
      </w:r>
      <w:r>
        <w:rPr>
          <w:rFonts w:hint="eastAsia" w:ascii="宋体" w:hAnsi="宋体" w:eastAsia="宋体" w:cs="宋体"/>
          <w:color w:val="000000"/>
          <w:highlight w:val="none"/>
          <w:lang w:val="en-US" w:eastAsia="zh-CN"/>
        </w:rPr>
        <w:t>本项目线上开标。</w:t>
      </w:r>
    </w:p>
    <w:p w14:paraId="302B8D9F">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（6）招标文件规定投标时属于无效投标或者废标的其他情形。</w:t>
      </w:r>
    </w:p>
    <w:p w14:paraId="47C45C0D">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18．递交投标文件的截止期</w:t>
      </w:r>
    </w:p>
    <w:p w14:paraId="14E48722">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18.1 投标人必须按招标文件写明的地址，在本投标人须知前附表中所规定的送交投标文件截止期前，将投标文件送达采购人签收。</w:t>
      </w:r>
    </w:p>
    <w:p w14:paraId="7719F098">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18.2 采购人可按本须知第9条规定，以补遗文件的方式，酌情延长递交投标文件的截止时间，在此情况下，采购人与投标人在原投标截止时间前的全部权利和义务，将适用于延长后新的投标截止时间。</w:t>
      </w:r>
    </w:p>
    <w:p w14:paraId="23D88DA6">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19．迟到的投标文件</w:t>
      </w:r>
    </w:p>
    <w:p w14:paraId="493C3677">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19.1 采购人在按本须知第18条规定的送交投标文件截止期以后收到的投标文件，不予开封，并原封退回投标人。</w:t>
      </w:r>
    </w:p>
    <w:p w14:paraId="565E7780">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20．投标文件的更改与撤回</w:t>
      </w:r>
    </w:p>
    <w:p w14:paraId="4C0D6661">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20.1 在送交投标文件截止期以前，投标人可以更改或撤回投标文件，但必须书面提出，并由投标人的法定代表人或经正式授权的代理人签署。在时间紧迫的情况下，投标人可将撤回投标文件的要求，先传真通知采购人，但应随即补发一份正式书面函件予以确认。更改、撤回的确认书必须在递交投标文件截止期前送达采购人签收。</w:t>
      </w:r>
    </w:p>
    <w:p w14:paraId="7F346514">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20.2更改的投标文件应同样按照投标文件送交规定的要求进行编制、密封、标记（在内层信封标明“更改”字样）和发送。</w:t>
      </w:r>
    </w:p>
    <w:p w14:paraId="009F65FB">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20.3如果在投标文件有效期内撤销的投标文件，则按本须知第14条第14.6款的规定不退还其投标保证金。</w:t>
      </w:r>
    </w:p>
    <w:p w14:paraId="2E903563">
      <w:pPr>
        <w:pageBreakBefore w:val="0"/>
        <w:kinsoku/>
        <w:overflowPunct/>
        <w:topLinePunct w:val="0"/>
        <w:bidi w:val="0"/>
        <w:snapToGrid w:val="0"/>
        <w:spacing w:line="440" w:lineRule="exact"/>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五．开标</w:t>
      </w:r>
    </w:p>
    <w:p w14:paraId="531D33FE">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21．开标</w:t>
      </w:r>
    </w:p>
    <w:p w14:paraId="3FB8B4CF">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21.1采购人按本须知前附表第20项、第21项和第35项所规定的时间和地点举行开标会议。</w:t>
      </w:r>
    </w:p>
    <w:p w14:paraId="4EF48403">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21.2按规定提交合格撤回通知的投标文件不予开封，并退回给投标人；按本须知第22条规定确定为无效的投标文件，不予送交评审。</w:t>
      </w:r>
    </w:p>
    <w:p w14:paraId="52DBC92F">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21.3 开标程序：</w:t>
      </w:r>
    </w:p>
    <w:p w14:paraId="6A64063E">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主持人按下列程序进行开标：</w:t>
      </w:r>
    </w:p>
    <w:p w14:paraId="053201A5">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(1)宣布开标纪律；</w:t>
      </w:r>
    </w:p>
    <w:p w14:paraId="3E8B274E">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(2)公布在投标截止时间前递交投标文件的投标人名称，并点名确认投标人是否派人到场；</w:t>
      </w:r>
    </w:p>
    <w:p w14:paraId="088C5CEA">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(3)宣布开标人、唱标人、记录人、监标人等有关人员姓名；</w:t>
      </w:r>
    </w:p>
    <w:p w14:paraId="41734304">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(4)按照投标人须知前附表规定检查投标文件的密封情况；</w:t>
      </w:r>
    </w:p>
    <w:p w14:paraId="0BE96BDE">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(5)按照投标人须知前附表的规定确定并宣布投标文件开标顺序；</w:t>
      </w:r>
    </w:p>
    <w:p w14:paraId="4A5B506C">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(6)设有最高投标限价的，公布招标最高投标限价；</w:t>
      </w:r>
    </w:p>
    <w:p w14:paraId="578A457F">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(7)按照宣布的开标顺序当众开标，公布投标人名称、项目名称、投标保证金的递交情况、投标报价、质量目标、工期及其他内容，并记录在案；</w:t>
      </w:r>
    </w:p>
    <w:p w14:paraId="5F3DE3F8">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(8)投标人代表、采购人代表、监标人、记录人等有关人员在开标记录上签字确认；</w:t>
      </w:r>
    </w:p>
    <w:p w14:paraId="09FB5003">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(9)开标结束。</w:t>
      </w:r>
    </w:p>
    <w:p w14:paraId="228278FD">
      <w:pPr>
        <w:pageBreakBefore w:val="0"/>
        <w:kinsoku/>
        <w:overflowPunct/>
        <w:topLinePunct w:val="0"/>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highlight w:val="none"/>
          <w:lang w:val="zh-CN"/>
        </w:rPr>
        <w:t>21.3.4 采购人对开标过程进行记录，并存档备查。</w:t>
      </w:r>
    </w:p>
    <w:p w14:paraId="517971ED">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22．投标文件的有效性</w:t>
      </w:r>
    </w:p>
    <w:p w14:paraId="1738B678">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 xml:space="preserve">22.1开标时，投标文件出现下列情形之一的，应当作为无效投标文件，不得进入评标。    </w:t>
      </w:r>
    </w:p>
    <w:p w14:paraId="6A011E94">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22.1.1投标文件未按照本须知第17条的要求装订、密封和标记的。</w:t>
      </w:r>
    </w:p>
    <w:p w14:paraId="1C231CF2">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 xml:space="preserve">22.1.2本须知第11条规定的投标文件有关内容未按本须知第16条规定加盖投标人印章或未经法定代表人或其委托代理人签字或盖章的。由委托代理人签字或盖章的，但未随投标文件一起提交有效的“授权委托书”的。   </w:t>
      </w:r>
    </w:p>
    <w:p w14:paraId="1DEAB01A">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22.1.3投标文件的关键内容字迹模糊、无法辨认的。</w:t>
      </w:r>
    </w:p>
    <w:p w14:paraId="2ADA44D0">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22.1.4投标人未按照招标文件的要求提供投标保证金的。</w:t>
      </w:r>
    </w:p>
    <w:p w14:paraId="626760BD">
      <w:pPr>
        <w:pageBreakBefore w:val="0"/>
        <w:kinsoku/>
        <w:overflowPunct/>
        <w:topLinePunct w:val="0"/>
        <w:bidi w:val="0"/>
        <w:spacing w:line="440" w:lineRule="exact"/>
        <w:rPr>
          <w:rFonts w:hint="eastAsia" w:ascii="宋体" w:hAnsi="宋体" w:eastAsia="宋体" w:cs="宋体"/>
          <w:b/>
          <w:bCs/>
          <w:color w:val="000000"/>
          <w:kern w:val="0"/>
          <w:sz w:val="28"/>
          <w:szCs w:val="28"/>
          <w:highlight w:val="none"/>
        </w:rPr>
      </w:pPr>
      <w:r>
        <w:rPr>
          <w:rFonts w:hint="eastAsia" w:ascii="宋体" w:hAnsi="宋体" w:eastAsia="宋体" w:cs="宋体"/>
          <w:color w:val="000000"/>
          <w:highlight w:val="none"/>
          <w:lang w:val="zh-CN"/>
        </w:rPr>
        <w:t>22.2采购人将有效投标文件，送评标委员会进行评审、比较。</w:t>
      </w:r>
    </w:p>
    <w:p w14:paraId="3702623C">
      <w:pPr>
        <w:pageBreakBefore w:val="0"/>
        <w:kinsoku/>
        <w:overflowPunct/>
        <w:topLinePunct w:val="0"/>
        <w:bidi w:val="0"/>
        <w:snapToGrid w:val="0"/>
        <w:spacing w:line="440" w:lineRule="exact"/>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br w:type="page"/>
      </w:r>
      <w:r>
        <w:rPr>
          <w:rFonts w:hint="eastAsia" w:ascii="宋体" w:hAnsi="宋体" w:eastAsia="宋体" w:cs="宋体"/>
          <w:b/>
          <w:bCs/>
          <w:color w:val="000000"/>
          <w:kern w:val="0"/>
          <w:sz w:val="28"/>
          <w:szCs w:val="28"/>
          <w:highlight w:val="none"/>
        </w:rPr>
        <w:t>六．评标</w:t>
      </w:r>
    </w:p>
    <w:p w14:paraId="046208FC">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23．评标委员会与评标</w:t>
      </w:r>
    </w:p>
    <w:p w14:paraId="503B0794">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23.1评标由采购人依法组建的评标委员会负责。评标委员会由采购人或其委托的采购代理机构熟悉相关业务的代表，以及有关技术、经济等方面的专家组成。评标委员会成员人数以及技术、经济等方面专家的确定方式见投标人须知前附表。</w:t>
      </w:r>
    </w:p>
    <w:p w14:paraId="0C6A1F09">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23.2评标委员会成员有下列情形之一的，应当回避：</w:t>
      </w:r>
    </w:p>
    <w:p w14:paraId="517A2182">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(l)采购人或投标人的主要负责人的近亲属；</w:t>
      </w:r>
    </w:p>
    <w:p w14:paraId="694354C6">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(2)项目主管部门或者行政监督部门的人员；</w:t>
      </w:r>
    </w:p>
    <w:p w14:paraId="6F710219">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(3)与投标人有经济利益关系，可能影响对投标公正评审的；</w:t>
      </w:r>
    </w:p>
    <w:p w14:paraId="0CAF29F1">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(4)曾因在招标、评标以及其他与招标投标有关活动中从事违法行为而受过行政处罚或刑事处罚的。</w:t>
      </w:r>
    </w:p>
    <w:p w14:paraId="793BF0E5">
      <w:pPr>
        <w:pStyle w:val="9"/>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24．评标过程的保密</w:t>
      </w:r>
    </w:p>
    <w:p w14:paraId="5CC8FFAD">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24.1开标后，直至授予中标人合同为止，凡属于对投标文件的审查、澄清、评价和比较有关的资料以及中标候选人的推荐情况，与评标有关的其他任何情况均严格保密。</w:t>
      </w:r>
    </w:p>
    <w:p w14:paraId="738EE3B6">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24.2在投标文件的评审和比较、中标候选人推荐以及授予合同的过程中，投标人向采购人和评标委员会施加影响的任何行为，都将会导致其投标被拒绝。</w:t>
      </w:r>
    </w:p>
    <w:p w14:paraId="2169BBBA">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24.3中标人确定后，采购人不对未中标人就评标过程以及未能中标原因作出任何解释。未中标人不得向评标委员会组成人员或其他有关人员索问评标过程的情况和材料。</w:t>
      </w:r>
    </w:p>
    <w:p w14:paraId="445EC22A">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24.4投标文件的澄清</w:t>
      </w:r>
    </w:p>
    <w:p w14:paraId="28B9466A">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24.4.1为有助于投标文件的审查、评价和比较，评标委员会可以以书面形式要求投标人对投标文件含义不明确的内容作必要的澄清或说明，投标人应采用书面形式进行澄清或说明，但不得超出投标文件的范围或改变投标文件的实质性内容。</w:t>
      </w:r>
    </w:p>
    <w:p w14:paraId="3E8A1BEA">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24.5投标文件的初步评审</w:t>
      </w:r>
    </w:p>
    <w:p w14:paraId="71B57B02">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24.5.1开标后，评标委员会根据本须知第22条有关规定审查投标文件的有效性。</w:t>
      </w:r>
    </w:p>
    <w:p w14:paraId="2FFA8F0E">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24.5.2评标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14:paraId="531406C5">
      <w:pPr>
        <w:pageBreakBefore w:val="0"/>
        <w:kinsoku/>
        <w:overflowPunct/>
        <w:topLinePunct w:val="0"/>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highlight w:val="none"/>
          <w:lang w:val="zh-CN"/>
        </w:rPr>
        <w:t>24.5.3 如果投标文件实质上不响应招标文件的要求，评标委员会将予以拒绝，并且不允许投标人通过修改或撤销其不符合要求的差异或保留，使之成为具有响应性的投标。</w:t>
      </w:r>
    </w:p>
    <w:p w14:paraId="6ED7D8DC">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25．投标文件的评审、比较和否决</w:t>
      </w:r>
    </w:p>
    <w:p w14:paraId="51283E32">
      <w:pPr>
        <w:pageBreakBefore w:val="0"/>
        <w:kinsoku/>
        <w:overflowPunct/>
        <w:topLinePunct w:val="0"/>
        <w:bidi w:val="0"/>
        <w:snapToGrid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 xml:space="preserve">25.1 评标委员会将按照本须知第24.5条规定，仅对在实质上响应招标文件要求的投标文件进行评估和比较。    </w:t>
      </w:r>
    </w:p>
    <w:p w14:paraId="62835CB5">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25.2 在评审过程中，评标委员会可以以书面形式要求投标人就投标文件中含义不明确的内容进行书面说明并提供相关材料。</w:t>
      </w:r>
    </w:p>
    <w:p w14:paraId="6123D6BB">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25.3评标方法（见招标文件第三章）</w:t>
      </w:r>
    </w:p>
    <w:p w14:paraId="6D7B2CE3">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25.4经评标委员会评审，认为所有投标都不符合招标文件要求的，可以否决所有投标。所有投标被否决后，采购人应当依法重新招标。</w:t>
      </w:r>
    </w:p>
    <w:p w14:paraId="08863DA8">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26. 评标报告</w:t>
      </w:r>
    </w:p>
    <w:p w14:paraId="6F057C3F">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26.1评标工作结束时，评标委员会出具评标工作报告。</w:t>
      </w:r>
    </w:p>
    <w:p w14:paraId="05CF1981">
      <w:pPr>
        <w:pageBreakBefore w:val="0"/>
        <w:kinsoku/>
        <w:overflowPunct/>
        <w:topLinePunct w:val="0"/>
        <w:bidi w:val="0"/>
        <w:snapToGrid w:val="0"/>
        <w:spacing w:line="440" w:lineRule="exact"/>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七．授予合同</w:t>
      </w:r>
    </w:p>
    <w:p w14:paraId="610BE383">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27．合同授予的标准</w:t>
      </w:r>
    </w:p>
    <w:p w14:paraId="1FE81381">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27.1 本招标项目的合同将授予本次评标的评标委员会推荐的中候选标人。</w:t>
      </w:r>
    </w:p>
    <w:p w14:paraId="6A73995A">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27.2排名第一的中标候选人放弃中标、因不可抗力不能履行合同，投标文件提供虚假信息，拒绝接受最终审查或不配合采购人最终审查，或者被查实存在影响中标结果的违法行为等情形，不符合中标条件的，采购人可以按照评标委员会提出的中标候选人名单排序依次确定其他中标候选人为中标人，也可以重新招标。</w:t>
      </w:r>
    </w:p>
    <w:p w14:paraId="0CE59F71">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28．</w:t>
      </w:r>
      <w:r>
        <w:rPr>
          <w:rFonts w:hint="eastAsia" w:ascii="宋体" w:hAnsi="宋体" w:eastAsia="宋体" w:cs="宋体"/>
          <w:b/>
          <w:bCs/>
          <w:color w:val="000000"/>
          <w:kern w:val="0"/>
          <w:sz w:val="24"/>
          <w:szCs w:val="24"/>
          <w:highlight w:val="none"/>
          <w:lang w:eastAsia="zh-CN"/>
        </w:rPr>
        <w:t>采购人</w:t>
      </w:r>
      <w:r>
        <w:rPr>
          <w:rFonts w:hint="eastAsia" w:ascii="宋体" w:hAnsi="宋体" w:eastAsia="宋体" w:cs="宋体"/>
          <w:b/>
          <w:bCs/>
          <w:color w:val="000000"/>
          <w:kern w:val="0"/>
          <w:sz w:val="24"/>
          <w:szCs w:val="24"/>
          <w:highlight w:val="none"/>
        </w:rPr>
        <w:t>接受和拒绝投标的权力</w:t>
      </w:r>
    </w:p>
    <w:p w14:paraId="7362462D">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28.1采购人在发出中标通知书前因项目发生变化或不可抗力等原因有权宣布投标程序无效或拒绝所有投标，并对由此引起的对投标人的影响不承担任何责任，也无须将这样做的理由通知受影响的投标人，但采购人应将投标保证金退还给投标人。</w:t>
      </w:r>
    </w:p>
    <w:p w14:paraId="13C24E03">
      <w:pPr>
        <w:pageBreakBefore w:val="0"/>
        <w:kinsoku/>
        <w:overflowPunct/>
        <w:topLinePunct w:val="0"/>
        <w:bidi w:val="0"/>
        <w:snapToGrid w:val="0"/>
        <w:spacing w:line="440" w:lineRule="exact"/>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rPr>
        <w:t>29．中标通知书</w:t>
      </w:r>
    </w:p>
    <w:p w14:paraId="4031178E">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29.1在投标有效期内，采购人将书面形式向中标人发出中标通知书，确认其投标已被接受。中标通知书中应写明业主将支付给中标人按合同规定完成工作的总价（即合同价格）。</w:t>
      </w:r>
    </w:p>
    <w:p w14:paraId="493E4185">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29.2中标通知书是合同文件的组成部分。</w:t>
      </w:r>
    </w:p>
    <w:p w14:paraId="0D02510E">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30．合同协议书的签署</w:t>
      </w:r>
    </w:p>
    <w:p w14:paraId="347CD3B9">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30.1招标和中标人应当自中标通知书发出之日起30日内，根据招标文件和中标人的投标文件订立书面合同。</w:t>
      </w:r>
    </w:p>
    <w:p w14:paraId="1AFE1341">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30.2中标人在收到中标通知书30日内，如不与采购人签订合同，采购人有权委托其他单位负责，中标人不得提出异议，采购人也不承担其相关法律责任。</w:t>
      </w:r>
    </w:p>
    <w:p w14:paraId="44581197">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30.3签订合同书时，中标人应出示法定代表人证书或代理人授权书。</w:t>
      </w:r>
    </w:p>
    <w:p w14:paraId="4701315A">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30.4合同经双方法定代表人或其授权代理人签署并加盖公章后生效。</w:t>
      </w:r>
    </w:p>
    <w:p w14:paraId="5C526BB4">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30.5如果中标人未能遵守本须知第29.1 款或30.1 款的规定，采购人则可宣布其中标无效，并没收其投标保证金。在此情况下，采购人可根据本须知第26条第26.2 款的规定,将合同授予下一个符合评标及授予合同要求的中标候选人。</w:t>
      </w:r>
    </w:p>
    <w:p w14:paraId="7559EC04">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31．纪律与监督</w:t>
      </w:r>
    </w:p>
    <w:p w14:paraId="599D5A42">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31.1采购人应当采取必要的措施，保证评标工作在严格保密的情况下进行。</w:t>
      </w:r>
    </w:p>
    <w:p w14:paraId="5FB43238">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31.2投标人在投标过程中不得串通作弊，不得妨碍其他投标人的公平竞争，不得以行贿、弄虚作假等手段骗取中标，也不能采取任何方式向采购人施加压力或干扰，损害招标的公正性和竞争性，否则将被取消投标资格。</w:t>
      </w:r>
    </w:p>
    <w:p w14:paraId="051E558C">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31.3专家委员会成员应当客观、公正地履行职责，遵守职业道德，对所提出的评审意见承担个人责任。专家委员会成员不得私下接触投标人，不得收受投标人的财物或者其他好处，不得透露对投标文件的评审、中标候选人的推荐情况以及与评标有关的其他情况。</w:t>
      </w:r>
    </w:p>
    <w:p w14:paraId="47B88848">
      <w:pPr>
        <w:pageBreakBefore w:val="0"/>
        <w:kinsoku/>
        <w:overflowPunct/>
        <w:topLinePunct w:val="0"/>
        <w:bidi w:val="0"/>
        <w:snapToGrid w:val="0"/>
        <w:spacing w:line="440" w:lineRule="exact"/>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八．其  他</w:t>
      </w:r>
    </w:p>
    <w:p w14:paraId="0DC58E35">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32．适用法律</w:t>
      </w:r>
    </w:p>
    <w:p w14:paraId="5B7359DE">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32.1本招标文件受中华人民共和国法律管辖。若发生纠纷，应适用中国法律，通过采购人当地诉讼机构裁决。</w:t>
      </w:r>
    </w:p>
    <w:p w14:paraId="0FD9A5B7">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33．时间标准</w:t>
      </w:r>
    </w:p>
    <w:p w14:paraId="7F24F170">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33.1本次招标活动过程中，采购人提及的时间，均以北京时间计算。</w:t>
      </w:r>
    </w:p>
    <w:p w14:paraId="0BC8FB8C">
      <w:pPr>
        <w:pageBreakBefore w:val="0"/>
        <w:kinsoku/>
        <w:overflowPunct/>
        <w:topLinePunct w:val="0"/>
        <w:bidi w:val="0"/>
        <w:spacing w:line="440" w:lineRule="exact"/>
        <w:rPr>
          <w:rFonts w:hint="eastAsia" w:ascii="宋体" w:hAnsi="宋体" w:eastAsia="宋体" w:cs="宋体"/>
          <w:color w:val="000000"/>
          <w:kern w:val="0"/>
          <w:sz w:val="24"/>
          <w:szCs w:val="24"/>
          <w:highlight w:val="none"/>
        </w:rPr>
      </w:pPr>
      <w:r>
        <w:rPr>
          <w:rFonts w:hint="eastAsia" w:ascii="宋体" w:hAnsi="宋体" w:eastAsia="宋体" w:cs="宋体"/>
          <w:color w:val="000000"/>
          <w:highlight w:val="none"/>
          <w:lang w:val="zh-CN"/>
        </w:rPr>
        <w:t>33.2采购人保留更改时间表的权力，如有改动，将及时通知各投标人</w:t>
      </w:r>
      <w:r>
        <w:rPr>
          <w:rFonts w:hint="eastAsia" w:ascii="宋体" w:hAnsi="宋体" w:eastAsia="宋体" w:cs="宋体"/>
          <w:color w:val="000000"/>
          <w:kern w:val="0"/>
          <w:sz w:val="24"/>
          <w:szCs w:val="24"/>
          <w:highlight w:val="none"/>
        </w:rPr>
        <w:t>。</w:t>
      </w:r>
    </w:p>
    <w:p w14:paraId="3A9BC7A7">
      <w:pPr>
        <w:pageBreakBefore w:val="0"/>
        <w:kinsoku/>
        <w:overflowPunct/>
        <w:topLinePunct w:val="0"/>
        <w:bidi w:val="0"/>
        <w:snapToGrid w:val="0"/>
        <w:spacing w:line="440" w:lineRule="exac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34. 双方承诺</w:t>
      </w:r>
    </w:p>
    <w:p w14:paraId="0C1CC7C8">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34.1参加本次招标的投标人均视为承认本招标文件所有内容。</w:t>
      </w:r>
    </w:p>
    <w:p w14:paraId="62433E4E">
      <w:pPr>
        <w:pageBreakBefore w:val="0"/>
        <w:kinsoku/>
        <w:overflowPunct/>
        <w:topLinePunct w:val="0"/>
        <w:bidi w:val="0"/>
        <w:spacing w:line="440" w:lineRule="exac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34.2中标人在确定并</w:t>
      </w:r>
      <w:r>
        <w:rPr>
          <w:rFonts w:hint="eastAsia" w:ascii="宋体" w:hAnsi="宋体" w:eastAsia="宋体" w:cs="宋体"/>
          <w:color w:val="000000"/>
          <w:highlight w:val="none"/>
        </w:rPr>
        <w:t>签订</w:t>
      </w:r>
      <w:r>
        <w:rPr>
          <w:rFonts w:hint="eastAsia" w:ascii="宋体" w:hAnsi="宋体" w:eastAsia="宋体" w:cs="宋体"/>
          <w:color w:val="000000"/>
          <w:highlight w:val="none"/>
          <w:lang w:val="zh-CN"/>
        </w:rPr>
        <w:t>合同后，双方应履行合同各项条款。</w:t>
      </w:r>
      <w:bookmarkStart w:id="14" w:name="_Toc476122608"/>
      <w:bookmarkEnd w:id="14"/>
      <w:bookmarkStart w:id="15" w:name="_Toc373772560"/>
      <w:bookmarkEnd w:id="15"/>
    </w:p>
    <w:p w14:paraId="3C99643E">
      <w:pPr>
        <w:pStyle w:val="18"/>
        <w:pageBreakBefore w:val="0"/>
        <w:kinsoku/>
        <w:overflowPunct/>
        <w:topLinePunct w:val="0"/>
        <w:bidi w:val="0"/>
        <w:spacing w:line="440" w:lineRule="exact"/>
        <w:jc w:val="left"/>
        <w:rPr>
          <w:rFonts w:hint="eastAsia" w:ascii="宋体" w:hAnsi="宋体" w:eastAsia="宋体" w:cs="宋体"/>
          <w:color w:val="000000"/>
          <w:sz w:val="21"/>
          <w:szCs w:val="21"/>
          <w:highlight w:val="none"/>
        </w:rPr>
      </w:pPr>
      <w:bookmarkStart w:id="16" w:name="_Toc20001"/>
      <w:r>
        <w:rPr>
          <w:rFonts w:hint="eastAsia" w:ascii="宋体" w:hAnsi="宋体" w:eastAsia="宋体" w:cs="宋体"/>
          <w:color w:val="000000"/>
          <w:sz w:val="21"/>
          <w:szCs w:val="21"/>
          <w:highlight w:val="none"/>
        </w:rPr>
        <w:t>注：本正文与前附表不一致的，以前附表为准。</w:t>
      </w:r>
      <w:bookmarkEnd w:id="16"/>
    </w:p>
    <w:p w14:paraId="182B336F">
      <w:pPr>
        <w:pageBreakBefore w:val="0"/>
        <w:kinsoku/>
        <w:overflowPunct/>
        <w:topLinePunct w:val="0"/>
        <w:bidi w:val="0"/>
        <w:spacing w:line="440" w:lineRule="exact"/>
        <w:rPr>
          <w:rFonts w:hint="eastAsia" w:ascii="宋体" w:hAnsi="宋体" w:eastAsia="宋体" w:cs="宋体"/>
          <w:b/>
          <w:bCs/>
          <w:color w:val="000000"/>
          <w:highlight w:val="none"/>
        </w:rPr>
      </w:pPr>
      <w:r>
        <w:rPr>
          <w:rFonts w:hint="eastAsia" w:ascii="宋体" w:hAnsi="宋体" w:eastAsia="宋体" w:cs="宋体"/>
          <w:b/>
          <w:bCs/>
          <w:color w:val="000000"/>
          <w:highlight w:val="none"/>
        </w:rPr>
        <w:br w:type="page"/>
      </w:r>
    </w:p>
    <w:p w14:paraId="4A5A806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8"/>
          <w:szCs w:val="28"/>
        </w:rPr>
      </w:pPr>
      <w:r>
        <w:rPr>
          <w:rFonts w:hint="eastAsia" w:ascii="宋体" w:hAnsi="宋体" w:eastAsia="宋体" w:cs="宋体"/>
          <w:b/>
          <w:bCs/>
          <w:color w:val="000000"/>
          <w:sz w:val="28"/>
          <w:szCs w:val="28"/>
          <w:highlight w:val="none"/>
        </w:rPr>
        <w:t>政府采购促进中小企业发展管理办法</w:t>
      </w:r>
    </w:p>
    <w:p w14:paraId="6C98783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color w:val="000000"/>
          <w:sz w:val="24"/>
          <w:szCs w:val="24"/>
          <w:highlight w:val="none"/>
        </w:rPr>
      </w:pPr>
      <w:r>
        <w:rPr>
          <w:rFonts w:hint="eastAsia" w:ascii="宋体" w:hAnsi="宋体" w:eastAsia="宋体" w:cs="宋体"/>
          <w:sz w:val="24"/>
          <w:szCs w:val="24"/>
        </w:rPr>
        <w:t>财库〔2020〕46号</w:t>
      </w:r>
    </w:p>
    <w:p w14:paraId="2E41999E">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第一条</w:t>
      </w:r>
    </w:p>
    <w:p w14:paraId="5DC8D9BD">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为了发挥政府采购的政策功能，促进中小企业健康发展，根据《中华人民共和国政府采购法》、《中华人民共和国中小企业促进法》等有关法律法规，制定本办法。</w:t>
      </w:r>
    </w:p>
    <w:p w14:paraId="5FAE9D04">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第二条</w:t>
      </w:r>
    </w:p>
    <w:p w14:paraId="3AA7D339">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2FC646C">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符合中小企业划分标准的个体工商户，在政府采购活动中视同中小企业。</w:t>
      </w:r>
    </w:p>
    <w:p w14:paraId="6ABC2619">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第三条</w:t>
      </w:r>
    </w:p>
    <w:p w14:paraId="4FABF412">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采购人在政府采购活动中应当通过加强采购需求管理，落实预留采购份额、价格评审优惠、优先采购等措施，提高中小企业在政府采购中的份额，支持中小企业发展。</w:t>
      </w:r>
    </w:p>
    <w:p w14:paraId="1333361E">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第四条</w:t>
      </w:r>
    </w:p>
    <w:p w14:paraId="22F55FBA">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在政府采购活动中，供应商提供的货物、工程或者服务符合下列情形的，享受本办法规定的中小企业扶持政策：</w:t>
      </w:r>
    </w:p>
    <w:p w14:paraId="1F84F4AD">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（一）在货物采购项目中，货物由中小企业制造，即货物由中小企业生产且使用该中小企业商号或者注册商标；</w:t>
      </w:r>
    </w:p>
    <w:p w14:paraId="15755326">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（二）在工程采购项目中，工程由中小企业承建，即工程施工单位为中小企业；</w:t>
      </w:r>
    </w:p>
    <w:p w14:paraId="06560B3F">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14:paraId="307CB66F">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以联合体形式参加政府采购活动，联合体各方均为中小企业的，联合体视同中小企业。其中，联合体各方均为小微企业的，联合体视同小微企业。</w:t>
      </w:r>
    </w:p>
    <w:p w14:paraId="1799323C">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第五条</w:t>
      </w:r>
    </w:p>
    <w:p w14:paraId="133CE95D">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899984F">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第六条</w:t>
      </w:r>
    </w:p>
    <w:p w14:paraId="27F51980">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CA7CEB0">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符合下列情形之一的，可不专门面向中小企业预留采购份额：</w:t>
      </w:r>
    </w:p>
    <w:p w14:paraId="5D7AD74E">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（一）法律法规和国家有关政策明确规定优先或者应当面向事业单位、社会组织等非企业主体采购的；</w:t>
      </w:r>
    </w:p>
    <w:p w14:paraId="7056CCA7">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（二）因确需使用不可替代的专利、专有技术，基础设施限制，或者提供特定公共服务等原因，只能从中小企业之外的供应商处采购的；</w:t>
      </w:r>
    </w:p>
    <w:p w14:paraId="087DFC32">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（三）按照本办法规定预留采购份额无法确保充分供应、充分竞争，或者存在可能影响政府采购目标实现的情形；</w:t>
      </w:r>
    </w:p>
    <w:p w14:paraId="14756734">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（四）框架协议采购项目；</w:t>
      </w:r>
    </w:p>
    <w:p w14:paraId="5847D7F4">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（五）省级以上人民政府财政部门规定的其他情形。</w:t>
      </w:r>
    </w:p>
    <w:p w14:paraId="16DAD8B3">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除上述情形外，其他均为适宜由中小企业提供的情形。</w:t>
      </w:r>
    </w:p>
    <w:p w14:paraId="1DB1B17D">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w:t>
      </w:r>
    </w:p>
    <w:p w14:paraId="48C848E4">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第七条</w:t>
      </w:r>
    </w:p>
    <w:p w14:paraId="5357CDC5">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采购限额标准以上，200 万元以下的货物和服务采购项目、400 万元以下的工程采购项目，适宜由中小企业提供的，采购人应当专门面向中小企业采购。</w:t>
      </w:r>
    </w:p>
    <w:p w14:paraId="44893865">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第八条</w:t>
      </w:r>
    </w:p>
    <w:p w14:paraId="54217FBD">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52D6C39D">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（一）将采购项目整体或者设置采购包专门面向中小企业采购；</w:t>
      </w:r>
    </w:p>
    <w:p w14:paraId="12BF6B64">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（二）要求供应商以联合体形式参加采购活动，且联合体中中小企业承担的部分达到一定比例；</w:t>
      </w:r>
    </w:p>
    <w:p w14:paraId="59A73867">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（三）要求获得采购合同的供应商将采购项目中的一定比例分包给一家或者多家中小企业。组成联合体或者接受分包合同的中小企业与联合体内其他企业、分包企业之间不得存在直接控股、管理关系。</w:t>
      </w:r>
    </w:p>
    <w:p w14:paraId="7C99C58B">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第九条</w:t>
      </w:r>
    </w:p>
    <w:p w14:paraId="3D2144A6">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55F00A42">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92FAC1B">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第十条</w:t>
      </w:r>
    </w:p>
    <w:p w14:paraId="4DBA0340">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0A7BCC2C">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第十一条</w:t>
      </w:r>
    </w:p>
    <w:p w14:paraId="1521A92E">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中小企业参加政府采购活动，应当出具本办法规定的《中小企业声明函》（附 1），否则不得享受相关中小企业扶持政策。任何单位和个人不得要求供应商提供《中小企业声明函》之外的中小企业身份证明文件。</w:t>
      </w:r>
    </w:p>
    <w:p w14:paraId="052F2432">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第十二条</w:t>
      </w:r>
    </w:p>
    <w:p w14:paraId="6E9639ED">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采购项目涉及中小企业采购的，采购文件应当明确以下内容：</w:t>
      </w:r>
    </w:p>
    <w:p w14:paraId="1B3E3DDA">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（一）预留份额的采购项目或者采购包，明确该项目或相关采购包专门面向中小企业采购，以及相关标的及预算金额；</w:t>
      </w:r>
    </w:p>
    <w:p w14:paraId="0702CC82">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（二）要求以联合体形式参加或者合同分包的，明确联合协议或者分包意向协议中中小企业合同金额应当达到的比例，并作为供应商资格条件；</w:t>
      </w:r>
    </w:p>
    <w:p w14:paraId="178BABE5">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（三）非预留份额的采购项目或者采购包，明确有关价格扣除比例或者价格分加分比例；</w:t>
      </w:r>
    </w:p>
    <w:p w14:paraId="10445432">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（四）规定依据本办法规定享受扶持政策获得政府采购合同的，小微企业不得将合同分包给大中型企业，中型企业不得将合同分包给大型企业；</w:t>
      </w:r>
    </w:p>
    <w:p w14:paraId="1761D5F6">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（五）采购人认为具备相关条件的，明确对中小企业在资金支付期限、预付款比例等方面的优惠措施；</w:t>
      </w:r>
    </w:p>
    <w:p w14:paraId="0E929E8C">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（六）明确采购标的对应的中小企业划分标准所属行业；</w:t>
      </w:r>
    </w:p>
    <w:p w14:paraId="232AE230">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（七）法律法规和省级以上人民政府财政部门规定的其他事项。</w:t>
      </w:r>
    </w:p>
    <w:p w14:paraId="3191DAB6">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第十三条</w:t>
      </w:r>
    </w:p>
    <w:p w14:paraId="7DE88088">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14:paraId="71266713">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第十四条</w:t>
      </w:r>
    </w:p>
    <w:p w14:paraId="41ADAD49">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73D2217">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第十五条</w:t>
      </w:r>
    </w:p>
    <w:p w14:paraId="197B7619">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鼓励各地区、各部门在采购活动中允许中小企业引入信用担保手段，为中小企业在投标（响应）保证、履约保证等方面提供专业化服务。鼓励中小企业依法合规通过政府采购合同融资。</w:t>
      </w:r>
    </w:p>
    <w:p w14:paraId="015EF2C8">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第十六条</w:t>
      </w:r>
    </w:p>
    <w:p w14:paraId="4FEA092C">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 10 个工作日内做出书面答复。</w:t>
      </w:r>
    </w:p>
    <w:p w14:paraId="38A50A92">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第十七条</w:t>
      </w:r>
    </w:p>
    <w:p w14:paraId="6E861BBB">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各地区、各部门应当对涉及中小企业采购的预算项目实施全过程绩效管理，合理设置绩效目标和指标，落实扶持中小企业有关政策要求，定期开展绩效监控和评价，强化绩效评价结果应用。</w:t>
      </w:r>
    </w:p>
    <w:p w14:paraId="78EDFF5A">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第十八条</w:t>
      </w:r>
    </w:p>
    <w:p w14:paraId="08098F9E">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0393E7A9">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第十九条</w:t>
      </w:r>
    </w:p>
    <w:p w14:paraId="01840764">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F80D5F0">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第二十条</w:t>
      </w:r>
    </w:p>
    <w:p w14:paraId="6A2DAB84">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供应商按照本办法规定提供声明函内容不实的，属于提供虚假材料谋取中标、成交，依照《中华人民共和国政府采购法》等国家有关规定追究相应责任。适用招标投标法的政府采购工程建设项目，供应商按照本办法规定提供声明函内容不实的，属于弄虚作假骗取中标，依照《中华人民共和国招标投标法》等国家有关规定追究相应责任。</w:t>
      </w:r>
    </w:p>
    <w:p w14:paraId="7F740F4E">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第二十一条</w:t>
      </w:r>
    </w:p>
    <w:p w14:paraId="12D68A21">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p>
    <w:p w14:paraId="3C318CD7">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有关规定追究相应责任；涉嫌犯罪的，依法移送有关国家机关处理。</w:t>
      </w:r>
    </w:p>
    <w:p w14:paraId="6E2CCEA3">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第二十二条</w:t>
      </w:r>
    </w:p>
    <w:p w14:paraId="1F98AB6B">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对外援助项目、国家相关资格或者资质管理制度另有规定的项目，不适用本办法。</w:t>
      </w:r>
    </w:p>
    <w:p w14:paraId="1849AB7E">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第二十三条</w:t>
      </w:r>
    </w:p>
    <w:p w14:paraId="3B9E7AE6">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关于视同中小企业的其他主体的政府采购扶持政策，由财政部会同有关部门另行规定。</w:t>
      </w:r>
    </w:p>
    <w:p w14:paraId="1B75135F">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第二十四条</w:t>
      </w:r>
    </w:p>
    <w:p w14:paraId="645BB163">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省级财政部门可以会同中小企业主管部门根据本办法的规定制定具体实施办法。</w:t>
      </w:r>
    </w:p>
    <w:p w14:paraId="66B0C865">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第二十五条</w:t>
      </w:r>
    </w:p>
    <w:p w14:paraId="54C78338">
      <w:pPr>
        <w:pageBreakBefore w:val="0"/>
        <w:kinsoku/>
        <w:overflowPunct/>
        <w:topLinePunct w:val="0"/>
        <w:bidi w:val="0"/>
        <w:spacing w:line="440" w:lineRule="exact"/>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 xml:space="preserve"> 本办法自2021 年1月1日起施行。 财政部工业和信息化部关于印发〈政府采购促进中小企业发展暂行办法〉的通知》（财库﹝2011﹞181 号）同时废止。</w:t>
      </w:r>
    </w:p>
    <w:p w14:paraId="503EA340">
      <w:pPr>
        <w:keepNext w:val="0"/>
        <w:keepLines w:val="0"/>
        <w:pageBreakBefore w:val="0"/>
        <w:widowControl/>
        <w:suppressLineNumbers w:val="0"/>
        <w:kinsoku/>
        <w:overflowPunct/>
        <w:topLinePunct w:val="0"/>
        <w:bidi w:val="0"/>
        <w:spacing w:line="440" w:lineRule="exact"/>
        <w:jc w:val="center"/>
        <w:rPr>
          <w:rFonts w:hint="eastAsia" w:ascii="宋体" w:hAnsi="宋体" w:eastAsia="宋体" w:cs="宋体"/>
          <w:b/>
          <w:bCs/>
          <w:kern w:val="0"/>
          <w:sz w:val="28"/>
          <w:szCs w:val="28"/>
          <w:lang w:val="en-US" w:eastAsia="zh-CN" w:bidi="ar"/>
        </w:rPr>
      </w:pPr>
      <w:r>
        <w:rPr>
          <w:rFonts w:hint="eastAsia" w:ascii="宋体" w:hAnsi="宋体" w:eastAsia="宋体" w:cs="宋体"/>
          <w:color w:val="000000"/>
          <w:sz w:val="24"/>
          <w:highlight w:val="none"/>
        </w:rPr>
        <w:br w:type="page"/>
      </w:r>
      <w:r>
        <w:rPr>
          <w:rFonts w:hint="eastAsia" w:ascii="宋体" w:hAnsi="宋体" w:eastAsia="宋体" w:cs="宋体"/>
          <w:b/>
          <w:bCs/>
          <w:kern w:val="0"/>
          <w:sz w:val="28"/>
          <w:szCs w:val="28"/>
          <w:lang w:val="en-US" w:eastAsia="zh-CN" w:bidi="ar"/>
        </w:rPr>
        <w:t>财政部司法部关于政府采购支持监狱企业发展有关问题的通知</w:t>
      </w:r>
    </w:p>
    <w:p w14:paraId="6F76BA51">
      <w:pPr>
        <w:keepNext w:val="0"/>
        <w:keepLines w:val="0"/>
        <w:pageBreakBefore w:val="0"/>
        <w:widowControl/>
        <w:suppressLineNumbers w:val="0"/>
        <w:kinsoku/>
        <w:overflowPunct/>
        <w:topLinePunct w:val="0"/>
        <w:bidi w:val="0"/>
        <w:spacing w:line="440" w:lineRule="exact"/>
        <w:jc w:val="center"/>
        <w:rPr>
          <w:rFonts w:hint="eastAsia" w:ascii="宋体" w:hAnsi="宋体" w:eastAsia="宋体" w:cs="宋体"/>
        </w:rPr>
      </w:pPr>
      <w:r>
        <w:rPr>
          <w:rFonts w:hint="eastAsia" w:ascii="宋体" w:hAnsi="宋体" w:eastAsia="宋体" w:cs="宋体"/>
          <w:b/>
          <w:bCs/>
          <w:kern w:val="0"/>
          <w:sz w:val="28"/>
          <w:szCs w:val="28"/>
          <w:lang w:val="en-US" w:eastAsia="zh-CN" w:bidi="ar"/>
        </w:rPr>
        <w:t>(财库〔2014〕68号)</w:t>
      </w:r>
    </w:p>
    <w:p w14:paraId="288CCE42">
      <w:pPr>
        <w:pStyle w:val="17"/>
        <w:keepNext w:val="0"/>
        <w:keepLines w:val="0"/>
        <w:pageBreakBefore w:val="0"/>
        <w:widowControl/>
        <w:suppressLineNumbers w:val="0"/>
        <w:kinsoku/>
        <w:overflowPunct/>
        <w:topLinePunct w:val="0"/>
        <w:bidi w:val="0"/>
        <w:spacing w:line="4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419F1410">
      <w:pPr>
        <w:pStyle w:val="17"/>
        <w:keepNext w:val="0"/>
        <w:keepLines w:val="0"/>
        <w:pageBreakBefore w:val="0"/>
        <w:widowControl/>
        <w:suppressLineNumbers w:val="0"/>
        <w:kinsoku/>
        <w:overflowPunct/>
        <w:topLinePunct w:val="0"/>
        <w:bidi w:val="0"/>
        <w:spacing w:line="4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3D74001C">
      <w:pPr>
        <w:pStyle w:val="17"/>
        <w:keepNext w:val="0"/>
        <w:keepLines w:val="0"/>
        <w:pageBreakBefore w:val="0"/>
        <w:widowControl/>
        <w:suppressLineNumbers w:val="0"/>
        <w:kinsoku/>
        <w:overflowPunct/>
        <w:topLinePunct w:val="0"/>
        <w:bidi w:val="0"/>
        <w:spacing w:line="4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54DD13A">
      <w:pPr>
        <w:pStyle w:val="17"/>
        <w:keepNext w:val="0"/>
        <w:keepLines w:val="0"/>
        <w:pageBreakBefore w:val="0"/>
        <w:widowControl/>
        <w:suppressLineNumbers w:val="0"/>
        <w:kinsoku/>
        <w:overflowPunct/>
        <w:topLinePunct w:val="0"/>
        <w:bidi w:val="0"/>
        <w:spacing w:line="4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二、在政府采购活动中，监狱企业视同小型、微型企业，享受预留份额、评审中价格扣除等政府采购促进中小企业发展的政府采购政策。向监狱企业采购的金额，计入面向中小企业采购的统计数据。</w:t>
      </w:r>
    </w:p>
    <w:p w14:paraId="547132AF">
      <w:pPr>
        <w:pStyle w:val="17"/>
        <w:keepNext w:val="0"/>
        <w:keepLines w:val="0"/>
        <w:pageBreakBefore w:val="0"/>
        <w:widowControl/>
        <w:suppressLineNumbers w:val="0"/>
        <w:kinsoku/>
        <w:overflowPunct/>
        <w:topLinePunct w:val="0"/>
        <w:bidi w:val="0"/>
        <w:spacing w:line="4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4D1CAED">
      <w:pPr>
        <w:pStyle w:val="17"/>
        <w:keepNext w:val="0"/>
        <w:keepLines w:val="0"/>
        <w:pageBreakBefore w:val="0"/>
        <w:widowControl/>
        <w:suppressLineNumbers w:val="0"/>
        <w:kinsoku/>
        <w:overflowPunct/>
        <w:topLinePunct w:val="0"/>
        <w:bidi w:val="0"/>
        <w:spacing w:line="4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四、各地区可以结合本地区实际，对监狱企业生产的办公用品、家具用具、车辆维修和提供的保养服务、消防设备等，提出预留份额等政府采购支持措施，加大对监狱企业产品的采购力度。</w:t>
      </w:r>
    </w:p>
    <w:p w14:paraId="7035CBB7">
      <w:pPr>
        <w:pStyle w:val="17"/>
        <w:keepNext w:val="0"/>
        <w:keepLines w:val="0"/>
        <w:pageBreakBefore w:val="0"/>
        <w:widowControl/>
        <w:suppressLineNumbers w:val="0"/>
        <w:kinsoku/>
        <w:overflowPunct/>
        <w:topLinePunct w:val="0"/>
        <w:bidi w:val="0"/>
        <w:spacing w:line="440" w:lineRule="exact"/>
        <w:rPr>
          <w:rFonts w:hint="eastAsia" w:ascii="宋体" w:hAnsi="宋体" w:eastAsia="宋体" w:cs="宋体"/>
          <w:color w:val="auto"/>
          <w:sz w:val="21"/>
          <w:szCs w:val="21"/>
        </w:rPr>
      </w:pPr>
      <w:r>
        <w:rPr>
          <w:rFonts w:hint="eastAsia" w:ascii="宋体" w:hAnsi="宋体" w:eastAsia="宋体" w:cs="宋体"/>
          <w:color w:val="auto"/>
          <w:sz w:val="21"/>
          <w:szCs w:val="21"/>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447D796">
      <w:pPr>
        <w:pStyle w:val="17"/>
        <w:keepNext w:val="0"/>
        <w:keepLines w:val="0"/>
        <w:pageBreakBefore w:val="0"/>
        <w:widowControl/>
        <w:suppressLineNumbers w:val="0"/>
        <w:kinsoku/>
        <w:overflowPunct/>
        <w:topLinePunct w:val="0"/>
        <w:bidi w:val="0"/>
        <w:spacing w:line="440" w:lineRule="exact"/>
        <w:jc w:val="righ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中华人民共和国财政部</w:t>
      </w:r>
    </w:p>
    <w:p w14:paraId="2F4ABD5A">
      <w:pPr>
        <w:pStyle w:val="17"/>
        <w:keepNext w:val="0"/>
        <w:keepLines w:val="0"/>
        <w:pageBreakBefore w:val="0"/>
        <w:widowControl/>
        <w:suppressLineNumbers w:val="0"/>
        <w:kinsoku/>
        <w:overflowPunct/>
        <w:topLinePunct w:val="0"/>
        <w:bidi w:val="0"/>
        <w:spacing w:line="440" w:lineRule="exact"/>
        <w:jc w:val="righ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中华人民共和国司法部</w:t>
      </w:r>
    </w:p>
    <w:p w14:paraId="349F827C">
      <w:pPr>
        <w:pageBreakBefore w:val="0"/>
        <w:kinsoku/>
        <w:overflowPunct/>
        <w:topLinePunct w:val="0"/>
        <w:bidi w:val="0"/>
        <w:snapToGrid w:val="0"/>
        <w:spacing w:line="440" w:lineRule="exact"/>
        <w:jc w:val="right"/>
        <w:rPr>
          <w:rFonts w:hint="eastAsia" w:ascii="宋体" w:hAnsi="宋体" w:eastAsia="宋体" w:cs="宋体"/>
          <w:b/>
          <w:bCs/>
          <w:color w:val="000000"/>
          <w:kern w:val="0"/>
          <w:highlight w:val="none"/>
        </w:rPr>
      </w:pPr>
      <w:r>
        <w:rPr>
          <w:rFonts w:hint="eastAsia" w:ascii="宋体" w:hAnsi="宋体" w:eastAsia="宋体" w:cs="宋体"/>
          <w:color w:val="auto"/>
          <w:sz w:val="21"/>
          <w:szCs w:val="21"/>
        </w:rPr>
        <w:t>2014年6月10日</w:t>
      </w:r>
      <w:r>
        <w:rPr>
          <w:rFonts w:hint="eastAsia" w:ascii="宋体" w:hAnsi="宋体" w:eastAsia="宋体" w:cs="宋体"/>
          <w:color w:val="000000"/>
          <w:sz w:val="20"/>
          <w:highlight w:val="none"/>
        </w:rPr>
        <w:br w:type="page"/>
      </w:r>
    </w:p>
    <w:p w14:paraId="106DC9D7">
      <w:pPr>
        <w:pageBreakBefore w:val="0"/>
        <w:kinsoku/>
        <w:overflowPunct/>
        <w:topLinePunct w:val="0"/>
        <w:bidi w:val="0"/>
        <w:spacing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《统计上大中小微型企业划分办法（2017）》修订说明</w:t>
      </w:r>
    </w:p>
    <w:p w14:paraId="2B55AC26">
      <w:pPr>
        <w:pageBreakBefore w:val="0"/>
        <w:kinsoku/>
        <w:overflowPunct/>
        <w:topLinePunct w:val="0"/>
        <w:bidi w:val="0"/>
        <w:spacing w:line="44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一、修订背景</w:t>
      </w:r>
    </w:p>
    <w:p w14:paraId="4C3C0D25">
      <w:pPr>
        <w:pageBreakBefore w:val="0"/>
        <w:kinsoku/>
        <w:overflowPunct/>
        <w:topLinePunct w:val="0"/>
        <w:bidi w:val="0"/>
        <w:spacing w:line="44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DC13EA7">
      <w:pPr>
        <w:pageBreakBefore w:val="0"/>
        <w:kinsoku/>
        <w:overflowPunct/>
        <w:topLinePunct w:val="0"/>
        <w:bidi w:val="0"/>
        <w:spacing w:line="44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24E03289">
      <w:pPr>
        <w:pageBreakBefore w:val="0"/>
        <w:kinsoku/>
        <w:overflowPunct/>
        <w:topLinePunct w:val="0"/>
        <w:bidi w:val="0"/>
        <w:spacing w:line="44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二、修订主要内容</w:t>
      </w:r>
    </w:p>
    <w:p w14:paraId="32065862">
      <w:pPr>
        <w:pageBreakBefore w:val="0"/>
        <w:kinsoku/>
        <w:overflowPunct/>
        <w:topLinePunct w:val="0"/>
        <w:bidi w:val="0"/>
        <w:spacing w:line="44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13AE1DD6">
      <w:pPr>
        <w:pageBreakBefore w:val="0"/>
        <w:kinsoku/>
        <w:overflowPunct/>
        <w:topLinePunct w:val="0"/>
        <w:bidi w:val="0"/>
        <w:spacing w:line="44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将交通运输业中包括的“装卸搬运和运输代理业”修改为“多式联运和运输代理业、装卸搬运”。</w:t>
      </w:r>
    </w:p>
    <w:p w14:paraId="1AF44E89">
      <w:pPr>
        <w:pageBreakBefore w:val="0"/>
        <w:kinsoku/>
        <w:overflowPunct/>
        <w:topLinePunct w:val="0"/>
        <w:bidi w:val="0"/>
        <w:spacing w:line="440" w:lineRule="exact"/>
        <w:ind w:firstLine="452"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8"/>
          <w:kern w:val="0"/>
          <w:sz w:val="21"/>
          <w:szCs w:val="21"/>
          <w:highlight w:val="none"/>
        </w:rPr>
        <w:t>仓储业所包括的行业中类，根据《国民经济行业分类》</w:t>
      </w:r>
      <w:r>
        <w:rPr>
          <w:rFonts w:hint="eastAsia" w:ascii="宋体" w:hAnsi="宋体" w:eastAsia="宋体" w:cs="宋体"/>
          <w:color w:val="000000"/>
          <w:sz w:val="21"/>
          <w:szCs w:val="21"/>
          <w:highlight w:val="none"/>
        </w:rPr>
        <w:t>（GB/T 4754—2017）</w:t>
      </w:r>
      <w:r>
        <w:rPr>
          <w:rFonts w:hint="eastAsia" w:ascii="宋体" w:hAnsi="宋体" w:eastAsia="宋体" w:cs="宋体"/>
          <w:color w:val="000000"/>
          <w:spacing w:val="8"/>
          <w:kern w:val="0"/>
          <w:sz w:val="21"/>
          <w:szCs w:val="21"/>
          <w:highlight w:val="none"/>
        </w:rPr>
        <w:t>调整为“通用仓储，低温仓储，危险品仓储，谷物、棉花等农产品仓储，中药材仓储和其他仓储业”。</w:t>
      </w:r>
    </w:p>
    <w:p w14:paraId="2356051A">
      <w:pPr>
        <w:pageBreakBefore w:val="0"/>
        <w:kinsoku/>
        <w:overflowPunct/>
        <w:topLinePunct w:val="0"/>
        <w:bidi w:val="0"/>
        <w:spacing w:line="440" w:lineRule="exact"/>
        <w:jc w:val="center"/>
        <w:rPr>
          <w:rFonts w:hint="eastAsia" w:ascii="宋体" w:hAnsi="宋体" w:eastAsia="宋体" w:cs="宋体"/>
          <w:b/>
          <w:bCs/>
          <w:color w:val="auto"/>
          <w:sz w:val="36"/>
          <w:szCs w:val="36"/>
          <w:highlight w:val="none"/>
          <w:lang w:val="zh-CN"/>
        </w:rPr>
      </w:pPr>
    </w:p>
    <w:p w14:paraId="1F9FE53F">
      <w:pPr>
        <w:pStyle w:val="20"/>
        <w:pageBreakBefore w:val="0"/>
        <w:tabs>
          <w:tab w:val="left" w:pos="360"/>
        </w:tabs>
        <w:kinsoku/>
        <w:overflowPunct/>
        <w:topLinePunct w:val="0"/>
        <w:bidi w:val="0"/>
        <w:spacing w:line="440" w:lineRule="exact"/>
        <w:ind w:left="0" w:leftChars="0" w:firstLine="0" w:firstLineChars="0"/>
        <w:rPr>
          <w:rFonts w:hint="eastAsia" w:ascii="宋体" w:hAnsi="宋体" w:eastAsia="宋体" w:cs="宋体"/>
          <w:b/>
          <w:bCs/>
          <w:color w:val="auto"/>
          <w:sz w:val="36"/>
          <w:szCs w:val="36"/>
          <w:highlight w:val="none"/>
          <w:lang w:val="zh-CN"/>
        </w:rPr>
      </w:pPr>
    </w:p>
    <w:p w14:paraId="071BC55F">
      <w:pPr>
        <w:pStyle w:val="20"/>
        <w:pageBreakBefore w:val="0"/>
        <w:tabs>
          <w:tab w:val="left" w:pos="360"/>
        </w:tabs>
        <w:kinsoku/>
        <w:overflowPunct/>
        <w:topLinePunct w:val="0"/>
        <w:bidi w:val="0"/>
        <w:spacing w:line="440" w:lineRule="exact"/>
        <w:ind w:left="0" w:leftChars="0" w:firstLine="0" w:firstLineChars="0"/>
        <w:rPr>
          <w:rFonts w:hint="eastAsia" w:ascii="宋体" w:hAnsi="宋体" w:eastAsia="宋体" w:cs="宋体"/>
          <w:b/>
          <w:bCs/>
          <w:color w:val="auto"/>
          <w:sz w:val="36"/>
          <w:szCs w:val="36"/>
          <w:highlight w:val="none"/>
          <w:lang w:val="zh-CN"/>
        </w:rPr>
      </w:pPr>
    </w:p>
    <w:p w14:paraId="5AE4A137">
      <w:pPr>
        <w:pStyle w:val="20"/>
        <w:pageBreakBefore w:val="0"/>
        <w:tabs>
          <w:tab w:val="left" w:pos="360"/>
        </w:tabs>
        <w:kinsoku/>
        <w:overflowPunct/>
        <w:topLinePunct w:val="0"/>
        <w:bidi w:val="0"/>
        <w:spacing w:line="440" w:lineRule="exact"/>
        <w:ind w:left="0" w:leftChars="0" w:firstLine="0" w:firstLineChars="0"/>
        <w:rPr>
          <w:rFonts w:hint="eastAsia" w:ascii="宋体" w:hAnsi="宋体" w:eastAsia="宋体" w:cs="宋体"/>
          <w:b/>
          <w:bCs/>
          <w:color w:val="auto"/>
          <w:sz w:val="36"/>
          <w:szCs w:val="36"/>
          <w:highlight w:val="none"/>
          <w:lang w:val="zh-CN"/>
        </w:rPr>
      </w:pPr>
    </w:p>
    <w:p w14:paraId="7455BF1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br w:type="page"/>
      </w:r>
    </w:p>
    <w:p w14:paraId="65463A68">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《中小企业划型标准规定（修订征求意见稿）》</w:t>
      </w:r>
    </w:p>
    <w:p w14:paraId="3609630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p>
    <w:p w14:paraId="5BBAEAE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一、根据《中华人民共和国中小企业促进法》和国民经济社会发展需要，制定本规定。</w:t>
      </w:r>
    </w:p>
    <w:p w14:paraId="67C025C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二、中小企业划分为中型、小型、微型三种类型，具体标准根据企业从业人员、营业收入、资产总额等指标以及企业控股</w:t>
      </w:r>
      <w:r>
        <w:rPr>
          <w:rFonts w:hint="eastAsia" w:ascii="宋体" w:hAnsi="宋体" w:eastAsia="宋体" w:cs="宋体"/>
          <w:sz w:val="21"/>
          <w:szCs w:val="21"/>
          <w:highlight w:val="none"/>
          <w:lang w:eastAsia="zh-CN"/>
        </w:rPr>
        <w:t>等</w:t>
      </w:r>
      <w:r>
        <w:rPr>
          <w:rFonts w:hint="eastAsia" w:ascii="宋体" w:hAnsi="宋体" w:eastAsia="宋体" w:cs="宋体"/>
          <w:sz w:val="21"/>
          <w:szCs w:val="21"/>
          <w:highlight w:val="none"/>
        </w:rPr>
        <w:t>情况，结合行业特点制定。</w:t>
      </w:r>
    </w:p>
    <w:p w14:paraId="44DF5F3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三、本规定适用于《国民经济行业分类》中的以下行业：农、林、牧、渔业，采矿业，制造业，电力、热力、燃气及水生产和供应业，建筑业，批发</w:t>
      </w:r>
      <w:r>
        <w:rPr>
          <w:rFonts w:hint="eastAsia" w:ascii="宋体" w:hAnsi="宋体" w:eastAsia="宋体" w:cs="宋体"/>
          <w:sz w:val="21"/>
          <w:szCs w:val="21"/>
          <w:highlight w:val="none"/>
          <w:lang w:eastAsia="zh-CN"/>
        </w:rPr>
        <w:t>和</w:t>
      </w:r>
      <w:r>
        <w:rPr>
          <w:rFonts w:hint="eastAsia" w:ascii="宋体" w:hAnsi="宋体" w:eastAsia="宋体" w:cs="宋体"/>
          <w:sz w:val="21"/>
          <w:szCs w:val="21"/>
          <w:highlight w:val="none"/>
        </w:rPr>
        <w:t>零售业，交通运输、仓储和邮政业，住宿和餐饮业，信息传输、软件和信息技术服务业，房地产业，租赁和商务服务业，科学研究和技术服务业，水利、环境和公共设施管理业，居民服务、修理和其他服务业，教育，卫生和社会工作，文化、体育和娱乐业。</w:t>
      </w:r>
    </w:p>
    <w:p w14:paraId="24FF599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四、各行业中小企业划型定量标准为：</w:t>
      </w:r>
    </w:p>
    <w:p w14:paraId="154AE3D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（一）农、林、牧、渔业。营业收入2亿元以下的为中小微型企业。其中：营业收入300万元以下的为微型企业；营业收入3000万元以下的为小型企业；营业收入2亿元以下的为中型企业。</w:t>
      </w:r>
    </w:p>
    <w:p w14:paraId="1089775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（二）工业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采矿业，制造业，电力、热力、燃气及水生产和供应业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交通运输、仓储和邮政业。从业人员1000人以下且营业收入20亿元以下的为中小微型企业。其中：从业人员20人以下且营业收入2000万元以下的为微型企业；从业人员300人以下且营业收入2亿元以下的为小型企业；从业人员1000人以下且营业收入20亿元以下的为中型企业。</w:t>
      </w:r>
    </w:p>
    <w:p w14:paraId="5FE15C2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三）建筑业，组织管理服务。营业收入8亿元以下且资产总额10亿元以下的为中小微型企业。其中：营业收入800万元以下且资产总额1000万元以下的为微型企业；营业收入8000万元以下且资产总额1亿元以下的为小型企业；营业收入8亿元以下且资产总额10亿元以下的为中型企业。</w:t>
      </w:r>
    </w:p>
    <w:p w14:paraId="5E071C2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四）批发业。从业人员200人以下且营业收入20亿元以下的为中小微型企业。其中：从业人员5人以下且营业收入2000万元以下的为微型企业；从业人员20人以下且营业收入2亿元以下的为小型企业；从业人员200人以下且营业收入20亿元以下的为中型企业。</w:t>
      </w:r>
    </w:p>
    <w:p w14:paraId="27B869D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（五）零售业。从业人员300人以下且营业收入5亿元以下的为中小微型企业。其中：从业人员10人以下且营业收入500万元以下的为微型企业；从业人员50人</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且营业收入5000万元</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的为小型企业；从业人员300人</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且营业收入5亿元</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的为中型企业。</w:t>
      </w:r>
    </w:p>
    <w:p w14:paraId="6BE97E4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六）住宿和餐饮业。从业人员300人以下且营业收入4亿元以下的为中小微型企业。其中：从业人员10人以下且营业收入200万元以下的为微型企业；从业人员100人以下且营业收入4000万元以下的为小型企业；从业人员300人以下且营业收入4亿元以下的为中型企业。</w:t>
      </w:r>
    </w:p>
    <w:p w14:paraId="587CDF8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（七）信息传输、软件和信息技术服务业。从业人员500人</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且营业收入10亿元</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的为中小微型企业。其中：从业人员10人</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且营业收入1000万元</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的为微型企业；从业人员100人</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且营业收入1亿元</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的为小型企业；从业人员500人</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且营业收入10亿元</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的为中型企业。</w:t>
      </w:r>
    </w:p>
    <w:p w14:paraId="0D9EF2B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八）房地产开发经营。营业收入10亿元以下且资产总额50亿元以下的为中小微型企业。其中：营业收入1000万元以下且资产总额5000万元以下的为微型企业；营业收入1亿元以下且资产总额5亿元以下的为小型企业；营业收入10亿元以下且资产总额50亿元以下的为中型企业。</w:t>
      </w:r>
    </w:p>
    <w:p w14:paraId="6BF544F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九）房地产业（不含房地产开发经营），租赁和商务服务业（不含组织管理服务），科学研究和技术服务业，水利、环境和公共设施管理业，居民服务、修理和其他服务业，教育，卫生和社会工作，文化、体育和娱乐业。从业人员300人以下且营业收入5亿元以下的为中小微型企业。其中：从业人员10人以下且营业收入500万元以下的为微型企业；从业人员100人以下且营业收入5000万元以下的为小型企业；从业人员300人以下且营业收入5亿元以下的为中型企业。</w:t>
      </w:r>
    </w:p>
    <w:p w14:paraId="0C8C6C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五</w:t>
      </w:r>
      <w:r>
        <w:rPr>
          <w:rFonts w:hint="eastAsia" w:ascii="宋体" w:hAnsi="宋体" w:eastAsia="宋体" w:cs="宋体"/>
          <w:sz w:val="21"/>
          <w:szCs w:val="21"/>
          <w:highlight w:val="none"/>
        </w:rPr>
        <w:t>、企业规模类型划分以企业有关指标上年度数据为定量依据。</w:t>
      </w:r>
    </w:p>
    <w:p w14:paraId="4800F13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没有上年度完整数据的企业规模类型划分，从业人员、资产总额以划型时的数据为定量依据，营业收入按照以下公式计算：</w:t>
      </w:r>
    </w:p>
    <w:p w14:paraId="772BFF7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营业收入（年）=企业实际存续期间营业收入/企业实际存续月数*12。</w:t>
      </w:r>
    </w:p>
    <w:p w14:paraId="5022E75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六</w:t>
      </w:r>
      <w:r>
        <w:rPr>
          <w:rFonts w:hint="eastAsia" w:ascii="宋体" w:hAnsi="宋体" w:eastAsia="宋体" w:cs="宋体"/>
          <w:sz w:val="21"/>
          <w:szCs w:val="21"/>
          <w:highlight w:val="none"/>
        </w:rPr>
        <w:t>、不符合中小企业划型定量标准的企业即为大型企业。国家统计部门据此制定大中小微型企业的统计分类。</w:t>
      </w:r>
    </w:p>
    <w:p w14:paraId="0ED9D3C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七</w:t>
      </w:r>
      <w:r>
        <w:rPr>
          <w:rFonts w:hint="eastAsia" w:ascii="宋体" w:hAnsi="宋体" w:eastAsia="宋体" w:cs="宋体"/>
          <w:sz w:val="21"/>
          <w:szCs w:val="21"/>
          <w:highlight w:val="none"/>
        </w:rPr>
        <w:t>、本规定适用于在中华人民共和国境内依法设立的企业，企业的分支机构除外。</w:t>
      </w:r>
    </w:p>
    <w:p w14:paraId="143BAA4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符合中小企业划型定量标准，但有下列情形之一的，视同大型企业：</w:t>
      </w:r>
    </w:p>
    <w:p w14:paraId="541041F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w:t>
      </w:r>
      <w:r>
        <w:rPr>
          <w:rFonts w:hint="eastAsia" w:ascii="宋体" w:hAnsi="宋体" w:eastAsia="宋体" w:cs="宋体"/>
          <w:sz w:val="21"/>
          <w:szCs w:val="21"/>
          <w:highlight w:val="none"/>
          <w:lang w:eastAsia="zh-CN"/>
        </w:rPr>
        <w:t>单个</w:t>
      </w:r>
      <w:r>
        <w:rPr>
          <w:rFonts w:hint="eastAsia" w:ascii="宋体" w:hAnsi="宋体" w:eastAsia="宋体" w:cs="宋体"/>
          <w:sz w:val="21"/>
          <w:szCs w:val="21"/>
          <w:highlight w:val="none"/>
        </w:rPr>
        <w:t>大型企业或大型企业全资子公司直接控股超过50%的企业；</w:t>
      </w:r>
    </w:p>
    <w:p w14:paraId="7FF70F5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二</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两个以上</w:t>
      </w:r>
      <w:r>
        <w:rPr>
          <w:rFonts w:hint="eastAsia" w:ascii="宋体" w:hAnsi="宋体" w:eastAsia="宋体" w:cs="宋体"/>
          <w:sz w:val="21"/>
          <w:szCs w:val="21"/>
          <w:highlight w:val="none"/>
        </w:rPr>
        <w:t>大型企业或大型企业全资子公司直接控股超过50%的企业；</w:t>
      </w:r>
    </w:p>
    <w:p w14:paraId="55EB29B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三</w:t>
      </w:r>
      <w:r>
        <w:rPr>
          <w:rFonts w:hint="eastAsia" w:ascii="宋体" w:hAnsi="宋体" w:eastAsia="宋体" w:cs="宋体"/>
          <w:sz w:val="21"/>
          <w:szCs w:val="21"/>
          <w:highlight w:val="none"/>
        </w:rPr>
        <w:t>）与大型企业或大型企业全资子公司的法定代表人为同一人的企业。</w:t>
      </w:r>
    </w:p>
    <w:p w14:paraId="6D19BE6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八</w:t>
      </w:r>
      <w:r>
        <w:rPr>
          <w:rFonts w:hint="eastAsia" w:ascii="宋体" w:hAnsi="宋体" w:eastAsia="宋体" w:cs="宋体"/>
          <w:sz w:val="21"/>
          <w:szCs w:val="21"/>
          <w:highlight w:val="none"/>
        </w:rPr>
        <w:t>、企业规模类型采用自我声明的方式，企业对自我声明内容的真实性负责。</w:t>
      </w:r>
    </w:p>
    <w:p w14:paraId="2E8180D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在监督检查、投诉处理中对中小企业规模类型有争议的，有关部门可以向有争议的企业登记所在地同级负责中小企业促进工作综合管理部门书面提请认定。</w:t>
      </w:r>
    </w:p>
    <w:p w14:paraId="4B93B59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九、本规定由国务院负责中小企业促进工作综合管理部门、国家统计部门会同有关部门根据经济社会发展情况，每5年定期评估，根据评估情况适时修订。</w:t>
      </w:r>
    </w:p>
    <w:p w14:paraId="6471607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十、本规定由国务院负责中小企业促进工作综合管理部门、国家统计部门会同有关部门负责解释。各部门各地区不得制定与本规定不一致的中小企业划型标准。</w:t>
      </w:r>
    </w:p>
    <w:p w14:paraId="729A6F4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十一、个体工商户参照本规定进行划型。</w:t>
      </w:r>
    </w:p>
    <w:p w14:paraId="1BC7E28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十二、本规定自发布之日起执行，工业和信息化部、国家统计局、国家发展和改革委员会、财政部2011年颁布的《中小企业划型标准规定》同时废止。</w:t>
      </w:r>
    </w:p>
    <w:p w14:paraId="04A0E25C">
      <w:pPr>
        <w:pStyle w:val="7"/>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textAlignment w:val="auto"/>
        <w:outlineLvl w:val="9"/>
        <w:rPr>
          <w:rFonts w:hint="eastAsia" w:ascii="宋体" w:hAnsi="宋体" w:eastAsia="宋体" w:cs="宋体"/>
          <w:sz w:val="21"/>
          <w:szCs w:val="21"/>
          <w:highlight w:val="none"/>
          <w:lang w:val="en-US" w:eastAsia="zh-CN"/>
        </w:rPr>
      </w:pPr>
    </w:p>
    <w:p w14:paraId="61D8A6EA">
      <w:pPr>
        <w:pageBreakBefore w:val="0"/>
        <w:kinsoku/>
        <w:overflowPunct/>
        <w:topLinePunct w:val="0"/>
        <w:bidi w:val="0"/>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1F7F1366">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关于《</w:t>
      </w:r>
      <w:r>
        <w:rPr>
          <w:rFonts w:hint="eastAsia" w:ascii="宋体" w:hAnsi="宋体" w:eastAsia="宋体" w:cs="宋体"/>
          <w:b w:val="0"/>
          <w:bCs/>
          <w:sz w:val="21"/>
          <w:szCs w:val="21"/>
          <w:highlight w:val="none"/>
        </w:rPr>
        <w:t>中小企业划型标准规定</w:t>
      </w:r>
      <w:r>
        <w:rPr>
          <w:rFonts w:hint="eastAsia" w:ascii="宋体" w:hAnsi="宋体" w:eastAsia="宋体" w:cs="宋体"/>
          <w:sz w:val="21"/>
          <w:szCs w:val="21"/>
          <w:highlight w:val="none"/>
          <w:lang w:eastAsia="zh-CN"/>
        </w:rPr>
        <w:t>》修订情况的说明</w:t>
      </w:r>
    </w:p>
    <w:p w14:paraId="5DFA9A17">
      <w:pPr>
        <w:keepNext w:val="0"/>
        <w:keepLines w:val="0"/>
        <w:pageBreakBefore w:val="0"/>
        <w:widowControl w:val="0"/>
        <w:kinsoku/>
        <w:wordWrap/>
        <w:overflowPunct/>
        <w:topLinePunct w:val="0"/>
        <w:autoSpaceDE/>
        <w:autoSpaceDN/>
        <w:bidi w:val="0"/>
        <w:adjustRightInd/>
        <w:snapToGrid/>
        <w:spacing w:line="440" w:lineRule="exact"/>
        <w:ind w:right="-334" w:rightChars="-159"/>
        <w:jc w:val="left"/>
        <w:textAlignment w:val="auto"/>
        <w:outlineLvl w:val="9"/>
        <w:rPr>
          <w:rFonts w:hint="eastAsia" w:ascii="宋体" w:hAnsi="宋体" w:eastAsia="宋体" w:cs="宋体"/>
          <w:sz w:val="21"/>
          <w:szCs w:val="21"/>
          <w:highlight w:val="none"/>
          <w:lang w:val="en-US" w:eastAsia="zh-CN"/>
        </w:rPr>
      </w:pPr>
    </w:p>
    <w:p w14:paraId="32EECEEF">
      <w:pPr>
        <w:pStyle w:val="7"/>
        <w:pageBreakBefore w:val="0"/>
        <w:kinsoku/>
        <w:overflowPunct/>
        <w:topLinePunct w:val="0"/>
        <w:bidi w:val="0"/>
        <w:spacing w:beforeLines="0" w:afterLines="0" w:line="44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一、修订背景</w:t>
      </w:r>
    </w:p>
    <w:p w14:paraId="6736CDCF">
      <w:pPr>
        <w:pageBreakBefore w:val="0"/>
        <w:kinsoku/>
        <w:overflowPunct/>
        <w:topLinePunct w:val="0"/>
        <w:bidi w:val="0"/>
        <w:spacing w:beforeLines="0" w:afterLines="0" w:line="440" w:lineRule="exact"/>
        <w:ind w:firstLine="420" w:firstLineChars="200"/>
        <w:rPr>
          <w:rFonts w:hint="eastAsia" w:ascii="宋体" w:hAnsi="宋体" w:eastAsia="宋体" w:cs="宋体"/>
          <w:b w:val="0"/>
          <w:bCs w:val="0"/>
          <w:sz w:val="21"/>
          <w:szCs w:val="21"/>
          <w:highlight w:val="none"/>
          <w:lang w:eastAsia="zh-CN"/>
        </w:rPr>
      </w:pPr>
      <w:r>
        <w:rPr>
          <w:rFonts w:hint="eastAsia" w:ascii="宋体" w:hAnsi="宋体" w:eastAsia="宋体" w:cs="宋体"/>
          <w:sz w:val="21"/>
          <w:szCs w:val="21"/>
          <w:highlight w:val="none"/>
        </w:rPr>
        <w:t>现行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中小企业划型标准</w:t>
      </w:r>
      <w:r>
        <w:rPr>
          <w:rFonts w:hint="eastAsia" w:ascii="宋体" w:hAnsi="宋体" w:eastAsia="宋体" w:cs="宋体"/>
          <w:sz w:val="21"/>
          <w:szCs w:val="21"/>
          <w:highlight w:val="none"/>
          <w:lang w:eastAsia="zh-CN"/>
        </w:rPr>
        <w:t>规定》</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工信部联企业〔</w:t>
      </w:r>
      <w:r>
        <w:rPr>
          <w:rFonts w:hint="eastAsia" w:ascii="宋体" w:hAnsi="宋体" w:eastAsia="宋体" w:cs="宋体"/>
          <w:sz w:val="21"/>
          <w:szCs w:val="21"/>
          <w:highlight w:val="none"/>
          <w:lang w:val="en-US" w:eastAsia="zh-CN"/>
        </w:rPr>
        <w:t>2011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300号，</w:t>
      </w:r>
      <w:r>
        <w:rPr>
          <w:rFonts w:hint="eastAsia" w:ascii="宋体" w:hAnsi="宋体" w:eastAsia="宋体" w:cs="宋体"/>
          <w:sz w:val="21"/>
          <w:szCs w:val="21"/>
          <w:highlight w:val="none"/>
        </w:rPr>
        <w:t>以下简称《划型标准》）是经国务院同意，由工业和信息化部、</w:t>
      </w:r>
      <w:r>
        <w:rPr>
          <w:rFonts w:hint="eastAsia" w:ascii="宋体" w:hAnsi="宋体" w:eastAsia="宋体" w:cs="宋体"/>
          <w:sz w:val="21"/>
          <w:szCs w:val="21"/>
          <w:highlight w:val="none"/>
          <w:lang w:eastAsia="zh-CN"/>
        </w:rPr>
        <w:t>国家</w:t>
      </w:r>
      <w:r>
        <w:rPr>
          <w:rFonts w:hint="eastAsia" w:ascii="宋体" w:hAnsi="宋体" w:eastAsia="宋体" w:cs="宋体"/>
          <w:sz w:val="21"/>
          <w:szCs w:val="21"/>
          <w:highlight w:val="none"/>
        </w:rPr>
        <w:t>统计局、</w:t>
      </w:r>
      <w:r>
        <w:rPr>
          <w:rFonts w:hint="eastAsia" w:ascii="宋体" w:hAnsi="宋体" w:eastAsia="宋体" w:cs="宋体"/>
          <w:sz w:val="21"/>
          <w:szCs w:val="21"/>
          <w:highlight w:val="none"/>
          <w:lang w:eastAsia="zh-CN"/>
        </w:rPr>
        <w:t>国家</w:t>
      </w:r>
      <w:r>
        <w:rPr>
          <w:rFonts w:hint="eastAsia" w:ascii="宋体" w:hAnsi="宋体" w:eastAsia="宋体" w:cs="宋体"/>
          <w:sz w:val="21"/>
          <w:szCs w:val="21"/>
          <w:highlight w:val="none"/>
        </w:rPr>
        <w:t>发展</w:t>
      </w:r>
      <w:r>
        <w:rPr>
          <w:rFonts w:hint="eastAsia" w:ascii="宋体" w:hAnsi="宋体" w:eastAsia="宋体" w:cs="宋体"/>
          <w:sz w:val="21"/>
          <w:szCs w:val="21"/>
          <w:highlight w:val="none"/>
          <w:lang w:eastAsia="zh-CN"/>
        </w:rPr>
        <w:t>和</w:t>
      </w:r>
      <w:r>
        <w:rPr>
          <w:rFonts w:hint="eastAsia" w:ascii="宋体" w:hAnsi="宋体" w:eastAsia="宋体" w:cs="宋体"/>
          <w:sz w:val="21"/>
          <w:szCs w:val="21"/>
          <w:highlight w:val="none"/>
        </w:rPr>
        <w:t>改革</w:t>
      </w:r>
      <w:r>
        <w:rPr>
          <w:rFonts w:hint="eastAsia" w:ascii="宋体" w:hAnsi="宋体" w:eastAsia="宋体" w:cs="宋体"/>
          <w:sz w:val="21"/>
          <w:szCs w:val="21"/>
          <w:highlight w:val="none"/>
          <w:lang w:eastAsia="zh-CN"/>
        </w:rPr>
        <w:t>委员会</w:t>
      </w:r>
      <w:r>
        <w:rPr>
          <w:rFonts w:hint="eastAsia" w:ascii="宋体" w:hAnsi="宋体" w:eastAsia="宋体" w:cs="宋体"/>
          <w:sz w:val="21"/>
          <w:szCs w:val="21"/>
          <w:highlight w:val="none"/>
        </w:rPr>
        <w:t>、财政部于2011年6月发布的。《划型标准》</w:t>
      </w:r>
      <w:r>
        <w:rPr>
          <w:rFonts w:hint="eastAsia" w:ascii="宋体" w:hAnsi="宋体" w:eastAsia="宋体" w:cs="宋体"/>
          <w:sz w:val="21"/>
          <w:szCs w:val="21"/>
          <w:highlight w:val="none"/>
          <w:lang w:eastAsia="zh-CN"/>
        </w:rPr>
        <w:t>作为促进中小企业发展政策实施和国民经济统计分类的基础依据，发布十年来，得到了较好地执行，</w:t>
      </w:r>
      <w:r>
        <w:rPr>
          <w:rFonts w:hint="eastAsia" w:ascii="宋体" w:hAnsi="宋体" w:eastAsia="宋体" w:cs="宋体"/>
          <w:sz w:val="21"/>
          <w:szCs w:val="21"/>
          <w:highlight w:val="none"/>
          <w:lang w:val="en-US" w:eastAsia="zh-CN"/>
        </w:rPr>
        <w:t>为各级政府部门制定和实施促进中小企业特别是小微企业发展政策提供了基础数据和决策参考。但随着经济发展和产业结构调整，执行中也遇到了一些问题，主要是：</w:t>
      </w:r>
      <w:r>
        <w:rPr>
          <w:rFonts w:hint="eastAsia" w:ascii="宋体" w:hAnsi="宋体" w:eastAsia="宋体" w:cs="宋体"/>
          <w:b w:val="0"/>
          <w:bCs w:val="0"/>
          <w:sz w:val="21"/>
          <w:szCs w:val="21"/>
          <w:highlight w:val="none"/>
          <w:lang w:val="en-US" w:eastAsia="zh-CN"/>
        </w:rPr>
        <w:t>一是</w:t>
      </w:r>
      <w:r>
        <w:rPr>
          <w:rFonts w:hint="eastAsia" w:ascii="宋体" w:hAnsi="宋体" w:eastAsia="宋体" w:cs="宋体"/>
          <w:b w:val="0"/>
          <w:bCs w:val="0"/>
          <w:sz w:val="21"/>
          <w:szCs w:val="21"/>
          <w:highlight w:val="none"/>
        </w:rPr>
        <w:t>部分中小企业规模过大</w:t>
      </w:r>
      <w:r>
        <w:rPr>
          <w:rFonts w:hint="eastAsia" w:ascii="宋体" w:hAnsi="宋体" w:eastAsia="宋体" w:cs="宋体"/>
          <w:b w:val="0"/>
          <w:bCs w:val="0"/>
          <w:sz w:val="21"/>
          <w:szCs w:val="21"/>
          <w:highlight w:val="none"/>
          <w:lang w:eastAsia="zh-CN"/>
        </w:rPr>
        <w:t>。</w:t>
      </w:r>
      <w:r>
        <w:rPr>
          <w:rFonts w:hint="eastAsia" w:ascii="宋体" w:hAnsi="宋体" w:eastAsia="宋体" w:cs="宋体"/>
          <w:sz w:val="21"/>
          <w:szCs w:val="21"/>
          <w:highlight w:val="none"/>
          <w:lang w:val="en-US" w:eastAsia="zh-CN"/>
        </w:rPr>
        <w:t>因采用从业人员、营业收入或资产总额双指标并集划型，导致少数从业人员少而营业收入高或资产规模大的企业划入中小企业。</w:t>
      </w:r>
      <w:r>
        <w:rPr>
          <w:rFonts w:hint="eastAsia" w:ascii="宋体" w:hAnsi="宋体" w:eastAsia="宋体" w:cs="宋体"/>
          <w:b w:val="0"/>
          <w:bCs w:val="0"/>
          <w:sz w:val="21"/>
          <w:szCs w:val="21"/>
          <w:highlight w:val="none"/>
          <w:lang w:val="en-US" w:eastAsia="zh-CN"/>
        </w:rPr>
        <w:t>二是</w:t>
      </w:r>
      <w:r>
        <w:rPr>
          <w:rFonts w:hint="eastAsia" w:ascii="宋体" w:hAnsi="宋体" w:eastAsia="宋体" w:cs="宋体"/>
          <w:b w:val="0"/>
          <w:bCs w:val="0"/>
          <w:sz w:val="21"/>
          <w:szCs w:val="21"/>
          <w:highlight w:val="none"/>
        </w:rPr>
        <w:t>行业分类复杂繁琐</w:t>
      </w:r>
      <w:r>
        <w:rPr>
          <w:rFonts w:hint="eastAsia" w:ascii="宋体" w:hAnsi="宋体" w:eastAsia="宋体" w:cs="宋体"/>
          <w:b w:val="0"/>
          <w:bCs w:val="0"/>
          <w:sz w:val="21"/>
          <w:szCs w:val="21"/>
          <w:highlight w:val="none"/>
          <w:lang w:eastAsia="zh-CN"/>
        </w:rPr>
        <w:t>，且未覆盖</w:t>
      </w:r>
      <w:r>
        <w:rPr>
          <w:rFonts w:hint="eastAsia" w:ascii="宋体" w:hAnsi="宋体" w:eastAsia="宋体" w:cs="宋体"/>
          <w:sz w:val="21"/>
          <w:szCs w:val="21"/>
          <w:highlight w:val="none"/>
        </w:rPr>
        <w:t>“教育”门类和“卫生”大类</w:t>
      </w:r>
      <w:r>
        <w:rPr>
          <w:rFonts w:hint="eastAsia" w:ascii="宋体" w:hAnsi="宋体" w:eastAsia="宋体" w:cs="宋体"/>
          <w:b w:val="0"/>
          <w:bCs w:val="0"/>
          <w:sz w:val="21"/>
          <w:szCs w:val="21"/>
          <w:highlight w:val="none"/>
          <w:lang w:eastAsia="zh-CN"/>
        </w:rPr>
        <w:t>。</w:t>
      </w:r>
      <w:bookmarkStart w:id="17" w:name="_Toc534726769"/>
      <w:bookmarkStart w:id="18" w:name="_Toc536690535"/>
      <w:bookmarkStart w:id="19" w:name="_Toc534744176"/>
      <w:r>
        <w:rPr>
          <w:rFonts w:hint="eastAsia" w:ascii="宋体" w:hAnsi="宋体" w:eastAsia="宋体" w:cs="宋体"/>
          <w:b w:val="0"/>
          <w:bCs w:val="0"/>
          <w:sz w:val="21"/>
          <w:szCs w:val="21"/>
          <w:highlight w:val="none"/>
          <w:lang w:val="en-US" w:eastAsia="zh-CN"/>
        </w:rPr>
        <w:t>三是</w:t>
      </w:r>
      <w:r>
        <w:rPr>
          <w:rFonts w:hint="eastAsia" w:ascii="宋体" w:hAnsi="宋体" w:eastAsia="宋体" w:cs="宋体"/>
          <w:b w:val="0"/>
          <w:bCs w:val="0"/>
          <w:sz w:val="21"/>
          <w:szCs w:val="21"/>
          <w:highlight w:val="none"/>
        </w:rPr>
        <w:t>定性标准缺位</w:t>
      </w:r>
      <w:r>
        <w:rPr>
          <w:rFonts w:hint="eastAsia" w:ascii="宋体" w:hAnsi="宋体" w:eastAsia="宋体" w:cs="宋体"/>
          <w:b w:val="0"/>
          <w:bCs w:val="0"/>
          <w:sz w:val="21"/>
          <w:szCs w:val="21"/>
          <w:highlight w:val="none"/>
          <w:lang w:eastAsia="zh-CN"/>
        </w:rPr>
        <w:t>。四</w:t>
      </w:r>
      <w:r>
        <w:rPr>
          <w:rFonts w:hint="eastAsia" w:ascii="宋体" w:hAnsi="宋体" w:eastAsia="宋体" w:cs="宋体"/>
          <w:b w:val="0"/>
          <w:bCs w:val="0"/>
          <w:sz w:val="21"/>
          <w:szCs w:val="21"/>
          <w:highlight w:val="none"/>
          <w:lang w:val="en-US" w:eastAsia="zh-CN"/>
        </w:rPr>
        <w:t>是</w:t>
      </w:r>
      <w:r>
        <w:rPr>
          <w:rFonts w:hint="eastAsia" w:ascii="宋体" w:hAnsi="宋体" w:eastAsia="宋体" w:cs="宋体"/>
          <w:b w:val="0"/>
          <w:bCs w:val="0"/>
          <w:sz w:val="21"/>
          <w:szCs w:val="21"/>
          <w:highlight w:val="none"/>
        </w:rPr>
        <w:t>部分行业划型指标不适合行业大多数企业经营特征</w:t>
      </w:r>
      <w:r>
        <w:rPr>
          <w:rFonts w:hint="eastAsia" w:ascii="宋体" w:hAnsi="宋体" w:eastAsia="宋体" w:cs="宋体"/>
          <w:b w:val="0"/>
          <w:bCs w:val="0"/>
          <w:sz w:val="21"/>
          <w:szCs w:val="21"/>
          <w:highlight w:val="none"/>
          <w:lang w:eastAsia="zh-CN"/>
        </w:rPr>
        <w:t>。五是</w:t>
      </w:r>
      <w:r>
        <w:rPr>
          <w:rFonts w:hint="eastAsia" w:ascii="宋体" w:hAnsi="宋体" w:eastAsia="宋体" w:cs="宋体"/>
          <w:b w:val="0"/>
          <w:bCs w:val="0"/>
          <w:sz w:val="21"/>
          <w:szCs w:val="21"/>
          <w:highlight w:val="none"/>
        </w:rPr>
        <w:t>定量标准需随劳动生产率提高</w:t>
      </w:r>
      <w:r>
        <w:rPr>
          <w:rFonts w:hint="eastAsia" w:ascii="宋体" w:hAnsi="宋体" w:eastAsia="宋体" w:cs="宋体"/>
          <w:b w:val="0"/>
          <w:bCs w:val="0"/>
          <w:sz w:val="21"/>
          <w:szCs w:val="21"/>
          <w:highlight w:val="none"/>
          <w:lang w:eastAsia="zh-CN"/>
        </w:rPr>
        <w:t>等</w:t>
      </w:r>
      <w:r>
        <w:rPr>
          <w:rFonts w:hint="eastAsia" w:ascii="宋体" w:hAnsi="宋体" w:eastAsia="宋体" w:cs="宋体"/>
          <w:b w:val="0"/>
          <w:bCs w:val="0"/>
          <w:sz w:val="21"/>
          <w:szCs w:val="21"/>
          <w:highlight w:val="none"/>
        </w:rPr>
        <w:t>进行调整</w:t>
      </w:r>
      <w:r>
        <w:rPr>
          <w:rFonts w:hint="eastAsia" w:ascii="宋体" w:hAnsi="宋体" w:eastAsia="宋体" w:cs="宋体"/>
          <w:b w:val="0"/>
          <w:bCs w:val="0"/>
          <w:sz w:val="21"/>
          <w:szCs w:val="21"/>
          <w:highlight w:val="none"/>
          <w:lang w:eastAsia="zh-CN"/>
        </w:rPr>
        <w:t>。</w:t>
      </w:r>
    </w:p>
    <w:bookmarkEnd w:id="17"/>
    <w:bookmarkEnd w:id="18"/>
    <w:bookmarkEnd w:id="19"/>
    <w:p w14:paraId="47B7B30A">
      <w:pPr>
        <w:pageBreakBefore w:val="0"/>
        <w:kinsoku/>
        <w:overflowPunct/>
        <w:topLinePunct w:val="0"/>
        <w:bidi w:val="0"/>
        <w:spacing w:beforeLines="0" w:afterLines="0" w:line="440" w:lineRule="exact"/>
        <w:ind w:firstLine="420" w:firstLineChars="200"/>
        <w:outlineLvl w:val="9"/>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eastAsia="zh-CN"/>
        </w:rPr>
        <w:t>二、修订的原则</w:t>
      </w:r>
    </w:p>
    <w:p w14:paraId="6554C97A">
      <w:pPr>
        <w:keepNext w:val="0"/>
        <w:keepLines w:val="0"/>
        <w:pageBreakBefore w:val="0"/>
        <w:widowControl/>
        <w:kinsoku/>
        <w:wordWrap/>
        <w:overflowPunct/>
        <w:topLinePunct w:val="0"/>
        <w:autoSpaceDE/>
        <w:autoSpaceDN/>
        <w:bidi w:val="0"/>
        <w:adjustRightInd/>
        <w:snapToGrid/>
        <w:spacing w:beforeLines="0" w:afterLines="0" w:line="440" w:lineRule="exact"/>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b w:val="0"/>
          <w:bCs w:val="0"/>
          <w:sz w:val="21"/>
          <w:szCs w:val="21"/>
          <w:highlight w:val="none"/>
          <w:lang w:eastAsia="zh-CN"/>
        </w:rPr>
        <w:t>一</w:t>
      </w:r>
      <w:r>
        <w:rPr>
          <w:rFonts w:hint="eastAsia" w:ascii="宋体" w:hAnsi="宋体" w:eastAsia="宋体" w:cs="宋体"/>
          <w:b w:val="0"/>
          <w:bCs w:val="0"/>
          <w:sz w:val="21"/>
          <w:szCs w:val="21"/>
          <w:highlight w:val="none"/>
        </w:rPr>
        <w:t>是坚持问题导向。</w:t>
      </w:r>
      <w:r>
        <w:rPr>
          <w:rFonts w:hint="eastAsia" w:ascii="宋体" w:hAnsi="宋体" w:eastAsia="宋体" w:cs="宋体"/>
          <w:sz w:val="21"/>
          <w:szCs w:val="21"/>
          <w:highlight w:val="none"/>
        </w:rPr>
        <w:t>针对</w:t>
      </w:r>
      <w:r>
        <w:rPr>
          <w:rFonts w:hint="eastAsia" w:ascii="宋体" w:hAnsi="宋体" w:eastAsia="宋体" w:cs="宋体"/>
          <w:sz w:val="21"/>
          <w:szCs w:val="21"/>
          <w:highlight w:val="none"/>
          <w:lang w:eastAsia="zh-CN"/>
        </w:rPr>
        <w:t>《划型标准》</w:t>
      </w:r>
      <w:r>
        <w:rPr>
          <w:rFonts w:hint="eastAsia" w:ascii="宋体" w:hAnsi="宋体" w:eastAsia="宋体" w:cs="宋体"/>
          <w:sz w:val="21"/>
          <w:szCs w:val="21"/>
          <w:highlight w:val="none"/>
        </w:rPr>
        <w:t>执行中存在的问题，提出解决的方法和路径</w:t>
      </w:r>
      <w:r>
        <w:rPr>
          <w:rFonts w:hint="eastAsia" w:ascii="宋体" w:hAnsi="宋体" w:eastAsia="宋体" w:cs="宋体"/>
          <w:sz w:val="21"/>
          <w:szCs w:val="21"/>
          <w:highlight w:val="none"/>
          <w:lang w:eastAsia="zh-CN"/>
        </w:rPr>
        <w:t>。</w:t>
      </w:r>
    </w:p>
    <w:p w14:paraId="20F3E741">
      <w:pPr>
        <w:keepNext w:val="0"/>
        <w:keepLines w:val="0"/>
        <w:pageBreakBefore w:val="0"/>
        <w:widowControl/>
        <w:kinsoku/>
        <w:wordWrap/>
        <w:overflowPunct/>
        <w:topLinePunct w:val="0"/>
        <w:autoSpaceDE/>
        <w:autoSpaceDN/>
        <w:bidi w:val="0"/>
        <w:adjustRightInd/>
        <w:snapToGrid/>
        <w:spacing w:beforeLines="0" w:afterLines="0" w:line="440" w:lineRule="exact"/>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b w:val="0"/>
          <w:bCs w:val="0"/>
          <w:sz w:val="21"/>
          <w:szCs w:val="21"/>
          <w:highlight w:val="none"/>
          <w:lang w:eastAsia="zh-CN"/>
        </w:rPr>
        <w:t>二</w:t>
      </w:r>
      <w:r>
        <w:rPr>
          <w:rFonts w:hint="eastAsia" w:ascii="宋体" w:hAnsi="宋体" w:eastAsia="宋体" w:cs="宋体"/>
          <w:b w:val="0"/>
          <w:bCs w:val="0"/>
          <w:sz w:val="21"/>
          <w:szCs w:val="21"/>
          <w:highlight w:val="none"/>
        </w:rPr>
        <w:t>是综合现实发展需要和历史衔接。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划型标准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修订既要适应国</w:t>
      </w:r>
      <w:r>
        <w:rPr>
          <w:rFonts w:hint="eastAsia" w:ascii="宋体" w:hAnsi="宋体" w:eastAsia="宋体" w:cs="宋体"/>
          <w:sz w:val="21"/>
          <w:szCs w:val="21"/>
          <w:highlight w:val="none"/>
          <w:lang w:eastAsia="zh-CN"/>
        </w:rPr>
        <w:t>民</w:t>
      </w:r>
      <w:r>
        <w:rPr>
          <w:rFonts w:hint="eastAsia" w:ascii="宋体" w:hAnsi="宋体" w:eastAsia="宋体" w:cs="宋体"/>
          <w:sz w:val="21"/>
          <w:szCs w:val="21"/>
          <w:highlight w:val="none"/>
        </w:rPr>
        <w:t>经济和促进中小企业发展需要，又要保持相对的稳定性和连续性</w:t>
      </w:r>
      <w:r>
        <w:rPr>
          <w:rFonts w:hint="eastAsia" w:ascii="宋体" w:hAnsi="宋体" w:eastAsia="宋体" w:cs="宋体"/>
          <w:sz w:val="21"/>
          <w:szCs w:val="21"/>
          <w:highlight w:val="none"/>
          <w:lang w:eastAsia="zh-CN"/>
        </w:rPr>
        <w:t>。</w:t>
      </w:r>
    </w:p>
    <w:p w14:paraId="05AE40DD">
      <w:pPr>
        <w:keepNext w:val="0"/>
        <w:keepLines w:val="0"/>
        <w:pageBreakBefore w:val="0"/>
        <w:widowControl/>
        <w:kinsoku/>
        <w:wordWrap/>
        <w:overflowPunct/>
        <w:topLinePunct w:val="0"/>
        <w:autoSpaceDE/>
        <w:autoSpaceDN/>
        <w:bidi w:val="0"/>
        <w:adjustRightInd/>
        <w:snapToGrid/>
        <w:spacing w:beforeLines="0" w:afterLines="0" w:line="440" w:lineRule="exact"/>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b w:val="0"/>
          <w:bCs w:val="0"/>
          <w:sz w:val="21"/>
          <w:szCs w:val="21"/>
          <w:highlight w:val="none"/>
        </w:rPr>
        <w:t>三是注重与国际一般标准的可比性。</w:t>
      </w:r>
      <w:r>
        <w:rPr>
          <w:rFonts w:hint="eastAsia" w:ascii="宋体" w:hAnsi="宋体" w:eastAsia="宋体" w:cs="宋体"/>
          <w:sz w:val="21"/>
          <w:szCs w:val="21"/>
          <w:highlight w:val="none"/>
        </w:rPr>
        <w:t>借鉴国际经验，结合我国实际</w:t>
      </w:r>
      <w:r>
        <w:rPr>
          <w:rFonts w:hint="eastAsia" w:ascii="宋体" w:hAnsi="宋体" w:eastAsia="宋体" w:cs="宋体"/>
          <w:sz w:val="21"/>
          <w:szCs w:val="21"/>
          <w:highlight w:val="none"/>
          <w:lang w:eastAsia="zh-CN"/>
        </w:rPr>
        <w:t>确定各行业划型指标及标准</w:t>
      </w:r>
      <w:r>
        <w:rPr>
          <w:rFonts w:hint="eastAsia" w:ascii="宋体" w:hAnsi="宋体" w:eastAsia="宋体" w:cs="宋体"/>
          <w:sz w:val="21"/>
          <w:szCs w:val="21"/>
          <w:highlight w:val="none"/>
        </w:rPr>
        <w:t>，为中小企业发展国际比较提供参照</w:t>
      </w:r>
      <w:r>
        <w:rPr>
          <w:rFonts w:hint="eastAsia" w:ascii="宋体" w:hAnsi="宋体" w:eastAsia="宋体" w:cs="宋体"/>
          <w:sz w:val="21"/>
          <w:szCs w:val="21"/>
          <w:highlight w:val="none"/>
          <w:lang w:eastAsia="zh-CN"/>
        </w:rPr>
        <w:t>。</w:t>
      </w:r>
    </w:p>
    <w:p w14:paraId="412BE85F">
      <w:pPr>
        <w:keepNext w:val="0"/>
        <w:keepLines w:val="0"/>
        <w:pageBreakBefore w:val="0"/>
        <w:widowControl/>
        <w:kinsoku/>
        <w:wordWrap/>
        <w:overflowPunct/>
        <w:topLinePunct w:val="0"/>
        <w:autoSpaceDE/>
        <w:autoSpaceDN/>
        <w:bidi w:val="0"/>
        <w:adjustRightInd/>
        <w:snapToGrid/>
        <w:spacing w:beforeLines="0" w:afterLines="0"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rPr>
        <w:t>四是注重简单易行，便于操作。</w:t>
      </w:r>
      <w:r>
        <w:rPr>
          <w:rFonts w:hint="eastAsia" w:ascii="宋体" w:hAnsi="宋体" w:eastAsia="宋体" w:cs="宋体"/>
          <w:sz w:val="21"/>
          <w:szCs w:val="21"/>
          <w:highlight w:val="none"/>
        </w:rPr>
        <w:t>从实际出发，</w:t>
      </w:r>
      <w:r>
        <w:rPr>
          <w:rFonts w:hint="eastAsia" w:ascii="宋体" w:hAnsi="宋体" w:eastAsia="宋体" w:cs="宋体"/>
          <w:sz w:val="21"/>
          <w:szCs w:val="21"/>
          <w:highlight w:val="none"/>
          <w:lang w:eastAsia="zh-CN"/>
        </w:rPr>
        <w:t>注重</w:t>
      </w:r>
      <w:r>
        <w:rPr>
          <w:rFonts w:hint="eastAsia" w:ascii="宋体" w:hAnsi="宋体" w:eastAsia="宋体" w:cs="宋体"/>
          <w:sz w:val="21"/>
          <w:szCs w:val="21"/>
          <w:highlight w:val="none"/>
        </w:rPr>
        <w:t>易于理解、识别和执行。</w:t>
      </w:r>
    </w:p>
    <w:p w14:paraId="0A3F43B8">
      <w:pPr>
        <w:keepNext w:val="0"/>
        <w:keepLines w:val="0"/>
        <w:pageBreakBefore w:val="0"/>
        <w:widowControl w:val="0"/>
        <w:kinsoku/>
        <w:wordWrap/>
        <w:overflowPunct/>
        <w:topLinePunct w:val="0"/>
        <w:autoSpaceDE/>
        <w:autoSpaceDN/>
        <w:bidi w:val="0"/>
        <w:adjustRightInd/>
        <w:snapToGrid/>
        <w:spacing w:beforeLines="0" w:afterLines="0" w:line="440" w:lineRule="exact"/>
        <w:ind w:firstLine="420" w:firstLineChars="200"/>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三、修订的主要内容</w:t>
      </w:r>
    </w:p>
    <w:p w14:paraId="0A65D445">
      <w:pPr>
        <w:pageBreakBefore w:val="0"/>
        <w:kinsoku/>
        <w:overflowPunct/>
        <w:topLinePunct w:val="0"/>
        <w:bidi w:val="0"/>
        <w:spacing w:beforeLines="0" w:afterLines="0" w:line="440" w:lineRule="exact"/>
        <w:ind w:firstLine="422" w:firstLineChars="200"/>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val="en-US" w:eastAsia="zh-CN"/>
        </w:rPr>
        <w:t>（一）</w:t>
      </w:r>
      <w:r>
        <w:rPr>
          <w:rFonts w:hint="eastAsia" w:ascii="宋体" w:hAnsi="宋体" w:eastAsia="宋体" w:cs="宋体"/>
          <w:b/>
          <w:sz w:val="21"/>
          <w:szCs w:val="21"/>
          <w:highlight w:val="none"/>
        </w:rPr>
        <w:t>关于行业分类的修订</w:t>
      </w:r>
    </w:p>
    <w:p w14:paraId="42493556">
      <w:pPr>
        <w:pageBreakBefore w:val="0"/>
        <w:kinsoku/>
        <w:overflowPunct/>
        <w:topLinePunct w:val="0"/>
        <w:bidi w:val="0"/>
        <w:spacing w:beforeLines="0" w:afterLines="0" w:line="440" w:lineRule="exact"/>
        <w:ind w:firstLine="420" w:firstLineChars="20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一是</w:t>
      </w:r>
      <w:r>
        <w:rPr>
          <w:rFonts w:hint="eastAsia" w:ascii="宋体" w:hAnsi="宋体" w:eastAsia="宋体" w:cs="宋体"/>
          <w:b w:val="0"/>
          <w:bCs w:val="0"/>
          <w:sz w:val="21"/>
          <w:szCs w:val="21"/>
          <w:highlight w:val="none"/>
        </w:rPr>
        <w:t>部分行业分类保持不变</w:t>
      </w:r>
      <w:r>
        <w:rPr>
          <w:rFonts w:hint="eastAsia" w:ascii="宋体" w:hAnsi="宋体" w:eastAsia="宋体" w:cs="宋体"/>
          <w:b w:val="0"/>
          <w:bCs w:val="0"/>
          <w:sz w:val="21"/>
          <w:szCs w:val="21"/>
          <w:highlight w:val="none"/>
          <w:lang w:eastAsia="zh-CN"/>
        </w:rPr>
        <w:t>。</w:t>
      </w:r>
      <w:r>
        <w:rPr>
          <w:rFonts w:hint="eastAsia" w:ascii="宋体" w:hAnsi="宋体" w:eastAsia="宋体" w:cs="宋体"/>
          <w:sz w:val="21"/>
          <w:szCs w:val="21"/>
          <w:highlight w:val="none"/>
        </w:rPr>
        <w:t>包括农</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林</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渔业，工业，建筑业，批发业，零售业</w:t>
      </w:r>
      <w:r>
        <w:rPr>
          <w:rFonts w:hint="eastAsia" w:ascii="宋体" w:hAnsi="宋体" w:eastAsia="宋体" w:cs="宋体"/>
          <w:sz w:val="21"/>
          <w:szCs w:val="21"/>
          <w:highlight w:val="none"/>
          <w:lang w:eastAsia="zh-CN"/>
        </w:rPr>
        <w:t>，房地产开发经营业等（涉及企业数量约占</w:t>
      </w:r>
      <w:r>
        <w:rPr>
          <w:rFonts w:hint="eastAsia" w:ascii="宋体" w:hAnsi="宋体" w:eastAsia="宋体" w:cs="宋体"/>
          <w:sz w:val="21"/>
          <w:szCs w:val="21"/>
          <w:highlight w:val="none"/>
          <w:lang w:val="en-US" w:eastAsia="zh-CN"/>
        </w:rPr>
        <w:t>60%）。</w:t>
      </w:r>
    </w:p>
    <w:p w14:paraId="1CE59035">
      <w:pPr>
        <w:pageBreakBefore w:val="0"/>
        <w:kinsoku/>
        <w:overflowPunct/>
        <w:topLinePunct w:val="0"/>
        <w:bidi w:val="0"/>
        <w:spacing w:beforeLines="0" w:afterLines="0" w:line="44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b w:val="0"/>
          <w:bCs w:val="0"/>
          <w:sz w:val="21"/>
          <w:szCs w:val="21"/>
          <w:highlight w:val="none"/>
          <w:lang w:eastAsia="zh-CN"/>
        </w:rPr>
        <w:t>二是</w:t>
      </w:r>
      <w:r>
        <w:rPr>
          <w:rFonts w:hint="eastAsia" w:ascii="宋体" w:hAnsi="宋体" w:eastAsia="宋体" w:cs="宋体"/>
          <w:b w:val="0"/>
          <w:bCs w:val="0"/>
          <w:sz w:val="21"/>
          <w:szCs w:val="21"/>
          <w:highlight w:val="none"/>
        </w:rPr>
        <w:t>以门类为基础调整简并行业分类。</w:t>
      </w:r>
      <w:r>
        <w:rPr>
          <w:rFonts w:hint="eastAsia" w:ascii="宋体" w:hAnsi="宋体" w:eastAsia="宋体" w:cs="宋体"/>
          <w:b w:val="0"/>
          <w:bCs w:val="0"/>
          <w:sz w:val="21"/>
          <w:szCs w:val="21"/>
          <w:highlight w:val="none"/>
          <w:lang w:eastAsia="zh-CN"/>
        </w:rPr>
        <w:t>如</w:t>
      </w:r>
      <w:r>
        <w:rPr>
          <w:rFonts w:hint="eastAsia" w:ascii="宋体" w:hAnsi="宋体" w:eastAsia="宋体" w:cs="宋体"/>
          <w:sz w:val="21"/>
          <w:szCs w:val="21"/>
          <w:highlight w:val="none"/>
        </w:rPr>
        <w:t>将住宿业、餐饮业合并，按“住宿和餐饮业”门类统一划型</w:t>
      </w:r>
      <w:r>
        <w:rPr>
          <w:rFonts w:hint="eastAsia" w:ascii="宋体" w:hAnsi="宋体" w:eastAsia="宋体" w:cs="宋体"/>
          <w:sz w:val="21"/>
          <w:szCs w:val="21"/>
          <w:highlight w:val="none"/>
          <w:lang w:eastAsia="zh-CN"/>
        </w:rPr>
        <w:t>；将信息传输业、软件和信息技术服务业合并，按“信息传输、软件和信息技术服务业”门类统一划型；</w:t>
      </w:r>
      <w:r>
        <w:rPr>
          <w:rFonts w:hint="eastAsia" w:ascii="宋体" w:hAnsi="宋体" w:eastAsia="宋体" w:cs="宋体"/>
          <w:b w:val="0"/>
          <w:sz w:val="21"/>
          <w:szCs w:val="21"/>
          <w:highlight w:val="none"/>
        </w:rPr>
        <w:t>将交通运输业、仓储业、邮政业合并，按“交通运输、仓储和邮政业”门类</w:t>
      </w:r>
      <w:r>
        <w:rPr>
          <w:rFonts w:hint="eastAsia" w:ascii="宋体" w:hAnsi="宋体" w:eastAsia="宋体" w:cs="宋体"/>
          <w:b w:val="0"/>
          <w:sz w:val="21"/>
          <w:szCs w:val="21"/>
          <w:highlight w:val="none"/>
          <w:lang w:eastAsia="zh-CN"/>
        </w:rPr>
        <w:t>与工业统一划型。</w:t>
      </w:r>
    </w:p>
    <w:p w14:paraId="04CE9EEA">
      <w:pPr>
        <w:pageBreakBefore w:val="0"/>
        <w:kinsoku/>
        <w:overflowPunct/>
        <w:topLinePunct w:val="0"/>
        <w:bidi w:val="0"/>
        <w:spacing w:beforeLines="0" w:afterLines="0" w:line="440" w:lineRule="exact"/>
        <w:ind w:firstLine="420" w:firstLineChars="200"/>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eastAsia="zh-CN"/>
        </w:rPr>
        <w:t>三是</w:t>
      </w:r>
      <w:r>
        <w:rPr>
          <w:rFonts w:hint="eastAsia" w:ascii="宋体" w:hAnsi="宋体" w:eastAsia="宋体" w:cs="宋体"/>
          <w:b w:val="0"/>
          <w:bCs w:val="0"/>
          <w:sz w:val="21"/>
          <w:szCs w:val="21"/>
          <w:highlight w:val="none"/>
        </w:rPr>
        <w:t>增加《划型标准》尚未覆盖的行业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如“教育”门类和“卫生”大类。</w:t>
      </w:r>
    </w:p>
    <w:p w14:paraId="763EB618">
      <w:pPr>
        <w:pageBreakBefore w:val="0"/>
        <w:kinsoku/>
        <w:overflowPunct/>
        <w:topLinePunct w:val="0"/>
        <w:bidi w:val="0"/>
        <w:spacing w:beforeLines="0" w:afterLines="0" w:line="440" w:lineRule="exact"/>
        <w:ind w:firstLine="420" w:firstLineChars="200"/>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eastAsia="zh-CN"/>
        </w:rPr>
        <w:t>四是</w:t>
      </w:r>
      <w:r>
        <w:rPr>
          <w:rFonts w:hint="eastAsia" w:ascii="宋体" w:hAnsi="宋体" w:eastAsia="宋体" w:cs="宋体"/>
          <w:b w:val="0"/>
          <w:bCs w:val="0"/>
          <w:sz w:val="21"/>
          <w:szCs w:val="21"/>
          <w:highlight w:val="none"/>
        </w:rPr>
        <w:t>行业性质或特征相近的行业</w:t>
      </w:r>
      <w:r>
        <w:rPr>
          <w:rFonts w:hint="eastAsia" w:ascii="宋体" w:hAnsi="宋体" w:eastAsia="宋体" w:cs="宋体"/>
          <w:b w:val="0"/>
          <w:bCs w:val="0"/>
          <w:sz w:val="21"/>
          <w:szCs w:val="21"/>
          <w:highlight w:val="none"/>
          <w:lang w:eastAsia="zh-CN"/>
        </w:rPr>
        <w:t>归并</w:t>
      </w:r>
      <w:r>
        <w:rPr>
          <w:rFonts w:hint="eastAsia" w:ascii="宋体" w:hAnsi="宋体" w:eastAsia="宋体" w:cs="宋体"/>
          <w:b w:val="0"/>
          <w:bCs w:val="0"/>
          <w:sz w:val="21"/>
          <w:szCs w:val="21"/>
          <w:highlight w:val="none"/>
        </w:rPr>
        <w:t>划型。</w:t>
      </w:r>
      <w:r>
        <w:rPr>
          <w:rFonts w:hint="eastAsia" w:ascii="宋体" w:hAnsi="宋体" w:eastAsia="宋体" w:cs="宋体"/>
          <w:sz w:val="21"/>
          <w:szCs w:val="21"/>
          <w:highlight w:val="none"/>
        </w:rPr>
        <w:t>将房地产业（房地产开发经营除外），租赁与商务服务业（组织管理服务除外），科学研究和技术服务业，水利、环境和公共设施管理业，居民服务、修理和其他服务业，社会工作，文化、体育和娱乐业，</w:t>
      </w:r>
      <w:r>
        <w:rPr>
          <w:rFonts w:hint="eastAsia" w:ascii="宋体" w:hAnsi="宋体" w:eastAsia="宋体" w:cs="宋体"/>
          <w:sz w:val="21"/>
          <w:szCs w:val="21"/>
          <w:highlight w:val="none"/>
          <w:lang w:eastAsia="zh-CN"/>
        </w:rPr>
        <w:t>以及</w:t>
      </w:r>
      <w:r>
        <w:rPr>
          <w:rFonts w:hint="eastAsia" w:ascii="宋体" w:hAnsi="宋体" w:eastAsia="宋体" w:cs="宋体"/>
          <w:sz w:val="21"/>
          <w:szCs w:val="21"/>
          <w:highlight w:val="none"/>
        </w:rPr>
        <w:t>新增的教育、卫生等八个行业门类归并统一划型。</w:t>
      </w:r>
    </w:p>
    <w:p w14:paraId="7D0E80BC">
      <w:pPr>
        <w:pageBreakBefore w:val="0"/>
        <w:kinsoku/>
        <w:overflowPunct/>
        <w:topLinePunct w:val="0"/>
        <w:bidi w:val="0"/>
        <w:spacing w:beforeLines="0" w:afterLines="0" w:line="440" w:lineRule="exact"/>
        <w:ind w:firstLine="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五是</w:t>
      </w:r>
      <w:r>
        <w:rPr>
          <w:rFonts w:hint="eastAsia" w:ascii="宋体" w:hAnsi="宋体" w:eastAsia="宋体" w:cs="宋体"/>
          <w:b w:val="0"/>
          <w:bCs w:val="0"/>
          <w:color w:val="auto"/>
          <w:sz w:val="21"/>
          <w:szCs w:val="21"/>
          <w:highlight w:val="none"/>
          <w:lang w:eastAsia="zh-CN"/>
        </w:rPr>
        <w:t>将</w:t>
      </w:r>
      <w:r>
        <w:rPr>
          <w:rFonts w:hint="eastAsia" w:ascii="宋体" w:hAnsi="宋体" w:eastAsia="宋体" w:cs="宋体"/>
          <w:b w:val="0"/>
          <w:bCs w:val="0"/>
          <w:color w:val="auto"/>
          <w:sz w:val="21"/>
          <w:szCs w:val="21"/>
          <w:highlight w:val="none"/>
        </w:rPr>
        <w:t>不属于中小企业</w:t>
      </w:r>
      <w:r>
        <w:rPr>
          <w:rFonts w:hint="eastAsia" w:ascii="宋体" w:hAnsi="宋体" w:eastAsia="宋体" w:cs="宋体"/>
          <w:b w:val="0"/>
          <w:bCs w:val="0"/>
          <w:color w:val="auto"/>
          <w:sz w:val="21"/>
          <w:szCs w:val="21"/>
          <w:highlight w:val="none"/>
          <w:lang w:eastAsia="zh-CN"/>
        </w:rPr>
        <w:t>扶持重点领域</w:t>
      </w:r>
      <w:r>
        <w:rPr>
          <w:rFonts w:hint="eastAsia" w:ascii="宋体" w:hAnsi="宋体" w:eastAsia="宋体" w:cs="宋体"/>
          <w:b w:val="0"/>
          <w:bCs w:val="0"/>
          <w:color w:val="auto"/>
          <w:sz w:val="21"/>
          <w:szCs w:val="21"/>
          <w:highlight w:val="none"/>
        </w:rPr>
        <w:t>的</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组织管理服务</w:t>
      </w:r>
      <w:r>
        <w:rPr>
          <w:rFonts w:hint="eastAsia" w:ascii="宋体" w:hAnsi="宋体" w:eastAsia="宋体" w:cs="宋体"/>
          <w:b w:val="0"/>
          <w:bCs w:val="0"/>
          <w:color w:val="auto"/>
          <w:sz w:val="21"/>
          <w:szCs w:val="21"/>
          <w:highlight w:val="none"/>
          <w:lang w:eastAsia="zh-CN"/>
        </w:rPr>
        <w:t>”（属于</w:t>
      </w:r>
      <w:r>
        <w:rPr>
          <w:rFonts w:hint="eastAsia" w:ascii="宋体" w:hAnsi="宋体" w:eastAsia="宋体" w:cs="宋体"/>
          <w:b w:val="0"/>
          <w:bCs w:val="0"/>
          <w:strike w:val="0"/>
          <w:dstrike w:val="0"/>
          <w:color w:val="auto"/>
          <w:sz w:val="21"/>
          <w:szCs w:val="21"/>
          <w:highlight w:val="none"/>
          <w:lang w:eastAsia="zh-CN"/>
        </w:rPr>
        <w:t>租赁和商务服务业门类，主要包括“企业总部管理”“投资与资产管理”“资源与产权交易服务”等</w:t>
      </w:r>
      <w:r>
        <w:rPr>
          <w:rFonts w:hint="eastAsia" w:ascii="宋体" w:hAnsi="宋体" w:eastAsia="宋体" w:cs="宋体"/>
          <w:color w:val="auto"/>
          <w:sz w:val="21"/>
          <w:szCs w:val="21"/>
          <w:highlight w:val="none"/>
          <w:lang w:eastAsia="zh-CN"/>
        </w:rPr>
        <w:t>资产密集型</w:t>
      </w:r>
      <w:r>
        <w:rPr>
          <w:rFonts w:hint="eastAsia" w:ascii="宋体" w:hAnsi="宋体" w:eastAsia="宋体" w:cs="宋体"/>
          <w:b w:val="0"/>
          <w:bCs w:val="0"/>
          <w:strike w:val="0"/>
          <w:dstrike w:val="0"/>
          <w:color w:val="auto"/>
          <w:sz w:val="21"/>
          <w:szCs w:val="21"/>
          <w:highlight w:val="none"/>
          <w:lang w:eastAsia="zh-CN"/>
        </w:rPr>
        <w:t>行业小类）</w:t>
      </w:r>
      <w:r>
        <w:rPr>
          <w:rFonts w:hint="eastAsia" w:ascii="宋体" w:hAnsi="宋体" w:eastAsia="宋体" w:cs="宋体"/>
          <w:color w:val="auto"/>
          <w:sz w:val="21"/>
          <w:szCs w:val="21"/>
          <w:highlight w:val="none"/>
          <w:lang w:eastAsia="zh-CN"/>
        </w:rPr>
        <w:t>采用建筑业指标划型，</w:t>
      </w:r>
      <w:r>
        <w:rPr>
          <w:rFonts w:hint="eastAsia" w:ascii="宋体" w:hAnsi="宋体" w:eastAsia="宋体" w:cs="宋体"/>
          <w:b w:val="0"/>
          <w:color w:val="auto"/>
          <w:sz w:val="21"/>
          <w:szCs w:val="21"/>
          <w:highlight w:val="none"/>
        </w:rPr>
        <w:t>降低其小微企业占比。</w:t>
      </w:r>
    </w:p>
    <w:p w14:paraId="25D3D2EF">
      <w:pPr>
        <w:pageBreakBefore w:val="0"/>
        <w:kinsoku/>
        <w:overflowPunct/>
        <w:topLinePunct w:val="0"/>
        <w:bidi w:val="0"/>
        <w:spacing w:beforeLines="0" w:afterLines="0" w:line="440" w:lineRule="exact"/>
        <w:ind w:firstLine="0"/>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eastAsia="zh-CN"/>
        </w:rPr>
        <w:t>本次</w:t>
      </w:r>
      <w:r>
        <w:rPr>
          <w:rFonts w:hint="eastAsia" w:ascii="宋体" w:hAnsi="宋体" w:eastAsia="宋体" w:cs="宋体"/>
          <w:color w:val="auto"/>
          <w:sz w:val="21"/>
          <w:szCs w:val="21"/>
          <w:highlight w:val="none"/>
        </w:rPr>
        <w:t>修订后，</w:t>
      </w:r>
      <w:r>
        <w:rPr>
          <w:rFonts w:hint="eastAsia" w:ascii="宋体" w:hAnsi="宋体" w:eastAsia="宋体" w:cs="宋体"/>
          <w:color w:val="auto"/>
          <w:sz w:val="21"/>
          <w:szCs w:val="21"/>
          <w:highlight w:val="none"/>
          <w:lang w:eastAsia="zh-CN"/>
        </w:rPr>
        <w:t>行业分类由原来的</w:t>
      </w:r>
      <w:r>
        <w:rPr>
          <w:rFonts w:hint="eastAsia" w:ascii="宋体" w:hAnsi="宋体" w:eastAsia="宋体" w:cs="宋体"/>
          <w:color w:val="auto"/>
          <w:sz w:val="21"/>
          <w:szCs w:val="21"/>
          <w:highlight w:val="none"/>
          <w:lang w:val="en-US" w:eastAsia="zh-CN"/>
        </w:rPr>
        <w:t>16</w:t>
      </w:r>
      <w:r>
        <w:rPr>
          <w:rFonts w:hint="eastAsia" w:ascii="宋体" w:hAnsi="宋体" w:eastAsia="宋体" w:cs="宋体"/>
          <w:sz w:val="21"/>
          <w:szCs w:val="21"/>
          <w:highlight w:val="none"/>
          <w:lang w:val="en-US" w:eastAsia="zh-CN"/>
        </w:rPr>
        <w:t>类减少为9</w:t>
      </w:r>
      <w:r>
        <w:rPr>
          <w:rFonts w:hint="eastAsia" w:ascii="宋体" w:hAnsi="宋体" w:eastAsia="宋体" w:cs="宋体"/>
          <w:sz w:val="21"/>
          <w:szCs w:val="21"/>
          <w:highlight w:val="none"/>
          <w:lang w:eastAsia="zh-CN"/>
        </w:rPr>
        <w:t>类，</w:t>
      </w:r>
      <w:r>
        <w:rPr>
          <w:rFonts w:hint="eastAsia" w:ascii="宋体" w:hAnsi="宋体" w:eastAsia="宋体" w:cs="宋体"/>
          <w:sz w:val="21"/>
          <w:szCs w:val="21"/>
          <w:highlight w:val="none"/>
        </w:rPr>
        <w:t>覆盖</w:t>
      </w:r>
      <w:r>
        <w:rPr>
          <w:rFonts w:hint="eastAsia" w:ascii="宋体" w:hAnsi="宋体" w:eastAsia="宋体" w:cs="宋体"/>
          <w:sz w:val="21"/>
          <w:szCs w:val="21"/>
          <w:highlight w:val="none"/>
          <w:lang w:eastAsia="zh-CN"/>
        </w:rPr>
        <w:t>《国民经济行业分类》（</w:t>
      </w:r>
      <w:r>
        <w:rPr>
          <w:rFonts w:hint="eastAsia" w:ascii="宋体" w:hAnsi="宋体" w:eastAsia="宋体" w:cs="宋体"/>
          <w:sz w:val="21"/>
          <w:szCs w:val="21"/>
          <w:highlight w:val="none"/>
          <w:lang w:val="en-US" w:eastAsia="zh-CN"/>
        </w:rPr>
        <w:t>GB/T 4754-2017）</w:t>
      </w:r>
      <w:r>
        <w:rPr>
          <w:rFonts w:hint="eastAsia" w:ascii="宋体" w:hAnsi="宋体" w:eastAsia="宋体" w:cs="宋体"/>
          <w:sz w:val="21"/>
          <w:szCs w:val="21"/>
          <w:highlight w:val="none"/>
          <w:lang w:eastAsia="zh-CN"/>
        </w:rPr>
        <w:t>除</w:t>
      </w:r>
      <w:r>
        <w:rPr>
          <w:rFonts w:hint="eastAsia" w:ascii="宋体" w:hAnsi="宋体" w:eastAsia="宋体" w:cs="宋体"/>
          <w:color w:val="auto"/>
          <w:sz w:val="21"/>
          <w:szCs w:val="21"/>
          <w:highlight w:val="none"/>
        </w:rPr>
        <w:t>金融业、公共管理和社会组织、国际组织</w:t>
      </w:r>
      <w:r>
        <w:rPr>
          <w:rFonts w:hint="eastAsia" w:ascii="宋体" w:hAnsi="宋体" w:eastAsia="宋体" w:cs="宋体"/>
          <w:color w:val="auto"/>
          <w:sz w:val="21"/>
          <w:szCs w:val="21"/>
          <w:highlight w:val="none"/>
          <w:lang w:eastAsia="zh-CN"/>
        </w:rPr>
        <w:t>三个门类之外的</w:t>
      </w:r>
      <w:r>
        <w:rPr>
          <w:rFonts w:hint="eastAsia" w:ascii="宋体" w:hAnsi="宋体" w:eastAsia="宋体" w:cs="宋体"/>
          <w:sz w:val="21"/>
          <w:szCs w:val="21"/>
          <w:highlight w:val="none"/>
          <w:lang w:eastAsia="zh-CN"/>
        </w:rPr>
        <w:t>所有</w:t>
      </w:r>
      <w:r>
        <w:rPr>
          <w:rFonts w:hint="eastAsia" w:ascii="宋体" w:hAnsi="宋体" w:eastAsia="宋体" w:cs="宋体"/>
          <w:sz w:val="21"/>
          <w:szCs w:val="21"/>
          <w:highlight w:val="none"/>
        </w:rPr>
        <w:t>行业企业。</w:t>
      </w:r>
    </w:p>
    <w:p w14:paraId="5FCC6CAC">
      <w:pPr>
        <w:pageBreakBefore w:val="0"/>
        <w:kinsoku/>
        <w:overflowPunct/>
        <w:topLinePunct w:val="0"/>
        <w:bidi w:val="0"/>
        <w:spacing w:beforeLines="0" w:afterLines="0" w:line="440" w:lineRule="exact"/>
        <w:ind w:firstLine="422" w:firstLineChars="200"/>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（二）关于划型指标的修订</w:t>
      </w:r>
    </w:p>
    <w:p w14:paraId="456FE936">
      <w:pPr>
        <w:pageBreakBefore w:val="0"/>
        <w:kinsoku/>
        <w:overflowPunct/>
        <w:topLinePunct w:val="0"/>
        <w:bidi w:val="0"/>
        <w:spacing w:beforeLines="0" w:afterLines="0" w:line="440" w:lineRule="exact"/>
        <w:ind w:firstLine="420" w:firstLineChars="200"/>
        <w:jc w:val="both"/>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eastAsia="zh-CN"/>
        </w:rPr>
        <w:t>各行业划型指标基本</w:t>
      </w:r>
      <w:r>
        <w:rPr>
          <w:rFonts w:hint="eastAsia" w:ascii="宋体" w:hAnsi="宋体" w:eastAsia="宋体" w:cs="宋体"/>
          <w:b w:val="0"/>
          <w:sz w:val="21"/>
          <w:szCs w:val="21"/>
          <w:highlight w:val="none"/>
        </w:rPr>
        <w:t>沿用</w:t>
      </w:r>
      <w:r>
        <w:rPr>
          <w:rFonts w:hint="eastAsia" w:ascii="宋体" w:hAnsi="宋体" w:eastAsia="宋体" w:cs="宋体"/>
          <w:b w:val="0"/>
          <w:sz w:val="21"/>
          <w:szCs w:val="21"/>
          <w:highlight w:val="none"/>
          <w:lang w:eastAsia="zh-CN"/>
        </w:rPr>
        <w:t>现行</w:t>
      </w:r>
      <w:r>
        <w:rPr>
          <w:rFonts w:hint="eastAsia" w:ascii="宋体" w:hAnsi="宋体" w:eastAsia="宋体" w:cs="宋体"/>
          <w:b w:val="0"/>
          <w:sz w:val="21"/>
          <w:szCs w:val="21"/>
          <w:highlight w:val="none"/>
        </w:rPr>
        <w:t>《划型标准》，</w:t>
      </w:r>
      <w:r>
        <w:rPr>
          <w:rFonts w:hint="eastAsia" w:ascii="宋体" w:hAnsi="宋体" w:eastAsia="宋体" w:cs="宋体"/>
          <w:b w:val="0"/>
          <w:sz w:val="21"/>
          <w:szCs w:val="21"/>
          <w:highlight w:val="none"/>
          <w:lang w:eastAsia="zh-CN"/>
        </w:rPr>
        <w:t>主要是采用从业人员和营业收入双指标划型，仅有农业采用营业收入、建筑业和组织管理服务采用营业收入和资产总额划型。</w:t>
      </w:r>
    </w:p>
    <w:p w14:paraId="6A1818B3">
      <w:pPr>
        <w:pageBreakBefore w:val="0"/>
        <w:kinsoku/>
        <w:overflowPunct/>
        <w:topLinePunct w:val="0"/>
        <w:bidi w:val="0"/>
        <w:spacing w:beforeLines="0" w:afterLines="0" w:line="440" w:lineRule="exact"/>
        <w:ind w:firstLine="422" w:firstLineChars="200"/>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val="en-US" w:eastAsia="zh-CN"/>
        </w:rPr>
        <w:t>（三）</w:t>
      </w:r>
      <w:r>
        <w:rPr>
          <w:rFonts w:hint="eastAsia" w:ascii="宋体" w:hAnsi="宋体" w:eastAsia="宋体" w:cs="宋体"/>
          <w:b/>
          <w:sz w:val="21"/>
          <w:szCs w:val="21"/>
          <w:highlight w:val="none"/>
        </w:rPr>
        <w:t>关于双指标并集转交集的调整</w:t>
      </w:r>
    </w:p>
    <w:p w14:paraId="3E947848">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本次修订</w:t>
      </w:r>
      <w:r>
        <w:rPr>
          <w:rFonts w:hint="eastAsia" w:ascii="宋体" w:hAnsi="宋体" w:eastAsia="宋体" w:cs="宋体"/>
          <w:sz w:val="21"/>
          <w:szCs w:val="21"/>
          <w:highlight w:val="none"/>
          <w:lang w:eastAsia="zh-CN"/>
        </w:rPr>
        <w:t>借鉴欧盟</w:t>
      </w:r>
      <w:r>
        <w:rPr>
          <w:rFonts w:hint="eastAsia" w:ascii="宋体" w:hAnsi="宋体" w:eastAsia="宋体" w:cs="宋体"/>
          <w:sz w:val="21"/>
          <w:szCs w:val="21"/>
          <w:highlight w:val="none"/>
        </w:rPr>
        <w:t>双指标</w:t>
      </w:r>
      <w:r>
        <w:rPr>
          <w:rFonts w:hint="eastAsia" w:ascii="宋体" w:hAnsi="宋体" w:eastAsia="宋体" w:cs="宋体"/>
          <w:sz w:val="21"/>
          <w:szCs w:val="21"/>
          <w:highlight w:val="none"/>
          <w:lang w:eastAsia="zh-CN"/>
        </w:rPr>
        <w:t>交</w:t>
      </w:r>
      <w:r>
        <w:rPr>
          <w:rFonts w:hint="eastAsia" w:ascii="宋体" w:hAnsi="宋体" w:eastAsia="宋体" w:cs="宋体"/>
          <w:sz w:val="21"/>
          <w:szCs w:val="21"/>
          <w:highlight w:val="none"/>
        </w:rPr>
        <w:t>集模式，</w:t>
      </w:r>
      <w:r>
        <w:rPr>
          <w:rFonts w:hint="eastAsia" w:ascii="宋体" w:hAnsi="宋体" w:eastAsia="宋体" w:cs="宋体"/>
          <w:b w:val="0"/>
          <w:sz w:val="21"/>
          <w:szCs w:val="21"/>
          <w:highlight w:val="none"/>
        </w:rPr>
        <w:t>即双指标同时低于微型、小型、中型</w:t>
      </w:r>
      <w:r>
        <w:rPr>
          <w:rFonts w:hint="eastAsia" w:ascii="宋体" w:hAnsi="宋体" w:eastAsia="宋体" w:cs="宋体"/>
          <w:b w:val="0"/>
          <w:sz w:val="21"/>
          <w:szCs w:val="21"/>
          <w:highlight w:val="none"/>
          <w:lang w:eastAsia="zh-CN"/>
        </w:rPr>
        <w:t>企业</w:t>
      </w:r>
      <w:r>
        <w:rPr>
          <w:rFonts w:hint="eastAsia" w:ascii="宋体" w:hAnsi="宋体" w:eastAsia="宋体" w:cs="宋体"/>
          <w:b w:val="0"/>
          <w:sz w:val="21"/>
          <w:szCs w:val="21"/>
          <w:highlight w:val="none"/>
        </w:rPr>
        <w:t>的阈值标准，才能划入相应</w:t>
      </w:r>
      <w:r>
        <w:rPr>
          <w:rFonts w:hint="eastAsia" w:ascii="宋体" w:hAnsi="宋体" w:eastAsia="宋体" w:cs="宋体"/>
          <w:b w:val="0"/>
          <w:sz w:val="21"/>
          <w:szCs w:val="21"/>
          <w:highlight w:val="none"/>
          <w:lang w:eastAsia="zh-CN"/>
        </w:rPr>
        <w:t>规模</w:t>
      </w:r>
      <w:r>
        <w:rPr>
          <w:rFonts w:hint="eastAsia" w:ascii="宋体" w:hAnsi="宋体" w:eastAsia="宋体" w:cs="宋体"/>
          <w:b w:val="0"/>
          <w:sz w:val="21"/>
          <w:szCs w:val="21"/>
          <w:highlight w:val="none"/>
        </w:rPr>
        <w:t>类型</w:t>
      </w:r>
      <w:r>
        <w:rPr>
          <w:rFonts w:hint="eastAsia" w:ascii="宋体" w:hAnsi="宋体" w:eastAsia="宋体" w:cs="宋体"/>
          <w:b w:val="0"/>
          <w:sz w:val="21"/>
          <w:szCs w:val="21"/>
          <w:highlight w:val="none"/>
          <w:lang w:eastAsia="zh-CN"/>
        </w:rPr>
        <w:t>，</w:t>
      </w:r>
      <w:r>
        <w:rPr>
          <w:rFonts w:hint="eastAsia" w:ascii="宋体" w:hAnsi="宋体" w:eastAsia="宋体" w:cs="宋体"/>
          <w:sz w:val="21"/>
          <w:szCs w:val="21"/>
          <w:highlight w:val="none"/>
        </w:rPr>
        <w:t>强调“小企业要有小企业的样子”</w:t>
      </w:r>
      <w:r>
        <w:rPr>
          <w:rFonts w:hint="eastAsia" w:ascii="宋体" w:hAnsi="宋体" w:eastAsia="宋体" w:cs="宋体"/>
          <w:sz w:val="21"/>
          <w:szCs w:val="21"/>
          <w:highlight w:val="none"/>
          <w:lang w:eastAsia="zh-CN"/>
        </w:rPr>
        <w:t>。这样可有效解决从业人员少、营业收入高或资产总额大的企业划入中小企业的问题，</w:t>
      </w:r>
      <w:r>
        <w:rPr>
          <w:rFonts w:hint="eastAsia" w:ascii="宋体" w:hAnsi="宋体" w:eastAsia="宋体" w:cs="宋体"/>
          <w:sz w:val="21"/>
          <w:szCs w:val="21"/>
          <w:highlight w:val="none"/>
        </w:rPr>
        <w:t>更为客观地反映中小企业的经营规模</w:t>
      </w:r>
      <w:r>
        <w:rPr>
          <w:rFonts w:hint="eastAsia" w:ascii="宋体" w:hAnsi="宋体" w:eastAsia="宋体" w:cs="宋体"/>
          <w:sz w:val="21"/>
          <w:szCs w:val="21"/>
          <w:highlight w:val="none"/>
          <w:lang w:eastAsia="zh-CN"/>
        </w:rPr>
        <w:t>，并可降低从业人员统计口径对企业规模变化的影响。</w:t>
      </w:r>
    </w:p>
    <w:p w14:paraId="641FA8B7">
      <w:pPr>
        <w:pageBreakBefore w:val="0"/>
        <w:kinsoku/>
        <w:overflowPunct/>
        <w:topLinePunct w:val="0"/>
        <w:bidi w:val="0"/>
        <w:spacing w:beforeLines="0" w:afterLines="0" w:line="440" w:lineRule="exact"/>
        <w:ind w:firstLine="422" w:firstLineChars="200"/>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val="en-US" w:eastAsia="zh-CN"/>
        </w:rPr>
        <w:t>（四）</w:t>
      </w:r>
      <w:r>
        <w:rPr>
          <w:rFonts w:hint="eastAsia" w:ascii="宋体" w:hAnsi="宋体" w:eastAsia="宋体" w:cs="宋体"/>
          <w:b/>
          <w:sz w:val="21"/>
          <w:szCs w:val="21"/>
          <w:highlight w:val="none"/>
        </w:rPr>
        <w:t>关于定量指标阈值的调整</w:t>
      </w:r>
    </w:p>
    <w:p w14:paraId="3C2C9FA3">
      <w:pPr>
        <w:pageBreakBefore w:val="0"/>
        <w:kinsoku/>
        <w:overflowPunct/>
        <w:topLinePunct w:val="0"/>
        <w:bidi w:val="0"/>
        <w:spacing w:beforeLines="0" w:afterLines="0" w:line="440" w:lineRule="exact"/>
        <w:ind w:firstLine="420" w:firstLineChars="200"/>
        <w:rPr>
          <w:rFonts w:hint="eastAsia" w:ascii="宋体" w:hAnsi="宋体" w:eastAsia="宋体" w:cs="宋体"/>
          <w:color w:val="000000"/>
          <w:sz w:val="21"/>
          <w:szCs w:val="21"/>
          <w:highlight w:val="none"/>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关于从业人员指标</w:t>
      </w:r>
      <w:r>
        <w:rPr>
          <w:rFonts w:hint="eastAsia" w:ascii="宋体" w:hAnsi="宋体" w:eastAsia="宋体" w:cs="宋体"/>
          <w:b w:val="0"/>
          <w:bCs w:val="0"/>
          <w:sz w:val="21"/>
          <w:szCs w:val="21"/>
          <w:highlight w:val="none"/>
          <w:lang w:eastAsia="zh-CN"/>
        </w:rPr>
        <w:t>阈值。鉴于</w:t>
      </w:r>
      <w:r>
        <w:rPr>
          <w:rFonts w:hint="eastAsia" w:ascii="宋体" w:hAnsi="宋体" w:eastAsia="宋体" w:cs="宋体"/>
          <w:b w:val="0"/>
          <w:bCs w:val="0"/>
          <w:color w:val="000000"/>
          <w:sz w:val="21"/>
          <w:szCs w:val="21"/>
          <w:highlight w:val="none"/>
        </w:rPr>
        <w:t>现行《</w:t>
      </w:r>
      <w:r>
        <w:rPr>
          <w:rFonts w:hint="eastAsia" w:ascii="宋体" w:hAnsi="宋体" w:eastAsia="宋体" w:cs="宋体"/>
          <w:b w:val="0"/>
          <w:bCs w:val="0"/>
          <w:color w:val="000000"/>
          <w:sz w:val="21"/>
          <w:szCs w:val="21"/>
          <w:highlight w:val="none"/>
          <w:lang w:eastAsia="zh-CN"/>
        </w:rPr>
        <w:t>划型</w:t>
      </w:r>
      <w:r>
        <w:rPr>
          <w:rFonts w:hint="eastAsia" w:ascii="宋体" w:hAnsi="宋体" w:eastAsia="宋体" w:cs="宋体"/>
          <w:b w:val="0"/>
          <w:bCs w:val="0"/>
          <w:color w:val="000000"/>
          <w:sz w:val="21"/>
          <w:szCs w:val="21"/>
          <w:highlight w:val="none"/>
        </w:rPr>
        <w:t>标准》从业人员指标标准基本具有国际可比性且符合国情</w:t>
      </w:r>
      <w:r>
        <w:rPr>
          <w:rFonts w:hint="eastAsia" w:ascii="宋体" w:hAnsi="宋体" w:eastAsia="宋体" w:cs="宋体"/>
          <w:color w:val="000000"/>
          <w:sz w:val="21"/>
          <w:szCs w:val="21"/>
          <w:highlight w:val="none"/>
        </w:rPr>
        <w:t>。</w:t>
      </w:r>
      <w:r>
        <w:rPr>
          <w:rFonts w:hint="eastAsia" w:ascii="宋体" w:hAnsi="宋体" w:eastAsia="宋体" w:cs="宋体"/>
          <w:b w:val="0"/>
          <w:bCs w:val="0"/>
          <w:color w:val="000000"/>
          <w:sz w:val="21"/>
          <w:szCs w:val="21"/>
          <w:highlight w:val="none"/>
        </w:rPr>
        <w:t>微型企</w:t>
      </w:r>
      <w:r>
        <w:rPr>
          <w:rFonts w:hint="eastAsia" w:ascii="宋体" w:hAnsi="宋体" w:eastAsia="宋体" w:cs="宋体"/>
          <w:b w:val="0"/>
          <w:color w:val="000000"/>
          <w:sz w:val="21"/>
          <w:szCs w:val="21"/>
          <w:highlight w:val="none"/>
        </w:rPr>
        <w:t>业的人员标准基本与其他国家接近</w:t>
      </w:r>
      <w:r>
        <w:rPr>
          <w:rFonts w:hint="eastAsia" w:ascii="宋体" w:hAnsi="宋体" w:eastAsia="宋体" w:cs="宋体"/>
          <w:b w:val="0"/>
          <w:color w:val="000000"/>
          <w:sz w:val="21"/>
          <w:szCs w:val="21"/>
          <w:highlight w:val="none"/>
          <w:lang w:eastAsia="zh-CN"/>
        </w:rPr>
        <w:t>；</w:t>
      </w:r>
      <w:r>
        <w:rPr>
          <w:rFonts w:hint="eastAsia" w:ascii="宋体" w:hAnsi="宋体" w:eastAsia="宋体" w:cs="宋体"/>
          <w:b w:val="0"/>
          <w:color w:val="000000"/>
          <w:sz w:val="21"/>
          <w:szCs w:val="21"/>
          <w:highlight w:val="none"/>
        </w:rPr>
        <w:t>中型和小型企业标准与其他国家有</w:t>
      </w:r>
      <w:r>
        <w:rPr>
          <w:rFonts w:hint="eastAsia" w:ascii="宋体" w:hAnsi="宋体" w:eastAsia="宋体" w:cs="宋体"/>
          <w:b w:val="0"/>
          <w:color w:val="000000"/>
          <w:sz w:val="21"/>
          <w:szCs w:val="21"/>
          <w:highlight w:val="none"/>
          <w:lang w:eastAsia="zh-CN"/>
        </w:rPr>
        <w:t>所</w:t>
      </w:r>
      <w:r>
        <w:rPr>
          <w:rFonts w:hint="eastAsia" w:ascii="宋体" w:hAnsi="宋体" w:eastAsia="宋体" w:cs="宋体"/>
          <w:b w:val="0"/>
          <w:color w:val="000000"/>
          <w:sz w:val="21"/>
          <w:szCs w:val="21"/>
          <w:highlight w:val="none"/>
        </w:rPr>
        <w:t>差异，但</w:t>
      </w:r>
      <w:r>
        <w:rPr>
          <w:rFonts w:hint="eastAsia" w:ascii="宋体" w:hAnsi="宋体" w:eastAsia="宋体" w:cs="宋体"/>
          <w:b w:val="0"/>
          <w:color w:val="000000"/>
          <w:sz w:val="21"/>
          <w:szCs w:val="21"/>
          <w:highlight w:val="none"/>
          <w:lang w:eastAsia="zh-CN"/>
        </w:rPr>
        <w:t>基本适应</w:t>
      </w:r>
      <w:r>
        <w:rPr>
          <w:rFonts w:hint="eastAsia" w:ascii="宋体" w:hAnsi="宋体" w:eastAsia="宋体" w:cs="宋体"/>
          <w:b w:val="0"/>
          <w:color w:val="000000"/>
          <w:sz w:val="21"/>
          <w:szCs w:val="21"/>
          <w:highlight w:val="none"/>
        </w:rPr>
        <w:t>我国</w:t>
      </w:r>
      <w:r>
        <w:rPr>
          <w:rFonts w:hint="eastAsia" w:ascii="宋体" w:hAnsi="宋体" w:eastAsia="宋体" w:cs="宋体"/>
          <w:color w:val="000000"/>
          <w:sz w:val="21"/>
          <w:szCs w:val="21"/>
          <w:highlight w:val="none"/>
        </w:rPr>
        <w:t>人口众多</w:t>
      </w:r>
      <w:r>
        <w:rPr>
          <w:rFonts w:hint="eastAsia" w:ascii="宋体" w:hAnsi="宋体" w:eastAsia="宋体" w:cs="宋体"/>
          <w:color w:val="000000"/>
          <w:sz w:val="21"/>
          <w:szCs w:val="21"/>
          <w:highlight w:val="none"/>
          <w:lang w:eastAsia="zh-CN"/>
        </w:rPr>
        <w:t>、</w:t>
      </w:r>
      <w:r>
        <w:rPr>
          <w:rFonts w:hint="eastAsia" w:ascii="宋体" w:hAnsi="宋体" w:eastAsia="宋体" w:cs="宋体"/>
          <w:b w:val="0"/>
          <w:color w:val="000000"/>
          <w:sz w:val="21"/>
          <w:szCs w:val="21"/>
          <w:highlight w:val="none"/>
        </w:rPr>
        <w:t>劳动生产率</w:t>
      </w:r>
      <w:r>
        <w:rPr>
          <w:rFonts w:hint="eastAsia" w:ascii="宋体" w:hAnsi="宋体" w:eastAsia="宋体" w:cs="宋体"/>
          <w:b w:val="0"/>
          <w:color w:val="000000"/>
          <w:sz w:val="21"/>
          <w:szCs w:val="21"/>
          <w:highlight w:val="none"/>
          <w:lang w:eastAsia="zh-CN"/>
        </w:rPr>
        <w:t>相对</w:t>
      </w:r>
      <w:r>
        <w:rPr>
          <w:rFonts w:hint="eastAsia" w:ascii="宋体" w:hAnsi="宋体" w:eastAsia="宋体" w:cs="宋体"/>
          <w:b w:val="0"/>
          <w:color w:val="000000"/>
          <w:sz w:val="21"/>
          <w:szCs w:val="21"/>
          <w:highlight w:val="none"/>
        </w:rPr>
        <w:t>较低</w:t>
      </w:r>
      <w:r>
        <w:rPr>
          <w:rFonts w:hint="eastAsia" w:ascii="宋体" w:hAnsi="宋体" w:eastAsia="宋体" w:cs="宋体"/>
          <w:color w:val="000000"/>
          <w:sz w:val="21"/>
          <w:szCs w:val="21"/>
          <w:highlight w:val="none"/>
        </w:rPr>
        <w:t>的基本国情。</w:t>
      </w:r>
      <w:r>
        <w:rPr>
          <w:rFonts w:hint="eastAsia" w:ascii="宋体" w:hAnsi="宋体" w:eastAsia="宋体" w:cs="宋体"/>
          <w:color w:val="000000"/>
          <w:sz w:val="21"/>
          <w:szCs w:val="21"/>
          <w:highlight w:val="none"/>
          <w:lang w:eastAsia="zh-CN"/>
        </w:rPr>
        <w:t>因此，</w:t>
      </w:r>
      <w:r>
        <w:rPr>
          <w:rFonts w:hint="eastAsia" w:ascii="宋体" w:hAnsi="宋体" w:eastAsia="宋体" w:cs="宋体"/>
          <w:sz w:val="21"/>
          <w:szCs w:val="21"/>
          <w:highlight w:val="none"/>
        </w:rPr>
        <w:t>本次修订</w:t>
      </w:r>
      <w:r>
        <w:rPr>
          <w:rFonts w:hint="eastAsia" w:ascii="宋体" w:hAnsi="宋体" w:eastAsia="宋体" w:cs="宋体"/>
          <w:sz w:val="21"/>
          <w:szCs w:val="21"/>
          <w:highlight w:val="none"/>
          <w:lang w:eastAsia="zh-CN"/>
        </w:rPr>
        <w:t>中</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lang w:eastAsia="zh-CN"/>
        </w:rPr>
        <w:t>指标阈值</w:t>
      </w:r>
      <w:r>
        <w:rPr>
          <w:rFonts w:hint="eastAsia" w:ascii="宋体" w:hAnsi="宋体" w:eastAsia="宋体" w:cs="宋体"/>
          <w:sz w:val="21"/>
          <w:szCs w:val="21"/>
          <w:highlight w:val="none"/>
        </w:rPr>
        <w:t>主要沿用现行《</w:t>
      </w:r>
      <w:r>
        <w:rPr>
          <w:rFonts w:hint="eastAsia" w:ascii="宋体" w:hAnsi="宋体" w:eastAsia="宋体" w:cs="宋体"/>
          <w:sz w:val="21"/>
          <w:szCs w:val="21"/>
          <w:highlight w:val="none"/>
          <w:lang w:eastAsia="zh-CN"/>
        </w:rPr>
        <w:t>划型</w:t>
      </w:r>
      <w:r>
        <w:rPr>
          <w:rFonts w:hint="eastAsia" w:ascii="宋体" w:hAnsi="宋体" w:eastAsia="宋体" w:cs="宋体"/>
          <w:sz w:val="21"/>
          <w:szCs w:val="21"/>
          <w:highlight w:val="none"/>
        </w:rPr>
        <w:t>标准》，仅对</w:t>
      </w:r>
      <w:r>
        <w:rPr>
          <w:rFonts w:hint="eastAsia" w:ascii="宋体" w:hAnsi="宋体" w:eastAsia="宋体" w:cs="宋体"/>
          <w:sz w:val="21"/>
          <w:szCs w:val="21"/>
          <w:highlight w:val="none"/>
          <w:lang w:eastAsia="zh-CN"/>
        </w:rPr>
        <w:t>仓储业，信息传输业、软件和信息技术服务业，</w:t>
      </w:r>
      <w:r>
        <w:rPr>
          <w:rFonts w:hint="eastAsia" w:ascii="宋体" w:hAnsi="宋体" w:eastAsia="宋体" w:cs="宋体"/>
          <w:sz w:val="21"/>
          <w:szCs w:val="21"/>
          <w:highlight w:val="none"/>
        </w:rPr>
        <w:t>物业管理业</w:t>
      </w:r>
      <w:r>
        <w:rPr>
          <w:rFonts w:hint="eastAsia" w:ascii="宋体" w:hAnsi="宋体" w:eastAsia="宋体" w:cs="宋体"/>
          <w:sz w:val="21"/>
          <w:szCs w:val="21"/>
          <w:highlight w:val="none"/>
          <w:lang w:eastAsia="zh-CN"/>
        </w:rPr>
        <w:t>等</w:t>
      </w:r>
      <w:r>
        <w:rPr>
          <w:rFonts w:hint="eastAsia" w:ascii="宋体" w:hAnsi="宋体" w:eastAsia="宋体" w:cs="宋体"/>
          <w:sz w:val="21"/>
          <w:szCs w:val="21"/>
          <w:highlight w:val="none"/>
        </w:rPr>
        <w:t>少数</w:t>
      </w:r>
      <w:r>
        <w:rPr>
          <w:rFonts w:hint="eastAsia" w:ascii="宋体" w:hAnsi="宋体" w:eastAsia="宋体" w:cs="宋体"/>
          <w:sz w:val="21"/>
          <w:szCs w:val="21"/>
          <w:highlight w:val="none"/>
          <w:lang w:eastAsia="zh-CN"/>
        </w:rPr>
        <w:t>涉及行业分类调整的</w:t>
      </w:r>
      <w:r>
        <w:rPr>
          <w:rFonts w:hint="eastAsia" w:ascii="宋体" w:hAnsi="宋体" w:eastAsia="宋体" w:cs="宋体"/>
          <w:color w:val="000000"/>
          <w:sz w:val="21"/>
          <w:szCs w:val="21"/>
          <w:highlight w:val="none"/>
          <w:lang w:eastAsia="zh-CN"/>
        </w:rPr>
        <w:t>从业</w:t>
      </w:r>
      <w:r>
        <w:rPr>
          <w:rFonts w:hint="eastAsia" w:ascii="宋体" w:hAnsi="宋体" w:eastAsia="宋体" w:cs="宋体"/>
          <w:sz w:val="21"/>
          <w:szCs w:val="21"/>
          <w:highlight w:val="none"/>
          <w:lang w:eastAsia="zh-CN"/>
        </w:rPr>
        <w:t>人员指标</w:t>
      </w:r>
      <w:r>
        <w:rPr>
          <w:rFonts w:hint="eastAsia" w:ascii="宋体" w:hAnsi="宋体" w:eastAsia="宋体" w:cs="宋体"/>
          <w:sz w:val="21"/>
          <w:szCs w:val="21"/>
          <w:highlight w:val="none"/>
        </w:rPr>
        <w:t>进行调整。</w:t>
      </w:r>
    </w:p>
    <w:p w14:paraId="1710413B">
      <w:pPr>
        <w:pageBreakBefore w:val="0"/>
        <w:kinsoku/>
        <w:overflowPunct/>
        <w:topLinePunct w:val="0"/>
        <w:bidi w:val="0"/>
        <w:spacing w:line="440" w:lineRule="exact"/>
        <w:ind w:firstLine="643"/>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关于财务指标阈值</w:t>
      </w:r>
      <w:r>
        <w:rPr>
          <w:rFonts w:hint="eastAsia" w:ascii="宋体" w:hAnsi="宋体" w:eastAsia="宋体" w:cs="宋体"/>
          <w:b w:val="0"/>
          <w:bCs w:val="0"/>
          <w:sz w:val="21"/>
          <w:szCs w:val="21"/>
          <w:highlight w:val="none"/>
          <w:lang w:eastAsia="zh-CN"/>
        </w:rPr>
        <w:t>。</w:t>
      </w:r>
      <w:r>
        <w:rPr>
          <w:rFonts w:hint="eastAsia" w:ascii="宋体" w:hAnsi="宋体" w:eastAsia="宋体" w:cs="宋体"/>
          <w:sz w:val="21"/>
          <w:szCs w:val="21"/>
          <w:highlight w:val="none"/>
        </w:rPr>
        <w:t>参考国际经验，结合我国国情，</w:t>
      </w:r>
      <w:r>
        <w:rPr>
          <w:rFonts w:hint="eastAsia" w:ascii="宋体" w:hAnsi="宋体" w:eastAsia="宋体" w:cs="宋体"/>
          <w:sz w:val="21"/>
          <w:szCs w:val="21"/>
          <w:highlight w:val="none"/>
          <w:lang w:eastAsia="zh-CN"/>
        </w:rPr>
        <w:t>本次修订</w:t>
      </w:r>
      <w:r>
        <w:rPr>
          <w:rFonts w:hint="eastAsia" w:ascii="宋体" w:hAnsi="宋体" w:eastAsia="宋体" w:cs="宋体"/>
          <w:sz w:val="21"/>
          <w:szCs w:val="21"/>
          <w:highlight w:val="none"/>
        </w:rPr>
        <w:t>主要考虑四方面因素影响</w:t>
      </w:r>
      <w:r>
        <w:rPr>
          <w:rFonts w:hint="eastAsia" w:ascii="宋体" w:hAnsi="宋体" w:eastAsia="宋体" w:cs="宋体"/>
          <w:sz w:val="21"/>
          <w:szCs w:val="21"/>
          <w:highlight w:val="none"/>
          <w:lang w:eastAsia="zh-CN"/>
        </w:rPr>
        <w:t>：</w:t>
      </w:r>
      <w:r>
        <w:rPr>
          <w:rFonts w:hint="eastAsia" w:ascii="宋体" w:hAnsi="宋体" w:eastAsia="宋体" w:cs="宋体"/>
          <w:b w:val="0"/>
          <w:bCs w:val="0"/>
          <w:sz w:val="21"/>
          <w:szCs w:val="21"/>
          <w:highlight w:val="none"/>
          <w:lang w:eastAsia="zh-CN"/>
        </w:rPr>
        <w:t>一是</w:t>
      </w:r>
      <w:r>
        <w:rPr>
          <w:rFonts w:hint="eastAsia" w:ascii="宋体" w:hAnsi="宋体" w:eastAsia="宋体" w:cs="宋体"/>
          <w:b w:val="0"/>
          <w:bCs w:val="0"/>
          <w:sz w:val="21"/>
          <w:szCs w:val="21"/>
          <w:highlight w:val="none"/>
        </w:rPr>
        <w:t>劳动生产率提高的影响</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二是双指标划型区间并集转交集的影响</w:t>
      </w:r>
      <w:r>
        <w:rPr>
          <w:rFonts w:hint="eastAsia" w:ascii="宋体" w:hAnsi="宋体" w:eastAsia="宋体" w:cs="宋体"/>
          <w:sz w:val="21"/>
          <w:szCs w:val="21"/>
          <w:highlight w:val="none"/>
          <w:lang w:eastAsia="zh-CN"/>
        </w:rPr>
        <w:t>；</w:t>
      </w:r>
      <w:r>
        <w:rPr>
          <w:rFonts w:hint="eastAsia" w:ascii="宋体" w:hAnsi="宋体" w:eastAsia="宋体" w:cs="宋体"/>
          <w:b w:val="0"/>
          <w:bCs w:val="0"/>
          <w:sz w:val="21"/>
          <w:szCs w:val="21"/>
          <w:highlight w:val="none"/>
        </w:rPr>
        <w:t>三是定量指标阈值调整与</w:t>
      </w:r>
      <w:r>
        <w:rPr>
          <w:rFonts w:hint="eastAsia" w:ascii="宋体" w:hAnsi="宋体" w:eastAsia="宋体" w:cs="宋体"/>
          <w:b w:val="0"/>
          <w:bCs w:val="0"/>
          <w:sz w:val="21"/>
          <w:szCs w:val="21"/>
          <w:highlight w:val="none"/>
          <w:lang w:eastAsia="zh-CN"/>
        </w:rPr>
        <w:t>部分行业</w:t>
      </w:r>
      <w:r>
        <w:rPr>
          <w:rFonts w:hint="eastAsia" w:ascii="宋体" w:hAnsi="宋体" w:eastAsia="宋体" w:cs="宋体"/>
          <w:b w:val="0"/>
          <w:bCs w:val="0"/>
          <w:sz w:val="21"/>
          <w:szCs w:val="21"/>
          <w:highlight w:val="none"/>
        </w:rPr>
        <w:t>现有统计规模（或限额）口径衔接</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四是各行业规模类型</w:t>
      </w:r>
      <w:r>
        <w:rPr>
          <w:rFonts w:hint="eastAsia" w:ascii="宋体" w:hAnsi="宋体" w:eastAsia="宋体" w:cs="宋体"/>
          <w:b w:val="0"/>
          <w:bCs w:val="0"/>
          <w:sz w:val="21"/>
          <w:szCs w:val="21"/>
          <w:highlight w:val="none"/>
          <w:lang w:eastAsia="zh-CN"/>
        </w:rPr>
        <w:t>比例相对稳定</w:t>
      </w:r>
      <w:r>
        <w:rPr>
          <w:rFonts w:hint="eastAsia" w:ascii="宋体" w:hAnsi="宋体" w:eastAsia="宋体" w:cs="宋体"/>
          <w:b w:val="0"/>
          <w:bCs w:val="0"/>
          <w:sz w:val="21"/>
          <w:szCs w:val="21"/>
          <w:highlight w:val="none"/>
        </w:rPr>
        <w:t>。</w:t>
      </w:r>
    </w:p>
    <w:p w14:paraId="582A8304">
      <w:pPr>
        <w:pageBreakBefore w:val="0"/>
        <w:kinsoku/>
        <w:overflowPunct/>
        <w:topLinePunct w:val="0"/>
        <w:bidi w:val="0"/>
        <w:spacing w:line="440" w:lineRule="exact"/>
        <w:ind w:firstLine="643"/>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修订</w:t>
      </w:r>
      <w:r>
        <w:rPr>
          <w:rFonts w:hint="eastAsia" w:ascii="宋体" w:hAnsi="宋体" w:eastAsia="宋体" w:cs="宋体"/>
          <w:sz w:val="21"/>
          <w:szCs w:val="21"/>
          <w:highlight w:val="none"/>
        </w:rPr>
        <w:t>后，</w:t>
      </w:r>
      <w:r>
        <w:rPr>
          <w:rFonts w:hint="eastAsia" w:ascii="宋体" w:hAnsi="宋体" w:eastAsia="宋体" w:cs="宋体"/>
          <w:sz w:val="21"/>
          <w:szCs w:val="21"/>
          <w:highlight w:val="none"/>
          <w:lang w:eastAsia="zh-CN"/>
        </w:rPr>
        <w:t>各行业</w:t>
      </w:r>
      <w:r>
        <w:rPr>
          <w:rFonts w:hint="eastAsia" w:ascii="宋体" w:hAnsi="宋体" w:eastAsia="宋体" w:cs="宋体"/>
          <w:sz w:val="21"/>
          <w:szCs w:val="21"/>
          <w:highlight w:val="none"/>
        </w:rPr>
        <w:t>各类型企业比例与《划型标准》制定时的大中小微企业类型分布比例</w:t>
      </w:r>
      <w:r>
        <w:rPr>
          <w:rFonts w:hint="eastAsia" w:ascii="宋体" w:hAnsi="宋体" w:eastAsia="宋体" w:cs="宋体"/>
          <w:sz w:val="21"/>
          <w:szCs w:val="21"/>
          <w:highlight w:val="none"/>
          <w:lang w:eastAsia="zh-CN"/>
        </w:rPr>
        <w:t>相对稳定，</w:t>
      </w:r>
      <w:r>
        <w:rPr>
          <w:rFonts w:hint="eastAsia" w:ascii="宋体" w:hAnsi="宋体" w:eastAsia="宋体" w:cs="宋体"/>
          <w:sz w:val="21"/>
          <w:szCs w:val="21"/>
          <w:highlight w:val="none"/>
        </w:rPr>
        <w:t>中小企业特别是小微企业分布维持相对合理比例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所有行业的规模（限额）以上企业中将不再含有微型企业，微型企业均为规模（限额）以下企业。</w:t>
      </w:r>
    </w:p>
    <w:p w14:paraId="55477229">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422" w:firstLineChars="200"/>
        <w:jc w:val="left"/>
        <w:textAlignment w:val="auto"/>
        <w:outlineLvl w:val="9"/>
        <w:rPr>
          <w:rFonts w:hint="eastAsia" w:ascii="宋体" w:hAnsi="宋体" w:eastAsia="宋体" w:cs="宋体"/>
          <w:b/>
          <w:bCs w:val="0"/>
          <w:sz w:val="21"/>
          <w:szCs w:val="21"/>
          <w:highlight w:val="none"/>
          <w:lang w:eastAsia="zh-CN"/>
        </w:rPr>
      </w:pPr>
      <w:r>
        <w:rPr>
          <w:rFonts w:hint="eastAsia" w:ascii="宋体" w:hAnsi="宋体" w:eastAsia="宋体" w:cs="宋体"/>
          <w:b/>
          <w:bCs w:val="0"/>
          <w:sz w:val="21"/>
          <w:szCs w:val="21"/>
          <w:highlight w:val="none"/>
          <w:lang w:val="en-US" w:eastAsia="zh-CN"/>
        </w:rPr>
        <w:t>（五）</w:t>
      </w:r>
      <w:r>
        <w:rPr>
          <w:rFonts w:hint="eastAsia" w:ascii="宋体" w:hAnsi="宋体" w:eastAsia="宋体" w:cs="宋体"/>
          <w:b/>
          <w:bCs w:val="0"/>
          <w:sz w:val="21"/>
          <w:szCs w:val="21"/>
          <w:highlight w:val="none"/>
        </w:rPr>
        <w:t>增加定性标准</w:t>
      </w:r>
    </w:p>
    <w:p w14:paraId="70117C37">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为解决实践中大型企业所属子公司因符合中小企业划型定量标准，挤占中小企业有限的政策资源或悬空大型企业法律责任义务问题，借鉴欧美日等设置中小企业独立经营方面定性标准的经验，增加“定性”标准，即规定“符合中小企业划型定量标准，但有下列情形之一的，视同大型企业：单个大型企业或大型企业全资子公司直接控股超过50%的企业；两个以上大型企业或大型企业全资子公司直接控股超过50%的企业；与大型企业或大型企业全资子公司的法定代表人为同一人的企业。”将大型企业所属或直接控制企业排除在中小企业之外</w:t>
      </w:r>
      <w:r>
        <w:rPr>
          <w:rFonts w:hint="eastAsia" w:ascii="宋体" w:hAnsi="宋体" w:eastAsia="宋体" w:cs="宋体"/>
          <w:sz w:val="21"/>
          <w:szCs w:val="21"/>
          <w:highlight w:val="none"/>
        </w:rPr>
        <w:t>。</w:t>
      </w:r>
    </w:p>
    <w:p w14:paraId="7E7271F7">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0" w:rightChars="0" w:firstLine="422" w:firstLineChars="200"/>
        <w:jc w:val="both"/>
        <w:textAlignment w:val="auto"/>
        <w:outlineLvl w:val="9"/>
        <w:rPr>
          <w:rFonts w:hint="eastAsia" w:ascii="宋体" w:hAnsi="宋体" w:eastAsia="宋体" w:cs="宋体"/>
          <w:b/>
          <w:bCs w:val="0"/>
          <w:sz w:val="21"/>
          <w:szCs w:val="21"/>
          <w:highlight w:val="none"/>
          <w:lang w:eastAsia="zh-CN"/>
        </w:rPr>
      </w:pPr>
      <w:r>
        <w:rPr>
          <w:rFonts w:hint="eastAsia" w:ascii="宋体" w:hAnsi="宋体" w:eastAsia="宋体" w:cs="宋体"/>
          <w:b/>
          <w:bCs w:val="0"/>
          <w:sz w:val="21"/>
          <w:szCs w:val="21"/>
          <w:highlight w:val="none"/>
          <w:lang w:val="en-US" w:eastAsia="zh-CN"/>
        </w:rPr>
        <w:t>（六）增加有关</w:t>
      </w:r>
      <w:r>
        <w:rPr>
          <w:rFonts w:hint="eastAsia" w:ascii="宋体" w:hAnsi="宋体" w:eastAsia="宋体" w:cs="宋体"/>
          <w:b/>
          <w:bCs w:val="0"/>
          <w:sz w:val="21"/>
          <w:szCs w:val="21"/>
          <w:highlight w:val="none"/>
        </w:rPr>
        <w:t>中小企业规模类型</w:t>
      </w:r>
      <w:r>
        <w:rPr>
          <w:rFonts w:hint="eastAsia" w:ascii="宋体" w:hAnsi="宋体" w:eastAsia="宋体" w:cs="宋体"/>
          <w:b/>
          <w:bCs w:val="0"/>
          <w:sz w:val="21"/>
          <w:szCs w:val="21"/>
          <w:highlight w:val="none"/>
          <w:lang w:eastAsia="zh-CN"/>
        </w:rPr>
        <w:t>自我声明及</w:t>
      </w:r>
      <w:r>
        <w:rPr>
          <w:rFonts w:hint="eastAsia" w:ascii="宋体" w:hAnsi="宋体" w:eastAsia="宋体" w:cs="宋体"/>
          <w:b/>
          <w:bCs w:val="0"/>
          <w:sz w:val="21"/>
          <w:szCs w:val="21"/>
          <w:highlight w:val="none"/>
        </w:rPr>
        <w:t>认定</w:t>
      </w:r>
      <w:r>
        <w:rPr>
          <w:rFonts w:hint="eastAsia" w:ascii="宋体" w:hAnsi="宋体" w:eastAsia="宋体" w:cs="宋体"/>
          <w:b/>
          <w:bCs w:val="0"/>
          <w:sz w:val="21"/>
          <w:szCs w:val="21"/>
          <w:highlight w:val="none"/>
          <w:lang w:eastAsia="zh-CN"/>
        </w:rPr>
        <w:t>内容</w:t>
      </w:r>
    </w:p>
    <w:p w14:paraId="6102EC2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按照《国务院办公厅关于全面推行证明事项和涉企经营许可事项告知承诺制的指导意见》和《政府采购促进中小企业发展管理办法》的实践做法，《划型标准》修订中明确“</w:t>
      </w:r>
      <w:r>
        <w:rPr>
          <w:rFonts w:hint="eastAsia" w:ascii="宋体" w:hAnsi="宋体" w:eastAsia="宋体" w:cs="宋体"/>
          <w:sz w:val="21"/>
          <w:szCs w:val="21"/>
          <w:highlight w:val="none"/>
        </w:rPr>
        <w:t>中小企业规模类型采用自我声明的方式，企业对自我声明内容的真实性负责</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sz w:val="21"/>
          <w:szCs w:val="21"/>
          <w:highlight w:val="none"/>
        </w:rPr>
        <w:t>。</w:t>
      </w:r>
      <w:r>
        <w:rPr>
          <w:rFonts w:hint="eastAsia" w:ascii="宋体" w:hAnsi="宋体" w:eastAsia="宋体" w:cs="宋体"/>
          <w:color w:val="auto"/>
          <w:kern w:val="2"/>
          <w:sz w:val="21"/>
          <w:szCs w:val="21"/>
          <w:highlight w:val="none"/>
          <w:lang w:val="en-US" w:eastAsia="zh-CN" w:bidi="ar-SA"/>
        </w:rPr>
        <w:t>同时，明确“</w:t>
      </w:r>
      <w:r>
        <w:rPr>
          <w:rFonts w:hint="eastAsia" w:ascii="宋体" w:hAnsi="宋体" w:eastAsia="宋体" w:cs="宋体"/>
          <w:sz w:val="21"/>
          <w:szCs w:val="21"/>
          <w:highlight w:val="none"/>
        </w:rPr>
        <w:t>在监督检查、投诉处理中对中小企业规模类型有争议的，有关部门可以向有争议的企业登记所在地同级负责中小企业促进工作综合管理部门书面提请认定</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sz w:val="21"/>
          <w:szCs w:val="21"/>
          <w:highlight w:val="none"/>
        </w:rPr>
        <w:t>。</w:t>
      </w:r>
    </w:p>
    <w:p w14:paraId="3A8D7614">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0" w:rightChars="0" w:firstLine="422" w:firstLineChars="200"/>
        <w:jc w:val="both"/>
        <w:textAlignment w:val="auto"/>
        <w:outlineLvl w:val="9"/>
        <w:rPr>
          <w:rFonts w:hint="eastAsia" w:ascii="宋体" w:hAnsi="宋体" w:eastAsia="宋体" w:cs="宋体"/>
          <w:b/>
          <w:sz w:val="21"/>
          <w:szCs w:val="21"/>
          <w:highlight w:val="none"/>
          <w:lang w:eastAsia="zh-CN"/>
        </w:rPr>
      </w:pPr>
      <w:r>
        <w:rPr>
          <w:rFonts w:hint="eastAsia" w:ascii="宋体" w:hAnsi="宋体" w:eastAsia="宋体" w:cs="宋体"/>
          <w:b/>
          <w:bCs w:val="0"/>
          <w:sz w:val="21"/>
          <w:szCs w:val="21"/>
          <w:highlight w:val="none"/>
          <w:lang w:val="en-US" w:eastAsia="zh-CN"/>
        </w:rPr>
        <w:t>（七）</w:t>
      </w:r>
      <w:r>
        <w:rPr>
          <w:rFonts w:hint="eastAsia" w:ascii="宋体" w:hAnsi="宋体" w:eastAsia="宋体" w:cs="宋体"/>
          <w:b/>
          <w:bCs w:val="0"/>
          <w:sz w:val="21"/>
          <w:szCs w:val="21"/>
          <w:highlight w:val="none"/>
        </w:rPr>
        <w:t>建立《划型标准》定期评估制度</w:t>
      </w:r>
    </w:p>
    <w:p w14:paraId="5E20AB41">
      <w:pPr>
        <w:pStyle w:val="7"/>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借鉴国际经验，设立我国中小企业划型标准定期评估制度：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由国务院促进中小企业发展综合管理部门、国家统计部门会同有关部门根据经济社会发展情况，每5年定期评估，根据评估情况适时修订。</w:t>
      </w:r>
      <w:r>
        <w:rPr>
          <w:rFonts w:hint="eastAsia" w:ascii="宋体" w:hAnsi="宋体" w:eastAsia="宋体" w:cs="宋体"/>
          <w:sz w:val="21"/>
          <w:szCs w:val="21"/>
          <w:highlight w:val="none"/>
          <w:lang w:eastAsia="zh-CN"/>
        </w:rPr>
        <w:t>”</w:t>
      </w:r>
    </w:p>
    <w:p w14:paraId="50172E94">
      <w:pPr>
        <w:pageBreakBefore w:val="0"/>
        <w:kinsoku/>
        <w:overflowPunct/>
        <w:topLinePunct w:val="0"/>
        <w:bidi w:val="0"/>
        <w:spacing w:line="440" w:lineRule="exact"/>
        <w:rPr>
          <w:rFonts w:hint="eastAsia" w:ascii="宋体" w:hAnsi="宋体" w:eastAsia="宋体" w:cs="宋体"/>
        </w:rPr>
      </w:pPr>
      <w:r>
        <w:rPr>
          <w:rFonts w:hint="eastAsia" w:ascii="宋体" w:hAnsi="宋体" w:eastAsia="宋体" w:cs="宋体"/>
        </w:rPr>
        <w:br w:type="page"/>
      </w:r>
    </w:p>
    <w:p w14:paraId="4070A2AC">
      <w:pPr>
        <w:pStyle w:val="18"/>
        <w:pageBreakBefore w:val="0"/>
        <w:kinsoku/>
        <w:overflowPunct/>
        <w:topLinePunct w:val="0"/>
        <w:bidi w:val="0"/>
        <w:spacing w:line="440" w:lineRule="exact"/>
        <w:rPr>
          <w:rFonts w:hint="eastAsia" w:ascii="宋体" w:hAnsi="宋体" w:eastAsia="宋体" w:cs="宋体"/>
          <w:color w:val="000000"/>
          <w:highlight w:val="none"/>
        </w:rPr>
      </w:pPr>
      <w:bookmarkStart w:id="20" w:name="_Toc19440"/>
      <w:r>
        <w:rPr>
          <w:rFonts w:hint="eastAsia" w:ascii="宋体" w:hAnsi="宋体" w:eastAsia="宋体" w:cs="宋体"/>
          <w:color w:val="000000"/>
          <w:sz w:val="36"/>
          <w:szCs w:val="36"/>
          <w:highlight w:val="none"/>
        </w:rPr>
        <w:t>第三章</w:t>
      </w:r>
      <w:bookmarkStart w:id="21" w:name="_Hlt101846155"/>
      <w:bookmarkEnd w:id="21"/>
      <w:bookmarkStart w:id="22" w:name="_Toc208849007"/>
      <w:bookmarkStart w:id="23" w:name="_Toc183682415"/>
      <w:bookmarkStart w:id="24" w:name="_Toc183582280"/>
      <w:bookmarkStart w:id="25" w:name="_Toc217446097"/>
      <w:r>
        <w:rPr>
          <w:rFonts w:hint="eastAsia" w:ascii="宋体" w:hAnsi="宋体" w:eastAsia="宋体" w:cs="宋体"/>
          <w:color w:val="000000"/>
          <w:sz w:val="36"/>
          <w:szCs w:val="36"/>
          <w:highlight w:val="none"/>
        </w:rPr>
        <w:t xml:space="preserve"> 评标方法及标准</w:t>
      </w:r>
      <w:bookmarkEnd w:id="20"/>
    </w:p>
    <w:bookmarkEnd w:id="22"/>
    <w:bookmarkEnd w:id="23"/>
    <w:bookmarkEnd w:id="24"/>
    <w:bookmarkEnd w:id="25"/>
    <w:p w14:paraId="155BB743">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评标办法前附表(一)</w:t>
      </w:r>
    </w:p>
    <w:p w14:paraId="0D44B8AC">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b/>
          <w:bCs/>
          <w:sz w:val="28"/>
          <w:szCs w:val="28"/>
          <w:highlight w:val="none"/>
        </w:rPr>
        <w:t>资格性评审表</w:t>
      </w:r>
    </w:p>
    <w:tbl>
      <w:tblPr>
        <w:tblStyle w:val="21"/>
        <w:tblW w:w="4998" w:type="pct"/>
        <w:tblInd w:w="0" w:type="dxa"/>
        <w:shd w:val="clear" w:color="auto" w:fill="auto"/>
        <w:tblLayout w:type="autofit"/>
        <w:tblCellMar>
          <w:top w:w="0" w:type="dxa"/>
          <w:left w:w="108" w:type="dxa"/>
          <w:bottom w:w="0" w:type="dxa"/>
          <w:right w:w="108" w:type="dxa"/>
        </w:tblCellMar>
      </w:tblPr>
      <w:tblGrid>
        <w:gridCol w:w="741"/>
        <w:gridCol w:w="666"/>
        <w:gridCol w:w="1788"/>
        <w:gridCol w:w="5318"/>
      </w:tblGrid>
      <w:tr w14:paraId="769CF7ED">
        <w:tblPrEx>
          <w:shd w:val="clear" w:color="auto" w:fill="auto"/>
          <w:tblCellMar>
            <w:top w:w="0" w:type="dxa"/>
            <w:left w:w="108" w:type="dxa"/>
            <w:bottom w:w="0" w:type="dxa"/>
            <w:right w:w="108" w:type="dxa"/>
          </w:tblCellMar>
        </w:tblPrEx>
        <w:trPr>
          <w:trHeight w:val="384" w:hRule="atLeast"/>
        </w:trPr>
        <w:tc>
          <w:tcPr>
            <w:tcW w:w="826" w:type="pct"/>
            <w:gridSpan w:val="2"/>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B73D830">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r>
              <w:rPr>
                <w:rFonts w:hint="eastAsia" w:ascii="宋体" w:hAnsi="宋体" w:eastAsia="宋体" w:cs="宋体"/>
                <w:kern w:val="0"/>
                <w:highlight w:val="none"/>
                <w:lang w:val="zh-CN"/>
              </w:rPr>
              <w:t>条款号</w:t>
            </w: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4AAA21F">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r>
              <w:rPr>
                <w:rFonts w:hint="eastAsia" w:ascii="宋体" w:hAnsi="宋体" w:eastAsia="宋体" w:cs="宋体"/>
                <w:kern w:val="0"/>
                <w:highlight w:val="none"/>
                <w:lang w:val="zh-CN"/>
              </w:rPr>
              <w:t>评审因素</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0D1B159D">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r>
              <w:rPr>
                <w:rFonts w:hint="eastAsia" w:ascii="宋体" w:hAnsi="宋体" w:eastAsia="宋体" w:cs="宋体"/>
                <w:kern w:val="0"/>
                <w:highlight w:val="none"/>
                <w:lang w:val="zh-CN"/>
              </w:rPr>
              <w:t>评审标准</w:t>
            </w:r>
          </w:p>
        </w:tc>
      </w:tr>
      <w:tr w14:paraId="5EAA0B19">
        <w:tblPrEx>
          <w:tblCellMar>
            <w:top w:w="0" w:type="dxa"/>
            <w:left w:w="108" w:type="dxa"/>
            <w:bottom w:w="0" w:type="dxa"/>
            <w:right w:w="108" w:type="dxa"/>
          </w:tblCellMar>
        </w:tblPrEx>
        <w:trPr>
          <w:trHeight w:val="384" w:hRule="atLeast"/>
        </w:trPr>
        <w:tc>
          <w:tcPr>
            <w:tcW w:w="435" w:type="pct"/>
            <w:vMerge w:val="restart"/>
            <w:tcBorders>
              <w:top w:val="single" w:color="000000" w:sz="2" w:space="0"/>
              <w:left w:val="single" w:color="000000" w:sz="2" w:space="0"/>
              <w:right w:val="single" w:color="000000" w:sz="2" w:space="0"/>
            </w:tcBorders>
            <w:shd w:val="clear" w:color="auto" w:fill="auto"/>
            <w:noWrap w:val="0"/>
            <w:vAlign w:val="center"/>
          </w:tcPr>
          <w:p w14:paraId="5B4E82A3">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eastAsia="zh-CN"/>
              </w:rPr>
            </w:pPr>
            <w:r>
              <w:rPr>
                <w:rFonts w:hint="eastAsia" w:ascii="宋体" w:hAnsi="宋体" w:eastAsia="宋体" w:cs="宋体"/>
                <w:kern w:val="0"/>
                <w:highlight w:val="none"/>
              </w:rPr>
              <w:t>2.1.</w:t>
            </w:r>
            <w:r>
              <w:rPr>
                <w:rFonts w:hint="eastAsia" w:ascii="宋体" w:hAnsi="宋体" w:eastAsia="宋体" w:cs="宋体"/>
                <w:kern w:val="0"/>
                <w:highlight w:val="none"/>
                <w:lang w:val="en-US" w:eastAsia="zh-CN"/>
              </w:rPr>
              <w:t>1</w:t>
            </w:r>
          </w:p>
        </w:tc>
        <w:tc>
          <w:tcPr>
            <w:tcW w:w="391" w:type="pct"/>
            <w:vMerge w:val="restart"/>
            <w:tcBorders>
              <w:top w:val="single" w:color="000000" w:sz="2" w:space="0"/>
              <w:left w:val="single" w:color="000000" w:sz="2" w:space="0"/>
              <w:right w:val="single" w:color="000000" w:sz="2" w:space="0"/>
            </w:tcBorders>
            <w:shd w:val="clear" w:color="auto" w:fill="auto"/>
            <w:noWrap w:val="0"/>
            <w:vAlign w:val="center"/>
          </w:tcPr>
          <w:p w14:paraId="116A2A8E">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r>
              <w:rPr>
                <w:rFonts w:hint="eastAsia" w:ascii="宋体" w:hAnsi="宋体" w:eastAsia="宋体" w:cs="宋体"/>
                <w:kern w:val="0"/>
                <w:highlight w:val="none"/>
                <w:lang w:val="zh-CN"/>
              </w:rPr>
              <w:t>资格评审标准</w:t>
            </w: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5785E3C">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highlight w:val="none"/>
                <w:lang w:val="zh-CN"/>
              </w:rPr>
            </w:pPr>
            <w:r>
              <w:rPr>
                <w:rFonts w:hint="eastAsia" w:ascii="宋体" w:hAnsi="宋体" w:eastAsia="宋体" w:cs="宋体"/>
                <w:kern w:val="0"/>
                <w:highlight w:val="none"/>
                <w:lang w:val="zh-CN"/>
              </w:rPr>
              <w:t>营业执照</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7E65A621">
            <w:pPr>
              <w:pageBreakBefore w:val="0"/>
              <w:kinsoku/>
              <w:overflowPunct/>
              <w:topLinePunct w:val="0"/>
              <w:autoSpaceDE w:val="0"/>
              <w:autoSpaceDN w:val="0"/>
              <w:bidi w:val="0"/>
              <w:adjustRightInd w:val="0"/>
              <w:spacing w:line="440" w:lineRule="exact"/>
              <w:rPr>
                <w:rFonts w:hint="eastAsia" w:ascii="宋体" w:hAnsi="宋体" w:eastAsia="宋体" w:cs="宋体"/>
                <w:kern w:val="0"/>
                <w:highlight w:val="none"/>
              </w:rPr>
            </w:pPr>
            <w:r>
              <w:rPr>
                <w:rFonts w:hint="eastAsia" w:ascii="宋体" w:hAnsi="宋体" w:eastAsia="宋体" w:cs="宋体"/>
                <w:kern w:val="0"/>
                <w:highlight w:val="none"/>
                <w:lang w:val="zh-CN"/>
              </w:rPr>
              <w:t>具备有效的营业执照，投标文件内附营业执照（副本）复印件加盖投标单位公章。</w:t>
            </w:r>
          </w:p>
        </w:tc>
      </w:tr>
      <w:tr w14:paraId="335EE251">
        <w:tblPrEx>
          <w:tblCellMar>
            <w:top w:w="0" w:type="dxa"/>
            <w:left w:w="108" w:type="dxa"/>
            <w:bottom w:w="0" w:type="dxa"/>
            <w:right w:w="108" w:type="dxa"/>
          </w:tblCellMar>
        </w:tblPrEx>
        <w:trPr>
          <w:trHeight w:val="1397" w:hRule="atLeast"/>
        </w:trPr>
        <w:tc>
          <w:tcPr>
            <w:tcW w:w="435" w:type="pct"/>
            <w:vMerge w:val="continue"/>
            <w:tcBorders>
              <w:left w:val="single" w:color="000000" w:sz="2" w:space="0"/>
              <w:right w:val="single" w:color="000000" w:sz="2" w:space="0"/>
            </w:tcBorders>
            <w:shd w:val="clear" w:color="auto" w:fill="auto"/>
            <w:noWrap w:val="0"/>
            <w:vAlign w:val="center"/>
          </w:tcPr>
          <w:p w14:paraId="4F66217A">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6F1555BA">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CC8963E">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highlight w:val="none"/>
                <w:lang w:val="zh-CN"/>
              </w:rPr>
            </w:pPr>
            <w:r>
              <w:rPr>
                <w:rFonts w:hint="eastAsia" w:ascii="宋体" w:hAnsi="宋体" w:eastAsia="宋体" w:cs="宋体"/>
                <w:kern w:val="0"/>
                <w:highlight w:val="none"/>
                <w:lang w:val="zh-CN"/>
              </w:rPr>
              <w:t>财务状况、纳税及社保</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56E44EA">
            <w:pPr>
              <w:pageBreakBefore w:val="0"/>
              <w:widowControl/>
              <w:kinsoku/>
              <w:overflowPunct/>
              <w:topLinePunct w:val="0"/>
              <w:bidi w:val="0"/>
              <w:spacing w:line="440" w:lineRule="exact"/>
              <w:jc w:val="left"/>
              <w:textAlignment w:val="center"/>
              <w:rPr>
                <w:rFonts w:hint="eastAsia" w:ascii="宋体" w:hAnsi="宋体" w:eastAsia="宋体" w:cs="宋体"/>
                <w:kern w:val="0"/>
                <w:highlight w:val="none"/>
                <w:lang w:val="zh-CN" w:eastAsia="zh-CN"/>
              </w:rPr>
            </w:pPr>
            <w:r>
              <w:rPr>
                <w:rFonts w:hint="eastAsia" w:ascii="宋体" w:hAnsi="宋体" w:eastAsia="宋体" w:cs="宋体"/>
                <w:bCs/>
                <w:highlight w:val="none"/>
              </w:rPr>
              <w:t>具有良好的商业信誉和健全的财务会计制度，依法缴纳税收和社会保障资金的良好记录，根据[长财采购[2022]2066号文件]关于加强政府采购信用体系建设简化供应商资格条件有关事项的通知提供资格条件承诺函</w:t>
            </w:r>
            <w:r>
              <w:rPr>
                <w:rFonts w:hint="eastAsia" w:ascii="宋体" w:hAnsi="宋体" w:eastAsia="宋体" w:cs="宋体"/>
                <w:bCs/>
                <w:highlight w:val="none"/>
                <w:lang w:eastAsia="zh-CN"/>
              </w:rPr>
              <w:t>；</w:t>
            </w:r>
          </w:p>
        </w:tc>
      </w:tr>
      <w:tr w14:paraId="7F2F0F76">
        <w:tblPrEx>
          <w:tblCellMar>
            <w:top w:w="0" w:type="dxa"/>
            <w:left w:w="108" w:type="dxa"/>
            <w:bottom w:w="0" w:type="dxa"/>
            <w:right w:w="108" w:type="dxa"/>
          </w:tblCellMar>
        </w:tblPrEx>
        <w:trPr>
          <w:trHeight w:val="272" w:hRule="atLeast"/>
        </w:trPr>
        <w:tc>
          <w:tcPr>
            <w:tcW w:w="435" w:type="pct"/>
            <w:vMerge w:val="continue"/>
            <w:tcBorders>
              <w:left w:val="single" w:color="000000" w:sz="2" w:space="0"/>
              <w:right w:val="single" w:color="000000" w:sz="2" w:space="0"/>
            </w:tcBorders>
            <w:shd w:val="clear" w:color="auto" w:fill="auto"/>
            <w:noWrap w:val="0"/>
            <w:vAlign w:val="center"/>
          </w:tcPr>
          <w:p w14:paraId="7FD881EA">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29F9AF5C">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EEB8657">
            <w:pPr>
              <w:pageBreakBefore w:val="0"/>
              <w:kinsoku/>
              <w:overflowPunct/>
              <w:topLinePunct w:val="0"/>
              <w:bidi w:val="0"/>
              <w:adjustRightInd w:val="0"/>
              <w:snapToGrid w:val="0"/>
              <w:spacing w:beforeLines="25" w:line="44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授权委托书</w:t>
            </w:r>
          </w:p>
          <w:p w14:paraId="230BE61F">
            <w:pPr>
              <w:pageBreakBefore w:val="0"/>
              <w:kinsoku/>
              <w:overflowPunct/>
              <w:topLinePunct w:val="0"/>
              <w:bidi w:val="0"/>
              <w:adjustRightInd w:val="0"/>
              <w:snapToGrid w:val="0"/>
              <w:spacing w:beforeLines="25" w:line="440" w:lineRule="exact"/>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如有</w:t>
            </w:r>
            <w:r>
              <w:rPr>
                <w:rFonts w:hint="eastAsia" w:ascii="宋体" w:hAnsi="宋体" w:eastAsia="宋体" w:cs="宋体"/>
                <w:color w:val="auto"/>
                <w:szCs w:val="21"/>
                <w:highlight w:val="none"/>
                <w:lang w:val="zh-CN"/>
              </w:rPr>
              <w:t>）</w:t>
            </w:r>
          </w:p>
        </w:tc>
        <w:tc>
          <w:tcPr>
            <w:tcW w:w="31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58A56F">
            <w:pPr>
              <w:pageBreakBefore w:val="0"/>
              <w:kinsoku/>
              <w:overflowPunct/>
              <w:topLinePunct w:val="0"/>
              <w:bidi w:val="0"/>
              <w:adjustRightInd w:val="0"/>
              <w:snapToGrid w:val="0"/>
              <w:spacing w:beforeLines="25"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附</w:t>
            </w:r>
            <w:r>
              <w:rPr>
                <w:rFonts w:hint="eastAsia" w:ascii="宋体" w:hAnsi="宋体" w:eastAsia="宋体" w:cs="宋体"/>
                <w:color w:val="auto"/>
                <w:szCs w:val="21"/>
                <w:highlight w:val="none"/>
                <w:lang w:val="zh-CN"/>
              </w:rPr>
              <w:t>由法定代表人及授权委托人签字并加盖投标人公章的授权委托书。</w:t>
            </w:r>
          </w:p>
        </w:tc>
      </w:tr>
      <w:tr w14:paraId="77FEEF72">
        <w:tblPrEx>
          <w:tblCellMar>
            <w:top w:w="0" w:type="dxa"/>
            <w:left w:w="108" w:type="dxa"/>
            <w:bottom w:w="0" w:type="dxa"/>
            <w:right w:w="108" w:type="dxa"/>
          </w:tblCellMar>
        </w:tblPrEx>
        <w:trPr>
          <w:trHeight w:val="343" w:hRule="atLeast"/>
        </w:trPr>
        <w:tc>
          <w:tcPr>
            <w:tcW w:w="435" w:type="pct"/>
            <w:vMerge w:val="continue"/>
            <w:tcBorders>
              <w:left w:val="single" w:color="000000" w:sz="2" w:space="0"/>
              <w:right w:val="single" w:color="000000" w:sz="2" w:space="0"/>
            </w:tcBorders>
            <w:shd w:val="clear" w:color="auto" w:fill="auto"/>
            <w:noWrap w:val="0"/>
            <w:vAlign w:val="center"/>
          </w:tcPr>
          <w:p w14:paraId="476078E5">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577B26F3">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0CC745">
            <w:pPr>
              <w:pageBreakBefore w:val="0"/>
              <w:kinsoku/>
              <w:overflowPunct/>
              <w:topLinePunct w:val="0"/>
              <w:bidi w:val="0"/>
              <w:adjustRightInd w:val="0"/>
              <w:snapToGrid w:val="0"/>
              <w:spacing w:beforeLines="25" w:line="440" w:lineRule="exact"/>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Cs w:val="21"/>
                <w:highlight w:val="none"/>
                <w:lang w:val="zh-CN"/>
              </w:rPr>
              <w:t>信誉要求</w:t>
            </w:r>
          </w:p>
        </w:tc>
        <w:tc>
          <w:tcPr>
            <w:tcW w:w="31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9CCF56">
            <w:pPr>
              <w:pageBreakBefore w:val="0"/>
              <w:kinsoku/>
              <w:overflowPunct/>
              <w:topLinePunct w:val="0"/>
              <w:bidi w:val="0"/>
              <w:spacing w:line="440" w:lineRule="exact"/>
              <w:rPr>
                <w:rFonts w:hint="eastAsia" w:ascii="宋体" w:hAnsi="宋体" w:eastAsia="宋体" w:cs="宋体"/>
                <w:color w:val="auto"/>
                <w:highlight w:val="none"/>
                <w:lang w:val="en-US" w:eastAsia="zh-CN"/>
              </w:rPr>
            </w:pPr>
            <w:r>
              <w:rPr>
                <w:rFonts w:hint="eastAsia" w:ascii="宋体" w:hAnsi="宋体" w:eastAsia="宋体" w:cs="宋体"/>
                <w:color w:val="000000"/>
                <w:highlight w:val="none"/>
                <w:lang w:val="en-US" w:eastAsia="zh-CN"/>
              </w:rPr>
              <w:t>近三年（2022年至今）未被工商行政管理机关在国家企业信用信息公示系统中列入严重违法失信企业名单，不得为“中国政府采购网”政府采购严重违法失信行为记录名单中被财政部门禁止参加政府采购活动的投标人（在处罚决定规定的时间和地域范围内）（详见财[2016]125 号文）；投标人须在中国裁判文书网自行查询本公司近三年（2022年1月至投标截止日）行贿行为记录，且提供查询页面截图并加盖公章作为无行贿行为记录证</w:t>
            </w:r>
            <w:r>
              <w:rPr>
                <w:rFonts w:hint="eastAsia" w:ascii="宋体" w:hAnsi="宋体" w:eastAsia="宋体" w:cs="宋体"/>
                <w:color w:val="auto"/>
                <w:highlight w:val="none"/>
                <w:lang w:val="en-US" w:eastAsia="zh-CN"/>
              </w:rPr>
              <w:t>明</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裁判文书网无行贿行为记录证明查询截图需体现查询时间起止节点</w:t>
            </w:r>
            <w:r>
              <w:rPr>
                <w:rFonts w:hint="eastAsia" w:ascii="宋体" w:hAnsi="宋体" w:eastAsia="宋体" w:cs="宋体"/>
                <w:b/>
                <w:bCs/>
                <w:color w:val="auto"/>
                <w:szCs w:val="21"/>
                <w:highlight w:val="none"/>
              </w:rPr>
              <w:t>）</w:t>
            </w:r>
          </w:p>
          <w:p w14:paraId="13D3492D">
            <w:pPr>
              <w:pageBreakBefore w:val="0"/>
              <w:kinsoku/>
              <w:overflowPunct/>
              <w:topLinePunct w:val="0"/>
              <w:autoSpaceDE w:val="0"/>
              <w:autoSpaceDN w:val="0"/>
              <w:bidi w:val="0"/>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Cs w:val="21"/>
                <w:highlight w:val="none"/>
              </w:rPr>
              <w:t>（附由法定代表人或授权委托人签字或盖章并加盖</w:t>
            </w:r>
            <w:r>
              <w:rPr>
                <w:rFonts w:hint="eastAsia" w:ascii="宋体" w:hAnsi="宋体" w:eastAsia="宋体" w:cs="宋体"/>
                <w:b/>
                <w:color w:val="auto"/>
                <w:kern w:val="0"/>
                <w:szCs w:val="21"/>
                <w:highlight w:val="none"/>
                <w:lang w:val="zh-CN"/>
              </w:rPr>
              <w:t>投标人</w:t>
            </w:r>
            <w:r>
              <w:rPr>
                <w:rFonts w:hint="eastAsia" w:ascii="宋体" w:hAnsi="宋体" w:eastAsia="宋体" w:cs="宋体"/>
                <w:b/>
                <w:bCs/>
                <w:color w:val="auto"/>
                <w:szCs w:val="21"/>
                <w:highlight w:val="none"/>
              </w:rPr>
              <w:t>公章的承诺书）</w:t>
            </w:r>
          </w:p>
        </w:tc>
      </w:tr>
      <w:tr w14:paraId="4DEF900F">
        <w:tblPrEx>
          <w:tblCellMar>
            <w:top w:w="0" w:type="dxa"/>
            <w:left w:w="108" w:type="dxa"/>
            <w:bottom w:w="0" w:type="dxa"/>
            <w:right w:w="108" w:type="dxa"/>
          </w:tblCellMar>
        </w:tblPrEx>
        <w:trPr>
          <w:trHeight w:val="602" w:hRule="atLeast"/>
        </w:trPr>
        <w:tc>
          <w:tcPr>
            <w:tcW w:w="435" w:type="pct"/>
            <w:vMerge w:val="continue"/>
            <w:tcBorders>
              <w:left w:val="single" w:color="000000" w:sz="2" w:space="0"/>
              <w:right w:val="single" w:color="000000" w:sz="2" w:space="0"/>
            </w:tcBorders>
            <w:shd w:val="clear" w:color="auto" w:fill="auto"/>
            <w:noWrap w:val="0"/>
            <w:vAlign w:val="center"/>
          </w:tcPr>
          <w:p w14:paraId="673AC701">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649C4B11">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86479D">
            <w:pPr>
              <w:pageBreakBefore w:val="0"/>
              <w:kinsoku/>
              <w:overflowPunct/>
              <w:topLinePunct w:val="0"/>
              <w:bidi w:val="0"/>
              <w:adjustRightInd w:val="0"/>
              <w:snapToGrid w:val="0"/>
              <w:spacing w:beforeLines="25"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zh-CN"/>
              </w:rPr>
              <w:t>其他要求</w:t>
            </w:r>
          </w:p>
        </w:tc>
        <w:tc>
          <w:tcPr>
            <w:tcW w:w="31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83107C">
            <w:pPr>
              <w:pageBreakBefore w:val="0"/>
              <w:kinsoku/>
              <w:overflowPunct/>
              <w:topLinePunct w:val="0"/>
              <w:bidi w:val="0"/>
              <w:adjustRightInd w:val="0"/>
              <w:snapToGrid w:val="0"/>
              <w:spacing w:beforeLines="25" w:line="440" w:lineRule="exact"/>
              <w:rPr>
                <w:rFonts w:hint="eastAsia" w:ascii="宋体" w:hAnsi="宋体" w:eastAsia="宋体" w:cs="宋体"/>
                <w:color w:val="auto"/>
                <w:highlight w:val="none"/>
              </w:rPr>
            </w:pPr>
            <w:r>
              <w:rPr>
                <w:rFonts w:hint="eastAsia" w:ascii="宋体" w:hAnsi="宋体" w:eastAsia="宋体" w:cs="宋体"/>
                <w:color w:val="auto"/>
                <w:highlight w:val="none"/>
              </w:rPr>
              <w:t>1、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6CF081F2">
            <w:pPr>
              <w:pageBreakBefore w:val="0"/>
              <w:kinsoku/>
              <w:overflowPunct/>
              <w:topLinePunct w:val="0"/>
              <w:bidi w:val="0"/>
              <w:adjustRightInd w:val="0"/>
              <w:snapToGrid w:val="0"/>
              <w:spacing w:beforeLines="25" w:line="440" w:lineRule="exact"/>
              <w:rPr>
                <w:rFonts w:hint="eastAsia" w:ascii="宋体" w:hAnsi="宋体" w:eastAsia="宋体" w:cs="宋体"/>
                <w:color w:val="auto"/>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highlight w:val="none"/>
              </w:rPr>
              <w:t>、</w:t>
            </w:r>
            <w:r>
              <w:rPr>
                <w:rFonts w:hint="eastAsia" w:ascii="宋体" w:hAnsi="宋体" w:eastAsia="宋体" w:cs="宋体"/>
                <w:color w:val="auto"/>
                <w:highlight w:val="none"/>
              </w:rPr>
              <w:t>法定代表人为同一人的两个及两个以上的法人，母公司与全资子公司/由其控股的子公司不得同时参与本项目</w:t>
            </w:r>
          </w:p>
          <w:p w14:paraId="04F0C256">
            <w:pPr>
              <w:pageBreakBefore w:val="0"/>
              <w:kinsoku/>
              <w:overflowPunct/>
              <w:topLinePunct w:val="0"/>
              <w:bidi w:val="0"/>
              <w:adjustRightInd w:val="0"/>
              <w:snapToGrid w:val="0"/>
              <w:spacing w:beforeLines="25" w:line="440" w:lineRule="exac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b/>
                <w:color w:val="auto"/>
                <w:szCs w:val="21"/>
                <w:highlight w:val="none"/>
              </w:rPr>
              <w:t>（附由法定代表人或授权委托人签字或盖章并加盖</w:t>
            </w:r>
            <w:r>
              <w:rPr>
                <w:rFonts w:hint="eastAsia" w:ascii="宋体" w:hAnsi="宋体" w:eastAsia="宋体" w:cs="宋体"/>
                <w:b/>
                <w:color w:val="auto"/>
                <w:kern w:val="0"/>
                <w:szCs w:val="21"/>
                <w:highlight w:val="none"/>
                <w:lang w:val="zh-CN"/>
              </w:rPr>
              <w:t>投标人</w:t>
            </w:r>
            <w:r>
              <w:rPr>
                <w:rFonts w:hint="eastAsia" w:ascii="宋体" w:hAnsi="宋体" w:eastAsia="宋体" w:cs="宋体"/>
                <w:b/>
                <w:color w:val="auto"/>
                <w:szCs w:val="21"/>
                <w:highlight w:val="none"/>
              </w:rPr>
              <w:t>公章的承诺书）</w:t>
            </w:r>
          </w:p>
        </w:tc>
      </w:tr>
      <w:tr w14:paraId="1DC1A0E6">
        <w:tblPrEx>
          <w:tblCellMar>
            <w:top w:w="0" w:type="dxa"/>
            <w:left w:w="108" w:type="dxa"/>
            <w:bottom w:w="0" w:type="dxa"/>
            <w:right w:w="108" w:type="dxa"/>
          </w:tblCellMar>
        </w:tblPrEx>
        <w:trPr>
          <w:trHeight w:val="602" w:hRule="atLeast"/>
        </w:trPr>
        <w:tc>
          <w:tcPr>
            <w:tcW w:w="435" w:type="pct"/>
            <w:vMerge w:val="continue"/>
            <w:tcBorders>
              <w:left w:val="single" w:color="000000" w:sz="2" w:space="0"/>
              <w:bottom w:val="single" w:color="000000" w:sz="2" w:space="0"/>
              <w:right w:val="single" w:color="000000" w:sz="2" w:space="0"/>
            </w:tcBorders>
            <w:shd w:val="clear" w:color="auto" w:fill="auto"/>
            <w:noWrap w:val="0"/>
            <w:vAlign w:val="center"/>
          </w:tcPr>
          <w:p w14:paraId="033EACAE">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bottom w:val="single" w:color="auto" w:sz="4" w:space="0"/>
              <w:right w:val="single" w:color="000000" w:sz="2" w:space="0"/>
            </w:tcBorders>
            <w:shd w:val="clear" w:color="auto" w:fill="auto"/>
            <w:noWrap w:val="0"/>
            <w:vAlign w:val="center"/>
          </w:tcPr>
          <w:p w14:paraId="4C665552">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3585F61">
            <w:pPr>
              <w:pageBreakBefore w:val="0"/>
              <w:kinsoku/>
              <w:overflowPunct/>
              <w:topLinePunct w:val="0"/>
              <w:bidi w:val="0"/>
              <w:adjustRightInd w:val="0"/>
              <w:snapToGrid w:val="0"/>
              <w:spacing w:beforeLines="25" w:line="44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中小企业声明函</w:t>
            </w:r>
          </w:p>
        </w:tc>
        <w:tc>
          <w:tcPr>
            <w:tcW w:w="31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B3DAB9">
            <w:pPr>
              <w:pageBreakBefore w:val="0"/>
              <w:kinsoku/>
              <w:overflowPunct/>
              <w:topLinePunct w:val="0"/>
              <w:bidi w:val="0"/>
              <w:adjustRightInd w:val="0"/>
              <w:snapToGrid w:val="0"/>
              <w:spacing w:beforeLines="25" w:line="440" w:lineRule="exact"/>
              <w:rPr>
                <w:rFonts w:hint="eastAsia" w:ascii="宋体" w:hAnsi="宋体" w:eastAsia="宋体" w:cs="宋体"/>
                <w:b/>
                <w:color w:val="auto"/>
                <w:szCs w:val="21"/>
                <w:highlight w:val="none"/>
              </w:rPr>
            </w:pPr>
            <w:r>
              <w:rPr>
                <w:rFonts w:hint="eastAsia" w:ascii="宋体" w:hAnsi="宋体" w:eastAsia="宋体" w:cs="宋体"/>
                <w:b w:val="0"/>
                <w:bCs/>
                <w:color w:val="auto"/>
                <w:szCs w:val="21"/>
                <w:highlight w:val="none"/>
              </w:rPr>
              <w:t>本项目为专门面向中小企业的采购项目，供应商需提供中小企业声明函。</w:t>
            </w:r>
          </w:p>
        </w:tc>
      </w:tr>
    </w:tbl>
    <w:p w14:paraId="6357B48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highlight w:val="none"/>
          <w:lang w:val="zh-CN"/>
        </w:rPr>
      </w:pPr>
      <w:r>
        <w:rPr>
          <w:rFonts w:hint="eastAsia" w:ascii="宋体" w:hAnsi="宋体" w:eastAsia="宋体" w:cs="宋体"/>
          <w:highlight w:val="none"/>
        </w:rPr>
        <w:t>注</w:t>
      </w:r>
      <w:r>
        <w:rPr>
          <w:rFonts w:hint="eastAsia" w:ascii="宋体" w:hAnsi="宋体" w:eastAsia="宋体" w:cs="宋体"/>
          <w:highlight w:val="none"/>
          <w:lang w:val="zh-CN"/>
        </w:rPr>
        <w:t>：（1）上述内容中有一项不合格，则</w:t>
      </w:r>
      <w:r>
        <w:rPr>
          <w:rFonts w:hint="eastAsia" w:ascii="宋体" w:hAnsi="宋体" w:eastAsia="宋体" w:cs="宋体"/>
          <w:highlight w:val="none"/>
        </w:rPr>
        <w:t>初步</w:t>
      </w:r>
      <w:r>
        <w:rPr>
          <w:rFonts w:hint="eastAsia" w:ascii="宋体" w:hAnsi="宋体" w:eastAsia="宋体" w:cs="宋体"/>
          <w:highlight w:val="none"/>
          <w:lang w:val="zh-CN"/>
        </w:rPr>
        <w:t>评审不合格，投标按废标处理，不进入后</w:t>
      </w:r>
      <w:r>
        <w:rPr>
          <w:rFonts w:hint="eastAsia" w:ascii="宋体" w:hAnsi="宋体" w:eastAsia="宋体" w:cs="宋体"/>
          <w:highlight w:val="none"/>
          <w:lang w:val="en-US" w:eastAsia="zh-CN"/>
        </w:rPr>
        <w:t>续</w:t>
      </w:r>
      <w:r>
        <w:rPr>
          <w:rFonts w:hint="eastAsia" w:ascii="宋体" w:hAnsi="宋体" w:eastAsia="宋体" w:cs="宋体"/>
          <w:highlight w:val="none"/>
          <w:lang w:val="zh-CN"/>
        </w:rPr>
        <w:t>评审。</w:t>
      </w:r>
    </w:p>
    <w:p w14:paraId="5860E6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highlight w:val="none"/>
          <w:lang w:val="zh-CN"/>
        </w:rPr>
      </w:pPr>
      <w:r>
        <w:rPr>
          <w:rFonts w:hint="eastAsia" w:ascii="宋体" w:hAnsi="宋体" w:eastAsia="宋体" w:cs="宋体"/>
          <w:highlight w:val="none"/>
          <w:lang w:val="zh-CN"/>
        </w:rPr>
        <w:t>每项审查内容合格打“√”，不合格打“×”。评审结论写“合格”或“不合格”。不合格须注明原因。</w:t>
      </w:r>
    </w:p>
    <w:p w14:paraId="7CED957B">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highlight w:val="none"/>
          <w:lang w:val="zh-CN"/>
        </w:rPr>
      </w:pPr>
      <w:r>
        <w:rPr>
          <w:rFonts w:hint="eastAsia" w:ascii="宋体" w:hAnsi="宋体" w:eastAsia="宋体" w:cs="宋体"/>
          <w:highlight w:val="none"/>
          <w:lang w:val="zh-CN"/>
        </w:rPr>
        <w:t>投标人所提供的所有证件均需在有效期内且注册单位名称与投标人的名称一致，如企业名称发生变更，需提供主管部门出具的变更证明材料。</w:t>
      </w:r>
    </w:p>
    <w:p w14:paraId="53ACBEB9">
      <w:pPr>
        <w:pStyle w:val="7"/>
        <w:pageBreakBefore w:val="0"/>
        <w:numPr>
          <w:ilvl w:val="0"/>
          <w:numId w:val="0"/>
        </w:numPr>
        <w:kinsoku/>
        <w:overflowPunct/>
        <w:topLinePunct w:val="0"/>
        <w:bidi w:val="0"/>
        <w:spacing w:line="440" w:lineRule="exact"/>
        <w:rPr>
          <w:rFonts w:hint="eastAsia" w:ascii="宋体" w:hAnsi="宋体" w:eastAsia="宋体" w:cs="宋体"/>
          <w:lang w:val="zh-CN" w:eastAsia="zh-CN"/>
        </w:rPr>
        <w:sectPr>
          <w:footerReference r:id="rId5" w:type="default"/>
          <w:pgSz w:w="11900" w:h="16838"/>
          <w:pgMar w:top="1440" w:right="1800" w:bottom="1440" w:left="1800" w:header="720" w:footer="1440" w:gutter="0"/>
          <w:pgBorders>
            <w:top w:val="none" w:sz="0" w:space="0"/>
            <w:left w:val="none" w:sz="0" w:space="0"/>
            <w:bottom w:val="none" w:sz="0" w:space="0"/>
            <w:right w:val="none" w:sz="0" w:space="0"/>
          </w:pgBorders>
          <w:pgNumType w:fmt="decimal" w:start="1"/>
          <w:cols w:space="720" w:num="1"/>
        </w:sectPr>
      </w:pPr>
      <w:r>
        <w:rPr>
          <w:rFonts w:hint="eastAsia" w:ascii="宋体" w:hAnsi="宋体" w:eastAsia="宋体" w:cs="宋体"/>
          <w:lang w:val="zh-CN" w:eastAsia="zh-CN"/>
        </w:rPr>
        <w:t>（3）吉林省外企业无专用信用报告的无需提供。</w:t>
      </w:r>
    </w:p>
    <w:p w14:paraId="7F453BB8">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b/>
          <w:bCs/>
          <w:sz w:val="28"/>
          <w:szCs w:val="28"/>
          <w:highlight w:val="none"/>
        </w:rPr>
        <w:t>符合性评审表</w:t>
      </w:r>
    </w:p>
    <w:tbl>
      <w:tblPr>
        <w:tblStyle w:val="21"/>
        <w:tblW w:w="4998" w:type="pct"/>
        <w:tblInd w:w="0" w:type="dxa"/>
        <w:shd w:val="clear" w:color="auto" w:fill="auto"/>
        <w:tblLayout w:type="autofit"/>
        <w:tblCellMar>
          <w:top w:w="0" w:type="dxa"/>
          <w:left w:w="108" w:type="dxa"/>
          <w:bottom w:w="0" w:type="dxa"/>
          <w:right w:w="108" w:type="dxa"/>
        </w:tblCellMar>
      </w:tblPr>
      <w:tblGrid>
        <w:gridCol w:w="741"/>
        <w:gridCol w:w="666"/>
        <w:gridCol w:w="1788"/>
        <w:gridCol w:w="5318"/>
      </w:tblGrid>
      <w:tr w14:paraId="0900A573">
        <w:tblPrEx>
          <w:shd w:val="clear" w:color="auto" w:fill="auto"/>
          <w:tblCellMar>
            <w:top w:w="0" w:type="dxa"/>
            <w:left w:w="108" w:type="dxa"/>
            <w:bottom w:w="0" w:type="dxa"/>
            <w:right w:w="108" w:type="dxa"/>
          </w:tblCellMar>
        </w:tblPrEx>
        <w:trPr>
          <w:trHeight w:val="384" w:hRule="atLeast"/>
        </w:trPr>
        <w:tc>
          <w:tcPr>
            <w:tcW w:w="826" w:type="pct"/>
            <w:gridSpan w:val="2"/>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4855539">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r>
              <w:rPr>
                <w:rFonts w:hint="eastAsia" w:ascii="宋体" w:hAnsi="宋体" w:eastAsia="宋体" w:cs="宋体"/>
                <w:kern w:val="0"/>
                <w:highlight w:val="none"/>
                <w:lang w:val="zh-CN"/>
              </w:rPr>
              <w:t>条款号</w:t>
            </w: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73D06BC4">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r>
              <w:rPr>
                <w:rFonts w:hint="eastAsia" w:ascii="宋体" w:hAnsi="宋体" w:eastAsia="宋体" w:cs="宋体"/>
                <w:kern w:val="0"/>
                <w:highlight w:val="none"/>
                <w:lang w:val="zh-CN"/>
              </w:rPr>
              <w:t>评审因素</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3ED9FCB">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r>
              <w:rPr>
                <w:rFonts w:hint="eastAsia" w:ascii="宋体" w:hAnsi="宋体" w:eastAsia="宋体" w:cs="宋体"/>
                <w:kern w:val="0"/>
                <w:highlight w:val="none"/>
                <w:lang w:val="zh-CN"/>
              </w:rPr>
              <w:t>评审标准</w:t>
            </w:r>
          </w:p>
        </w:tc>
      </w:tr>
      <w:tr w14:paraId="42CB05FC">
        <w:tblPrEx>
          <w:tblCellMar>
            <w:top w:w="0" w:type="dxa"/>
            <w:left w:w="108" w:type="dxa"/>
            <w:bottom w:w="0" w:type="dxa"/>
            <w:right w:w="108" w:type="dxa"/>
          </w:tblCellMar>
        </w:tblPrEx>
        <w:trPr>
          <w:trHeight w:val="384" w:hRule="atLeast"/>
        </w:trPr>
        <w:tc>
          <w:tcPr>
            <w:tcW w:w="435" w:type="pct"/>
            <w:vMerge w:val="restart"/>
            <w:tcBorders>
              <w:top w:val="single" w:color="000000" w:sz="2" w:space="0"/>
              <w:left w:val="single" w:color="000000" w:sz="2" w:space="0"/>
              <w:right w:val="single" w:color="000000" w:sz="2" w:space="0"/>
            </w:tcBorders>
            <w:shd w:val="clear" w:color="auto" w:fill="auto"/>
            <w:noWrap w:val="0"/>
            <w:vAlign w:val="center"/>
          </w:tcPr>
          <w:p w14:paraId="06110567">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eastAsia="zh-CN"/>
              </w:rPr>
            </w:pPr>
            <w:r>
              <w:rPr>
                <w:rFonts w:hint="eastAsia" w:ascii="宋体" w:hAnsi="宋体" w:eastAsia="宋体" w:cs="宋体"/>
                <w:kern w:val="0"/>
                <w:highlight w:val="none"/>
              </w:rPr>
              <w:t>2.1.</w:t>
            </w:r>
            <w:r>
              <w:rPr>
                <w:rFonts w:hint="eastAsia" w:ascii="宋体" w:hAnsi="宋体" w:eastAsia="宋体" w:cs="宋体"/>
                <w:kern w:val="0"/>
                <w:highlight w:val="none"/>
                <w:lang w:val="en-US" w:eastAsia="zh-CN"/>
              </w:rPr>
              <w:t>2</w:t>
            </w:r>
          </w:p>
        </w:tc>
        <w:tc>
          <w:tcPr>
            <w:tcW w:w="391" w:type="pct"/>
            <w:vMerge w:val="restart"/>
            <w:tcBorders>
              <w:top w:val="single" w:color="000000" w:sz="2" w:space="0"/>
              <w:left w:val="single" w:color="000000" w:sz="2" w:space="0"/>
              <w:right w:val="single" w:color="000000" w:sz="2" w:space="0"/>
            </w:tcBorders>
            <w:shd w:val="clear" w:color="auto" w:fill="auto"/>
            <w:noWrap w:val="0"/>
            <w:vAlign w:val="center"/>
          </w:tcPr>
          <w:p w14:paraId="546A9E02">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r>
              <w:rPr>
                <w:rFonts w:hint="eastAsia" w:ascii="宋体" w:hAnsi="宋体" w:eastAsia="宋体" w:cs="宋体"/>
                <w:kern w:val="0"/>
                <w:highlight w:val="none"/>
                <w:lang w:val="zh-CN"/>
              </w:rPr>
              <w:t>符合性评审标准</w:t>
            </w: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5DD54511">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r>
              <w:rPr>
                <w:rFonts w:hint="eastAsia" w:ascii="宋体" w:hAnsi="宋体" w:eastAsia="宋体" w:cs="宋体"/>
                <w:kern w:val="0"/>
                <w:highlight w:val="none"/>
                <w:lang w:val="zh-CN"/>
              </w:rPr>
              <w:t>投标供应商名称</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1A6FB52A">
            <w:pPr>
              <w:pageBreakBefore w:val="0"/>
              <w:kinsoku/>
              <w:overflowPunct/>
              <w:topLinePunct w:val="0"/>
              <w:autoSpaceDE w:val="0"/>
              <w:autoSpaceDN w:val="0"/>
              <w:bidi w:val="0"/>
              <w:adjustRightInd w:val="0"/>
              <w:spacing w:line="440" w:lineRule="exact"/>
              <w:rPr>
                <w:rFonts w:hint="eastAsia" w:ascii="宋体" w:hAnsi="宋体" w:eastAsia="宋体" w:cs="宋体"/>
                <w:kern w:val="0"/>
                <w:sz w:val="22"/>
                <w:szCs w:val="22"/>
                <w:highlight w:val="none"/>
                <w:lang w:val="zh-CN"/>
              </w:rPr>
            </w:pPr>
            <w:r>
              <w:rPr>
                <w:rFonts w:hint="eastAsia" w:ascii="宋体" w:hAnsi="宋体" w:eastAsia="宋体" w:cs="宋体"/>
                <w:kern w:val="0"/>
                <w:highlight w:val="none"/>
                <w:lang w:val="zh-CN"/>
              </w:rPr>
              <w:t>与营业执照一致。</w:t>
            </w:r>
          </w:p>
        </w:tc>
      </w:tr>
      <w:tr w14:paraId="4EE72558">
        <w:tblPrEx>
          <w:tblCellMar>
            <w:top w:w="0" w:type="dxa"/>
            <w:left w:w="108" w:type="dxa"/>
            <w:bottom w:w="0" w:type="dxa"/>
            <w:right w:w="108" w:type="dxa"/>
          </w:tblCellMar>
        </w:tblPrEx>
        <w:trPr>
          <w:trHeight w:val="483" w:hRule="atLeast"/>
        </w:trPr>
        <w:tc>
          <w:tcPr>
            <w:tcW w:w="435" w:type="pct"/>
            <w:vMerge w:val="continue"/>
            <w:tcBorders>
              <w:left w:val="single" w:color="000000" w:sz="2" w:space="0"/>
              <w:right w:val="single" w:color="000000" w:sz="2" w:space="0"/>
            </w:tcBorders>
            <w:shd w:val="clear" w:color="auto" w:fill="auto"/>
            <w:noWrap w:val="0"/>
            <w:vAlign w:val="center"/>
          </w:tcPr>
          <w:p w14:paraId="3AB06F67">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6C9237B8">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79401970">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r>
              <w:rPr>
                <w:rFonts w:hint="eastAsia" w:ascii="宋体" w:hAnsi="宋体" w:eastAsia="宋体" w:cs="宋体"/>
                <w:kern w:val="0"/>
                <w:highlight w:val="none"/>
                <w:lang w:val="zh-CN"/>
              </w:rPr>
              <w:t>投标函签字盖章</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B441553">
            <w:pPr>
              <w:pageBreakBefore w:val="0"/>
              <w:kinsoku/>
              <w:overflowPunct/>
              <w:topLinePunct w:val="0"/>
              <w:autoSpaceDE w:val="0"/>
              <w:autoSpaceDN w:val="0"/>
              <w:bidi w:val="0"/>
              <w:adjustRightInd w:val="0"/>
              <w:spacing w:line="440" w:lineRule="exact"/>
              <w:rPr>
                <w:rFonts w:hint="eastAsia" w:ascii="宋体" w:hAnsi="宋体" w:eastAsia="宋体" w:cs="宋体"/>
                <w:kern w:val="0"/>
                <w:sz w:val="22"/>
                <w:szCs w:val="22"/>
                <w:highlight w:val="none"/>
                <w:lang w:val="zh-CN"/>
              </w:rPr>
            </w:pPr>
            <w:r>
              <w:rPr>
                <w:rFonts w:hint="eastAsia" w:ascii="宋体" w:hAnsi="宋体" w:eastAsia="宋体" w:cs="宋体"/>
                <w:kern w:val="0"/>
                <w:highlight w:val="none"/>
                <w:lang w:val="zh-CN"/>
              </w:rPr>
              <w:t>有法定代表人</w:t>
            </w:r>
            <w:r>
              <w:rPr>
                <w:rFonts w:hint="eastAsia" w:ascii="宋体" w:hAnsi="宋体" w:eastAsia="宋体" w:cs="宋体"/>
                <w:kern w:val="0"/>
                <w:highlight w:val="none"/>
                <w:lang w:val="en-US" w:eastAsia="zh-CN"/>
              </w:rPr>
              <w:t>或</w:t>
            </w:r>
            <w:r>
              <w:rPr>
                <w:rFonts w:hint="eastAsia" w:ascii="宋体" w:hAnsi="宋体" w:eastAsia="宋体" w:cs="宋体"/>
                <w:kern w:val="0"/>
                <w:highlight w:val="none"/>
                <w:lang w:val="zh-CN"/>
              </w:rPr>
              <w:t>其委托代理人签字并加盖单位章。</w:t>
            </w:r>
          </w:p>
        </w:tc>
      </w:tr>
      <w:tr w14:paraId="3DBD3855">
        <w:tblPrEx>
          <w:tblCellMar>
            <w:top w:w="0" w:type="dxa"/>
            <w:left w:w="108" w:type="dxa"/>
            <w:bottom w:w="0" w:type="dxa"/>
            <w:right w:w="108" w:type="dxa"/>
          </w:tblCellMar>
        </w:tblPrEx>
        <w:trPr>
          <w:trHeight w:val="1002" w:hRule="atLeast"/>
        </w:trPr>
        <w:tc>
          <w:tcPr>
            <w:tcW w:w="435" w:type="pct"/>
            <w:vMerge w:val="continue"/>
            <w:tcBorders>
              <w:left w:val="single" w:color="000000" w:sz="2" w:space="0"/>
              <w:right w:val="single" w:color="000000" w:sz="2" w:space="0"/>
            </w:tcBorders>
            <w:shd w:val="clear" w:color="auto" w:fill="auto"/>
            <w:noWrap w:val="0"/>
            <w:vAlign w:val="center"/>
          </w:tcPr>
          <w:p w14:paraId="31EC4C40">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4FBB3650">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F2EBD94">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highlight w:val="none"/>
                <w:lang w:val="zh-CN"/>
              </w:rPr>
            </w:pPr>
            <w:r>
              <w:rPr>
                <w:rFonts w:hint="eastAsia" w:ascii="宋体" w:hAnsi="宋体" w:eastAsia="宋体" w:cs="宋体"/>
                <w:kern w:val="0"/>
                <w:highlight w:val="none"/>
                <w:lang w:val="zh-CN"/>
              </w:rPr>
              <w:t>投标文件签字盖章要求</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7D6BDA2A">
            <w:pPr>
              <w:pageBreakBefore w:val="0"/>
              <w:kinsoku/>
              <w:overflowPunct/>
              <w:topLinePunct w:val="0"/>
              <w:autoSpaceDE w:val="0"/>
              <w:autoSpaceDN w:val="0"/>
              <w:bidi w:val="0"/>
              <w:adjustRightInd w:val="0"/>
              <w:spacing w:line="440" w:lineRule="exact"/>
              <w:rPr>
                <w:rFonts w:hint="eastAsia" w:ascii="宋体" w:hAnsi="宋体" w:eastAsia="宋体" w:cs="宋体"/>
                <w:kern w:val="0"/>
                <w:highlight w:val="none"/>
                <w:lang w:val="zh-CN"/>
              </w:rPr>
            </w:pPr>
            <w:r>
              <w:rPr>
                <w:rFonts w:hint="eastAsia" w:ascii="宋体" w:hAnsi="宋体" w:eastAsia="宋体" w:cs="宋体"/>
                <w:color w:val="auto"/>
                <w:szCs w:val="21"/>
                <w:highlight w:val="none"/>
              </w:rPr>
              <w:t>有法定代表人或其委托代理人签字或加盖单位章。由法定代表人签字的，应附法定代表人身份证明，由代理人签字的，应附授权委托书，身份证明或授权委托书应符合第</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章“</w:t>
            </w:r>
            <w:r>
              <w:rPr>
                <w:rFonts w:hint="eastAsia" w:ascii="宋体" w:hAnsi="宋体" w:eastAsia="宋体" w:cs="宋体"/>
                <w:color w:val="auto"/>
                <w:szCs w:val="21"/>
                <w:highlight w:val="none"/>
                <w:lang w:eastAsia="zh-CN"/>
              </w:rPr>
              <w:t>投标文件</w:t>
            </w:r>
            <w:r>
              <w:rPr>
                <w:rFonts w:hint="eastAsia" w:ascii="宋体" w:hAnsi="宋体" w:eastAsia="宋体" w:cs="宋体"/>
                <w:color w:val="auto"/>
                <w:szCs w:val="21"/>
                <w:highlight w:val="none"/>
              </w:rPr>
              <w:t>格式”的规定</w:t>
            </w:r>
          </w:p>
        </w:tc>
      </w:tr>
      <w:tr w14:paraId="6BE7185F">
        <w:tblPrEx>
          <w:tblCellMar>
            <w:top w:w="0" w:type="dxa"/>
            <w:left w:w="108" w:type="dxa"/>
            <w:bottom w:w="0" w:type="dxa"/>
            <w:right w:w="108" w:type="dxa"/>
          </w:tblCellMar>
        </w:tblPrEx>
        <w:trPr>
          <w:trHeight w:val="483" w:hRule="atLeast"/>
        </w:trPr>
        <w:tc>
          <w:tcPr>
            <w:tcW w:w="435" w:type="pct"/>
            <w:vMerge w:val="continue"/>
            <w:tcBorders>
              <w:left w:val="single" w:color="000000" w:sz="2" w:space="0"/>
              <w:right w:val="single" w:color="000000" w:sz="2" w:space="0"/>
            </w:tcBorders>
            <w:shd w:val="clear" w:color="auto" w:fill="auto"/>
            <w:noWrap w:val="0"/>
            <w:vAlign w:val="center"/>
          </w:tcPr>
          <w:p w14:paraId="2854EF8E">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3A2A5B55">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1F95CDE">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r>
              <w:rPr>
                <w:rFonts w:hint="eastAsia" w:ascii="宋体" w:hAnsi="宋体" w:eastAsia="宋体" w:cs="宋体"/>
                <w:kern w:val="0"/>
                <w:highlight w:val="none"/>
                <w:lang w:val="zh-CN"/>
              </w:rPr>
              <w:t>投标文件格式</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7FCA9CB9">
            <w:pPr>
              <w:pageBreakBefore w:val="0"/>
              <w:kinsoku/>
              <w:overflowPunct/>
              <w:topLinePunct w:val="0"/>
              <w:autoSpaceDE w:val="0"/>
              <w:autoSpaceDN w:val="0"/>
              <w:bidi w:val="0"/>
              <w:adjustRightInd w:val="0"/>
              <w:spacing w:line="440" w:lineRule="exact"/>
              <w:rPr>
                <w:rFonts w:hint="eastAsia" w:ascii="宋体" w:hAnsi="宋体" w:eastAsia="宋体" w:cs="宋体"/>
                <w:kern w:val="0"/>
                <w:sz w:val="22"/>
                <w:szCs w:val="22"/>
                <w:highlight w:val="none"/>
                <w:lang w:val="zh-CN"/>
              </w:rPr>
            </w:pPr>
            <w:r>
              <w:rPr>
                <w:rFonts w:hint="eastAsia" w:ascii="宋体" w:hAnsi="宋体" w:eastAsia="宋体" w:cs="宋体"/>
                <w:kern w:val="0"/>
                <w:highlight w:val="none"/>
                <w:lang w:val="zh-CN"/>
              </w:rPr>
              <w:t>符合第六</w:t>
            </w:r>
            <w:r>
              <w:rPr>
                <w:rFonts w:hint="eastAsia" w:ascii="宋体" w:hAnsi="宋体" w:eastAsia="宋体" w:cs="宋体"/>
                <w:kern w:val="0"/>
                <w:highlight w:val="none"/>
                <w:lang w:val="en-US" w:eastAsia="zh-CN"/>
              </w:rPr>
              <w:t>章</w:t>
            </w:r>
            <w:r>
              <w:rPr>
                <w:rFonts w:hint="eastAsia" w:ascii="宋体" w:hAnsi="宋体" w:eastAsia="宋体" w:cs="宋体"/>
                <w:kern w:val="0"/>
                <w:highlight w:val="none"/>
                <w:lang w:val="zh-CN"/>
              </w:rPr>
              <w:t>“投标文件格式”的要求。</w:t>
            </w:r>
          </w:p>
        </w:tc>
      </w:tr>
      <w:tr w14:paraId="29949BAE">
        <w:tblPrEx>
          <w:tblCellMar>
            <w:top w:w="0" w:type="dxa"/>
            <w:left w:w="108" w:type="dxa"/>
            <w:bottom w:w="0" w:type="dxa"/>
            <w:right w:w="108" w:type="dxa"/>
          </w:tblCellMar>
        </w:tblPrEx>
        <w:trPr>
          <w:trHeight w:val="400" w:hRule="atLeast"/>
        </w:trPr>
        <w:tc>
          <w:tcPr>
            <w:tcW w:w="435" w:type="pct"/>
            <w:vMerge w:val="continue"/>
            <w:tcBorders>
              <w:left w:val="single" w:color="000000" w:sz="2" w:space="0"/>
              <w:right w:val="single" w:color="000000" w:sz="2" w:space="0"/>
            </w:tcBorders>
            <w:shd w:val="clear" w:color="auto" w:fill="auto"/>
            <w:noWrap w:val="0"/>
            <w:vAlign w:val="center"/>
          </w:tcPr>
          <w:p w14:paraId="5E42F871">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031913C9">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auto" w:sz="4" w:space="0"/>
              <w:left w:val="single" w:color="000000" w:sz="2" w:space="0"/>
              <w:bottom w:val="single" w:color="000000" w:sz="2" w:space="0"/>
              <w:right w:val="single" w:color="000000" w:sz="2" w:space="0"/>
            </w:tcBorders>
            <w:shd w:val="clear" w:color="auto" w:fill="auto"/>
            <w:noWrap w:val="0"/>
            <w:vAlign w:val="center"/>
          </w:tcPr>
          <w:p w14:paraId="794E2E2A">
            <w:pPr>
              <w:pageBreakBefore w:val="0"/>
              <w:kinsoku/>
              <w:overflowPunct/>
              <w:topLinePunct w:val="0"/>
              <w:bidi w:val="0"/>
              <w:spacing w:line="440" w:lineRule="exact"/>
              <w:jc w:val="center"/>
              <w:rPr>
                <w:rFonts w:hint="eastAsia" w:ascii="宋体" w:hAnsi="宋体" w:eastAsia="宋体" w:cs="宋体"/>
                <w:kern w:val="0"/>
                <w:sz w:val="22"/>
                <w:szCs w:val="22"/>
                <w:highlight w:val="none"/>
                <w:lang w:val="zh-CN"/>
              </w:rPr>
            </w:pPr>
            <w:r>
              <w:rPr>
                <w:rFonts w:hint="eastAsia" w:ascii="宋体" w:hAnsi="宋体" w:eastAsia="宋体" w:cs="宋体"/>
                <w:bCs/>
                <w:highlight w:val="none"/>
              </w:rPr>
              <w:t>投标内容</w:t>
            </w:r>
          </w:p>
        </w:tc>
        <w:tc>
          <w:tcPr>
            <w:tcW w:w="3123" w:type="pct"/>
            <w:tcBorders>
              <w:top w:val="single" w:color="auto" w:sz="4" w:space="0"/>
              <w:left w:val="single" w:color="000000" w:sz="2" w:space="0"/>
              <w:bottom w:val="single" w:color="000000" w:sz="2" w:space="0"/>
              <w:right w:val="single" w:color="000000" w:sz="2" w:space="0"/>
            </w:tcBorders>
            <w:shd w:val="clear" w:color="auto" w:fill="auto"/>
            <w:noWrap w:val="0"/>
            <w:vAlign w:val="center"/>
          </w:tcPr>
          <w:p w14:paraId="0B04F7AB">
            <w:pPr>
              <w:pageBreakBefore w:val="0"/>
              <w:kinsoku/>
              <w:overflowPunct/>
              <w:topLinePunct w:val="0"/>
              <w:bidi w:val="0"/>
              <w:spacing w:line="440" w:lineRule="exact"/>
              <w:jc w:val="left"/>
              <w:rPr>
                <w:rFonts w:hint="eastAsia" w:ascii="宋体" w:hAnsi="宋体" w:eastAsia="宋体" w:cs="宋体"/>
                <w:kern w:val="0"/>
                <w:sz w:val="22"/>
                <w:szCs w:val="22"/>
                <w:highlight w:val="none"/>
                <w:lang w:val="en-US" w:eastAsia="zh-CN"/>
              </w:rPr>
            </w:pPr>
            <w:r>
              <w:rPr>
                <w:rFonts w:hint="eastAsia" w:ascii="宋体" w:hAnsi="宋体" w:eastAsia="宋体" w:cs="宋体"/>
                <w:bCs/>
                <w:highlight w:val="none"/>
              </w:rPr>
              <w:t>符合</w:t>
            </w:r>
            <w:r>
              <w:rPr>
                <w:rFonts w:hint="eastAsia" w:ascii="宋体" w:hAnsi="宋体" w:eastAsia="宋体" w:cs="宋体"/>
                <w:bCs/>
                <w:highlight w:val="none"/>
                <w:lang w:val="en-US" w:eastAsia="zh-CN"/>
              </w:rPr>
              <w:t>招标文件要求</w:t>
            </w:r>
          </w:p>
        </w:tc>
      </w:tr>
      <w:tr w14:paraId="61615F28">
        <w:tblPrEx>
          <w:tblCellMar>
            <w:top w:w="0" w:type="dxa"/>
            <w:left w:w="108" w:type="dxa"/>
            <w:bottom w:w="0" w:type="dxa"/>
            <w:right w:w="108" w:type="dxa"/>
          </w:tblCellMar>
        </w:tblPrEx>
        <w:trPr>
          <w:trHeight w:val="384" w:hRule="atLeast"/>
        </w:trPr>
        <w:tc>
          <w:tcPr>
            <w:tcW w:w="435" w:type="pct"/>
            <w:vMerge w:val="continue"/>
            <w:tcBorders>
              <w:left w:val="single" w:color="000000" w:sz="2" w:space="0"/>
              <w:right w:val="single" w:color="000000" w:sz="2" w:space="0"/>
            </w:tcBorders>
            <w:shd w:val="clear" w:color="auto" w:fill="auto"/>
            <w:noWrap w:val="0"/>
            <w:vAlign w:val="center"/>
          </w:tcPr>
          <w:p w14:paraId="2F05F3D6">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6ADE17EE">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A751270">
            <w:pPr>
              <w:pageBreakBefore w:val="0"/>
              <w:kinsoku/>
              <w:overflowPunct/>
              <w:topLinePunct w:val="0"/>
              <w:bidi w:val="0"/>
              <w:spacing w:line="44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合同履行期限</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7605B5C6">
            <w:pPr>
              <w:pageBreakBefore w:val="0"/>
              <w:kinsoku/>
              <w:overflowPunct/>
              <w:topLinePunct w:val="0"/>
              <w:bidi w:val="0"/>
              <w:spacing w:line="440" w:lineRule="exact"/>
              <w:jc w:val="left"/>
              <w:rPr>
                <w:rFonts w:hint="eastAsia" w:ascii="宋体" w:hAnsi="宋体" w:eastAsia="宋体" w:cs="宋体"/>
                <w:highlight w:val="none"/>
                <w:lang w:val="zh-CN"/>
              </w:rPr>
            </w:pPr>
            <w:r>
              <w:rPr>
                <w:rFonts w:hint="eastAsia" w:ascii="宋体" w:hAnsi="宋体" w:eastAsia="宋体" w:cs="宋体"/>
                <w:highlight w:val="none"/>
                <w:lang w:val="zh-CN"/>
              </w:rPr>
              <w:t>一次采购、按年续约，服务期限为三年。</w:t>
            </w:r>
          </w:p>
        </w:tc>
      </w:tr>
      <w:tr w14:paraId="3C8AE078">
        <w:tblPrEx>
          <w:tblCellMar>
            <w:top w:w="0" w:type="dxa"/>
            <w:left w:w="108" w:type="dxa"/>
            <w:bottom w:w="0" w:type="dxa"/>
            <w:right w:w="108" w:type="dxa"/>
          </w:tblCellMar>
        </w:tblPrEx>
        <w:trPr>
          <w:trHeight w:val="384" w:hRule="atLeast"/>
        </w:trPr>
        <w:tc>
          <w:tcPr>
            <w:tcW w:w="435" w:type="pct"/>
            <w:vMerge w:val="continue"/>
            <w:tcBorders>
              <w:left w:val="single" w:color="000000" w:sz="2" w:space="0"/>
              <w:right w:val="single" w:color="000000" w:sz="2" w:space="0"/>
            </w:tcBorders>
            <w:shd w:val="clear" w:color="auto" w:fill="auto"/>
            <w:noWrap w:val="0"/>
            <w:vAlign w:val="center"/>
          </w:tcPr>
          <w:p w14:paraId="7C0AE647">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0429F202">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3C08D94">
            <w:pPr>
              <w:pageBreakBefore w:val="0"/>
              <w:kinsoku/>
              <w:overflowPunct/>
              <w:topLinePunct w:val="0"/>
              <w:bidi w:val="0"/>
              <w:spacing w:line="440" w:lineRule="exact"/>
              <w:jc w:val="center"/>
              <w:rPr>
                <w:rFonts w:hint="eastAsia" w:ascii="宋体" w:hAnsi="宋体" w:eastAsia="宋体" w:cs="宋体"/>
                <w:kern w:val="0"/>
                <w:sz w:val="22"/>
                <w:szCs w:val="22"/>
                <w:highlight w:val="none"/>
                <w:lang w:eastAsia="zh-CN"/>
              </w:rPr>
            </w:pPr>
            <w:r>
              <w:rPr>
                <w:rFonts w:hint="eastAsia" w:ascii="宋体" w:hAnsi="宋体" w:eastAsia="宋体" w:cs="宋体"/>
                <w:highlight w:val="none"/>
                <w:lang w:eastAsia="zh-CN"/>
              </w:rPr>
              <w:t>服务要求</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47E4758">
            <w:pPr>
              <w:pageBreakBefore w:val="0"/>
              <w:kinsoku/>
              <w:overflowPunct/>
              <w:topLinePunct w:val="0"/>
              <w:bidi w:val="0"/>
              <w:spacing w:line="440" w:lineRule="exact"/>
              <w:jc w:val="left"/>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提供优质服务</w:t>
            </w:r>
          </w:p>
        </w:tc>
      </w:tr>
      <w:tr w14:paraId="0132A08C">
        <w:tblPrEx>
          <w:tblCellMar>
            <w:top w:w="0" w:type="dxa"/>
            <w:left w:w="108" w:type="dxa"/>
            <w:bottom w:w="0" w:type="dxa"/>
            <w:right w:w="108" w:type="dxa"/>
          </w:tblCellMar>
        </w:tblPrEx>
        <w:trPr>
          <w:trHeight w:val="384" w:hRule="atLeast"/>
        </w:trPr>
        <w:tc>
          <w:tcPr>
            <w:tcW w:w="435" w:type="pct"/>
            <w:vMerge w:val="continue"/>
            <w:tcBorders>
              <w:left w:val="single" w:color="000000" w:sz="2" w:space="0"/>
              <w:right w:val="single" w:color="000000" w:sz="2" w:space="0"/>
            </w:tcBorders>
            <w:shd w:val="clear" w:color="auto" w:fill="auto"/>
            <w:noWrap w:val="0"/>
            <w:vAlign w:val="center"/>
          </w:tcPr>
          <w:p w14:paraId="53D73CA8">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20BF2A9C">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A96CC8F">
            <w:pPr>
              <w:pageBreakBefore w:val="0"/>
              <w:kinsoku/>
              <w:overflowPunct/>
              <w:topLinePunct w:val="0"/>
              <w:bidi w:val="0"/>
              <w:spacing w:line="440" w:lineRule="exact"/>
              <w:jc w:val="center"/>
              <w:rPr>
                <w:rFonts w:hint="eastAsia" w:ascii="宋体" w:hAnsi="宋体" w:eastAsia="宋体" w:cs="宋体"/>
                <w:kern w:val="0"/>
                <w:sz w:val="22"/>
                <w:szCs w:val="22"/>
                <w:highlight w:val="none"/>
                <w:lang w:val="zh-CN"/>
              </w:rPr>
            </w:pPr>
            <w:r>
              <w:rPr>
                <w:rFonts w:hint="eastAsia" w:ascii="宋体" w:hAnsi="宋体" w:eastAsia="宋体" w:cs="宋体"/>
                <w:bCs/>
                <w:highlight w:val="none"/>
              </w:rPr>
              <w:t>投标有效期</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2331E337">
            <w:pPr>
              <w:pageBreakBefore w:val="0"/>
              <w:kinsoku/>
              <w:overflowPunct/>
              <w:topLinePunct w:val="0"/>
              <w:bidi w:val="0"/>
              <w:spacing w:line="440" w:lineRule="exact"/>
              <w:jc w:val="left"/>
              <w:rPr>
                <w:rFonts w:hint="eastAsia" w:ascii="宋体" w:hAnsi="宋体" w:eastAsia="宋体" w:cs="宋体"/>
                <w:kern w:val="0"/>
                <w:sz w:val="22"/>
                <w:szCs w:val="22"/>
                <w:highlight w:val="none"/>
                <w:lang w:val="zh-CN"/>
              </w:rPr>
            </w:pPr>
            <w:r>
              <w:rPr>
                <w:rFonts w:hint="eastAsia" w:ascii="宋体" w:hAnsi="宋体" w:eastAsia="宋体" w:cs="宋体"/>
                <w:bCs/>
                <w:highlight w:val="none"/>
              </w:rPr>
              <w:t>投标截止之日起90日历天</w:t>
            </w:r>
          </w:p>
        </w:tc>
      </w:tr>
      <w:tr w14:paraId="7F555EF2">
        <w:tblPrEx>
          <w:tblCellMar>
            <w:top w:w="0" w:type="dxa"/>
            <w:left w:w="108" w:type="dxa"/>
            <w:bottom w:w="0" w:type="dxa"/>
            <w:right w:w="108" w:type="dxa"/>
          </w:tblCellMar>
        </w:tblPrEx>
        <w:trPr>
          <w:trHeight w:val="384" w:hRule="atLeast"/>
        </w:trPr>
        <w:tc>
          <w:tcPr>
            <w:tcW w:w="435" w:type="pct"/>
            <w:vMerge w:val="continue"/>
            <w:tcBorders>
              <w:left w:val="single" w:color="000000" w:sz="2" w:space="0"/>
              <w:right w:val="single" w:color="000000" w:sz="2" w:space="0"/>
            </w:tcBorders>
            <w:shd w:val="clear" w:color="auto" w:fill="auto"/>
            <w:noWrap w:val="0"/>
            <w:vAlign w:val="center"/>
          </w:tcPr>
          <w:p w14:paraId="2A712A9B">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097A70FF">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22BCFB4E">
            <w:pPr>
              <w:pageBreakBefore w:val="0"/>
              <w:kinsoku/>
              <w:overflowPunct/>
              <w:topLinePunct w:val="0"/>
              <w:bidi w:val="0"/>
              <w:adjustRightInd w:val="0"/>
              <w:snapToGrid w:val="0"/>
              <w:spacing w:line="440" w:lineRule="exact"/>
              <w:jc w:val="center"/>
              <w:rPr>
                <w:rFonts w:hint="eastAsia" w:ascii="宋体" w:hAnsi="宋体" w:eastAsia="宋体" w:cs="宋体"/>
                <w:kern w:val="0"/>
                <w:sz w:val="22"/>
                <w:szCs w:val="22"/>
                <w:highlight w:val="none"/>
                <w:lang w:val="zh-CN"/>
              </w:rPr>
            </w:pPr>
            <w:r>
              <w:rPr>
                <w:rFonts w:hint="eastAsia" w:ascii="宋体" w:hAnsi="宋体" w:eastAsia="宋体" w:cs="宋体"/>
                <w:bCs/>
                <w:kern w:val="15"/>
                <w:highlight w:val="none"/>
              </w:rPr>
              <w:t>权利义务</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A3D50E3">
            <w:pPr>
              <w:pageBreakBefore w:val="0"/>
              <w:kinsoku/>
              <w:overflowPunct/>
              <w:topLinePunct w:val="0"/>
              <w:bidi w:val="0"/>
              <w:adjustRightInd w:val="0"/>
              <w:snapToGrid w:val="0"/>
              <w:spacing w:line="440" w:lineRule="exact"/>
              <w:rPr>
                <w:rFonts w:hint="eastAsia" w:ascii="宋体" w:hAnsi="宋体" w:eastAsia="宋体" w:cs="宋体"/>
                <w:kern w:val="0"/>
                <w:sz w:val="22"/>
                <w:szCs w:val="22"/>
                <w:highlight w:val="none"/>
                <w:lang w:val="zh-CN"/>
              </w:rPr>
            </w:pPr>
            <w:r>
              <w:rPr>
                <w:rFonts w:hint="eastAsia" w:ascii="宋体" w:hAnsi="宋体" w:eastAsia="宋体" w:cs="宋体"/>
                <w:bCs/>
                <w:kern w:val="15"/>
                <w:highlight w:val="none"/>
              </w:rPr>
              <w:t>符合第四章“合同条款及格式”规定</w:t>
            </w:r>
          </w:p>
        </w:tc>
      </w:tr>
      <w:tr w14:paraId="4CC5E4A8">
        <w:tblPrEx>
          <w:tblCellMar>
            <w:top w:w="0" w:type="dxa"/>
            <w:left w:w="108" w:type="dxa"/>
            <w:bottom w:w="0" w:type="dxa"/>
            <w:right w:w="108" w:type="dxa"/>
          </w:tblCellMar>
        </w:tblPrEx>
        <w:trPr>
          <w:trHeight w:val="384" w:hRule="atLeast"/>
        </w:trPr>
        <w:tc>
          <w:tcPr>
            <w:tcW w:w="435" w:type="pct"/>
            <w:vMerge w:val="continue"/>
            <w:tcBorders>
              <w:left w:val="single" w:color="000000" w:sz="2" w:space="0"/>
              <w:right w:val="single" w:color="000000" w:sz="2" w:space="0"/>
            </w:tcBorders>
            <w:shd w:val="clear" w:color="auto" w:fill="auto"/>
            <w:noWrap w:val="0"/>
            <w:vAlign w:val="center"/>
          </w:tcPr>
          <w:p w14:paraId="746725E5">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0A2E5245">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A398288">
            <w:pPr>
              <w:pageBreakBefore w:val="0"/>
              <w:kinsoku/>
              <w:overflowPunct/>
              <w:topLinePunct w:val="0"/>
              <w:bidi w:val="0"/>
              <w:adjustRightInd w:val="0"/>
              <w:snapToGrid w:val="0"/>
              <w:spacing w:line="440" w:lineRule="exact"/>
              <w:jc w:val="center"/>
              <w:rPr>
                <w:rFonts w:hint="eastAsia" w:ascii="宋体" w:hAnsi="宋体" w:eastAsia="宋体" w:cs="宋体"/>
                <w:bCs/>
                <w:kern w:val="15"/>
                <w:highlight w:val="none"/>
                <w:lang w:val="en-US" w:eastAsia="zh-CN"/>
              </w:rPr>
            </w:pPr>
            <w:r>
              <w:rPr>
                <w:rFonts w:hint="eastAsia" w:ascii="宋体" w:hAnsi="宋体" w:eastAsia="宋体" w:cs="宋体"/>
                <w:bCs/>
                <w:kern w:val="15"/>
                <w:highlight w:val="none"/>
                <w:lang w:val="en-US" w:eastAsia="zh-CN"/>
              </w:rPr>
              <w:t>投标报价</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719265E2">
            <w:pPr>
              <w:pageBreakBefore w:val="0"/>
              <w:kinsoku/>
              <w:overflowPunct/>
              <w:topLinePunct w:val="0"/>
              <w:bidi w:val="0"/>
              <w:adjustRightInd w:val="0"/>
              <w:snapToGrid w:val="0"/>
              <w:spacing w:line="440" w:lineRule="exact"/>
              <w:rPr>
                <w:rFonts w:hint="eastAsia" w:ascii="宋体" w:hAnsi="宋体" w:eastAsia="宋体" w:cs="宋体"/>
                <w:bCs/>
                <w:kern w:val="15"/>
                <w:highlight w:val="none"/>
                <w:lang w:val="en-US" w:eastAsia="zh-CN"/>
              </w:rPr>
            </w:pPr>
            <w:r>
              <w:rPr>
                <w:rFonts w:hint="eastAsia" w:ascii="宋体" w:hAnsi="宋体" w:eastAsia="宋体" w:cs="宋体"/>
                <w:bCs/>
                <w:kern w:val="15"/>
                <w:highlight w:val="none"/>
                <w:lang w:val="en-US" w:eastAsia="zh-CN"/>
              </w:rPr>
              <w:t>未超过最高限价</w:t>
            </w:r>
          </w:p>
        </w:tc>
      </w:tr>
      <w:tr w14:paraId="1B94058A">
        <w:tblPrEx>
          <w:tblCellMar>
            <w:top w:w="0" w:type="dxa"/>
            <w:left w:w="108" w:type="dxa"/>
            <w:bottom w:w="0" w:type="dxa"/>
            <w:right w:w="108" w:type="dxa"/>
          </w:tblCellMar>
        </w:tblPrEx>
        <w:trPr>
          <w:trHeight w:val="456" w:hRule="atLeast"/>
        </w:trPr>
        <w:tc>
          <w:tcPr>
            <w:tcW w:w="435" w:type="pct"/>
            <w:vMerge w:val="continue"/>
            <w:tcBorders>
              <w:left w:val="single" w:color="000000" w:sz="2" w:space="0"/>
              <w:right w:val="single" w:color="000000" w:sz="2" w:space="0"/>
            </w:tcBorders>
            <w:shd w:val="clear" w:color="auto" w:fill="auto"/>
            <w:noWrap w:val="0"/>
            <w:vAlign w:val="center"/>
          </w:tcPr>
          <w:p w14:paraId="0E67704F">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330A25C7">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11A7318A">
            <w:pPr>
              <w:pageBreakBefore w:val="0"/>
              <w:kinsoku/>
              <w:overflowPunct/>
              <w:topLinePunct w:val="0"/>
              <w:bidi w:val="0"/>
              <w:spacing w:line="440" w:lineRule="exact"/>
              <w:jc w:val="center"/>
              <w:rPr>
                <w:rFonts w:hint="eastAsia" w:ascii="宋体" w:hAnsi="宋体" w:eastAsia="宋体" w:cs="宋体"/>
                <w:kern w:val="0"/>
                <w:sz w:val="22"/>
                <w:szCs w:val="22"/>
                <w:highlight w:val="none"/>
                <w:lang w:val="zh-CN" w:eastAsia="zh-CN"/>
              </w:rPr>
            </w:pPr>
            <w:r>
              <w:rPr>
                <w:rFonts w:hint="eastAsia" w:ascii="宋体" w:hAnsi="宋体" w:eastAsia="宋体" w:cs="宋体"/>
                <w:bCs/>
                <w:highlight w:val="none"/>
                <w:lang w:eastAsia="zh-CN"/>
              </w:rPr>
              <w:t>服务标准与要求</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2976095">
            <w:pPr>
              <w:pageBreakBefore w:val="0"/>
              <w:kinsoku/>
              <w:overflowPunct/>
              <w:topLinePunct w:val="0"/>
              <w:bidi w:val="0"/>
              <w:spacing w:line="440" w:lineRule="exact"/>
              <w:jc w:val="left"/>
              <w:rPr>
                <w:rFonts w:hint="eastAsia" w:ascii="宋体" w:hAnsi="宋体" w:eastAsia="宋体" w:cs="宋体"/>
                <w:kern w:val="0"/>
                <w:sz w:val="22"/>
                <w:szCs w:val="22"/>
                <w:highlight w:val="none"/>
                <w:lang w:val="zh-CN"/>
              </w:rPr>
            </w:pPr>
            <w:r>
              <w:rPr>
                <w:rFonts w:hint="eastAsia" w:ascii="宋体" w:hAnsi="宋体" w:eastAsia="宋体" w:cs="宋体"/>
                <w:bCs/>
                <w:highlight w:val="none"/>
              </w:rPr>
              <w:t>符合采购需求</w:t>
            </w:r>
            <w:r>
              <w:rPr>
                <w:rFonts w:hint="eastAsia" w:ascii="宋体" w:hAnsi="宋体" w:eastAsia="宋体" w:cs="宋体"/>
                <w:bCs/>
                <w:highlight w:val="none"/>
                <w:lang w:val="zh-CN"/>
              </w:rPr>
              <w:t>中规定的全部内容，附由法定代表人或授权委托人签字或盖章并加盖投标人公章的承诺书。</w:t>
            </w:r>
          </w:p>
        </w:tc>
      </w:tr>
      <w:tr w14:paraId="5DD6E4E7">
        <w:tblPrEx>
          <w:tblCellMar>
            <w:top w:w="0" w:type="dxa"/>
            <w:left w:w="108" w:type="dxa"/>
            <w:bottom w:w="0" w:type="dxa"/>
            <w:right w:w="108" w:type="dxa"/>
          </w:tblCellMar>
        </w:tblPrEx>
        <w:trPr>
          <w:trHeight w:val="456" w:hRule="atLeast"/>
        </w:trPr>
        <w:tc>
          <w:tcPr>
            <w:tcW w:w="435" w:type="pct"/>
            <w:vMerge w:val="continue"/>
            <w:tcBorders>
              <w:left w:val="single" w:color="000000" w:sz="2" w:space="0"/>
              <w:bottom w:val="single" w:color="000000" w:sz="2" w:space="0"/>
              <w:right w:val="single" w:color="000000" w:sz="2" w:space="0"/>
            </w:tcBorders>
            <w:shd w:val="clear" w:color="auto" w:fill="auto"/>
            <w:noWrap w:val="0"/>
            <w:vAlign w:val="center"/>
          </w:tcPr>
          <w:p w14:paraId="118B3F9F">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391" w:type="pct"/>
            <w:vMerge w:val="continue"/>
            <w:tcBorders>
              <w:left w:val="single" w:color="000000" w:sz="2" w:space="0"/>
              <w:bottom w:val="single" w:color="000000" w:sz="2" w:space="0"/>
              <w:right w:val="single" w:color="000000" w:sz="2" w:space="0"/>
            </w:tcBorders>
            <w:shd w:val="clear" w:color="auto" w:fill="auto"/>
            <w:noWrap w:val="0"/>
            <w:vAlign w:val="center"/>
          </w:tcPr>
          <w:p w14:paraId="5A2CB27A">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232FAD4C">
            <w:pPr>
              <w:pageBreakBefore w:val="0"/>
              <w:kinsoku/>
              <w:overflowPunct/>
              <w:topLinePunct w:val="0"/>
              <w:bidi w:val="0"/>
              <w:spacing w:line="440" w:lineRule="exact"/>
              <w:jc w:val="center"/>
              <w:rPr>
                <w:rFonts w:hint="eastAsia" w:ascii="宋体" w:hAnsi="宋体" w:eastAsia="宋体" w:cs="宋体"/>
                <w:bCs/>
                <w:highlight w:val="none"/>
                <w:lang w:eastAsia="zh-CN"/>
              </w:rPr>
            </w:pPr>
            <w:r>
              <w:rPr>
                <w:rFonts w:hint="eastAsia" w:ascii="宋体" w:hAnsi="宋体" w:eastAsia="宋体" w:cs="宋体"/>
                <w:bCs/>
                <w:highlight w:val="none"/>
                <w:lang w:eastAsia="zh-CN"/>
              </w:rPr>
              <w:t>其他要求</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D2A581E">
            <w:pPr>
              <w:pageBreakBefore w:val="0"/>
              <w:kinsoku/>
              <w:overflowPunct/>
              <w:topLinePunct w:val="0"/>
              <w:bidi w:val="0"/>
              <w:spacing w:line="440" w:lineRule="exact"/>
              <w:jc w:val="left"/>
              <w:rPr>
                <w:rFonts w:hint="eastAsia" w:ascii="宋体" w:hAnsi="宋体" w:eastAsia="宋体" w:cs="宋体"/>
                <w:bCs/>
                <w:highlight w:val="none"/>
              </w:rPr>
            </w:pPr>
            <w:r>
              <w:rPr>
                <w:rFonts w:hint="eastAsia" w:ascii="宋体" w:hAnsi="宋体" w:eastAsia="宋体" w:cs="宋体"/>
                <w:bCs/>
                <w:highlight w:val="none"/>
              </w:rPr>
              <w:t>满足招标文件的其他实质性要求</w:t>
            </w:r>
          </w:p>
        </w:tc>
      </w:tr>
    </w:tbl>
    <w:p w14:paraId="2865B69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highlight w:val="none"/>
          <w:lang w:val="zh-CN"/>
        </w:rPr>
      </w:pPr>
      <w:r>
        <w:rPr>
          <w:rFonts w:hint="eastAsia" w:ascii="宋体" w:hAnsi="宋体" w:eastAsia="宋体" w:cs="宋体"/>
          <w:highlight w:val="none"/>
        </w:rPr>
        <w:t>注</w:t>
      </w:r>
      <w:r>
        <w:rPr>
          <w:rFonts w:hint="eastAsia" w:ascii="宋体" w:hAnsi="宋体" w:eastAsia="宋体" w:cs="宋体"/>
          <w:highlight w:val="none"/>
          <w:lang w:val="zh-CN"/>
        </w:rPr>
        <w:t>：（1）上述内容中有一项不合格，则</w:t>
      </w:r>
      <w:r>
        <w:rPr>
          <w:rFonts w:hint="eastAsia" w:ascii="宋体" w:hAnsi="宋体" w:eastAsia="宋体" w:cs="宋体"/>
          <w:highlight w:val="none"/>
        </w:rPr>
        <w:t>初步</w:t>
      </w:r>
      <w:r>
        <w:rPr>
          <w:rFonts w:hint="eastAsia" w:ascii="宋体" w:hAnsi="宋体" w:eastAsia="宋体" w:cs="宋体"/>
          <w:highlight w:val="none"/>
          <w:lang w:val="zh-CN"/>
        </w:rPr>
        <w:t>评审不合格，投标按废标处理，不进入后</w:t>
      </w:r>
      <w:r>
        <w:rPr>
          <w:rFonts w:hint="eastAsia" w:ascii="宋体" w:hAnsi="宋体" w:eastAsia="宋体" w:cs="宋体"/>
          <w:highlight w:val="none"/>
          <w:lang w:val="en-US" w:eastAsia="zh-CN"/>
        </w:rPr>
        <w:t>续</w:t>
      </w:r>
      <w:r>
        <w:rPr>
          <w:rFonts w:hint="eastAsia" w:ascii="宋体" w:hAnsi="宋体" w:eastAsia="宋体" w:cs="宋体"/>
          <w:highlight w:val="none"/>
          <w:lang w:val="zh-CN"/>
        </w:rPr>
        <w:t>评审。</w:t>
      </w:r>
    </w:p>
    <w:p w14:paraId="7EC17C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highlight w:val="none"/>
          <w:lang w:val="zh-CN"/>
        </w:rPr>
      </w:pPr>
      <w:r>
        <w:rPr>
          <w:rFonts w:hint="eastAsia" w:ascii="宋体" w:hAnsi="宋体" w:eastAsia="宋体" w:cs="宋体"/>
          <w:highlight w:val="none"/>
          <w:lang w:val="zh-CN"/>
        </w:rPr>
        <w:t>每项审查内容合格打“√”，不合格打“×”。评审结论写“合格”或“不合格”。不合格须注明原因。</w:t>
      </w:r>
    </w:p>
    <w:p w14:paraId="3C95284F">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highlight w:val="none"/>
          <w:lang w:val="zh-CN"/>
        </w:rPr>
      </w:pPr>
      <w:r>
        <w:rPr>
          <w:rFonts w:hint="eastAsia" w:ascii="宋体" w:hAnsi="宋体" w:eastAsia="宋体" w:cs="宋体"/>
          <w:highlight w:val="none"/>
          <w:lang w:val="zh-CN"/>
        </w:rPr>
        <w:t>投标人所提供的所有证件均需在有效期内且注册单位名称与投标人的名称一致，如企业名称发生变更，需提供主管部门出具的变更证明材料。</w:t>
      </w:r>
    </w:p>
    <w:p w14:paraId="6089FE9D">
      <w:pPr>
        <w:pStyle w:val="7"/>
        <w:pageBreakBefore w:val="0"/>
        <w:numPr>
          <w:ilvl w:val="0"/>
          <w:numId w:val="0"/>
        </w:numPr>
        <w:kinsoku/>
        <w:overflowPunct/>
        <w:topLinePunct w:val="0"/>
        <w:bidi w:val="0"/>
        <w:spacing w:line="440" w:lineRule="exact"/>
        <w:rPr>
          <w:rFonts w:hint="eastAsia" w:ascii="宋体" w:hAnsi="宋体" w:eastAsia="宋体" w:cs="宋体"/>
          <w:lang w:val="zh-CN" w:eastAsia="zh-CN"/>
        </w:rPr>
        <w:sectPr>
          <w:footerReference r:id="rId6" w:type="default"/>
          <w:pgSz w:w="11900" w:h="16838"/>
          <w:pgMar w:top="1440" w:right="1800" w:bottom="1440" w:left="1800" w:header="720" w:footer="1440"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lang w:val="zh-CN" w:eastAsia="zh-CN"/>
        </w:rPr>
        <w:t>（3）吉林省外企业无专用信用报告的无需提供。</w:t>
      </w:r>
    </w:p>
    <w:p w14:paraId="4C193F30">
      <w:pPr>
        <w:pageBreakBefore w:val="0"/>
        <w:kinsoku/>
        <w:overflowPunct/>
        <w:topLinePunct w:val="0"/>
        <w:autoSpaceDE w:val="0"/>
        <w:autoSpaceDN w:val="0"/>
        <w:bidi w:val="0"/>
        <w:adjustRightInd w:val="0"/>
        <w:spacing w:line="440" w:lineRule="exact"/>
        <w:jc w:val="center"/>
        <w:rPr>
          <w:rFonts w:hint="eastAsia" w:ascii="宋体" w:hAnsi="宋体" w:eastAsia="宋体" w:cs="宋体"/>
          <w:kern w:val="0"/>
          <w:highlight w:val="none"/>
        </w:rPr>
      </w:pPr>
      <w:r>
        <w:rPr>
          <w:rFonts w:hint="eastAsia" w:ascii="宋体" w:hAnsi="宋体" w:eastAsia="宋体" w:cs="宋体"/>
          <w:kern w:val="0"/>
          <w:sz w:val="28"/>
          <w:szCs w:val="28"/>
          <w:highlight w:val="none"/>
        </w:rPr>
        <w:t>评标办法前附表(二)</w:t>
      </w:r>
    </w:p>
    <w:p w14:paraId="2400E00B">
      <w:pPr>
        <w:pageBreakBefore w:val="0"/>
        <w:kinsoku/>
        <w:overflowPunct/>
        <w:topLinePunct w:val="0"/>
        <w:bidi w:val="0"/>
        <w:spacing w:line="440" w:lineRule="exact"/>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t>详细评审表</w:t>
      </w:r>
    </w:p>
    <w:tbl>
      <w:tblPr>
        <w:tblStyle w:val="21"/>
        <w:tblW w:w="48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708"/>
        <w:gridCol w:w="1175"/>
        <w:gridCol w:w="4152"/>
        <w:gridCol w:w="1088"/>
      </w:tblGrid>
      <w:tr w14:paraId="2DC4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jc w:val="center"/>
        </w:trPr>
        <w:tc>
          <w:tcPr>
            <w:tcW w:w="1078" w:type="pct"/>
            <w:gridSpan w:val="2"/>
            <w:noWrap w:val="0"/>
            <w:vAlign w:val="center"/>
          </w:tcPr>
          <w:p w14:paraId="3ACCFD4F">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条款号</w:t>
            </w:r>
          </w:p>
        </w:tc>
        <w:tc>
          <w:tcPr>
            <w:tcW w:w="718" w:type="pct"/>
            <w:noWrap w:val="0"/>
            <w:vAlign w:val="center"/>
          </w:tcPr>
          <w:p w14:paraId="4F641142">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评审因素</w:t>
            </w:r>
          </w:p>
        </w:tc>
        <w:tc>
          <w:tcPr>
            <w:tcW w:w="3202" w:type="pct"/>
            <w:gridSpan w:val="2"/>
            <w:noWrap w:val="0"/>
            <w:vAlign w:val="center"/>
          </w:tcPr>
          <w:p w14:paraId="2225F679">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评审标准</w:t>
            </w:r>
          </w:p>
        </w:tc>
      </w:tr>
      <w:tr w14:paraId="645E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78" w:type="pct"/>
            <w:gridSpan w:val="2"/>
            <w:noWrap w:val="0"/>
            <w:vAlign w:val="center"/>
          </w:tcPr>
          <w:p w14:paraId="43EE33A0">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2.2.1</w:t>
            </w:r>
          </w:p>
        </w:tc>
        <w:tc>
          <w:tcPr>
            <w:tcW w:w="718" w:type="pct"/>
            <w:noWrap w:val="0"/>
            <w:vAlign w:val="center"/>
          </w:tcPr>
          <w:p w14:paraId="4B499617">
            <w:pPr>
              <w:pageBreakBefore w:val="0"/>
              <w:kinsoku/>
              <w:overflowPunct/>
              <w:topLinePunct w:val="0"/>
              <w:autoSpaceDE w:val="0"/>
              <w:autoSpaceDN w:val="0"/>
              <w:bidi w:val="0"/>
              <w:adjustRightInd w:val="0"/>
              <w:spacing w:line="440" w:lineRule="exac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分值构成</w:t>
            </w:r>
          </w:p>
          <w:p w14:paraId="51CF2885">
            <w:pPr>
              <w:pageBreakBefore w:val="0"/>
              <w:kinsoku/>
              <w:overflowPunct/>
              <w:topLinePunct w:val="0"/>
              <w:autoSpaceDE w:val="0"/>
              <w:autoSpaceDN w:val="0"/>
              <w:bidi w:val="0"/>
              <w:adjustRightInd w:val="0"/>
              <w:spacing w:line="440" w:lineRule="exac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(总分100分)</w:t>
            </w:r>
          </w:p>
        </w:tc>
        <w:tc>
          <w:tcPr>
            <w:tcW w:w="3202" w:type="pct"/>
            <w:gridSpan w:val="2"/>
            <w:noWrap w:val="0"/>
            <w:vAlign w:val="center"/>
          </w:tcPr>
          <w:p w14:paraId="26598BAA">
            <w:pPr>
              <w:pageBreakBefore w:val="0"/>
              <w:kinsoku/>
              <w:overflowPunct/>
              <w:topLinePunct w:val="0"/>
              <w:bidi w:val="0"/>
              <w:spacing w:line="440" w:lineRule="exac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投标报价：</w:t>
            </w:r>
            <w:r>
              <w:rPr>
                <w:rFonts w:hint="eastAsia" w:ascii="宋体" w:hAnsi="宋体" w:eastAsia="宋体" w:cs="宋体"/>
                <w:bCs/>
                <w:spacing w:val="-6"/>
                <w:szCs w:val="21"/>
                <w:highlight w:val="none"/>
                <w:lang w:val="en-US" w:eastAsia="zh-CN"/>
              </w:rPr>
              <w:t>1</w:t>
            </w:r>
            <w:r>
              <w:rPr>
                <w:rFonts w:hint="eastAsia" w:ascii="宋体" w:hAnsi="宋体" w:eastAsia="宋体" w:cs="宋体"/>
                <w:bCs/>
                <w:spacing w:val="-6"/>
                <w:szCs w:val="21"/>
                <w:highlight w:val="none"/>
              </w:rPr>
              <w:t>0分</w:t>
            </w:r>
          </w:p>
          <w:p w14:paraId="1BCA1E09">
            <w:pPr>
              <w:pageBreakBefore w:val="0"/>
              <w:kinsoku/>
              <w:overflowPunct/>
              <w:topLinePunct w:val="0"/>
              <w:bidi w:val="0"/>
              <w:spacing w:line="440" w:lineRule="exac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技术部分：</w:t>
            </w:r>
            <w:r>
              <w:rPr>
                <w:rFonts w:hint="eastAsia" w:ascii="宋体" w:hAnsi="宋体" w:eastAsia="宋体" w:cs="宋体"/>
                <w:bCs/>
                <w:spacing w:val="-6"/>
                <w:szCs w:val="21"/>
                <w:highlight w:val="none"/>
                <w:lang w:val="en-US" w:eastAsia="zh-CN"/>
              </w:rPr>
              <w:t>70</w:t>
            </w:r>
            <w:r>
              <w:rPr>
                <w:rFonts w:hint="eastAsia" w:ascii="宋体" w:hAnsi="宋体" w:eastAsia="宋体" w:cs="宋体"/>
                <w:bCs/>
                <w:spacing w:val="-6"/>
                <w:szCs w:val="21"/>
                <w:highlight w:val="none"/>
              </w:rPr>
              <w:t>分</w:t>
            </w:r>
          </w:p>
          <w:p w14:paraId="00516142">
            <w:pPr>
              <w:pageBreakBefore w:val="0"/>
              <w:kinsoku/>
              <w:overflowPunct/>
              <w:topLinePunct w:val="0"/>
              <w:bidi w:val="0"/>
              <w:spacing w:line="440" w:lineRule="exac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商务部分：2</w:t>
            </w:r>
            <w:r>
              <w:rPr>
                <w:rFonts w:hint="eastAsia" w:ascii="宋体" w:hAnsi="宋体" w:eastAsia="宋体" w:cs="宋体"/>
                <w:bCs/>
                <w:spacing w:val="-6"/>
                <w:szCs w:val="21"/>
                <w:highlight w:val="none"/>
                <w:lang w:val="en-US" w:eastAsia="zh-CN"/>
              </w:rPr>
              <w:t>0</w:t>
            </w:r>
            <w:r>
              <w:rPr>
                <w:rFonts w:hint="eastAsia" w:ascii="宋体" w:hAnsi="宋体" w:eastAsia="宋体" w:cs="宋体"/>
                <w:bCs/>
                <w:spacing w:val="-6"/>
                <w:szCs w:val="21"/>
                <w:highlight w:val="none"/>
              </w:rPr>
              <w:t>分</w:t>
            </w:r>
          </w:p>
        </w:tc>
      </w:tr>
      <w:tr w14:paraId="1AAE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078" w:type="pct"/>
            <w:gridSpan w:val="2"/>
            <w:noWrap w:val="0"/>
            <w:vAlign w:val="center"/>
          </w:tcPr>
          <w:p w14:paraId="1ADC9466">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2.2.2</w:t>
            </w:r>
          </w:p>
        </w:tc>
        <w:tc>
          <w:tcPr>
            <w:tcW w:w="718" w:type="pct"/>
            <w:noWrap w:val="0"/>
            <w:vAlign w:val="center"/>
          </w:tcPr>
          <w:p w14:paraId="03FAAD32">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评标基准价计算方法</w:t>
            </w:r>
          </w:p>
        </w:tc>
        <w:tc>
          <w:tcPr>
            <w:tcW w:w="3202" w:type="pct"/>
            <w:gridSpan w:val="2"/>
            <w:noWrap w:val="0"/>
            <w:vAlign w:val="center"/>
          </w:tcPr>
          <w:p w14:paraId="292FDA39">
            <w:pPr>
              <w:pageBreakBefore w:val="0"/>
              <w:kinsoku/>
              <w:overflowPunct/>
              <w:topLinePunct w:val="0"/>
              <w:bidi w:val="0"/>
              <w:spacing w:line="440" w:lineRule="exac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综合评分法中的价格分统一采用低价优先法计算，即满足招标文件要求且投标价格最低的投标报价为评标基准价，其价格分为满分。</w:t>
            </w:r>
          </w:p>
        </w:tc>
      </w:tr>
      <w:tr w14:paraId="770C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078" w:type="pct"/>
            <w:gridSpan w:val="2"/>
            <w:noWrap w:val="0"/>
            <w:vAlign w:val="center"/>
          </w:tcPr>
          <w:p w14:paraId="3EED0CE8">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2.2.3</w:t>
            </w:r>
          </w:p>
        </w:tc>
        <w:tc>
          <w:tcPr>
            <w:tcW w:w="718" w:type="pct"/>
            <w:noWrap w:val="0"/>
            <w:vAlign w:val="center"/>
          </w:tcPr>
          <w:p w14:paraId="6634C658">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投标报价得分</w:t>
            </w:r>
          </w:p>
        </w:tc>
        <w:tc>
          <w:tcPr>
            <w:tcW w:w="3202" w:type="pct"/>
            <w:gridSpan w:val="2"/>
            <w:noWrap w:val="0"/>
            <w:vAlign w:val="center"/>
          </w:tcPr>
          <w:p w14:paraId="7A58492E">
            <w:pPr>
              <w:pageBreakBefore w:val="0"/>
              <w:kinsoku/>
              <w:overflowPunct/>
              <w:topLinePunct w:val="0"/>
              <w:autoSpaceDE w:val="0"/>
              <w:autoSpaceDN w:val="0"/>
              <w:bidi w:val="0"/>
              <w:adjustRightInd w:val="0"/>
              <w:spacing w:line="440" w:lineRule="exac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投标报价得分=(评标基准价／投标报价</w:t>
            </w:r>
            <w:r>
              <w:rPr>
                <w:rFonts w:hint="eastAsia" w:ascii="宋体" w:hAnsi="宋体" w:eastAsia="宋体" w:cs="宋体"/>
                <w:bCs/>
                <w:color w:val="auto"/>
                <w:spacing w:val="-6"/>
                <w:szCs w:val="21"/>
                <w:highlight w:val="none"/>
              </w:rPr>
              <w:t>)×价格权值</w:t>
            </w:r>
            <w:r>
              <w:rPr>
                <w:rFonts w:hint="eastAsia" w:ascii="宋体" w:hAnsi="宋体" w:eastAsia="宋体" w:cs="宋体"/>
                <w:bCs/>
                <w:color w:val="auto"/>
                <w:spacing w:val="-6"/>
                <w:szCs w:val="21"/>
                <w:highlight w:val="none"/>
                <w:lang w:val="en-US" w:eastAsia="zh-CN"/>
              </w:rPr>
              <w:t>1</w:t>
            </w:r>
            <w:r>
              <w:rPr>
                <w:rFonts w:hint="eastAsia" w:ascii="宋体" w:hAnsi="宋体" w:eastAsia="宋体" w:cs="宋体"/>
                <w:bCs/>
                <w:color w:val="auto"/>
                <w:spacing w:val="-6"/>
                <w:szCs w:val="21"/>
                <w:highlight w:val="none"/>
              </w:rPr>
              <w:t>0%</w:t>
            </w:r>
            <w:r>
              <w:rPr>
                <w:rFonts w:hint="eastAsia" w:ascii="宋体" w:hAnsi="宋体" w:eastAsia="宋体" w:cs="宋体"/>
                <w:bCs/>
                <w:spacing w:val="-6"/>
                <w:szCs w:val="21"/>
                <w:highlight w:val="none"/>
              </w:rPr>
              <w:t>×100</w:t>
            </w:r>
          </w:p>
        </w:tc>
      </w:tr>
      <w:tr w14:paraId="4034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078" w:type="pct"/>
            <w:gridSpan w:val="2"/>
            <w:noWrap w:val="0"/>
            <w:vAlign w:val="center"/>
          </w:tcPr>
          <w:p w14:paraId="29737515">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条款号</w:t>
            </w:r>
          </w:p>
        </w:tc>
        <w:tc>
          <w:tcPr>
            <w:tcW w:w="718" w:type="pct"/>
            <w:noWrap w:val="0"/>
            <w:vAlign w:val="center"/>
          </w:tcPr>
          <w:p w14:paraId="0A2BD741">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评分因素</w:t>
            </w:r>
          </w:p>
        </w:tc>
        <w:tc>
          <w:tcPr>
            <w:tcW w:w="2537" w:type="pct"/>
            <w:noWrap w:val="0"/>
            <w:vAlign w:val="center"/>
          </w:tcPr>
          <w:p w14:paraId="579C25EE">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评分标准</w:t>
            </w:r>
          </w:p>
        </w:tc>
        <w:tc>
          <w:tcPr>
            <w:tcW w:w="665" w:type="pct"/>
            <w:tcBorders>
              <w:bottom w:val="single" w:color="auto" w:sz="4" w:space="0"/>
            </w:tcBorders>
            <w:noWrap w:val="0"/>
            <w:vAlign w:val="center"/>
          </w:tcPr>
          <w:p w14:paraId="60B34353">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分值</w:t>
            </w:r>
          </w:p>
        </w:tc>
      </w:tr>
      <w:tr w14:paraId="6A5D6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645" w:type="pct"/>
            <w:vMerge w:val="restart"/>
            <w:noWrap w:val="0"/>
            <w:vAlign w:val="center"/>
          </w:tcPr>
          <w:p w14:paraId="123F7F4F">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2.2.4(1)</w:t>
            </w:r>
          </w:p>
          <w:p w14:paraId="19702ECD">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432" w:type="pct"/>
            <w:vMerge w:val="restart"/>
            <w:noWrap w:val="0"/>
            <w:vAlign w:val="center"/>
          </w:tcPr>
          <w:p w14:paraId="190D2F32">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技术部分</w:t>
            </w:r>
          </w:p>
          <w:p w14:paraId="353592CA">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w:t>
            </w:r>
            <w:r>
              <w:rPr>
                <w:rFonts w:hint="eastAsia" w:ascii="宋体" w:hAnsi="宋体" w:eastAsia="宋体" w:cs="宋体"/>
                <w:bCs/>
                <w:szCs w:val="21"/>
                <w:highlight w:val="none"/>
                <w:lang w:val="en-US" w:eastAsia="zh-CN"/>
              </w:rPr>
              <w:t>70</w:t>
            </w:r>
            <w:r>
              <w:rPr>
                <w:rFonts w:hint="eastAsia" w:ascii="宋体" w:hAnsi="宋体" w:eastAsia="宋体" w:cs="宋体"/>
                <w:bCs/>
                <w:szCs w:val="21"/>
                <w:highlight w:val="none"/>
                <w:lang w:val="zh-CN"/>
              </w:rPr>
              <w:t>分）</w:t>
            </w:r>
          </w:p>
        </w:tc>
        <w:tc>
          <w:tcPr>
            <w:tcW w:w="718" w:type="pct"/>
            <w:noWrap w:val="0"/>
            <w:vAlign w:val="center"/>
          </w:tcPr>
          <w:p w14:paraId="11EFFB9B">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需求分析与整体方案（</w:t>
            </w:r>
            <w:r>
              <w:rPr>
                <w:rFonts w:hint="eastAsia" w:ascii="宋体" w:hAnsi="宋体" w:eastAsia="宋体" w:cs="宋体"/>
                <w:bCs/>
                <w:szCs w:val="21"/>
                <w:highlight w:val="none"/>
                <w:lang w:val="en-US" w:eastAsia="zh-CN"/>
              </w:rPr>
              <w:t>8</w:t>
            </w:r>
            <w:r>
              <w:rPr>
                <w:rFonts w:hint="eastAsia" w:ascii="宋体" w:hAnsi="宋体" w:eastAsia="宋体" w:cs="宋体"/>
                <w:bCs/>
                <w:szCs w:val="21"/>
                <w:highlight w:val="none"/>
                <w:lang w:val="zh-CN"/>
              </w:rPr>
              <w:t>分）</w:t>
            </w:r>
          </w:p>
        </w:tc>
        <w:tc>
          <w:tcPr>
            <w:tcW w:w="2537" w:type="pct"/>
            <w:noWrap w:val="0"/>
            <w:vAlign w:val="center"/>
          </w:tcPr>
          <w:p w14:paraId="33E34E8D">
            <w:pPr>
              <w:pageBreakBefore w:val="0"/>
              <w:kinsoku/>
              <w:overflowPunct/>
              <w:topLinePunct w:val="0"/>
              <w:bidi w:val="0"/>
              <w:spacing w:line="440" w:lineRule="exact"/>
              <w:rPr>
                <w:rFonts w:hint="eastAsia" w:ascii="宋体" w:hAnsi="宋体" w:eastAsia="宋体" w:cs="宋体"/>
                <w:highlight w:val="none"/>
                <w:lang w:val="en-US" w:eastAsia="zh-CN"/>
              </w:rPr>
            </w:pPr>
            <w:r>
              <w:rPr>
                <w:rFonts w:hint="eastAsia" w:ascii="宋体" w:hAnsi="宋体" w:eastAsia="宋体" w:cs="宋体"/>
                <w:bCs/>
                <w:spacing w:val="-6"/>
                <w:szCs w:val="21"/>
                <w:highlight w:val="none"/>
              </w:rPr>
              <w:t>根据投标人对招标项目的需求理解和综合分析程度，以及制定的整体方案，</w:t>
            </w:r>
            <w:r>
              <w:rPr>
                <w:rFonts w:hint="eastAsia" w:ascii="宋体" w:hAnsi="宋体" w:eastAsia="宋体" w:cs="宋体"/>
                <w:bCs/>
                <w:spacing w:val="-6"/>
                <w:szCs w:val="21"/>
                <w:highlight w:val="none"/>
                <w:lang w:val="en-US" w:eastAsia="zh-CN"/>
              </w:rPr>
              <w:t>进行横向比较，</w:t>
            </w:r>
            <w:r>
              <w:rPr>
                <w:rFonts w:hint="eastAsia" w:ascii="宋体" w:hAnsi="宋体" w:eastAsia="宋体" w:cs="宋体"/>
                <w:b w:val="0"/>
                <w:bCs w:val="0"/>
                <w:color w:val="000000"/>
                <w:sz w:val="21"/>
                <w:szCs w:val="21"/>
              </w:rPr>
              <w:t xml:space="preserve">优得 </w:t>
            </w:r>
            <w:r>
              <w:rPr>
                <w:rFonts w:hint="eastAsia" w:ascii="宋体" w:hAnsi="宋体" w:eastAsia="宋体" w:cs="宋体"/>
                <w:b w:val="0"/>
                <w:bCs w:val="0"/>
                <w:color w:val="000000"/>
                <w:sz w:val="21"/>
                <w:szCs w:val="21"/>
                <w:lang w:val="en-US" w:eastAsia="zh-CN"/>
              </w:rPr>
              <w:t>8-6</w:t>
            </w:r>
            <w:r>
              <w:rPr>
                <w:rFonts w:hint="eastAsia" w:ascii="宋体" w:hAnsi="宋体" w:eastAsia="宋体" w:cs="宋体"/>
                <w:b w:val="0"/>
                <w:bCs w:val="0"/>
                <w:color w:val="000000"/>
                <w:sz w:val="21"/>
                <w:szCs w:val="21"/>
              </w:rPr>
              <w:t xml:space="preserve"> 分；良得 </w:t>
            </w:r>
            <w:r>
              <w:rPr>
                <w:rFonts w:hint="eastAsia" w:ascii="宋体" w:hAnsi="宋体" w:eastAsia="宋体" w:cs="宋体"/>
                <w:b w:val="0"/>
                <w:bCs w:val="0"/>
                <w:color w:val="000000"/>
                <w:sz w:val="21"/>
                <w:szCs w:val="21"/>
                <w:lang w:val="en-US" w:eastAsia="zh-CN"/>
              </w:rPr>
              <w:t>5-3</w:t>
            </w:r>
            <w:r>
              <w:rPr>
                <w:rFonts w:hint="eastAsia" w:ascii="宋体" w:hAnsi="宋体" w:eastAsia="宋体" w:cs="宋体"/>
                <w:b w:val="0"/>
                <w:bCs w:val="0"/>
                <w:color w:val="000000"/>
                <w:sz w:val="21"/>
                <w:szCs w:val="21"/>
              </w:rPr>
              <w:t>分；一般得</w:t>
            </w:r>
            <w:r>
              <w:rPr>
                <w:rFonts w:hint="eastAsia" w:ascii="宋体" w:hAnsi="宋体" w:eastAsia="宋体" w:cs="宋体"/>
                <w:b w:val="0"/>
                <w:bCs w:val="0"/>
                <w:color w:val="000000"/>
                <w:sz w:val="21"/>
                <w:szCs w:val="21"/>
                <w:lang w:val="en-US" w:eastAsia="zh-CN"/>
              </w:rPr>
              <w:t>2-1</w:t>
            </w:r>
            <w:r>
              <w:rPr>
                <w:rFonts w:hint="eastAsia" w:ascii="宋体" w:hAnsi="宋体" w:eastAsia="宋体" w:cs="宋体"/>
                <w:b w:val="0"/>
                <w:bCs w:val="0"/>
                <w:color w:val="000000"/>
                <w:sz w:val="21"/>
                <w:szCs w:val="21"/>
              </w:rPr>
              <w:t>分；无不得分。</w:t>
            </w:r>
          </w:p>
        </w:tc>
        <w:tc>
          <w:tcPr>
            <w:tcW w:w="665" w:type="pct"/>
            <w:tcBorders>
              <w:bottom w:val="single" w:color="auto" w:sz="4" w:space="0"/>
            </w:tcBorders>
            <w:noWrap w:val="0"/>
            <w:vAlign w:val="center"/>
          </w:tcPr>
          <w:p w14:paraId="0DBFF80A">
            <w:pPr>
              <w:pageBreakBefore w:val="0"/>
              <w:kinsoku/>
              <w:overflowPunct/>
              <w:topLinePunct w:val="0"/>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分</w:t>
            </w:r>
          </w:p>
        </w:tc>
      </w:tr>
      <w:tr w14:paraId="643A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3" w:hRule="atLeast"/>
          <w:jc w:val="center"/>
        </w:trPr>
        <w:tc>
          <w:tcPr>
            <w:tcW w:w="645" w:type="pct"/>
            <w:vMerge w:val="continue"/>
            <w:noWrap w:val="0"/>
            <w:vAlign w:val="center"/>
          </w:tcPr>
          <w:p w14:paraId="65D23515">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432" w:type="pct"/>
            <w:vMerge w:val="continue"/>
            <w:noWrap w:val="0"/>
            <w:vAlign w:val="center"/>
          </w:tcPr>
          <w:p w14:paraId="5EE8DEE7">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718" w:type="pct"/>
            <w:noWrap w:val="0"/>
            <w:vAlign w:val="center"/>
          </w:tcPr>
          <w:p w14:paraId="3188DD0D">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工作进度计划及保证措施（</w:t>
            </w: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c>
          <w:tcPr>
            <w:tcW w:w="2537" w:type="pct"/>
            <w:noWrap w:val="0"/>
            <w:vAlign w:val="center"/>
          </w:tcPr>
          <w:p w14:paraId="726120B4">
            <w:pPr>
              <w:pageBreakBefore w:val="0"/>
              <w:kinsoku/>
              <w:overflowPunct/>
              <w:topLinePunct w:val="0"/>
              <w:bidi w:val="0"/>
              <w:spacing w:line="440" w:lineRule="exact"/>
              <w:rPr>
                <w:rFonts w:hint="eastAsia" w:ascii="宋体" w:hAnsi="宋体" w:eastAsia="宋体" w:cs="宋体"/>
                <w:bCs/>
                <w:spacing w:val="-6"/>
                <w:szCs w:val="21"/>
                <w:highlight w:val="none"/>
                <w:lang w:eastAsia="zh-CN"/>
              </w:rPr>
            </w:pPr>
            <w:r>
              <w:rPr>
                <w:rFonts w:hint="eastAsia" w:ascii="宋体" w:hAnsi="宋体" w:eastAsia="宋体" w:cs="宋体"/>
                <w:bCs/>
                <w:spacing w:val="-6"/>
                <w:szCs w:val="21"/>
                <w:highlight w:val="none"/>
              </w:rPr>
              <w:t>对本项目工作进度计划，保证措施完善、可靠</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进行横向比较，</w:t>
            </w:r>
            <w:r>
              <w:rPr>
                <w:rFonts w:hint="eastAsia" w:ascii="宋体" w:hAnsi="宋体" w:eastAsia="宋体" w:cs="宋体"/>
                <w:b w:val="0"/>
                <w:bCs w:val="0"/>
                <w:color w:val="000000"/>
                <w:sz w:val="21"/>
                <w:szCs w:val="21"/>
              </w:rPr>
              <w:t xml:space="preserve">优得 </w:t>
            </w:r>
            <w:r>
              <w:rPr>
                <w:rFonts w:hint="eastAsia" w:ascii="宋体" w:hAnsi="宋体" w:eastAsia="宋体" w:cs="宋体"/>
                <w:b w:val="0"/>
                <w:bCs w:val="0"/>
                <w:color w:val="000000"/>
                <w:sz w:val="21"/>
                <w:szCs w:val="21"/>
                <w:lang w:val="en-US" w:eastAsia="zh-CN"/>
              </w:rPr>
              <w:t>6-4</w:t>
            </w:r>
            <w:r>
              <w:rPr>
                <w:rFonts w:hint="eastAsia" w:ascii="宋体" w:hAnsi="宋体" w:eastAsia="宋体" w:cs="宋体"/>
                <w:b w:val="0"/>
                <w:bCs w:val="0"/>
                <w:color w:val="000000"/>
                <w:sz w:val="21"/>
                <w:szCs w:val="21"/>
              </w:rPr>
              <w:t xml:space="preserve"> 分；良得 </w:t>
            </w:r>
            <w:r>
              <w:rPr>
                <w:rFonts w:hint="eastAsia" w:ascii="宋体" w:hAnsi="宋体" w:eastAsia="宋体" w:cs="宋体"/>
                <w:b w:val="0"/>
                <w:bCs w:val="0"/>
                <w:color w:val="000000"/>
                <w:sz w:val="21"/>
                <w:szCs w:val="21"/>
                <w:lang w:val="en-US" w:eastAsia="zh-CN"/>
              </w:rPr>
              <w:t>3-2</w:t>
            </w:r>
            <w:r>
              <w:rPr>
                <w:rFonts w:hint="eastAsia" w:ascii="宋体" w:hAnsi="宋体" w:eastAsia="宋体" w:cs="宋体"/>
                <w:b w:val="0"/>
                <w:bCs w:val="0"/>
                <w:color w:val="000000"/>
                <w:sz w:val="21"/>
                <w:szCs w:val="21"/>
              </w:rPr>
              <w:t>分；一般得</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分；无不得分。</w:t>
            </w:r>
          </w:p>
        </w:tc>
        <w:tc>
          <w:tcPr>
            <w:tcW w:w="665" w:type="pct"/>
            <w:tcBorders>
              <w:bottom w:val="single" w:color="auto" w:sz="4" w:space="0"/>
            </w:tcBorders>
            <w:noWrap w:val="0"/>
            <w:vAlign w:val="center"/>
          </w:tcPr>
          <w:p w14:paraId="70416ECB">
            <w:pPr>
              <w:pageBreakBefore w:val="0"/>
              <w:kinsoku/>
              <w:overflowPunct/>
              <w:topLinePunct w:val="0"/>
              <w:bidi w:val="0"/>
              <w:spacing w:line="440" w:lineRule="exact"/>
              <w:jc w:val="center"/>
              <w:rPr>
                <w:rFonts w:hint="eastAsia" w:ascii="宋体" w:hAnsi="宋体" w:eastAsia="宋体" w:cs="宋体"/>
                <w:szCs w:val="21"/>
                <w:highlight w:val="none"/>
              </w:rPr>
            </w:pP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r>
      <w:tr w14:paraId="3926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645" w:type="pct"/>
            <w:vMerge w:val="continue"/>
            <w:noWrap w:val="0"/>
            <w:vAlign w:val="center"/>
          </w:tcPr>
          <w:p w14:paraId="1D9127CD">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432" w:type="pct"/>
            <w:vMerge w:val="continue"/>
            <w:noWrap w:val="0"/>
            <w:vAlign w:val="center"/>
          </w:tcPr>
          <w:p w14:paraId="6A34AB6F">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718" w:type="pct"/>
            <w:noWrap w:val="0"/>
            <w:vAlign w:val="center"/>
          </w:tcPr>
          <w:p w14:paraId="46A1CC46">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质量保证措施</w:t>
            </w:r>
          </w:p>
          <w:p w14:paraId="6902D153">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w:t>
            </w: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c>
          <w:tcPr>
            <w:tcW w:w="2537" w:type="pct"/>
            <w:noWrap w:val="0"/>
            <w:vAlign w:val="center"/>
          </w:tcPr>
          <w:p w14:paraId="227AE225">
            <w:pPr>
              <w:pageBreakBefore w:val="0"/>
              <w:kinsoku/>
              <w:overflowPunct/>
              <w:topLinePunct w:val="0"/>
              <w:bidi w:val="0"/>
              <w:spacing w:line="440" w:lineRule="exact"/>
              <w:rPr>
                <w:rFonts w:hint="eastAsia" w:ascii="宋体" w:hAnsi="宋体" w:eastAsia="宋体" w:cs="宋体"/>
                <w:bCs/>
                <w:spacing w:val="-6"/>
                <w:szCs w:val="21"/>
                <w:highlight w:val="none"/>
                <w:lang w:eastAsia="zh-CN"/>
              </w:rPr>
            </w:pPr>
            <w:r>
              <w:rPr>
                <w:rFonts w:hint="eastAsia" w:ascii="宋体" w:hAnsi="宋体" w:eastAsia="宋体" w:cs="宋体"/>
                <w:bCs/>
                <w:spacing w:val="-6"/>
                <w:szCs w:val="21"/>
                <w:highlight w:val="none"/>
                <w:lang w:val="en-US" w:eastAsia="zh-CN"/>
              </w:rPr>
              <w:t>对</w:t>
            </w:r>
            <w:r>
              <w:rPr>
                <w:rFonts w:hint="eastAsia" w:ascii="宋体" w:hAnsi="宋体" w:eastAsia="宋体" w:cs="宋体"/>
                <w:bCs/>
                <w:spacing w:val="-6"/>
                <w:szCs w:val="21"/>
                <w:highlight w:val="none"/>
              </w:rPr>
              <w:t>质量管理体系阐述合理、可行，保证措施完善、可靠</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进行横向比较，</w:t>
            </w:r>
            <w:r>
              <w:rPr>
                <w:rFonts w:hint="eastAsia" w:ascii="宋体" w:hAnsi="宋体" w:eastAsia="宋体" w:cs="宋体"/>
                <w:b w:val="0"/>
                <w:bCs w:val="0"/>
                <w:color w:val="000000"/>
                <w:sz w:val="21"/>
                <w:szCs w:val="21"/>
              </w:rPr>
              <w:t xml:space="preserve">优得 </w:t>
            </w:r>
            <w:r>
              <w:rPr>
                <w:rFonts w:hint="eastAsia" w:ascii="宋体" w:hAnsi="宋体" w:eastAsia="宋体" w:cs="宋体"/>
                <w:b w:val="0"/>
                <w:bCs w:val="0"/>
                <w:color w:val="000000"/>
                <w:sz w:val="21"/>
                <w:szCs w:val="21"/>
                <w:lang w:val="en-US" w:eastAsia="zh-CN"/>
              </w:rPr>
              <w:t>6-4</w:t>
            </w:r>
            <w:r>
              <w:rPr>
                <w:rFonts w:hint="eastAsia" w:ascii="宋体" w:hAnsi="宋体" w:eastAsia="宋体" w:cs="宋体"/>
                <w:b w:val="0"/>
                <w:bCs w:val="0"/>
                <w:color w:val="000000"/>
                <w:sz w:val="21"/>
                <w:szCs w:val="21"/>
              </w:rPr>
              <w:t xml:space="preserve"> 分；良得 </w:t>
            </w:r>
            <w:r>
              <w:rPr>
                <w:rFonts w:hint="eastAsia" w:ascii="宋体" w:hAnsi="宋体" w:eastAsia="宋体" w:cs="宋体"/>
                <w:b w:val="0"/>
                <w:bCs w:val="0"/>
                <w:color w:val="000000"/>
                <w:sz w:val="21"/>
                <w:szCs w:val="21"/>
                <w:lang w:val="en-US" w:eastAsia="zh-CN"/>
              </w:rPr>
              <w:t>3-2</w:t>
            </w:r>
            <w:r>
              <w:rPr>
                <w:rFonts w:hint="eastAsia" w:ascii="宋体" w:hAnsi="宋体" w:eastAsia="宋体" w:cs="宋体"/>
                <w:b w:val="0"/>
                <w:bCs w:val="0"/>
                <w:color w:val="000000"/>
                <w:sz w:val="21"/>
                <w:szCs w:val="21"/>
              </w:rPr>
              <w:t>分；一般得</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分；无不得分。</w:t>
            </w:r>
          </w:p>
        </w:tc>
        <w:tc>
          <w:tcPr>
            <w:tcW w:w="665" w:type="pct"/>
            <w:tcBorders>
              <w:bottom w:val="single" w:color="auto" w:sz="4" w:space="0"/>
            </w:tcBorders>
            <w:noWrap w:val="0"/>
            <w:vAlign w:val="center"/>
          </w:tcPr>
          <w:p w14:paraId="7855CC1B">
            <w:pPr>
              <w:pageBreakBefore w:val="0"/>
              <w:kinsoku/>
              <w:overflowPunct/>
              <w:topLinePunct w:val="0"/>
              <w:bidi w:val="0"/>
              <w:spacing w:line="440" w:lineRule="exact"/>
              <w:jc w:val="center"/>
              <w:rPr>
                <w:rFonts w:hint="eastAsia" w:ascii="宋体" w:hAnsi="宋体" w:eastAsia="宋体" w:cs="宋体"/>
                <w:szCs w:val="21"/>
                <w:highlight w:val="none"/>
              </w:rPr>
            </w:pP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r>
      <w:tr w14:paraId="2124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645" w:type="pct"/>
            <w:vMerge w:val="continue"/>
            <w:noWrap w:val="0"/>
            <w:vAlign w:val="center"/>
          </w:tcPr>
          <w:p w14:paraId="7D7763CB">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432" w:type="pct"/>
            <w:vMerge w:val="continue"/>
            <w:noWrap w:val="0"/>
            <w:vAlign w:val="center"/>
          </w:tcPr>
          <w:p w14:paraId="6A848770">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718" w:type="pct"/>
            <w:noWrap w:val="0"/>
            <w:vAlign w:val="center"/>
          </w:tcPr>
          <w:p w14:paraId="274BC04E">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安全管理目标及</w:t>
            </w:r>
          </w:p>
          <w:p w14:paraId="3A12E23D">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措施（</w:t>
            </w: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c>
          <w:tcPr>
            <w:tcW w:w="2537" w:type="pct"/>
            <w:noWrap w:val="0"/>
            <w:vAlign w:val="center"/>
          </w:tcPr>
          <w:p w14:paraId="3D1942EC">
            <w:pPr>
              <w:pageBreakBefore w:val="0"/>
              <w:kinsoku/>
              <w:overflowPunct/>
              <w:topLinePunct w:val="0"/>
              <w:bidi w:val="0"/>
              <w:spacing w:line="440" w:lineRule="exact"/>
              <w:rPr>
                <w:rFonts w:hint="eastAsia" w:ascii="宋体" w:hAnsi="宋体" w:eastAsia="宋体" w:cs="宋体"/>
                <w:bCs/>
                <w:spacing w:val="-6"/>
                <w:szCs w:val="21"/>
                <w:highlight w:val="none"/>
                <w:lang w:eastAsia="zh-CN"/>
              </w:rPr>
            </w:pPr>
            <w:r>
              <w:rPr>
                <w:rFonts w:hint="eastAsia" w:ascii="宋体" w:hAnsi="宋体" w:eastAsia="宋体" w:cs="宋体"/>
                <w:bCs/>
                <w:spacing w:val="-6"/>
                <w:szCs w:val="21"/>
                <w:highlight w:val="none"/>
                <w:lang w:val="en-US" w:eastAsia="zh-CN"/>
              </w:rPr>
              <w:t>对</w:t>
            </w:r>
            <w:r>
              <w:rPr>
                <w:rFonts w:hint="eastAsia" w:ascii="宋体" w:hAnsi="宋体" w:eastAsia="宋体" w:cs="宋体"/>
                <w:bCs/>
                <w:spacing w:val="-6"/>
                <w:szCs w:val="21"/>
                <w:highlight w:val="none"/>
              </w:rPr>
              <w:t>管理目标和措施详细合理，可行性及实用性强</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完善、可靠</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进行横向比较，</w:t>
            </w:r>
            <w:r>
              <w:rPr>
                <w:rFonts w:hint="eastAsia" w:ascii="宋体" w:hAnsi="宋体" w:eastAsia="宋体" w:cs="宋体"/>
                <w:b w:val="0"/>
                <w:bCs w:val="0"/>
                <w:color w:val="000000"/>
                <w:sz w:val="21"/>
                <w:szCs w:val="21"/>
              </w:rPr>
              <w:t xml:space="preserve">优得 </w:t>
            </w:r>
            <w:r>
              <w:rPr>
                <w:rFonts w:hint="eastAsia" w:ascii="宋体" w:hAnsi="宋体" w:eastAsia="宋体" w:cs="宋体"/>
                <w:b w:val="0"/>
                <w:bCs w:val="0"/>
                <w:color w:val="000000"/>
                <w:sz w:val="21"/>
                <w:szCs w:val="21"/>
                <w:lang w:val="en-US" w:eastAsia="zh-CN"/>
              </w:rPr>
              <w:t>6-4</w:t>
            </w:r>
            <w:r>
              <w:rPr>
                <w:rFonts w:hint="eastAsia" w:ascii="宋体" w:hAnsi="宋体" w:eastAsia="宋体" w:cs="宋体"/>
                <w:b w:val="0"/>
                <w:bCs w:val="0"/>
                <w:color w:val="000000"/>
                <w:sz w:val="21"/>
                <w:szCs w:val="21"/>
              </w:rPr>
              <w:t xml:space="preserve"> 分；良得 </w:t>
            </w:r>
            <w:r>
              <w:rPr>
                <w:rFonts w:hint="eastAsia" w:ascii="宋体" w:hAnsi="宋体" w:eastAsia="宋体" w:cs="宋体"/>
                <w:b w:val="0"/>
                <w:bCs w:val="0"/>
                <w:color w:val="000000"/>
                <w:sz w:val="21"/>
                <w:szCs w:val="21"/>
                <w:lang w:val="en-US" w:eastAsia="zh-CN"/>
              </w:rPr>
              <w:t>3-2</w:t>
            </w:r>
            <w:r>
              <w:rPr>
                <w:rFonts w:hint="eastAsia" w:ascii="宋体" w:hAnsi="宋体" w:eastAsia="宋体" w:cs="宋体"/>
                <w:b w:val="0"/>
                <w:bCs w:val="0"/>
                <w:color w:val="000000"/>
                <w:sz w:val="21"/>
                <w:szCs w:val="21"/>
              </w:rPr>
              <w:t>分；一般得</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分；无不得分。</w:t>
            </w:r>
          </w:p>
        </w:tc>
        <w:tc>
          <w:tcPr>
            <w:tcW w:w="665" w:type="pct"/>
            <w:tcBorders>
              <w:bottom w:val="single" w:color="auto" w:sz="4" w:space="0"/>
            </w:tcBorders>
            <w:noWrap w:val="0"/>
            <w:vAlign w:val="center"/>
          </w:tcPr>
          <w:p w14:paraId="5D02DE7B">
            <w:pPr>
              <w:pageBreakBefore w:val="0"/>
              <w:kinsoku/>
              <w:overflowPunct/>
              <w:topLinePunct w:val="0"/>
              <w:bidi w:val="0"/>
              <w:spacing w:line="440" w:lineRule="exact"/>
              <w:jc w:val="center"/>
              <w:rPr>
                <w:rFonts w:hint="eastAsia" w:ascii="宋体" w:hAnsi="宋体" w:eastAsia="宋体" w:cs="宋体"/>
                <w:szCs w:val="21"/>
                <w:highlight w:val="none"/>
              </w:rPr>
            </w:pP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r>
      <w:tr w14:paraId="59C5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645" w:type="pct"/>
            <w:vMerge w:val="continue"/>
            <w:noWrap w:val="0"/>
            <w:vAlign w:val="center"/>
          </w:tcPr>
          <w:p w14:paraId="466AFE2D">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432" w:type="pct"/>
            <w:vMerge w:val="continue"/>
            <w:noWrap w:val="0"/>
            <w:vAlign w:val="center"/>
          </w:tcPr>
          <w:p w14:paraId="78863F90">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718" w:type="pct"/>
            <w:noWrap w:val="0"/>
            <w:vAlign w:val="center"/>
          </w:tcPr>
          <w:p w14:paraId="7364908B">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环境卫生管理目标及措施（</w:t>
            </w:r>
            <w:r>
              <w:rPr>
                <w:rFonts w:hint="eastAsia" w:ascii="宋体" w:hAnsi="宋体" w:eastAsia="宋体" w:cs="宋体"/>
                <w:bCs/>
                <w:szCs w:val="21"/>
                <w:highlight w:val="none"/>
                <w:lang w:val="en-US" w:eastAsia="zh-CN"/>
              </w:rPr>
              <w:t>8</w:t>
            </w:r>
            <w:r>
              <w:rPr>
                <w:rFonts w:hint="eastAsia" w:ascii="宋体" w:hAnsi="宋体" w:eastAsia="宋体" w:cs="宋体"/>
                <w:bCs/>
                <w:szCs w:val="21"/>
                <w:highlight w:val="none"/>
                <w:lang w:val="zh-CN"/>
              </w:rPr>
              <w:t>分）</w:t>
            </w:r>
          </w:p>
        </w:tc>
        <w:tc>
          <w:tcPr>
            <w:tcW w:w="2537" w:type="pct"/>
            <w:noWrap w:val="0"/>
            <w:vAlign w:val="center"/>
          </w:tcPr>
          <w:p w14:paraId="18E2BAAD">
            <w:pPr>
              <w:pageBreakBefore w:val="0"/>
              <w:kinsoku/>
              <w:overflowPunct/>
              <w:topLinePunct w:val="0"/>
              <w:bidi w:val="0"/>
              <w:spacing w:line="440" w:lineRule="exact"/>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对</w:t>
            </w:r>
            <w:r>
              <w:rPr>
                <w:rFonts w:hint="eastAsia" w:ascii="宋体" w:hAnsi="宋体" w:eastAsia="宋体" w:cs="宋体"/>
                <w:bCs/>
                <w:szCs w:val="21"/>
                <w:highlight w:val="none"/>
                <w:lang w:val="zh-CN"/>
              </w:rPr>
              <w:t>环境卫生管理目标及措施</w:t>
            </w:r>
            <w:r>
              <w:rPr>
                <w:rFonts w:hint="eastAsia" w:ascii="宋体" w:hAnsi="宋体" w:eastAsia="宋体" w:cs="宋体"/>
                <w:bCs/>
                <w:spacing w:val="-6"/>
                <w:szCs w:val="21"/>
                <w:highlight w:val="none"/>
              </w:rPr>
              <w:t>阐述合理、可行，保证措施完善、可靠</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进行横向比较，</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color w:val="000000"/>
                <w:sz w:val="21"/>
                <w:szCs w:val="21"/>
                <w:lang w:val="en-US" w:eastAsia="zh-CN"/>
              </w:rPr>
              <w:t>8-6</w:t>
            </w:r>
            <w:r>
              <w:rPr>
                <w:rFonts w:hint="eastAsia" w:ascii="宋体" w:hAnsi="宋体" w:eastAsia="宋体" w:cs="宋体"/>
                <w:b w:val="0"/>
                <w:bCs w:val="0"/>
                <w:color w:val="000000"/>
                <w:sz w:val="21"/>
                <w:szCs w:val="21"/>
              </w:rPr>
              <w:t xml:space="preserve"> 分；良得 </w:t>
            </w:r>
            <w:r>
              <w:rPr>
                <w:rFonts w:hint="eastAsia" w:ascii="宋体" w:hAnsi="宋体" w:eastAsia="宋体" w:cs="宋体"/>
                <w:b w:val="0"/>
                <w:bCs w:val="0"/>
                <w:color w:val="000000"/>
                <w:sz w:val="21"/>
                <w:szCs w:val="21"/>
                <w:lang w:val="en-US" w:eastAsia="zh-CN"/>
              </w:rPr>
              <w:t>5-3</w:t>
            </w:r>
            <w:r>
              <w:rPr>
                <w:rFonts w:hint="eastAsia" w:ascii="宋体" w:hAnsi="宋体" w:eastAsia="宋体" w:cs="宋体"/>
                <w:b w:val="0"/>
                <w:bCs w:val="0"/>
                <w:color w:val="000000"/>
                <w:sz w:val="21"/>
                <w:szCs w:val="21"/>
              </w:rPr>
              <w:t>分；一般得</w:t>
            </w:r>
            <w:r>
              <w:rPr>
                <w:rFonts w:hint="eastAsia" w:ascii="宋体" w:hAnsi="宋体" w:eastAsia="宋体" w:cs="宋体"/>
                <w:b w:val="0"/>
                <w:bCs w:val="0"/>
                <w:color w:val="000000"/>
                <w:sz w:val="21"/>
                <w:szCs w:val="21"/>
                <w:lang w:val="en-US" w:eastAsia="zh-CN"/>
              </w:rPr>
              <w:t>2-1</w:t>
            </w:r>
            <w:r>
              <w:rPr>
                <w:rFonts w:hint="eastAsia" w:ascii="宋体" w:hAnsi="宋体" w:eastAsia="宋体" w:cs="宋体"/>
                <w:b w:val="0"/>
                <w:bCs w:val="0"/>
                <w:color w:val="000000"/>
                <w:sz w:val="21"/>
                <w:szCs w:val="21"/>
              </w:rPr>
              <w:t>分；无不得分。</w:t>
            </w:r>
          </w:p>
        </w:tc>
        <w:tc>
          <w:tcPr>
            <w:tcW w:w="665" w:type="pct"/>
            <w:tcBorders>
              <w:bottom w:val="single" w:color="auto" w:sz="4" w:space="0"/>
            </w:tcBorders>
            <w:noWrap w:val="0"/>
            <w:vAlign w:val="center"/>
          </w:tcPr>
          <w:p w14:paraId="161E0AB6">
            <w:pPr>
              <w:pageBreakBefore w:val="0"/>
              <w:kinsoku/>
              <w:overflowPunct/>
              <w:topLinePunct w:val="0"/>
              <w:bidi w:val="0"/>
              <w:spacing w:line="440" w:lineRule="exact"/>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8分</w:t>
            </w:r>
          </w:p>
        </w:tc>
      </w:tr>
      <w:tr w14:paraId="11F58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645" w:type="pct"/>
            <w:vMerge w:val="continue"/>
            <w:noWrap w:val="0"/>
            <w:vAlign w:val="center"/>
          </w:tcPr>
          <w:p w14:paraId="6092F3CA">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432" w:type="pct"/>
            <w:vMerge w:val="continue"/>
            <w:noWrap w:val="0"/>
            <w:vAlign w:val="center"/>
          </w:tcPr>
          <w:p w14:paraId="17C0C808">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718" w:type="pct"/>
            <w:noWrap w:val="0"/>
            <w:vAlign w:val="center"/>
          </w:tcPr>
          <w:p w14:paraId="7EF5D4CC">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现场文明工作措施（</w:t>
            </w: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c>
          <w:tcPr>
            <w:tcW w:w="2537" w:type="pct"/>
            <w:noWrap w:val="0"/>
            <w:vAlign w:val="center"/>
          </w:tcPr>
          <w:p w14:paraId="49478604">
            <w:pPr>
              <w:pageBreakBefore w:val="0"/>
              <w:kinsoku/>
              <w:overflowPunct/>
              <w:topLinePunct w:val="0"/>
              <w:bidi w:val="0"/>
              <w:spacing w:line="440" w:lineRule="exact"/>
              <w:rPr>
                <w:rFonts w:hint="eastAsia" w:ascii="宋体" w:hAnsi="宋体" w:eastAsia="宋体" w:cs="宋体"/>
                <w:bCs/>
                <w:spacing w:val="-6"/>
                <w:szCs w:val="21"/>
                <w:highlight w:val="none"/>
              </w:rPr>
            </w:pPr>
            <w:r>
              <w:rPr>
                <w:rFonts w:hint="eastAsia" w:ascii="宋体" w:hAnsi="宋体" w:eastAsia="宋体" w:cs="宋体"/>
                <w:bCs/>
                <w:szCs w:val="21"/>
                <w:highlight w:val="none"/>
                <w:lang w:val="en-US" w:eastAsia="zh-CN"/>
              </w:rPr>
              <w:t>对</w:t>
            </w:r>
            <w:r>
              <w:rPr>
                <w:rFonts w:hint="eastAsia" w:ascii="宋体" w:hAnsi="宋体" w:eastAsia="宋体" w:cs="宋体"/>
                <w:bCs/>
                <w:szCs w:val="21"/>
                <w:highlight w:val="none"/>
                <w:lang w:val="zh-CN"/>
              </w:rPr>
              <w:t>现场文明工作措施完善、符合文明管理规定、可操作性强，</w:t>
            </w:r>
            <w:r>
              <w:rPr>
                <w:rFonts w:hint="eastAsia" w:ascii="宋体" w:hAnsi="宋体" w:eastAsia="宋体" w:cs="宋体"/>
                <w:bCs/>
                <w:spacing w:val="-6"/>
                <w:szCs w:val="21"/>
                <w:highlight w:val="none"/>
                <w:lang w:val="en-US" w:eastAsia="zh-CN"/>
              </w:rPr>
              <w:t>进行横向比较，</w:t>
            </w:r>
            <w:r>
              <w:rPr>
                <w:rFonts w:hint="eastAsia" w:ascii="宋体" w:hAnsi="宋体" w:eastAsia="宋体" w:cs="宋体"/>
                <w:b w:val="0"/>
                <w:bCs w:val="0"/>
                <w:color w:val="000000"/>
                <w:sz w:val="21"/>
                <w:szCs w:val="21"/>
              </w:rPr>
              <w:t xml:space="preserve">优得 </w:t>
            </w:r>
            <w:r>
              <w:rPr>
                <w:rFonts w:hint="eastAsia" w:ascii="宋体" w:hAnsi="宋体" w:eastAsia="宋体" w:cs="宋体"/>
                <w:b w:val="0"/>
                <w:bCs w:val="0"/>
                <w:color w:val="000000"/>
                <w:sz w:val="21"/>
                <w:szCs w:val="21"/>
                <w:lang w:val="en-US" w:eastAsia="zh-CN"/>
              </w:rPr>
              <w:t>6-4</w:t>
            </w:r>
            <w:r>
              <w:rPr>
                <w:rFonts w:hint="eastAsia" w:ascii="宋体" w:hAnsi="宋体" w:eastAsia="宋体" w:cs="宋体"/>
                <w:b w:val="0"/>
                <w:bCs w:val="0"/>
                <w:color w:val="000000"/>
                <w:sz w:val="21"/>
                <w:szCs w:val="21"/>
              </w:rPr>
              <w:t xml:space="preserve"> 分；良得 </w:t>
            </w:r>
            <w:r>
              <w:rPr>
                <w:rFonts w:hint="eastAsia" w:ascii="宋体" w:hAnsi="宋体" w:eastAsia="宋体" w:cs="宋体"/>
                <w:b w:val="0"/>
                <w:bCs w:val="0"/>
                <w:color w:val="000000"/>
                <w:sz w:val="21"/>
                <w:szCs w:val="21"/>
                <w:lang w:val="en-US" w:eastAsia="zh-CN"/>
              </w:rPr>
              <w:t>3-2</w:t>
            </w:r>
            <w:r>
              <w:rPr>
                <w:rFonts w:hint="eastAsia" w:ascii="宋体" w:hAnsi="宋体" w:eastAsia="宋体" w:cs="宋体"/>
                <w:b w:val="0"/>
                <w:bCs w:val="0"/>
                <w:color w:val="000000"/>
                <w:sz w:val="21"/>
                <w:szCs w:val="21"/>
              </w:rPr>
              <w:t>分；一般得</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分；无不得分。</w:t>
            </w:r>
          </w:p>
        </w:tc>
        <w:tc>
          <w:tcPr>
            <w:tcW w:w="665" w:type="pct"/>
            <w:tcBorders>
              <w:bottom w:val="single" w:color="auto" w:sz="4" w:space="0"/>
            </w:tcBorders>
            <w:noWrap w:val="0"/>
            <w:vAlign w:val="center"/>
          </w:tcPr>
          <w:p w14:paraId="0A04E17C">
            <w:pPr>
              <w:pageBreakBefore w:val="0"/>
              <w:kinsoku/>
              <w:overflowPunct/>
              <w:topLinePunct w:val="0"/>
              <w:bidi w:val="0"/>
              <w:spacing w:line="440" w:lineRule="exact"/>
              <w:jc w:val="center"/>
              <w:rPr>
                <w:rFonts w:hint="eastAsia" w:ascii="宋体" w:hAnsi="宋体" w:eastAsia="宋体" w:cs="宋体"/>
                <w:szCs w:val="21"/>
                <w:highlight w:val="none"/>
              </w:rPr>
            </w:pP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r>
      <w:tr w14:paraId="75EE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645" w:type="pct"/>
            <w:vMerge w:val="continue"/>
            <w:noWrap w:val="0"/>
            <w:vAlign w:val="center"/>
          </w:tcPr>
          <w:p w14:paraId="3C3776B3">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432" w:type="pct"/>
            <w:vMerge w:val="continue"/>
            <w:noWrap w:val="0"/>
            <w:vAlign w:val="center"/>
          </w:tcPr>
          <w:p w14:paraId="48189FC0">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718" w:type="pct"/>
            <w:noWrap w:val="0"/>
            <w:vAlign w:val="center"/>
          </w:tcPr>
          <w:p w14:paraId="1A5A855E">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劳动力安排计划（</w:t>
            </w: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c>
          <w:tcPr>
            <w:tcW w:w="2537" w:type="pct"/>
            <w:noWrap w:val="0"/>
            <w:vAlign w:val="center"/>
          </w:tcPr>
          <w:p w14:paraId="6AFDD8D5">
            <w:pPr>
              <w:pageBreakBefore w:val="0"/>
              <w:kinsoku/>
              <w:overflowPunct/>
              <w:topLinePunct w:val="0"/>
              <w:bidi w:val="0"/>
              <w:spacing w:line="440" w:lineRule="exact"/>
              <w:rPr>
                <w:rFonts w:hint="eastAsia" w:ascii="宋体" w:hAnsi="宋体" w:eastAsia="宋体" w:cs="宋体"/>
                <w:bCs/>
                <w:spacing w:val="-6"/>
                <w:szCs w:val="21"/>
                <w:highlight w:val="none"/>
              </w:rPr>
            </w:pPr>
            <w:r>
              <w:rPr>
                <w:rFonts w:hint="eastAsia" w:ascii="宋体" w:hAnsi="宋体" w:eastAsia="宋体" w:cs="宋体"/>
                <w:bCs/>
                <w:szCs w:val="21"/>
                <w:highlight w:val="none"/>
                <w:lang w:val="en-US" w:eastAsia="zh-CN"/>
              </w:rPr>
              <w:t>对</w:t>
            </w:r>
            <w:r>
              <w:rPr>
                <w:rFonts w:hint="eastAsia" w:ascii="宋体" w:hAnsi="宋体" w:eastAsia="宋体" w:cs="宋体"/>
                <w:bCs/>
                <w:szCs w:val="21"/>
                <w:highlight w:val="none"/>
                <w:lang w:val="zh-CN"/>
              </w:rPr>
              <w:t>劳动力计划全面，劳动力安排保证措施合理，可操作性强且针对本项目主要机械、设备安排计划合理符合相关计划要求，</w:t>
            </w:r>
            <w:r>
              <w:rPr>
                <w:rFonts w:hint="eastAsia" w:ascii="宋体" w:hAnsi="宋体" w:eastAsia="宋体" w:cs="宋体"/>
                <w:bCs/>
                <w:spacing w:val="-6"/>
                <w:szCs w:val="21"/>
                <w:highlight w:val="none"/>
                <w:lang w:val="en-US" w:eastAsia="zh-CN"/>
              </w:rPr>
              <w:t>进行横向比较，</w:t>
            </w:r>
            <w:r>
              <w:rPr>
                <w:rFonts w:hint="eastAsia" w:ascii="宋体" w:hAnsi="宋体" w:eastAsia="宋体" w:cs="宋体"/>
                <w:b w:val="0"/>
                <w:bCs w:val="0"/>
                <w:color w:val="000000"/>
                <w:sz w:val="21"/>
                <w:szCs w:val="21"/>
              </w:rPr>
              <w:t xml:space="preserve">优得 </w:t>
            </w:r>
            <w:r>
              <w:rPr>
                <w:rFonts w:hint="eastAsia" w:ascii="宋体" w:hAnsi="宋体" w:eastAsia="宋体" w:cs="宋体"/>
                <w:b w:val="0"/>
                <w:bCs w:val="0"/>
                <w:color w:val="000000"/>
                <w:sz w:val="21"/>
                <w:szCs w:val="21"/>
                <w:lang w:val="en-US" w:eastAsia="zh-CN"/>
              </w:rPr>
              <w:t>6-4</w:t>
            </w:r>
            <w:r>
              <w:rPr>
                <w:rFonts w:hint="eastAsia" w:ascii="宋体" w:hAnsi="宋体" w:eastAsia="宋体" w:cs="宋体"/>
                <w:b w:val="0"/>
                <w:bCs w:val="0"/>
                <w:color w:val="000000"/>
                <w:sz w:val="21"/>
                <w:szCs w:val="21"/>
              </w:rPr>
              <w:t xml:space="preserve"> 分；良得 </w:t>
            </w:r>
            <w:r>
              <w:rPr>
                <w:rFonts w:hint="eastAsia" w:ascii="宋体" w:hAnsi="宋体" w:eastAsia="宋体" w:cs="宋体"/>
                <w:b w:val="0"/>
                <w:bCs w:val="0"/>
                <w:color w:val="000000"/>
                <w:sz w:val="21"/>
                <w:szCs w:val="21"/>
                <w:lang w:val="en-US" w:eastAsia="zh-CN"/>
              </w:rPr>
              <w:t>3-2</w:t>
            </w:r>
            <w:r>
              <w:rPr>
                <w:rFonts w:hint="eastAsia" w:ascii="宋体" w:hAnsi="宋体" w:eastAsia="宋体" w:cs="宋体"/>
                <w:b w:val="0"/>
                <w:bCs w:val="0"/>
                <w:color w:val="000000"/>
                <w:sz w:val="21"/>
                <w:szCs w:val="21"/>
              </w:rPr>
              <w:t>分；一般得</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分；无不得分。</w:t>
            </w:r>
          </w:p>
        </w:tc>
        <w:tc>
          <w:tcPr>
            <w:tcW w:w="665" w:type="pct"/>
            <w:tcBorders>
              <w:bottom w:val="single" w:color="auto" w:sz="4" w:space="0"/>
            </w:tcBorders>
            <w:noWrap w:val="0"/>
            <w:vAlign w:val="center"/>
          </w:tcPr>
          <w:p w14:paraId="0268CC34">
            <w:pPr>
              <w:pageBreakBefore w:val="0"/>
              <w:kinsoku/>
              <w:overflowPunct/>
              <w:topLinePunct w:val="0"/>
              <w:bidi w:val="0"/>
              <w:spacing w:line="440" w:lineRule="exact"/>
              <w:jc w:val="center"/>
              <w:rPr>
                <w:rFonts w:hint="eastAsia" w:ascii="宋体" w:hAnsi="宋体" w:eastAsia="宋体" w:cs="宋体"/>
                <w:szCs w:val="21"/>
                <w:highlight w:val="none"/>
              </w:rPr>
            </w:pP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r>
      <w:tr w14:paraId="6A51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645" w:type="pct"/>
            <w:vMerge w:val="continue"/>
            <w:noWrap w:val="0"/>
            <w:vAlign w:val="center"/>
          </w:tcPr>
          <w:p w14:paraId="507E6A4E">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432" w:type="pct"/>
            <w:vMerge w:val="continue"/>
            <w:noWrap w:val="0"/>
            <w:vAlign w:val="center"/>
          </w:tcPr>
          <w:p w14:paraId="63D4C6E2">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718" w:type="pct"/>
            <w:noWrap w:val="0"/>
            <w:vAlign w:val="center"/>
          </w:tcPr>
          <w:p w14:paraId="1FA0F9C4">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cs="宋体"/>
                <w:color w:val="000000"/>
                <w:sz w:val="21"/>
                <w:szCs w:val="21"/>
                <w:lang w:val="zh-CN"/>
              </w:rPr>
              <w:t>岗位责任制度</w:t>
            </w: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lang w:val="zh-CN"/>
              </w:rPr>
              <w:t>分）</w:t>
            </w:r>
          </w:p>
        </w:tc>
        <w:tc>
          <w:tcPr>
            <w:tcW w:w="2537" w:type="pct"/>
            <w:noWrap w:val="0"/>
            <w:vAlign w:val="center"/>
          </w:tcPr>
          <w:p w14:paraId="6C474ED5">
            <w:pPr>
              <w:pageBreakBefore w:val="0"/>
              <w:kinsoku/>
              <w:overflowPunct/>
              <w:topLinePunct w:val="0"/>
              <w:bidi w:val="0"/>
              <w:spacing w:line="440" w:lineRule="exact"/>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对责任制度的完整性、详细性和可操作性等，</w:t>
            </w:r>
            <w:r>
              <w:rPr>
                <w:rFonts w:hint="eastAsia" w:ascii="宋体" w:hAnsi="宋体" w:eastAsia="宋体" w:cs="宋体"/>
                <w:bCs/>
                <w:spacing w:val="-6"/>
                <w:szCs w:val="21"/>
                <w:highlight w:val="none"/>
                <w:lang w:val="en-US" w:eastAsia="zh-CN"/>
              </w:rPr>
              <w:t>进行横向比较，</w:t>
            </w:r>
            <w:r>
              <w:rPr>
                <w:rFonts w:hint="eastAsia" w:ascii="宋体" w:hAnsi="宋体" w:eastAsia="宋体" w:cs="宋体"/>
                <w:b w:val="0"/>
                <w:bCs w:val="0"/>
                <w:color w:val="000000"/>
                <w:sz w:val="21"/>
                <w:szCs w:val="21"/>
              </w:rPr>
              <w:t xml:space="preserve">优得 </w:t>
            </w:r>
            <w:r>
              <w:rPr>
                <w:rFonts w:hint="eastAsia" w:ascii="宋体" w:hAnsi="宋体" w:eastAsia="宋体" w:cs="宋体"/>
                <w:b w:val="0"/>
                <w:bCs w:val="0"/>
                <w:color w:val="000000"/>
                <w:sz w:val="21"/>
                <w:szCs w:val="21"/>
                <w:lang w:val="en-US" w:eastAsia="zh-CN"/>
              </w:rPr>
              <w:t>6-4</w:t>
            </w:r>
            <w:r>
              <w:rPr>
                <w:rFonts w:hint="eastAsia" w:ascii="宋体" w:hAnsi="宋体" w:eastAsia="宋体" w:cs="宋体"/>
                <w:b w:val="0"/>
                <w:bCs w:val="0"/>
                <w:color w:val="000000"/>
                <w:sz w:val="21"/>
                <w:szCs w:val="21"/>
              </w:rPr>
              <w:t xml:space="preserve"> 分；良得 </w:t>
            </w:r>
            <w:r>
              <w:rPr>
                <w:rFonts w:hint="eastAsia" w:ascii="宋体" w:hAnsi="宋体" w:eastAsia="宋体" w:cs="宋体"/>
                <w:b w:val="0"/>
                <w:bCs w:val="0"/>
                <w:color w:val="000000"/>
                <w:sz w:val="21"/>
                <w:szCs w:val="21"/>
                <w:lang w:val="en-US" w:eastAsia="zh-CN"/>
              </w:rPr>
              <w:t>3-2</w:t>
            </w:r>
            <w:r>
              <w:rPr>
                <w:rFonts w:hint="eastAsia" w:ascii="宋体" w:hAnsi="宋体" w:eastAsia="宋体" w:cs="宋体"/>
                <w:b w:val="0"/>
                <w:bCs w:val="0"/>
                <w:color w:val="000000"/>
                <w:sz w:val="21"/>
                <w:szCs w:val="21"/>
              </w:rPr>
              <w:t>分；一般得</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分；无不得分。</w:t>
            </w:r>
          </w:p>
        </w:tc>
        <w:tc>
          <w:tcPr>
            <w:tcW w:w="665" w:type="pct"/>
            <w:tcBorders>
              <w:bottom w:val="single" w:color="auto" w:sz="4" w:space="0"/>
            </w:tcBorders>
            <w:noWrap w:val="0"/>
            <w:vAlign w:val="center"/>
          </w:tcPr>
          <w:p w14:paraId="4C561C3E">
            <w:pPr>
              <w:pageBreakBefore w:val="0"/>
              <w:kinsoku/>
              <w:overflowPunct/>
              <w:topLinePunct w:val="0"/>
              <w:bidi w:val="0"/>
              <w:spacing w:line="440" w:lineRule="exact"/>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r>
      <w:tr w14:paraId="4B66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645" w:type="pct"/>
            <w:vMerge w:val="continue"/>
            <w:noWrap w:val="0"/>
            <w:vAlign w:val="center"/>
          </w:tcPr>
          <w:p w14:paraId="3A7D0295">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432" w:type="pct"/>
            <w:vMerge w:val="continue"/>
            <w:noWrap w:val="0"/>
            <w:vAlign w:val="center"/>
          </w:tcPr>
          <w:p w14:paraId="676DF802">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718" w:type="pct"/>
            <w:noWrap w:val="0"/>
            <w:vAlign w:val="center"/>
          </w:tcPr>
          <w:p w14:paraId="60D6F4AF">
            <w:pPr>
              <w:pageBreakBefore w:val="0"/>
              <w:kinsoku/>
              <w:overflowPunct/>
              <w:topLinePunct w:val="0"/>
              <w:autoSpaceDE w:val="0"/>
              <w:autoSpaceDN w:val="0"/>
              <w:bidi w:val="0"/>
              <w:adjustRightInd w:val="0"/>
              <w:spacing w:line="440" w:lineRule="exact"/>
              <w:jc w:val="center"/>
              <w:rPr>
                <w:rFonts w:hint="eastAsia" w:ascii="宋体" w:hAnsi="宋体" w:cs="宋体"/>
                <w:color w:val="000000"/>
                <w:sz w:val="21"/>
                <w:szCs w:val="21"/>
                <w:lang w:val="zh-CN"/>
              </w:rPr>
            </w:pPr>
            <w:r>
              <w:rPr>
                <w:rFonts w:hint="eastAsia" w:ascii="宋体" w:hAnsi="宋体" w:cs="宋体"/>
                <w:color w:val="000000"/>
                <w:sz w:val="21"/>
                <w:szCs w:val="21"/>
                <w:lang w:val="zh-CN"/>
              </w:rPr>
              <w:t>管理方式及人员培训</w:t>
            </w:r>
            <w:r>
              <w:rPr>
                <w:rFonts w:hint="eastAsia" w:ascii="宋体" w:hAnsi="宋体" w:eastAsia="宋体" w:cs="宋体"/>
                <w:bCs/>
                <w:sz w:val="21"/>
                <w:szCs w:val="21"/>
                <w:highlight w:val="none"/>
                <w:lang w:val="zh-CN"/>
              </w:rPr>
              <w:t>（</w:t>
            </w: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lang w:val="zh-CN"/>
              </w:rPr>
              <w:t>分）</w:t>
            </w:r>
          </w:p>
        </w:tc>
        <w:tc>
          <w:tcPr>
            <w:tcW w:w="2537" w:type="pct"/>
            <w:noWrap w:val="0"/>
            <w:vAlign w:val="center"/>
          </w:tcPr>
          <w:p w14:paraId="7CBA7050">
            <w:pPr>
              <w:pageBreakBefore w:val="0"/>
              <w:kinsoku/>
              <w:overflowPunct/>
              <w:topLinePunct w:val="0"/>
              <w:bidi w:val="0"/>
              <w:spacing w:line="440" w:lineRule="exact"/>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对投标人针对本项目拟采取的管理方式、工作计划、人员</w:t>
            </w:r>
            <w:r>
              <w:rPr>
                <w:rFonts w:hint="eastAsia" w:ascii="宋体" w:hAnsi="宋体" w:eastAsia="宋体" w:cs="宋体"/>
                <w:bCs/>
                <w:szCs w:val="21"/>
                <w:highlight w:val="none"/>
                <w:lang w:val="en-US" w:eastAsia="zh-CN"/>
              </w:rPr>
              <w:fldChar w:fldCharType="begin"/>
            </w:r>
            <w:r>
              <w:rPr>
                <w:rFonts w:hint="eastAsia" w:ascii="宋体" w:hAnsi="宋体" w:eastAsia="宋体" w:cs="宋体"/>
                <w:bCs/>
                <w:szCs w:val="21"/>
                <w:highlight w:val="none"/>
                <w:lang w:val="en-US" w:eastAsia="zh-CN"/>
              </w:rPr>
              <w:instrText xml:space="preserve">HYPERLINK "http://www.fdcew.com/hypx/List_181.html" \t "_blank" </w:instrText>
            </w:r>
            <w:r>
              <w:rPr>
                <w:rFonts w:hint="eastAsia" w:ascii="宋体" w:hAnsi="宋体" w:eastAsia="宋体" w:cs="宋体"/>
                <w:bCs/>
                <w:szCs w:val="21"/>
                <w:highlight w:val="none"/>
                <w:lang w:val="en-US" w:eastAsia="zh-CN"/>
              </w:rPr>
              <w:fldChar w:fldCharType="separate"/>
            </w:r>
            <w:r>
              <w:rPr>
                <w:rFonts w:hint="eastAsia" w:ascii="宋体" w:hAnsi="宋体" w:eastAsia="宋体" w:cs="宋体"/>
                <w:bCs/>
                <w:szCs w:val="21"/>
                <w:highlight w:val="none"/>
                <w:lang w:val="en-US" w:eastAsia="zh-CN"/>
              </w:rPr>
              <w:t>培训</w:t>
            </w:r>
            <w:r>
              <w:rPr>
                <w:rFonts w:hint="eastAsia" w:ascii="宋体" w:hAnsi="宋体" w:eastAsia="宋体" w:cs="宋体"/>
                <w:bCs/>
                <w:szCs w:val="21"/>
                <w:highlight w:val="none"/>
                <w:lang w:val="en-US" w:eastAsia="zh-CN"/>
              </w:rPr>
              <w:fldChar w:fldCharType="end"/>
            </w:r>
            <w:r>
              <w:rPr>
                <w:rFonts w:hint="eastAsia" w:ascii="宋体" w:hAnsi="宋体" w:eastAsia="宋体" w:cs="宋体"/>
                <w:bCs/>
                <w:szCs w:val="21"/>
                <w:highlight w:val="none"/>
                <w:lang w:val="en-US" w:eastAsia="zh-CN"/>
              </w:rPr>
              <w:t>及管理、考核等方案及措施等，</w:t>
            </w:r>
            <w:r>
              <w:rPr>
                <w:rFonts w:hint="eastAsia" w:ascii="宋体" w:hAnsi="宋体" w:eastAsia="宋体" w:cs="宋体"/>
                <w:bCs/>
                <w:spacing w:val="-6"/>
                <w:szCs w:val="21"/>
                <w:highlight w:val="none"/>
                <w:lang w:val="en-US" w:eastAsia="zh-CN"/>
              </w:rPr>
              <w:t>进行横向比较，</w:t>
            </w:r>
            <w:r>
              <w:rPr>
                <w:rFonts w:hint="eastAsia" w:ascii="宋体" w:hAnsi="宋体" w:eastAsia="宋体" w:cs="宋体"/>
                <w:b w:val="0"/>
                <w:bCs w:val="0"/>
                <w:color w:val="000000"/>
                <w:sz w:val="21"/>
                <w:szCs w:val="21"/>
              </w:rPr>
              <w:t xml:space="preserve">优得 </w:t>
            </w:r>
            <w:r>
              <w:rPr>
                <w:rFonts w:hint="eastAsia" w:ascii="宋体" w:hAnsi="宋体" w:eastAsia="宋体" w:cs="宋体"/>
                <w:b w:val="0"/>
                <w:bCs w:val="0"/>
                <w:color w:val="000000"/>
                <w:sz w:val="21"/>
                <w:szCs w:val="21"/>
                <w:lang w:val="en-US" w:eastAsia="zh-CN"/>
              </w:rPr>
              <w:t>6-4</w:t>
            </w:r>
            <w:r>
              <w:rPr>
                <w:rFonts w:hint="eastAsia" w:ascii="宋体" w:hAnsi="宋体" w:eastAsia="宋体" w:cs="宋体"/>
                <w:b w:val="0"/>
                <w:bCs w:val="0"/>
                <w:color w:val="000000"/>
                <w:sz w:val="21"/>
                <w:szCs w:val="21"/>
              </w:rPr>
              <w:t xml:space="preserve"> 分；良得 </w:t>
            </w:r>
            <w:r>
              <w:rPr>
                <w:rFonts w:hint="eastAsia" w:ascii="宋体" w:hAnsi="宋体" w:eastAsia="宋体" w:cs="宋体"/>
                <w:b w:val="0"/>
                <w:bCs w:val="0"/>
                <w:color w:val="000000"/>
                <w:sz w:val="21"/>
                <w:szCs w:val="21"/>
                <w:lang w:val="en-US" w:eastAsia="zh-CN"/>
              </w:rPr>
              <w:t>3-2</w:t>
            </w:r>
            <w:r>
              <w:rPr>
                <w:rFonts w:hint="eastAsia" w:ascii="宋体" w:hAnsi="宋体" w:eastAsia="宋体" w:cs="宋体"/>
                <w:b w:val="0"/>
                <w:bCs w:val="0"/>
                <w:color w:val="000000"/>
                <w:sz w:val="21"/>
                <w:szCs w:val="21"/>
              </w:rPr>
              <w:t>分；一般得</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分；无不得分。</w:t>
            </w:r>
          </w:p>
        </w:tc>
        <w:tc>
          <w:tcPr>
            <w:tcW w:w="665" w:type="pct"/>
            <w:tcBorders>
              <w:bottom w:val="single" w:color="auto" w:sz="4" w:space="0"/>
            </w:tcBorders>
            <w:noWrap w:val="0"/>
            <w:vAlign w:val="center"/>
          </w:tcPr>
          <w:p w14:paraId="0312F943">
            <w:pPr>
              <w:pageBreakBefore w:val="0"/>
              <w:kinsoku/>
              <w:overflowPunct/>
              <w:topLinePunct w:val="0"/>
              <w:bidi w:val="0"/>
              <w:spacing w:line="440" w:lineRule="exact"/>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r>
      <w:tr w14:paraId="291F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645" w:type="pct"/>
            <w:vMerge w:val="continue"/>
            <w:noWrap w:val="0"/>
            <w:vAlign w:val="center"/>
          </w:tcPr>
          <w:p w14:paraId="2E6A65B4">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432" w:type="pct"/>
            <w:vMerge w:val="continue"/>
            <w:noWrap w:val="0"/>
            <w:vAlign w:val="center"/>
          </w:tcPr>
          <w:p w14:paraId="45E2B473">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718" w:type="pct"/>
            <w:noWrap w:val="0"/>
            <w:vAlign w:val="center"/>
          </w:tcPr>
          <w:p w14:paraId="034D9366">
            <w:pPr>
              <w:keepNext w:val="0"/>
              <w:keepLines w:val="0"/>
              <w:pageBreakBefore w:val="0"/>
              <w:widowControl w:val="0"/>
              <w:kinsoku/>
              <w:wordWrap/>
              <w:overflowPunct/>
              <w:topLinePunct w:val="0"/>
              <w:bidi w:val="0"/>
              <w:snapToGrid/>
              <w:spacing w:line="440" w:lineRule="exact"/>
              <w:jc w:val="center"/>
              <w:textAlignment w:val="auto"/>
              <w:rPr>
                <w:rFonts w:hint="eastAsia" w:ascii="宋体" w:hAnsi="宋体" w:eastAsia="宋体" w:cs="宋体"/>
                <w:bCs/>
                <w:szCs w:val="21"/>
                <w:highlight w:val="none"/>
                <w:lang w:val="zh-CN"/>
              </w:rPr>
            </w:pPr>
            <w:r>
              <w:rPr>
                <w:rFonts w:hint="eastAsia" w:ascii="宋体" w:hAnsi="宋体" w:eastAsia="宋体" w:cs="宋体"/>
                <w:b w:val="0"/>
                <w:bCs w:val="0"/>
                <w:color w:val="auto"/>
                <w:kern w:val="2"/>
                <w:sz w:val="21"/>
                <w:szCs w:val="21"/>
                <w:highlight w:val="none"/>
                <w:lang w:val="zh-CN"/>
              </w:rPr>
              <w:t>应急处理方案</w:t>
            </w:r>
            <w:r>
              <w:rPr>
                <w:rFonts w:hint="eastAsia" w:ascii="宋体" w:hAnsi="宋体" w:eastAsia="宋体" w:cs="宋体"/>
                <w:bCs/>
                <w:szCs w:val="21"/>
                <w:highlight w:val="none"/>
                <w:lang w:val="zh-CN"/>
              </w:rPr>
              <w:t>（</w:t>
            </w: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c>
          <w:tcPr>
            <w:tcW w:w="2537" w:type="pct"/>
            <w:noWrap w:val="0"/>
            <w:vAlign w:val="center"/>
          </w:tcPr>
          <w:p w14:paraId="4BC0DFE5">
            <w:pPr>
              <w:pageBreakBefore w:val="0"/>
              <w:kinsoku/>
              <w:overflowPunct/>
              <w:topLinePunct w:val="0"/>
              <w:bidi w:val="0"/>
              <w:spacing w:line="440" w:lineRule="exact"/>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对应急处理措施详细合理性，可行性及实用性，</w:t>
            </w:r>
            <w:r>
              <w:rPr>
                <w:rFonts w:hint="eastAsia" w:ascii="宋体" w:hAnsi="宋体" w:eastAsia="宋体" w:cs="宋体"/>
                <w:bCs/>
                <w:spacing w:val="-6"/>
                <w:szCs w:val="21"/>
                <w:highlight w:val="none"/>
                <w:lang w:val="en-US" w:eastAsia="zh-CN"/>
              </w:rPr>
              <w:t>进行横向比较，</w:t>
            </w:r>
            <w:r>
              <w:rPr>
                <w:rFonts w:hint="eastAsia" w:ascii="宋体" w:hAnsi="宋体" w:eastAsia="宋体" w:cs="宋体"/>
                <w:b w:val="0"/>
                <w:bCs w:val="0"/>
                <w:color w:val="000000"/>
                <w:sz w:val="21"/>
                <w:szCs w:val="21"/>
              </w:rPr>
              <w:t xml:space="preserve">优得 </w:t>
            </w:r>
            <w:r>
              <w:rPr>
                <w:rFonts w:hint="eastAsia" w:ascii="宋体" w:hAnsi="宋体" w:eastAsia="宋体" w:cs="宋体"/>
                <w:b w:val="0"/>
                <w:bCs w:val="0"/>
                <w:color w:val="000000"/>
                <w:sz w:val="21"/>
                <w:szCs w:val="21"/>
                <w:lang w:val="en-US" w:eastAsia="zh-CN"/>
              </w:rPr>
              <w:t>6-4</w:t>
            </w:r>
            <w:r>
              <w:rPr>
                <w:rFonts w:hint="eastAsia" w:ascii="宋体" w:hAnsi="宋体" w:eastAsia="宋体" w:cs="宋体"/>
                <w:b w:val="0"/>
                <w:bCs w:val="0"/>
                <w:color w:val="000000"/>
                <w:sz w:val="21"/>
                <w:szCs w:val="21"/>
              </w:rPr>
              <w:t xml:space="preserve"> 分；良得 </w:t>
            </w:r>
            <w:r>
              <w:rPr>
                <w:rFonts w:hint="eastAsia" w:ascii="宋体" w:hAnsi="宋体" w:eastAsia="宋体" w:cs="宋体"/>
                <w:b w:val="0"/>
                <w:bCs w:val="0"/>
                <w:color w:val="000000"/>
                <w:sz w:val="21"/>
                <w:szCs w:val="21"/>
                <w:lang w:val="en-US" w:eastAsia="zh-CN"/>
              </w:rPr>
              <w:t>3-2</w:t>
            </w:r>
            <w:r>
              <w:rPr>
                <w:rFonts w:hint="eastAsia" w:ascii="宋体" w:hAnsi="宋体" w:eastAsia="宋体" w:cs="宋体"/>
                <w:b w:val="0"/>
                <w:bCs w:val="0"/>
                <w:color w:val="000000"/>
                <w:sz w:val="21"/>
                <w:szCs w:val="21"/>
              </w:rPr>
              <w:t>分；一般得</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分；无不得分。</w:t>
            </w:r>
          </w:p>
        </w:tc>
        <w:tc>
          <w:tcPr>
            <w:tcW w:w="665" w:type="pct"/>
            <w:tcBorders>
              <w:bottom w:val="single" w:color="auto" w:sz="4" w:space="0"/>
            </w:tcBorders>
            <w:noWrap w:val="0"/>
            <w:vAlign w:val="center"/>
          </w:tcPr>
          <w:p w14:paraId="5EDBA04E">
            <w:pPr>
              <w:pageBreakBefore w:val="0"/>
              <w:kinsoku/>
              <w:overflowPunct/>
              <w:topLinePunct w:val="0"/>
              <w:bidi w:val="0"/>
              <w:spacing w:line="440" w:lineRule="exact"/>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r>
      <w:tr w14:paraId="4300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645" w:type="pct"/>
            <w:vMerge w:val="continue"/>
            <w:noWrap w:val="0"/>
            <w:vAlign w:val="center"/>
          </w:tcPr>
          <w:p w14:paraId="5F6808D9">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432" w:type="pct"/>
            <w:vMerge w:val="continue"/>
            <w:noWrap w:val="0"/>
            <w:vAlign w:val="center"/>
          </w:tcPr>
          <w:p w14:paraId="74F03606">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p>
        </w:tc>
        <w:tc>
          <w:tcPr>
            <w:tcW w:w="718" w:type="pct"/>
            <w:noWrap w:val="0"/>
            <w:vAlign w:val="center"/>
          </w:tcPr>
          <w:p w14:paraId="76B8D9A5">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合理化</w:t>
            </w:r>
          </w:p>
          <w:p w14:paraId="6A98C2D0">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建议</w:t>
            </w:r>
          </w:p>
          <w:p w14:paraId="0BE32E09">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w:t>
            </w: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c>
          <w:tcPr>
            <w:tcW w:w="2537" w:type="pct"/>
            <w:noWrap w:val="0"/>
            <w:vAlign w:val="center"/>
          </w:tcPr>
          <w:p w14:paraId="75AD44D8">
            <w:pPr>
              <w:pageBreakBefore w:val="0"/>
              <w:kinsoku/>
              <w:overflowPunct/>
              <w:topLinePunct w:val="0"/>
              <w:bidi w:val="0"/>
              <w:spacing w:line="440" w:lineRule="exact"/>
              <w:rPr>
                <w:rFonts w:hint="eastAsia" w:ascii="宋体" w:hAnsi="宋体" w:eastAsia="宋体" w:cs="宋体"/>
                <w:bCs/>
                <w:szCs w:val="21"/>
                <w:highlight w:val="none"/>
                <w:lang w:eastAsia="zh-CN"/>
              </w:rPr>
            </w:pPr>
            <w:r>
              <w:rPr>
                <w:rFonts w:hint="eastAsia" w:ascii="宋体" w:hAnsi="宋体" w:eastAsia="宋体" w:cs="宋体"/>
                <w:bCs/>
                <w:szCs w:val="21"/>
                <w:highlight w:val="none"/>
              </w:rPr>
              <w:t>投标人针对本项目提供合理化建议且具有可行性、安全性和经济性</w:t>
            </w:r>
            <w:r>
              <w:rPr>
                <w:rFonts w:hint="eastAsia" w:ascii="宋体" w:hAnsi="宋体" w:eastAsia="宋体" w:cs="宋体"/>
                <w:bCs/>
                <w:szCs w:val="21"/>
                <w:highlight w:val="none"/>
                <w:lang w:eastAsia="zh-CN"/>
              </w:rPr>
              <w:t>，</w:t>
            </w:r>
            <w:r>
              <w:rPr>
                <w:rFonts w:hint="eastAsia" w:ascii="宋体" w:hAnsi="宋体" w:eastAsia="宋体" w:cs="宋体"/>
                <w:bCs/>
                <w:spacing w:val="-6"/>
                <w:szCs w:val="21"/>
                <w:highlight w:val="none"/>
                <w:lang w:val="en-US" w:eastAsia="zh-CN"/>
              </w:rPr>
              <w:t>进行横向比较，</w:t>
            </w:r>
            <w:r>
              <w:rPr>
                <w:rFonts w:hint="eastAsia" w:ascii="宋体" w:hAnsi="宋体" w:eastAsia="宋体" w:cs="宋体"/>
                <w:b w:val="0"/>
                <w:bCs w:val="0"/>
                <w:color w:val="000000"/>
                <w:sz w:val="21"/>
                <w:szCs w:val="21"/>
              </w:rPr>
              <w:t xml:space="preserve">优得 </w:t>
            </w:r>
            <w:r>
              <w:rPr>
                <w:rFonts w:hint="eastAsia" w:ascii="宋体" w:hAnsi="宋体" w:eastAsia="宋体" w:cs="宋体"/>
                <w:b w:val="0"/>
                <w:bCs w:val="0"/>
                <w:color w:val="000000"/>
                <w:sz w:val="21"/>
                <w:szCs w:val="21"/>
                <w:lang w:val="en-US" w:eastAsia="zh-CN"/>
              </w:rPr>
              <w:t>6-4</w:t>
            </w:r>
            <w:r>
              <w:rPr>
                <w:rFonts w:hint="eastAsia" w:ascii="宋体" w:hAnsi="宋体" w:eastAsia="宋体" w:cs="宋体"/>
                <w:b w:val="0"/>
                <w:bCs w:val="0"/>
                <w:color w:val="000000"/>
                <w:sz w:val="21"/>
                <w:szCs w:val="21"/>
              </w:rPr>
              <w:t xml:space="preserve"> 分；良得 </w:t>
            </w:r>
            <w:r>
              <w:rPr>
                <w:rFonts w:hint="eastAsia" w:ascii="宋体" w:hAnsi="宋体" w:eastAsia="宋体" w:cs="宋体"/>
                <w:b w:val="0"/>
                <w:bCs w:val="0"/>
                <w:color w:val="000000"/>
                <w:sz w:val="21"/>
                <w:szCs w:val="21"/>
                <w:lang w:val="en-US" w:eastAsia="zh-CN"/>
              </w:rPr>
              <w:t>3-2</w:t>
            </w:r>
            <w:r>
              <w:rPr>
                <w:rFonts w:hint="eastAsia" w:ascii="宋体" w:hAnsi="宋体" w:eastAsia="宋体" w:cs="宋体"/>
                <w:b w:val="0"/>
                <w:bCs w:val="0"/>
                <w:color w:val="000000"/>
                <w:sz w:val="21"/>
                <w:szCs w:val="21"/>
              </w:rPr>
              <w:t>分；一般得</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分；无不得分。</w:t>
            </w:r>
          </w:p>
        </w:tc>
        <w:tc>
          <w:tcPr>
            <w:tcW w:w="665" w:type="pct"/>
            <w:tcBorders>
              <w:bottom w:val="single" w:color="auto" w:sz="4" w:space="0"/>
            </w:tcBorders>
            <w:noWrap w:val="0"/>
            <w:vAlign w:val="center"/>
          </w:tcPr>
          <w:p w14:paraId="4D03B6F3">
            <w:pPr>
              <w:pageBreakBefore w:val="0"/>
              <w:kinsoku/>
              <w:overflowPunct/>
              <w:topLinePunct w:val="0"/>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分</w:t>
            </w:r>
          </w:p>
        </w:tc>
      </w:tr>
      <w:tr w14:paraId="5775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645" w:type="pct"/>
            <w:vMerge w:val="restart"/>
            <w:noWrap w:val="0"/>
            <w:vAlign w:val="center"/>
          </w:tcPr>
          <w:p w14:paraId="203F2613">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2.2.4(2)</w:t>
            </w:r>
          </w:p>
          <w:p w14:paraId="2F428FBA">
            <w:pPr>
              <w:pageBreakBefore w:val="0"/>
              <w:kinsoku/>
              <w:overflowPunct/>
              <w:topLinePunct w:val="0"/>
              <w:autoSpaceDE w:val="0"/>
              <w:autoSpaceDN w:val="0"/>
              <w:bidi w:val="0"/>
              <w:adjustRightInd w:val="0"/>
              <w:spacing w:line="440" w:lineRule="exact"/>
              <w:rPr>
                <w:rFonts w:hint="eastAsia" w:ascii="宋体" w:hAnsi="宋体" w:eastAsia="宋体" w:cs="宋体"/>
                <w:bCs/>
                <w:szCs w:val="21"/>
                <w:highlight w:val="none"/>
                <w:lang w:val="zh-CN"/>
              </w:rPr>
            </w:pPr>
          </w:p>
        </w:tc>
        <w:tc>
          <w:tcPr>
            <w:tcW w:w="432" w:type="pct"/>
            <w:vMerge w:val="restart"/>
            <w:noWrap w:val="0"/>
            <w:vAlign w:val="center"/>
          </w:tcPr>
          <w:p w14:paraId="56065D36">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商务</w:t>
            </w:r>
          </w:p>
          <w:p w14:paraId="3D4BFEA0">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部分</w:t>
            </w:r>
          </w:p>
          <w:p w14:paraId="39DA90C8">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w:t>
            </w:r>
            <w:r>
              <w:rPr>
                <w:rFonts w:hint="eastAsia" w:ascii="宋体" w:hAnsi="宋体" w:eastAsia="宋体" w:cs="宋体"/>
                <w:bCs/>
                <w:szCs w:val="21"/>
                <w:highlight w:val="none"/>
                <w:lang w:val="en-US" w:eastAsia="zh-CN"/>
              </w:rPr>
              <w:t>20</w:t>
            </w:r>
            <w:r>
              <w:rPr>
                <w:rFonts w:hint="eastAsia" w:ascii="宋体" w:hAnsi="宋体" w:eastAsia="宋体" w:cs="宋体"/>
                <w:bCs/>
                <w:szCs w:val="21"/>
                <w:highlight w:val="none"/>
              </w:rPr>
              <w:t>分</w:t>
            </w:r>
            <w:r>
              <w:rPr>
                <w:rFonts w:hint="eastAsia" w:ascii="宋体" w:hAnsi="宋体" w:eastAsia="宋体" w:cs="宋体"/>
                <w:bCs/>
                <w:szCs w:val="21"/>
                <w:highlight w:val="none"/>
                <w:lang w:val="zh-CN"/>
              </w:rPr>
              <w:t>）</w:t>
            </w:r>
          </w:p>
        </w:tc>
        <w:tc>
          <w:tcPr>
            <w:tcW w:w="718" w:type="pct"/>
            <w:noWrap w:val="0"/>
            <w:vAlign w:val="center"/>
          </w:tcPr>
          <w:p w14:paraId="3BF06991">
            <w:pPr>
              <w:pageBreakBefore w:val="0"/>
              <w:kinsoku/>
              <w:overflowPunct/>
              <w:topLinePunct w:val="0"/>
              <w:autoSpaceDE w:val="0"/>
              <w:autoSpaceDN w:val="0"/>
              <w:bidi w:val="0"/>
              <w:adjustRightInd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类似业绩经验</w:t>
            </w:r>
          </w:p>
          <w:p w14:paraId="5AED0CB0">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rPr>
              <w:t>分）</w:t>
            </w:r>
          </w:p>
        </w:tc>
        <w:tc>
          <w:tcPr>
            <w:tcW w:w="2537" w:type="pct"/>
            <w:noWrap w:val="0"/>
            <w:vAlign w:val="center"/>
          </w:tcPr>
          <w:p w14:paraId="2943D244">
            <w:pPr>
              <w:pageBreakBefore w:val="0"/>
              <w:kinsoku/>
              <w:overflowPunct/>
              <w:topLinePunct w:val="0"/>
              <w:autoSpaceDE w:val="0"/>
              <w:autoSpaceDN w:val="0"/>
              <w:bidi w:val="0"/>
              <w:adjustRightInd w:val="0"/>
              <w:spacing w:line="440" w:lineRule="exact"/>
              <w:rPr>
                <w:rFonts w:hint="eastAsia" w:ascii="宋体" w:hAnsi="宋体" w:eastAsia="宋体" w:cs="宋体"/>
                <w:highlight w:val="none"/>
              </w:rPr>
            </w:pPr>
            <w:r>
              <w:rPr>
                <w:rFonts w:hint="eastAsia" w:ascii="宋体" w:hAnsi="宋体" w:eastAsia="宋体" w:cs="宋体"/>
                <w:color w:val="auto"/>
                <w:szCs w:val="21"/>
                <w:highlight w:val="none"/>
              </w:rPr>
              <w:t>近三年（20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年1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月1日至今）完成过类似项目业绩每有一个得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分，满分</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w:t>
            </w:r>
            <w:r>
              <w:rPr>
                <w:rFonts w:hint="eastAsia" w:ascii="宋体" w:hAnsi="宋体" w:eastAsia="宋体" w:cs="宋体"/>
                <w:color w:val="auto"/>
                <w:kern w:val="2"/>
                <w:sz w:val="21"/>
                <w:szCs w:val="21"/>
                <w:highlight w:val="none"/>
                <w:lang w:val="en-US" w:eastAsia="zh-CN" w:bidi="ar-SA"/>
              </w:rPr>
              <w:t>投标文件</w:t>
            </w:r>
            <w:r>
              <w:rPr>
                <w:rFonts w:hint="eastAsia" w:ascii="宋体" w:hAnsi="宋体" w:eastAsia="宋体" w:cs="宋体"/>
                <w:color w:val="auto"/>
                <w:szCs w:val="21"/>
                <w:highlight w:val="none"/>
              </w:rPr>
              <w:t>内须附中标通知书和合同书复印件加盖公章。</w:t>
            </w:r>
          </w:p>
        </w:tc>
        <w:tc>
          <w:tcPr>
            <w:tcW w:w="665" w:type="pct"/>
            <w:noWrap w:val="0"/>
            <w:vAlign w:val="center"/>
          </w:tcPr>
          <w:p w14:paraId="61D0336A">
            <w:pPr>
              <w:pageBreakBefore w:val="0"/>
              <w:kinsoku/>
              <w:overflowPunct/>
              <w:topLinePunct w:val="0"/>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分</w:t>
            </w:r>
          </w:p>
        </w:tc>
      </w:tr>
      <w:tr w14:paraId="627A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645" w:type="pct"/>
            <w:vMerge w:val="continue"/>
            <w:noWrap w:val="0"/>
            <w:vAlign w:val="center"/>
          </w:tcPr>
          <w:p w14:paraId="466CBCCF">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rPr>
            </w:pPr>
          </w:p>
        </w:tc>
        <w:tc>
          <w:tcPr>
            <w:tcW w:w="432" w:type="pct"/>
            <w:vMerge w:val="continue"/>
            <w:noWrap w:val="0"/>
            <w:vAlign w:val="center"/>
          </w:tcPr>
          <w:p w14:paraId="0ED9D30F">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rPr>
            </w:pPr>
          </w:p>
        </w:tc>
        <w:tc>
          <w:tcPr>
            <w:tcW w:w="718" w:type="pct"/>
            <w:noWrap w:val="0"/>
            <w:vAlign w:val="center"/>
          </w:tcPr>
          <w:p w14:paraId="7FD8341F">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优惠条件</w:t>
            </w:r>
          </w:p>
          <w:p w14:paraId="6B932823">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w:t>
            </w: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c>
          <w:tcPr>
            <w:tcW w:w="2537" w:type="pct"/>
            <w:noWrap w:val="0"/>
            <w:vAlign w:val="center"/>
          </w:tcPr>
          <w:p w14:paraId="3EFD94FB">
            <w:pPr>
              <w:pageBreakBefore w:val="0"/>
              <w:kinsoku/>
              <w:overflowPunct/>
              <w:topLinePunct w:val="0"/>
              <w:bidi w:val="0"/>
              <w:snapToGrid/>
              <w:spacing w:line="440" w:lineRule="exact"/>
              <w:ind w:firstLine="0" w:firstLineChars="0"/>
              <w:rPr>
                <w:rFonts w:hint="eastAsia" w:ascii="宋体" w:hAnsi="宋体" w:eastAsia="宋体" w:cs="宋体"/>
                <w:bCs/>
                <w:szCs w:val="21"/>
                <w:highlight w:val="none"/>
                <w:lang w:val="en-US" w:eastAsia="zh-CN"/>
              </w:rPr>
            </w:pPr>
            <w:r>
              <w:rPr>
                <w:rFonts w:hint="eastAsia" w:ascii="宋体" w:hAnsi="宋体" w:eastAsia="宋体" w:cs="宋体"/>
                <w:color w:val="auto"/>
                <w:kern w:val="2"/>
                <w:sz w:val="21"/>
                <w:szCs w:val="21"/>
                <w:highlight w:val="none"/>
                <w:lang w:val="en-US" w:eastAsia="zh-CN" w:bidi="ar-SA"/>
              </w:rPr>
              <w:t>根据投标文件提供的</w:t>
            </w:r>
            <w:r>
              <w:rPr>
                <w:rFonts w:hint="eastAsia" w:ascii="宋体" w:hAnsi="宋体" w:eastAsia="宋体" w:cs="宋体"/>
                <w:sz w:val="21"/>
                <w:szCs w:val="21"/>
                <w:highlight w:val="none"/>
                <w:lang w:val="en-US" w:eastAsia="zh-CN"/>
              </w:rPr>
              <w:t>服务承诺</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横向比较，</w:t>
            </w:r>
            <w:r>
              <w:rPr>
                <w:rFonts w:hint="eastAsia" w:ascii="宋体" w:hAnsi="宋体" w:eastAsia="宋体" w:cs="宋体"/>
                <w:b w:val="0"/>
                <w:bCs w:val="0"/>
                <w:color w:val="000000"/>
                <w:sz w:val="21"/>
                <w:szCs w:val="21"/>
              </w:rPr>
              <w:t>优得</w:t>
            </w:r>
            <w:r>
              <w:rPr>
                <w:rFonts w:hint="eastAsia" w:ascii="宋体" w:hAnsi="宋体" w:eastAsia="宋体" w:cs="宋体"/>
                <w:b w:val="0"/>
                <w:bCs w:val="0"/>
                <w:color w:val="000000"/>
                <w:sz w:val="21"/>
                <w:szCs w:val="21"/>
                <w:lang w:val="en-US" w:eastAsia="zh-CN"/>
              </w:rPr>
              <w:t>6-5</w:t>
            </w:r>
            <w:r>
              <w:rPr>
                <w:rFonts w:hint="eastAsia" w:ascii="宋体" w:hAnsi="宋体" w:eastAsia="宋体" w:cs="宋体"/>
                <w:b w:val="0"/>
                <w:bCs w:val="0"/>
                <w:color w:val="000000"/>
                <w:sz w:val="21"/>
                <w:szCs w:val="21"/>
              </w:rPr>
              <w:t xml:space="preserve">分；良得 </w:t>
            </w:r>
            <w:r>
              <w:rPr>
                <w:rFonts w:hint="eastAsia" w:ascii="宋体" w:hAnsi="宋体" w:eastAsia="宋体" w:cs="宋体"/>
                <w:b w:val="0"/>
                <w:bCs w:val="0"/>
                <w:color w:val="000000"/>
                <w:sz w:val="21"/>
                <w:szCs w:val="21"/>
                <w:lang w:val="en-US" w:eastAsia="zh-CN"/>
              </w:rPr>
              <w:t>4-3</w:t>
            </w:r>
            <w:r>
              <w:rPr>
                <w:rFonts w:hint="eastAsia" w:ascii="宋体" w:hAnsi="宋体" w:eastAsia="宋体" w:cs="宋体"/>
                <w:b w:val="0"/>
                <w:bCs w:val="0"/>
                <w:color w:val="000000"/>
                <w:sz w:val="21"/>
                <w:szCs w:val="21"/>
              </w:rPr>
              <w:t>分；一般得</w:t>
            </w:r>
            <w:r>
              <w:rPr>
                <w:rFonts w:hint="eastAsia" w:ascii="宋体" w:hAnsi="宋体" w:eastAsia="宋体" w:cs="宋体"/>
                <w:b w:val="0"/>
                <w:bCs w:val="0"/>
                <w:color w:val="000000"/>
                <w:sz w:val="21"/>
                <w:szCs w:val="21"/>
                <w:lang w:val="en-US" w:eastAsia="zh-CN"/>
              </w:rPr>
              <w:t>2-1</w:t>
            </w:r>
            <w:r>
              <w:rPr>
                <w:rFonts w:hint="eastAsia" w:ascii="宋体" w:hAnsi="宋体" w:eastAsia="宋体" w:cs="宋体"/>
                <w:b w:val="0"/>
                <w:bCs w:val="0"/>
                <w:color w:val="000000"/>
                <w:sz w:val="21"/>
                <w:szCs w:val="21"/>
              </w:rPr>
              <w:t>分；无不得分</w:t>
            </w:r>
            <w:r>
              <w:rPr>
                <w:rFonts w:hint="eastAsia" w:ascii="宋体" w:hAnsi="宋体" w:eastAsia="宋体" w:cs="宋体"/>
                <w:b w:val="0"/>
                <w:bCs w:val="0"/>
                <w:color w:val="000000"/>
                <w:sz w:val="21"/>
                <w:szCs w:val="21"/>
                <w:lang w:eastAsia="zh-CN"/>
              </w:rPr>
              <w:t>。</w:t>
            </w:r>
          </w:p>
        </w:tc>
        <w:tc>
          <w:tcPr>
            <w:tcW w:w="665" w:type="pct"/>
            <w:noWrap w:val="0"/>
            <w:vAlign w:val="center"/>
          </w:tcPr>
          <w:p w14:paraId="53A648B2">
            <w:pPr>
              <w:pageBreakBefore w:val="0"/>
              <w:kinsoku/>
              <w:overflowPunct/>
              <w:topLinePunct w:val="0"/>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分</w:t>
            </w:r>
          </w:p>
        </w:tc>
      </w:tr>
      <w:tr w14:paraId="14FD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645" w:type="pct"/>
            <w:vMerge w:val="continue"/>
            <w:noWrap w:val="0"/>
            <w:vAlign w:val="center"/>
          </w:tcPr>
          <w:p w14:paraId="7A5A1FDB">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rPr>
            </w:pPr>
          </w:p>
        </w:tc>
        <w:tc>
          <w:tcPr>
            <w:tcW w:w="432" w:type="pct"/>
            <w:vMerge w:val="continue"/>
            <w:noWrap w:val="0"/>
            <w:vAlign w:val="center"/>
          </w:tcPr>
          <w:p w14:paraId="2196E2D6">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rPr>
            </w:pPr>
          </w:p>
        </w:tc>
        <w:tc>
          <w:tcPr>
            <w:tcW w:w="718" w:type="pct"/>
            <w:noWrap w:val="0"/>
            <w:vAlign w:val="center"/>
          </w:tcPr>
          <w:p w14:paraId="26BC32B5">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服务承诺</w:t>
            </w:r>
          </w:p>
          <w:p w14:paraId="7D816418">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w:t>
            </w: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lang w:val="zh-CN"/>
              </w:rPr>
              <w:t>分）</w:t>
            </w:r>
          </w:p>
        </w:tc>
        <w:tc>
          <w:tcPr>
            <w:tcW w:w="2537" w:type="pct"/>
            <w:noWrap w:val="0"/>
            <w:vAlign w:val="center"/>
          </w:tcPr>
          <w:p w14:paraId="1D3A1256">
            <w:pPr>
              <w:keepNext w:val="0"/>
              <w:keepLines w:val="0"/>
              <w:pageBreakBefore w:val="0"/>
              <w:widowControl/>
              <w:kinsoku/>
              <w:wordWrap/>
              <w:overflowPunct/>
              <w:topLinePunct w:val="0"/>
              <w:bidi w:val="0"/>
              <w:spacing w:line="440" w:lineRule="exact"/>
              <w:jc w:val="left"/>
              <w:textAlignment w:val="auto"/>
              <w:rPr>
                <w:rFonts w:hint="eastAsia" w:ascii="宋体" w:hAnsi="宋体" w:eastAsia="宋体" w:cs="宋体"/>
                <w:bCs/>
                <w:szCs w:val="21"/>
                <w:highlight w:val="none"/>
                <w:lang w:val="zh-CN"/>
              </w:rPr>
            </w:pPr>
            <w:r>
              <w:rPr>
                <w:rFonts w:hint="eastAsia" w:ascii="宋体" w:hAnsi="宋体" w:eastAsia="宋体" w:cs="宋体"/>
                <w:color w:val="auto"/>
                <w:kern w:val="2"/>
                <w:sz w:val="21"/>
                <w:szCs w:val="21"/>
                <w:highlight w:val="none"/>
                <w:lang w:val="en-US" w:eastAsia="zh-CN" w:bidi="ar-SA"/>
              </w:rPr>
              <w:t>根据投标文件提供的</w:t>
            </w:r>
            <w:r>
              <w:rPr>
                <w:rFonts w:hint="eastAsia" w:ascii="宋体" w:hAnsi="宋体" w:eastAsia="宋体" w:cs="宋体"/>
                <w:sz w:val="21"/>
                <w:szCs w:val="21"/>
                <w:highlight w:val="none"/>
                <w:lang w:val="en-US" w:eastAsia="zh-CN"/>
              </w:rPr>
              <w:t>优惠条件</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横向比较，</w:t>
            </w:r>
            <w:r>
              <w:rPr>
                <w:rFonts w:hint="eastAsia" w:ascii="宋体" w:hAnsi="宋体" w:eastAsia="宋体" w:cs="宋体"/>
                <w:b w:val="0"/>
                <w:bCs w:val="0"/>
                <w:color w:val="000000"/>
                <w:sz w:val="21"/>
                <w:szCs w:val="21"/>
              </w:rPr>
              <w:t>优得</w:t>
            </w:r>
            <w:r>
              <w:rPr>
                <w:rFonts w:hint="eastAsia" w:ascii="宋体" w:hAnsi="宋体" w:eastAsia="宋体" w:cs="宋体"/>
                <w:b w:val="0"/>
                <w:bCs w:val="0"/>
                <w:color w:val="000000"/>
                <w:sz w:val="21"/>
                <w:szCs w:val="21"/>
                <w:lang w:val="en-US" w:eastAsia="zh-CN"/>
              </w:rPr>
              <w:t>6-5</w:t>
            </w:r>
            <w:r>
              <w:rPr>
                <w:rFonts w:hint="eastAsia" w:ascii="宋体" w:hAnsi="宋体" w:eastAsia="宋体" w:cs="宋体"/>
                <w:b w:val="0"/>
                <w:bCs w:val="0"/>
                <w:color w:val="000000"/>
                <w:sz w:val="21"/>
                <w:szCs w:val="21"/>
              </w:rPr>
              <w:t xml:space="preserve">分；良得 </w:t>
            </w:r>
            <w:r>
              <w:rPr>
                <w:rFonts w:hint="eastAsia" w:ascii="宋体" w:hAnsi="宋体" w:eastAsia="宋体" w:cs="宋体"/>
                <w:b w:val="0"/>
                <w:bCs w:val="0"/>
                <w:color w:val="000000"/>
                <w:sz w:val="21"/>
                <w:szCs w:val="21"/>
                <w:lang w:val="en-US" w:eastAsia="zh-CN"/>
              </w:rPr>
              <w:t>4-3</w:t>
            </w:r>
            <w:r>
              <w:rPr>
                <w:rFonts w:hint="eastAsia" w:ascii="宋体" w:hAnsi="宋体" w:eastAsia="宋体" w:cs="宋体"/>
                <w:b w:val="0"/>
                <w:bCs w:val="0"/>
                <w:color w:val="000000"/>
                <w:sz w:val="21"/>
                <w:szCs w:val="21"/>
              </w:rPr>
              <w:t>分；一般得</w:t>
            </w:r>
            <w:r>
              <w:rPr>
                <w:rFonts w:hint="eastAsia" w:ascii="宋体" w:hAnsi="宋体" w:eastAsia="宋体" w:cs="宋体"/>
                <w:b w:val="0"/>
                <w:bCs w:val="0"/>
                <w:color w:val="000000"/>
                <w:sz w:val="21"/>
                <w:szCs w:val="21"/>
                <w:lang w:val="en-US" w:eastAsia="zh-CN"/>
              </w:rPr>
              <w:t>2-1</w:t>
            </w:r>
            <w:r>
              <w:rPr>
                <w:rFonts w:hint="eastAsia" w:ascii="宋体" w:hAnsi="宋体" w:eastAsia="宋体" w:cs="宋体"/>
                <w:b w:val="0"/>
                <w:bCs w:val="0"/>
                <w:color w:val="000000"/>
                <w:sz w:val="21"/>
                <w:szCs w:val="21"/>
              </w:rPr>
              <w:t>分；无不得分</w:t>
            </w:r>
            <w:r>
              <w:rPr>
                <w:rFonts w:hint="eastAsia" w:ascii="宋体" w:hAnsi="宋体" w:eastAsia="宋体" w:cs="宋体"/>
                <w:b w:val="0"/>
                <w:bCs w:val="0"/>
                <w:color w:val="000000"/>
                <w:sz w:val="21"/>
                <w:szCs w:val="21"/>
                <w:lang w:eastAsia="zh-CN"/>
              </w:rPr>
              <w:t>。</w:t>
            </w:r>
          </w:p>
        </w:tc>
        <w:tc>
          <w:tcPr>
            <w:tcW w:w="665" w:type="pct"/>
            <w:noWrap w:val="0"/>
            <w:vAlign w:val="center"/>
          </w:tcPr>
          <w:p w14:paraId="74F8ED47">
            <w:pPr>
              <w:pageBreakBefore w:val="0"/>
              <w:kinsoku/>
              <w:overflowPunct/>
              <w:topLinePunct w:val="0"/>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分</w:t>
            </w:r>
          </w:p>
        </w:tc>
      </w:tr>
      <w:tr w14:paraId="56FB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645" w:type="pct"/>
            <w:noWrap w:val="0"/>
            <w:vAlign w:val="center"/>
          </w:tcPr>
          <w:p w14:paraId="350CD406">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2.2.4</w:t>
            </w:r>
            <w:r>
              <w:rPr>
                <w:rFonts w:hint="eastAsia" w:ascii="宋体" w:hAnsi="宋体" w:eastAsia="宋体" w:cs="宋体"/>
                <w:bCs/>
                <w:szCs w:val="21"/>
                <w:highlight w:val="none"/>
                <w:lang w:val="zh-CN"/>
              </w:rPr>
              <w:t>(</w:t>
            </w:r>
            <w:r>
              <w:rPr>
                <w:rFonts w:hint="eastAsia" w:ascii="宋体" w:hAnsi="宋体" w:eastAsia="宋体" w:cs="宋体"/>
                <w:bCs/>
                <w:szCs w:val="21"/>
                <w:highlight w:val="none"/>
              </w:rPr>
              <w:t>3</w:t>
            </w:r>
            <w:r>
              <w:rPr>
                <w:rFonts w:hint="eastAsia" w:ascii="宋体" w:hAnsi="宋体" w:eastAsia="宋体" w:cs="宋体"/>
                <w:bCs/>
                <w:szCs w:val="21"/>
                <w:highlight w:val="none"/>
                <w:lang w:val="zh-CN"/>
              </w:rPr>
              <w:t>)</w:t>
            </w:r>
          </w:p>
        </w:tc>
        <w:tc>
          <w:tcPr>
            <w:tcW w:w="432" w:type="pct"/>
            <w:noWrap w:val="0"/>
            <w:vAlign w:val="center"/>
          </w:tcPr>
          <w:p w14:paraId="5D310D84">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投标报价</w:t>
            </w:r>
            <w:r>
              <w:rPr>
                <w:rFonts w:hint="eastAsia" w:ascii="宋体" w:hAnsi="宋体" w:eastAsia="宋体" w:cs="宋体"/>
                <w:bCs/>
                <w:szCs w:val="21"/>
                <w:highlight w:val="none"/>
                <w:lang w:val="zh-CN"/>
              </w:rPr>
              <w:t>（</w:t>
            </w:r>
            <w:r>
              <w:rPr>
                <w:rFonts w:hint="eastAsia" w:ascii="宋体" w:hAnsi="宋体" w:eastAsia="宋体" w:cs="宋体"/>
                <w:bCs/>
                <w:szCs w:val="21"/>
                <w:highlight w:val="none"/>
                <w:lang w:val="en-US" w:eastAsia="zh-CN"/>
              </w:rPr>
              <w:t>1</w:t>
            </w:r>
            <w:r>
              <w:rPr>
                <w:rFonts w:hint="eastAsia" w:ascii="宋体" w:hAnsi="宋体" w:eastAsia="宋体" w:cs="宋体"/>
                <w:bCs/>
                <w:szCs w:val="21"/>
                <w:highlight w:val="none"/>
              </w:rPr>
              <w:t>0分</w:t>
            </w:r>
            <w:r>
              <w:rPr>
                <w:rFonts w:hint="eastAsia" w:ascii="宋体" w:hAnsi="宋体" w:eastAsia="宋体" w:cs="宋体"/>
                <w:bCs/>
                <w:szCs w:val="21"/>
                <w:highlight w:val="none"/>
                <w:lang w:val="zh-CN"/>
              </w:rPr>
              <w:t>）</w:t>
            </w:r>
          </w:p>
        </w:tc>
        <w:tc>
          <w:tcPr>
            <w:tcW w:w="718" w:type="pct"/>
            <w:noWrap w:val="0"/>
            <w:vAlign w:val="center"/>
          </w:tcPr>
          <w:p w14:paraId="6F9BC957">
            <w:pPr>
              <w:pageBreakBefore w:val="0"/>
              <w:kinsoku/>
              <w:overflowPunct/>
              <w:topLinePunct w:val="0"/>
              <w:autoSpaceDE w:val="0"/>
              <w:autoSpaceDN w:val="0"/>
              <w:bidi w:val="0"/>
              <w:adjustRightInd w:val="0"/>
              <w:spacing w:line="440" w:lineRule="exact"/>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投标报价（</w:t>
            </w:r>
            <w:r>
              <w:rPr>
                <w:rFonts w:hint="eastAsia" w:ascii="宋体" w:hAnsi="宋体" w:eastAsia="宋体" w:cs="宋体"/>
                <w:bCs/>
                <w:szCs w:val="21"/>
                <w:highlight w:val="none"/>
                <w:lang w:val="en-US" w:eastAsia="zh-CN"/>
              </w:rPr>
              <w:t>10</w:t>
            </w:r>
            <w:r>
              <w:rPr>
                <w:rFonts w:hint="eastAsia" w:ascii="宋体" w:hAnsi="宋体" w:eastAsia="宋体" w:cs="宋体"/>
                <w:bCs/>
                <w:szCs w:val="21"/>
                <w:highlight w:val="none"/>
              </w:rPr>
              <w:t>分</w:t>
            </w:r>
            <w:r>
              <w:rPr>
                <w:rFonts w:hint="eastAsia" w:ascii="宋体" w:hAnsi="宋体" w:eastAsia="宋体" w:cs="宋体"/>
                <w:bCs/>
                <w:szCs w:val="21"/>
                <w:highlight w:val="none"/>
                <w:lang w:val="zh-CN"/>
              </w:rPr>
              <w:t>）</w:t>
            </w:r>
          </w:p>
        </w:tc>
        <w:tc>
          <w:tcPr>
            <w:tcW w:w="2537" w:type="pct"/>
            <w:noWrap w:val="0"/>
            <w:vAlign w:val="center"/>
          </w:tcPr>
          <w:p w14:paraId="75C4669B">
            <w:pPr>
              <w:pageBreakBefore w:val="0"/>
              <w:kinsoku/>
              <w:overflowPunct/>
              <w:topLinePunct w:val="0"/>
              <w:autoSpaceDE w:val="0"/>
              <w:autoSpaceDN w:val="0"/>
              <w:bidi w:val="0"/>
              <w:adjustRightInd w:val="0"/>
              <w:spacing w:line="440" w:lineRule="exact"/>
              <w:rPr>
                <w:rFonts w:hint="eastAsia" w:ascii="宋体" w:hAnsi="宋体" w:eastAsia="宋体" w:cs="宋体"/>
                <w:bCs/>
                <w:szCs w:val="21"/>
                <w:highlight w:val="none"/>
                <w:lang w:val="zh-CN"/>
              </w:rPr>
            </w:pPr>
            <w:r>
              <w:rPr>
                <w:rFonts w:hint="eastAsia" w:ascii="宋体" w:hAnsi="宋体" w:eastAsia="宋体" w:cs="宋体"/>
                <w:bCs/>
                <w:spacing w:val="-6"/>
                <w:szCs w:val="21"/>
                <w:highlight w:val="none"/>
              </w:rPr>
              <w:t>投标报价得分=(评标基准价／投标报价)×价格权值</w:t>
            </w:r>
            <w:r>
              <w:rPr>
                <w:rFonts w:hint="eastAsia" w:ascii="宋体" w:hAnsi="宋体" w:eastAsia="宋体" w:cs="宋体"/>
                <w:bCs/>
                <w:spacing w:val="-6"/>
                <w:szCs w:val="21"/>
                <w:highlight w:val="none"/>
                <w:lang w:val="en-US" w:eastAsia="zh-CN"/>
              </w:rPr>
              <w:t>1</w:t>
            </w:r>
            <w:r>
              <w:rPr>
                <w:rFonts w:hint="eastAsia" w:ascii="宋体" w:hAnsi="宋体" w:eastAsia="宋体" w:cs="宋体"/>
                <w:bCs/>
                <w:spacing w:val="-6"/>
                <w:szCs w:val="21"/>
                <w:highlight w:val="none"/>
              </w:rPr>
              <w:t>0%×100</w:t>
            </w:r>
          </w:p>
        </w:tc>
        <w:tc>
          <w:tcPr>
            <w:tcW w:w="665" w:type="pct"/>
            <w:noWrap w:val="0"/>
            <w:vAlign w:val="center"/>
          </w:tcPr>
          <w:p w14:paraId="0D59EEA0">
            <w:pPr>
              <w:pageBreakBefore w:val="0"/>
              <w:kinsoku/>
              <w:overflowPunct/>
              <w:topLinePunct w:val="0"/>
              <w:bidi w:val="0"/>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0分</w:t>
            </w:r>
          </w:p>
        </w:tc>
      </w:tr>
    </w:tbl>
    <w:p w14:paraId="738D8432">
      <w:pPr>
        <w:pageBreakBefore w:val="0"/>
        <w:kinsoku/>
        <w:overflowPunct/>
        <w:topLinePunct w:val="0"/>
        <w:autoSpaceDE w:val="0"/>
        <w:autoSpaceDN w:val="0"/>
        <w:bidi w:val="0"/>
        <w:adjustRightInd w:val="0"/>
        <w:spacing w:line="440" w:lineRule="exact"/>
        <w:jc w:val="left"/>
        <w:rPr>
          <w:rFonts w:hint="eastAsia" w:ascii="宋体" w:hAnsi="宋体" w:eastAsia="宋体" w:cs="宋体"/>
          <w:b/>
          <w:highlight w:val="none"/>
        </w:rPr>
      </w:pPr>
      <w:r>
        <w:rPr>
          <w:rFonts w:hint="eastAsia" w:ascii="宋体" w:hAnsi="宋体" w:eastAsia="宋体" w:cs="宋体"/>
          <w:b/>
          <w:highlight w:val="none"/>
        </w:rPr>
        <w:t xml:space="preserve">1.评标方法 </w:t>
      </w:r>
    </w:p>
    <w:p w14:paraId="7C92B772">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本次评标采用综合评分法。评标委员会对满足招标文件实质性要求的投标文件，按照本章第2.2 款规定的评分标准进行打分，并按得分由高到低顺序推荐中标候选人，或根据</w:t>
      </w:r>
      <w:r>
        <w:rPr>
          <w:rFonts w:hint="eastAsia" w:ascii="宋体" w:hAnsi="宋体" w:eastAsia="宋体" w:cs="宋体"/>
          <w:highlight w:val="none"/>
          <w:lang w:eastAsia="zh-CN"/>
        </w:rPr>
        <w:t>采购人</w:t>
      </w:r>
      <w:r>
        <w:rPr>
          <w:rFonts w:hint="eastAsia" w:ascii="宋体" w:hAnsi="宋体" w:eastAsia="宋体" w:cs="宋体"/>
          <w:highlight w:val="none"/>
        </w:rPr>
        <w:t xml:space="preserve">授权直接确定中标人，但投标报价低于其成本的除外。综合评分相等时，以投标报价低的优先；投标报价也相等的，以技术部分得分高的优先；如果技术部分得分也相等，按照评标办法前附表的规定确定中标候选人顺序。 </w:t>
      </w:r>
    </w:p>
    <w:p w14:paraId="78C23AE4">
      <w:pPr>
        <w:pageBreakBefore w:val="0"/>
        <w:kinsoku/>
        <w:overflowPunct/>
        <w:topLinePunct w:val="0"/>
        <w:autoSpaceDE w:val="0"/>
        <w:autoSpaceDN w:val="0"/>
        <w:bidi w:val="0"/>
        <w:adjustRightInd w:val="0"/>
        <w:spacing w:line="440" w:lineRule="exact"/>
        <w:jc w:val="left"/>
        <w:rPr>
          <w:rFonts w:hint="eastAsia" w:ascii="宋体" w:hAnsi="宋体" w:eastAsia="宋体" w:cs="宋体"/>
          <w:b/>
          <w:highlight w:val="none"/>
        </w:rPr>
      </w:pPr>
      <w:r>
        <w:rPr>
          <w:rFonts w:hint="eastAsia" w:ascii="宋体" w:hAnsi="宋体" w:eastAsia="宋体" w:cs="宋体"/>
          <w:b/>
          <w:highlight w:val="none"/>
        </w:rPr>
        <w:t xml:space="preserve">2.评审标准 </w:t>
      </w:r>
    </w:p>
    <w:p w14:paraId="7F3D074B">
      <w:pPr>
        <w:pageBreakBefore w:val="0"/>
        <w:kinsoku/>
        <w:overflowPunct/>
        <w:topLinePunct w:val="0"/>
        <w:autoSpaceDE w:val="0"/>
        <w:autoSpaceDN w:val="0"/>
        <w:bidi w:val="0"/>
        <w:adjustRightInd w:val="0"/>
        <w:spacing w:line="440" w:lineRule="exact"/>
        <w:jc w:val="left"/>
        <w:rPr>
          <w:rFonts w:hint="eastAsia" w:ascii="宋体" w:hAnsi="宋体" w:eastAsia="宋体" w:cs="宋体"/>
          <w:b/>
          <w:highlight w:val="none"/>
        </w:rPr>
      </w:pPr>
      <w:r>
        <w:rPr>
          <w:rFonts w:hint="eastAsia" w:ascii="宋体" w:hAnsi="宋体" w:eastAsia="宋体" w:cs="宋体"/>
          <w:b/>
          <w:highlight w:val="none"/>
        </w:rPr>
        <w:t xml:space="preserve">2.1  初步评审标准 </w:t>
      </w:r>
    </w:p>
    <w:p w14:paraId="02BE003D">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2.1.1 形式评审标准：见评标办法前附表。 </w:t>
      </w:r>
    </w:p>
    <w:p w14:paraId="68EB543E">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2.1.2 资格评审标准：见评标办法前附表。 </w:t>
      </w:r>
    </w:p>
    <w:p w14:paraId="37A4528D">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2.1.3 响应性评审标准：见评标办法前附表。 </w:t>
      </w:r>
    </w:p>
    <w:p w14:paraId="1B97519C">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b/>
          <w:highlight w:val="none"/>
        </w:rPr>
        <w:t xml:space="preserve">2.2  分值构成与评分标准 </w:t>
      </w:r>
    </w:p>
    <w:p w14:paraId="5FC3EEAA">
      <w:pPr>
        <w:pageBreakBefore w:val="0"/>
        <w:kinsoku/>
        <w:overflowPunct/>
        <w:topLinePunct w:val="0"/>
        <w:autoSpaceDE w:val="0"/>
        <w:autoSpaceDN w:val="0"/>
        <w:bidi w:val="0"/>
        <w:adjustRightInd w:val="0"/>
        <w:spacing w:line="440" w:lineRule="exact"/>
        <w:ind w:firstLine="420"/>
        <w:jc w:val="left"/>
        <w:rPr>
          <w:rFonts w:hint="eastAsia" w:ascii="宋体" w:hAnsi="宋体" w:eastAsia="宋体" w:cs="宋体"/>
          <w:highlight w:val="none"/>
        </w:rPr>
      </w:pPr>
      <w:r>
        <w:rPr>
          <w:rFonts w:hint="eastAsia" w:ascii="宋体" w:hAnsi="宋体" w:eastAsia="宋体" w:cs="宋体"/>
          <w:highlight w:val="none"/>
        </w:rPr>
        <w:t xml:space="preserve">2.2.1 分值构成 </w:t>
      </w:r>
    </w:p>
    <w:p w14:paraId="5D9C9578">
      <w:pPr>
        <w:pageBreakBefore w:val="0"/>
        <w:kinsoku/>
        <w:overflowPunct/>
        <w:topLinePunct w:val="0"/>
        <w:autoSpaceDE w:val="0"/>
        <w:autoSpaceDN w:val="0"/>
        <w:bidi w:val="0"/>
        <w:adjustRightInd w:val="0"/>
        <w:spacing w:line="440" w:lineRule="exact"/>
        <w:ind w:firstLine="420"/>
        <w:jc w:val="left"/>
        <w:rPr>
          <w:rFonts w:hint="eastAsia" w:ascii="宋体" w:hAnsi="宋体" w:eastAsia="宋体" w:cs="宋体"/>
          <w:highlight w:val="none"/>
        </w:rPr>
      </w:pPr>
      <w:r>
        <w:rPr>
          <w:rFonts w:hint="eastAsia" w:ascii="宋体" w:hAnsi="宋体" w:eastAsia="宋体" w:cs="宋体"/>
          <w:highlight w:val="none"/>
        </w:rPr>
        <w:t xml:space="preserve">（1）技术部分：见评标办法前附表； </w:t>
      </w:r>
    </w:p>
    <w:p w14:paraId="482991EA">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（2）投标报价：见评标办法前附表； </w:t>
      </w:r>
    </w:p>
    <w:p w14:paraId="30D6D499">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（3）商务部分：见评标办法前附表。 </w:t>
      </w:r>
    </w:p>
    <w:p w14:paraId="0BEACFAC">
      <w:pPr>
        <w:pageBreakBefore w:val="0"/>
        <w:kinsoku/>
        <w:overflowPunct/>
        <w:topLinePunct w:val="0"/>
        <w:autoSpaceDE w:val="0"/>
        <w:autoSpaceDN w:val="0"/>
        <w:bidi w:val="0"/>
        <w:adjustRightInd w:val="0"/>
        <w:spacing w:line="440" w:lineRule="exact"/>
        <w:ind w:firstLine="420"/>
        <w:jc w:val="left"/>
        <w:rPr>
          <w:rFonts w:hint="eastAsia" w:ascii="宋体" w:hAnsi="宋体" w:eastAsia="宋体" w:cs="宋体"/>
          <w:highlight w:val="none"/>
        </w:rPr>
      </w:pPr>
      <w:r>
        <w:rPr>
          <w:rFonts w:hint="eastAsia" w:ascii="宋体" w:hAnsi="宋体" w:eastAsia="宋体" w:cs="宋体"/>
          <w:highlight w:val="none"/>
        </w:rPr>
        <w:t xml:space="preserve">2.2.2 评标基准价计算 </w:t>
      </w:r>
    </w:p>
    <w:p w14:paraId="720BC20E">
      <w:pPr>
        <w:pageBreakBefore w:val="0"/>
        <w:kinsoku/>
        <w:overflowPunct/>
        <w:topLinePunct w:val="0"/>
        <w:autoSpaceDE w:val="0"/>
        <w:autoSpaceDN w:val="0"/>
        <w:bidi w:val="0"/>
        <w:adjustRightInd w:val="0"/>
        <w:spacing w:line="440" w:lineRule="exact"/>
        <w:ind w:firstLine="420"/>
        <w:jc w:val="left"/>
        <w:rPr>
          <w:rFonts w:hint="eastAsia" w:ascii="宋体" w:hAnsi="宋体" w:eastAsia="宋体" w:cs="宋体"/>
          <w:highlight w:val="none"/>
        </w:rPr>
      </w:pPr>
      <w:r>
        <w:rPr>
          <w:rFonts w:hint="eastAsia" w:ascii="宋体" w:hAnsi="宋体" w:eastAsia="宋体" w:cs="宋体"/>
          <w:highlight w:val="none"/>
        </w:rPr>
        <w:t xml:space="preserve">见评标办法前附表。 </w:t>
      </w:r>
    </w:p>
    <w:p w14:paraId="675D9700">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2.2.3 投标报价得分计算 </w:t>
      </w:r>
    </w:p>
    <w:p w14:paraId="2615FECF">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见评标办法前附表。 </w:t>
      </w:r>
    </w:p>
    <w:p w14:paraId="479D4A15">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2.2.4 评分标准 </w:t>
      </w:r>
    </w:p>
    <w:p w14:paraId="7E5E9761">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（1）技术部分评分标准：见评标办法前附表； </w:t>
      </w:r>
    </w:p>
    <w:p w14:paraId="353646F8">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（2）投标报价评分标准：见评标办法前附表； </w:t>
      </w:r>
    </w:p>
    <w:p w14:paraId="34469442">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（3）评分标准：见评标办法前附表。 </w:t>
      </w:r>
    </w:p>
    <w:p w14:paraId="61CF4799">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b/>
          <w:highlight w:val="none"/>
        </w:rPr>
        <w:t xml:space="preserve">3.评标程序 </w:t>
      </w:r>
    </w:p>
    <w:p w14:paraId="77BB4390">
      <w:pPr>
        <w:pageBreakBefore w:val="0"/>
        <w:kinsoku/>
        <w:overflowPunct/>
        <w:topLinePunct w:val="0"/>
        <w:autoSpaceDE w:val="0"/>
        <w:autoSpaceDN w:val="0"/>
        <w:bidi w:val="0"/>
        <w:adjustRightInd w:val="0"/>
        <w:spacing w:line="440" w:lineRule="exact"/>
        <w:jc w:val="left"/>
        <w:rPr>
          <w:rFonts w:hint="eastAsia" w:ascii="宋体" w:hAnsi="宋体" w:eastAsia="宋体" w:cs="宋体"/>
          <w:b/>
          <w:highlight w:val="none"/>
        </w:rPr>
      </w:pPr>
      <w:r>
        <w:rPr>
          <w:rFonts w:hint="eastAsia" w:ascii="宋体" w:hAnsi="宋体" w:eastAsia="宋体" w:cs="宋体"/>
          <w:b/>
          <w:highlight w:val="none"/>
        </w:rPr>
        <w:t xml:space="preserve">3.1  初步评审 </w:t>
      </w:r>
    </w:p>
    <w:p w14:paraId="3A8167C8">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56E5EA4F">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初步评审阶段，采购人或者采购代理机构首先应当依法对投标人的资格进行审查，并将审查结果提交给评标委员会；评标委员会依据本章初步评审记录表规定的标准对投标文件进行初步评审。</w:t>
      </w:r>
    </w:p>
    <w:p w14:paraId="4D149CE1">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3.1.2  投标人有以下情形之一的，评标委员会应当否决其投标： </w:t>
      </w:r>
    </w:p>
    <w:p w14:paraId="3C9FEB38">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（1）投标文件没有对招标文件的实质性要求和条件作出响应，或者对招标文件的偏差超出招标文件规定的偏差范围或最高项数； </w:t>
      </w:r>
    </w:p>
    <w:p w14:paraId="3CDAC6D5">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（2）有串通投标、弄虚作假、行贿等违法行为。 </w:t>
      </w:r>
    </w:p>
    <w:p w14:paraId="45B76EDE">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3.1.3  投标报价有算术错误及其他错误的，评标委员会按以下原则要求投标人对投标报价进行修正，并要求投标人书面澄清确认。投标人拒不澄清确认的，评标委员会应当否决其投标： </w:t>
      </w:r>
    </w:p>
    <w:p w14:paraId="31FA2098">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（1）投标文件中开标一览表（报价表）内容与投标文件中相应内容不一致的，以开标一览表（报价表）为准； </w:t>
      </w:r>
    </w:p>
    <w:p w14:paraId="232035E9">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（2）投标文件中的大写金额与小写金额不一致的，以大写金额为准；</w:t>
      </w:r>
    </w:p>
    <w:p w14:paraId="461F3751">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（3）总价金额与单价金额不一致的，以单价金额为准，但单价金额小数点有明显错误的除外；</w:t>
      </w:r>
    </w:p>
    <w:p w14:paraId="1478EDEB">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（4）单价金额小数点或者百分比有明显错位的，以开标一览表的总价为准，并修改单价；</w:t>
      </w:r>
    </w:p>
    <w:p w14:paraId="0578F90C">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3.1.4 投标人存在下列情形之一的，投标无效：</w:t>
      </w:r>
    </w:p>
    <w:p w14:paraId="664A5785">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（1）投标文件未按采购文件要求签署、盖章的；</w:t>
      </w:r>
    </w:p>
    <w:p w14:paraId="52C23C45">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（2）不具备采购文件中规定的资格要求的；</w:t>
      </w:r>
    </w:p>
    <w:p w14:paraId="43D9FDD3">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（3）报价超过采购文件中规定的预算金额或者最高限价的；</w:t>
      </w:r>
    </w:p>
    <w:p w14:paraId="6CF88CD4">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（4）投标文件含有采购人不能接受的附加条件的;</w:t>
      </w:r>
    </w:p>
    <w:p w14:paraId="63AF9E18">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（5）法律、法规和采购文件规定的其他无效情形。</w:t>
      </w:r>
    </w:p>
    <w:p w14:paraId="0FBF14DF">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 3.1.4有下列情形之一的，视为投标人串通投标，其投标无效：</w:t>
      </w:r>
    </w:p>
    <w:p w14:paraId="7C99D969">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（1）不同投标人的投标文件由同一单位或者个人编制；</w:t>
      </w:r>
    </w:p>
    <w:p w14:paraId="31B758CF">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（2）不同投标人委托同一单位或者个人办理投标事宜；</w:t>
      </w:r>
    </w:p>
    <w:p w14:paraId="456F0BD4">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（3）不同投标人的投标文件载明的项目管理成员或者联系人员为同一人；</w:t>
      </w:r>
    </w:p>
    <w:p w14:paraId="7F2ECEC8">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（4）不同投标人的投标文件异常一致或者投标报价呈规律性差异；</w:t>
      </w:r>
    </w:p>
    <w:p w14:paraId="697BA582">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（5）不同投标人的投标文件相互混装；</w:t>
      </w:r>
    </w:p>
    <w:p w14:paraId="5B0B1F8C">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b/>
          <w:highlight w:val="none"/>
        </w:rPr>
        <w:t xml:space="preserve">3.2  详细评审 </w:t>
      </w:r>
    </w:p>
    <w:p w14:paraId="10801244">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3.2.1只有通过初步评审的投标人才能进入后续评审。评标委员会按本章第2.2 款规定的量化因素和分值进行打分，并计算出综合评估得分。 </w:t>
      </w:r>
    </w:p>
    <w:p w14:paraId="10C9DE0B">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 xml:space="preserve">（1）按本章第2.2.4（1）目规定的评审因素和分值对技术部分计算出得分A； </w:t>
      </w:r>
    </w:p>
    <w:p w14:paraId="176529ED">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（2）按本章第2.2.4（2）目规定的评审因素和分值对投标报价部分计算出得分B； </w:t>
      </w:r>
    </w:p>
    <w:p w14:paraId="713C01F4">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（3）按本章第2.2.4（3）目规定的评审因素和分值对商务部分计算出得分C； </w:t>
      </w:r>
    </w:p>
    <w:p w14:paraId="5951083B">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3.2.2 评分分值计算保留小数点后两位，小数点后第三位“四舍五入”。 </w:t>
      </w:r>
    </w:p>
    <w:p w14:paraId="2EAB5185">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3.2.3 得分汇总E=A+B+C。</w:t>
      </w:r>
    </w:p>
    <w:p w14:paraId="4E56F1C8">
      <w:pPr>
        <w:pageBreakBefore w:val="0"/>
        <w:kinsoku/>
        <w:overflowPunct/>
        <w:topLinePunct w:val="0"/>
        <w:autoSpaceDE w:val="0"/>
        <w:autoSpaceDN w:val="0"/>
        <w:bidi w:val="0"/>
        <w:adjustRightInd w:val="0"/>
        <w:spacing w:line="440" w:lineRule="exact"/>
        <w:ind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3.2.4 供应商得分E=（E1+E2+E3+E4+E5）/</w:t>
      </w:r>
      <w:r>
        <w:rPr>
          <w:rFonts w:hint="eastAsia" w:ascii="宋体" w:hAnsi="宋体" w:eastAsia="宋体" w:cs="宋体"/>
          <w:highlight w:val="none"/>
          <w:lang w:val="en-US" w:eastAsia="zh-CN"/>
        </w:rPr>
        <w:t>5</w:t>
      </w:r>
    </w:p>
    <w:p w14:paraId="29259FC0">
      <w:pPr>
        <w:pageBreakBefore w:val="0"/>
        <w:kinsoku/>
        <w:overflowPunct/>
        <w:topLinePunct w:val="0"/>
        <w:autoSpaceDE w:val="0"/>
        <w:autoSpaceDN w:val="0"/>
        <w:bidi w:val="0"/>
        <w:adjustRightInd w:val="0"/>
        <w:spacing w:line="440" w:lineRule="exact"/>
        <w:ind w:firstLine="420"/>
        <w:jc w:val="left"/>
        <w:rPr>
          <w:rFonts w:hint="eastAsia" w:ascii="宋体" w:hAnsi="宋体" w:eastAsia="宋体" w:cs="宋体"/>
          <w:highlight w:val="none"/>
        </w:rPr>
      </w:pPr>
      <w:r>
        <w:rPr>
          <w:rFonts w:hint="eastAsia" w:ascii="宋体" w:hAnsi="宋体" w:eastAsia="宋体" w:cs="宋体"/>
          <w:highlight w:val="none"/>
        </w:rPr>
        <w:t xml:space="preserve">3.2.5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 </w:t>
      </w:r>
    </w:p>
    <w:p w14:paraId="01DB7FA8">
      <w:pPr>
        <w:pageBreakBefore w:val="0"/>
        <w:kinsoku/>
        <w:overflowPunct/>
        <w:topLinePunct w:val="0"/>
        <w:autoSpaceDE w:val="0"/>
        <w:autoSpaceDN w:val="0"/>
        <w:bidi w:val="0"/>
        <w:adjustRightInd w:val="0"/>
        <w:spacing w:line="440" w:lineRule="exact"/>
        <w:ind w:firstLine="420"/>
        <w:jc w:val="left"/>
        <w:rPr>
          <w:rFonts w:hint="eastAsia" w:ascii="宋体" w:hAnsi="宋体" w:eastAsia="宋体" w:cs="宋体"/>
          <w:highlight w:val="none"/>
        </w:rPr>
      </w:pPr>
      <w:r>
        <w:rPr>
          <w:rFonts w:hint="eastAsia" w:ascii="宋体" w:hAnsi="宋体" w:eastAsia="宋体" w:cs="宋体"/>
          <w:highlight w:val="none"/>
        </w:rPr>
        <w:t>3.2.6 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7F031B0">
      <w:pPr>
        <w:pageBreakBefore w:val="0"/>
        <w:kinsoku/>
        <w:overflowPunct/>
        <w:topLinePunct w:val="0"/>
        <w:autoSpaceDE w:val="0"/>
        <w:autoSpaceDN w:val="0"/>
        <w:bidi w:val="0"/>
        <w:adjustRightInd w:val="0"/>
        <w:spacing w:line="440" w:lineRule="exact"/>
        <w:jc w:val="left"/>
        <w:rPr>
          <w:rFonts w:hint="eastAsia" w:ascii="宋体" w:hAnsi="宋体" w:eastAsia="宋体" w:cs="宋体"/>
          <w:b/>
          <w:highlight w:val="none"/>
        </w:rPr>
      </w:pPr>
      <w:r>
        <w:rPr>
          <w:rFonts w:hint="eastAsia" w:ascii="宋体" w:hAnsi="宋体" w:eastAsia="宋体" w:cs="宋体"/>
          <w:b/>
          <w:highlight w:val="none"/>
        </w:rPr>
        <w:t xml:space="preserve">3.3  投标文件的澄清 </w:t>
      </w:r>
    </w:p>
    <w:p w14:paraId="55F09E02">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 </w:t>
      </w:r>
    </w:p>
    <w:p w14:paraId="27B759EC">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3.3.2  澄清、说明或补正不得超出投标文件的范围且不得改变投标文件的实质性内容，并构成投标文件的组成部分。 </w:t>
      </w:r>
    </w:p>
    <w:p w14:paraId="6E73BDF5">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3.3.3  评标委员会对投标人提交的澄清、说明或补正有疑问的，可以要求投标人进一步澄清、说明或补正，直至满足评标委员会的要求。 </w:t>
      </w:r>
    </w:p>
    <w:p w14:paraId="7383AA44">
      <w:pPr>
        <w:pageBreakBefore w:val="0"/>
        <w:kinsoku/>
        <w:overflowPunct/>
        <w:topLinePunct w:val="0"/>
        <w:autoSpaceDE w:val="0"/>
        <w:autoSpaceDN w:val="0"/>
        <w:bidi w:val="0"/>
        <w:adjustRightInd w:val="0"/>
        <w:spacing w:line="440" w:lineRule="exact"/>
        <w:jc w:val="left"/>
        <w:rPr>
          <w:rFonts w:hint="eastAsia" w:ascii="宋体" w:hAnsi="宋体" w:eastAsia="宋体" w:cs="宋体"/>
          <w:b/>
          <w:highlight w:val="none"/>
        </w:rPr>
      </w:pPr>
      <w:r>
        <w:rPr>
          <w:rFonts w:hint="eastAsia" w:ascii="宋体" w:hAnsi="宋体" w:eastAsia="宋体" w:cs="宋体"/>
          <w:b/>
          <w:highlight w:val="none"/>
        </w:rPr>
        <w:t xml:space="preserve">3.4  评标结果 </w:t>
      </w:r>
    </w:p>
    <w:p w14:paraId="4E8AD133">
      <w:pPr>
        <w:pageBreakBefore w:val="0"/>
        <w:kinsoku/>
        <w:overflowPunct/>
        <w:topLinePunct w:val="0"/>
        <w:autoSpaceDE w:val="0"/>
        <w:autoSpaceDN w:val="0"/>
        <w:bidi w:val="0"/>
        <w:adjustRightInd w:val="0"/>
        <w:spacing w:line="440" w:lineRule="exact"/>
        <w:jc w:val="left"/>
        <w:rPr>
          <w:rFonts w:hint="eastAsia" w:ascii="宋体" w:hAnsi="宋体" w:eastAsia="宋体" w:cs="宋体"/>
          <w:highlight w:val="none"/>
        </w:rPr>
      </w:pPr>
      <w:r>
        <w:rPr>
          <w:rFonts w:hint="eastAsia" w:ascii="宋体" w:hAnsi="宋体" w:eastAsia="宋体" w:cs="宋体"/>
          <w:highlight w:val="none"/>
        </w:rPr>
        <w:t xml:space="preserve">    3.4.1 除第二章“投标人须知”前附表授权直接确定中标人外，评标委员会按照得分由高到低的顺序推荐中标候选人，并标明排序。 </w:t>
      </w:r>
    </w:p>
    <w:p w14:paraId="5BF64548">
      <w:pPr>
        <w:pageBreakBefore w:val="0"/>
        <w:kinsoku/>
        <w:overflowPunct/>
        <w:topLinePunct w:val="0"/>
        <w:bidi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3.4.2  评标委员会完成评标后，应当向</w:t>
      </w:r>
      <w:r>
        <w:rPr>
          <w:rFonts w:hint="eastAsia" w:ascii="宋体" w:hAnsi="宋体" w:eastAsia="宋体" w:cs="宋体"/>
          <w:highlight w:val="none"/>
          <w:lang w:eastAsia="zh-CN"/>
        </w:rPr>
        <w:t>采购人</w:t>
      </w:r>
      <w:r>
        <w:rPr>
          <w:rFonts w:hint="eastAsia" w:ascii="宋体" w:hAnsi="宋体" w:eastAsia="宋体" w:cs="宋体"/>
          <w:highlight w:val="none"/>
        </w:rPr>
        <w:t>提交书面评标报告和中标候选人名单。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p w14:paraId="7CB649EF">
      <w:pPr>
        <w:pageBreakBefore w:val="0"/>
        <w:kinsoku/>
        <w:overflowPunct/>
        <w:topLinePunct w:val="0"/>
        <w:bidi w:val="0"/>
        <w:spacing w:line="440" w:lineRule="exact"/>
        <w:rPr>
          <w:rFonts w:hint="eastAsia" w:ascii="宋体" w:hAnsi="宋体" w:eastAsia="宋体" w:cs="宋体"/>
        </w:rPr>
      </w:pPr>
      <w:r>
        <w:rPr>
          <w:rFonts w:hint="eastAsia" w:ascii="宋体" w:hAnsi="宋体" w:eastAsia="宋体" w:cs="宋体"/>
        </w:rPr>
        <w:br w:type="page"/>
      </w:r>
    </w:p>
    <w:p w14:paraId="2F768142">
      <w:pPr>
        <w:pageBreakBefore w:val="0"/>
        <w:numPr>
          <w:ilvl w:val="0"/>
          <w:numId w:val="5"/>
        </w:numPr>
        <w:kinsoku/>
        <w:overflowPunct/>
        <w:topLinePunct w:val="0"/>
        <w:bidi w:val="0"/>
        <w:spacing w:line="440" w:lineRule="exact"/>
        <w:jc w:val="center"/>
        <w:outlineLvl w:val="0"/>
        <w:rPr>
          <w:rFonts w:hint="eastAsia" w:ascii="宋体" w:hAnsi="宋体" w:eastAsia="宋体" w:cs="宋体"/>
          <w:b/>
          <w:bCs/>
          <w:color w:val="000000"/>
          <w:sz w:val="36"/>
          <w:szCs w:val="36"/>
          <w:highlight w:val="none"/>
        </w:rPr>
      </w:pPr>
      <w:bookmarkStart w:id="26" w:name="_Toc7822"/>
      <w:r>
        <w:rPr>
          <w:rFonts w:hint="eastAsia" w:ascii="宋体" w:hAnsi="宋体" w:eastAsia="宋体" w:cs="宋体"/>
          <w:b/>
          <w:bCs/>
          <w:color w:val="000000"/>
          <w:sz w:val="36"/>
          <w:szCs w:val="36"/>
          <w:highlight w:val="none"/>
        </w:rPr>
        <w:t xml:space="preserve"> </w:t>
      </w:r>
      <w:bookmarkStart w:id="27" w:name="_Toc29903"/>
      <w:r>
        <w:rPr>
          <w:rFonts w:hint="eastAsia" w:ascii="宋体" w:hAnsi="宋体" w:eastAsia="宋体" w:cs="宋体"/>
          <w:b/>
          <w:bCs/>
          <w:color w:val="000000"/>
          <w:sz w:val="36"/>
          <w:szCs w:val="36"/>
          <w:highlight w:val="none"/>
        </w:rPr>
        <w:t>合同主要条款及格式</w:t>
      </w:r>
      <w:bookmarkEnd w:id="26"/>
      <w:bookmarkEnd w:id="27"/>
    </w:p>
    <w:p w14:paraId="7AC5000D">
      <w:pPr>
        <w:pageBreakBefore w:val="0"/>
        <w:kinsoku/>
        <w:overflowPunct/>
        <w:topLinePunct w:val="0"/>
        <w:bidi w:val="0"/>
        <w:spacing w:line="440" w:lineRule="exact"/>
        <w:jc w:val="center"/>
        <w:rPr>
          <w:rFonts w:hint="eastAsia" w:ascii="宋体" w:hAnsi="宋体" w:eastAsia="宋体" w:cs="宋体"/>
          <w:b/>
          <w:bCs/>
          <w:color w:val="auto"/>
          <w:sz w:val="44"/>
          <w:szCs w:val="4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lang w:val="en-US" w:eastAsia="zh-CN"/>
        </w:rPr>
        <w:t>双方</w:t>
      </w:r>
      <w:r>
        <w:rPr>
          <w:rFonts w:hint="eastAsia" w:ascii="宋体" w:hAnsi="宋体" w:eastAsia="宋体" w:cs="宋体"/>
          <w:color w:val="auto"/>
          <w:sz w:val="24"/>
          <w:highlight w:val="none"/>
        </w:rPr>
        <w:t>实际签订</w:t>
      </w:r>
      <w:r>
        <w:rPr>
          <w:rFonts w:hint="eastAsia" w:ascii="宋体" w:hAnsi="宋体" w:eastAsia="宋体" w:cs="宋体"/>
          <w:color w:val="auto"/>
          <w:sz w:val="24"/>
          <w:highlight w:val="none"/>
          <w:lang w:eastAsia="zh-CN"/>
        </w:rPr>
        <w:t>合同</w:t>
      </w:r>
      <w:r>
        <w:rPr>
          <w:rFonts w:hint="eastAsia" w:ascii="宋体" w:hAnsi="宋体" w:eastAsia="宋体" w:cs="宋体"/>
          <w:color w:val="auto"/>
          <w:sz w:val="24"/>
          <w:highlight w:val="none"/>
        </w:rPr>
        <w:t>为准</w:t>
      </w:r>
      <w:r>
        <w:rPr>
          <w:rFonts w:hint="eastAsia" w:ascii="宋体" w:hAnsi="宋体" w:eastAsia="宋体" w:cs="宋体"/>
          <w:color w:val="auto"/>
          <w:sz w:val="24"/>
          <w:highlight w:val="none"/>
          <w:lang w:eastAsia="zh-CN"/>
        </w:rPr>
        <w:t>）</w:t>
      </w:r>
    </w:p>
    <w:p w14:paraId="7D08FEE6">
      <w:pPr>
        <w:pageBreakBefore w:val="0"/>
        <w:kinsoku/>
        <w:overflowPunct/>
        <w:topLinePunct w:val="0"/>
        <w:bidi w:val="0"/>
        <w:spacing w:line="440" w:lineRule="exact"/>
        <w:rPr>
          <w:rFonts w:hint="eastAsia" w:ascii="宋体" w:hAnsi="宋体" w:eastAsia="宋体" w:cs="宋体"/>
          <w:b/>
          <w:bCs/>
          <w:highlight w:val="none"/>
          <w:lang w:val="en-US" w:eastAsia="zh-CN"/>
        </w:rPr>
      </w:pPr>
      <w:r>
        <w:rPr>
          <w:rFonts w:hint="eastAsia" w:ascii="宋体" w:hAnsi="宋体" w:eastAsia="宋体" w:cs="宋体"/>
          <w:highlight w:val="none"/>
        </w:rPr>
        <w:t xml:space="preserve">      </w:t>
      </w:r>
    </w:p>
    <w:p w14:paraId="3FD4BC8A">
      <w:pPr>
        <w:pageBreakBefore w:val="0"/>
        <w:kinsoku/>
        <w:overflowPunct/>
        <w:topLinePunct w:val="0"/>
        <w:bidi w:val="0"/>
        <w:spacing w:line="440" w:lineRule="exact"/>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包括但不限于以下内容：</w:t>
      </w:r>
    </w:p>
    <w:p w14:paraId="379CCF1E">
      <w:pPr>
        <w:pageBreakBefore w:val="0"/>
        <w:numPr>
          <w:ilvl w:val="0"/>
          <w:numId w:val="6"/>
        </w:numPr>
        <w:kinsoku/>
        <w:overflowPunct/>
        <w:topLinePunct w:val="0"/>
        <w:bidi w:val="0"/>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项目服务期限:3年。本合同履行期限1年，自2022年1月28 日起至2023年1月27日止(在预算资金有保障、服务价格不变的前提下，采用一次采购、按年续约的方式，年限不超过3年</w:t>
      </w:r>
      <w:r>
        <w:rPr>
          <w:rFonts w:hint="eastAsia" w:ascii="宋体" w:hAnsi="宋体" w:eastAsia="宋体" w:cs="宋体"/>
          <w:color w:val="auto"/>
          <w:sz w:val="21"/>
          <w:szCs w:val="21"/>
          <w:highlight w:val="none"/>
          <w:lang w:eastAsia="zh-CN"/>
        </w:rPr>
        <w:t>；</w:t>
      </w:r>
    </w:p>
    <w:p w14:paraId="7BFE22C0">
      <w:pPr>
        <w:pageBreakBefore w:val="0"/>
        <w:numPr>
          <w:ilvl w:val="0"/>
          <w:numId w:val="6"/>
        </w:numPr>
        <w:kinsoku/>
        <w:overflowPunct/>
        <w:topLinePunct w:val="0"/>
        <w:bidi w:val="0"/>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服务期满后，如重新招标，乙方未中标，按合同文件约定，甲方将负责让下一个运行商在进场前接收乙方为此项目投入车辆、设备，并支付相应费用，具体费用双方协商，协商不成按第三方评估公司评估值执行。</w:t>
      </w:r>
    </w:p>
    <w:p w14:paraId="4D788A5E">
      <w:pPr>
        <w:pStyle w:val="8"/>
        <w:pageBreakBefore w:val="0"/>
        <w:kinsoku/>
        <w:overflowPunct/>
        <w:topLinePunct w:val="0"/>
        <w:bidi w:val="0"/>
        <w:spacing w:line="440" w:lineRule="exact"/>
        <w:ind w:firstLine="800" w:firstLineChars="250"/>
        <w:rPr>
          <w:rFonts w:hint="eastAsia" w:ascii="宋体" w:hAnsi="宋体" w:eastAsia="宋体" w:cs="宋体"/>
          <w:highlight w:val="none"/>
        </w:rPr>
      </w:pPr>
    </w:p>
    <w:p w14:paraId="2188D6A1">
      <w:pPr>
        <w:pageBreakBefore w:val="0"/>
        <w:kinsoku/>
        <w:overflowPunct/>
        <w:topLinePunct w:val="0"/>
        <w:autoSpaceDE w:val="0"/>
        <w:autoSpaceDN w:val="0"/>
        <w:bidi w:val="0"/>
        <w:adjustRightInd w:val="0"/>
        <w:spacing w:line="440" w:lineRule="exact"/>
        <w:rPr>
          <w:rFonts w:hint="eastAsia" w:ascii="宋体" w:hAnsi="宋体" w:eastAsia="宋体" w:cs="宋体"/>
          <w:color w:val="000000"/>
          <w:sz w:val="24"/>
          <w:szCs w:val="24"/>
          <w:highlight w:val="none"/>
        </w:rPr>
      </w:pPr>
    </w:p>
    <w:p w14:paraId="03F4666B">
      <w:pPr>
        <w:pageBreakBefore w:val="0"/>
        <w:kinsoku/>
        <w:overflowPunct/>
        <w:topLinePunct w:val="0"/>
        <w:bidi w:val="0"/>
        <w:spacing w:line="440" w:lineRule="exact"/>
        <w:rPr>
          <w:rFonts w:hint="eastAsia" w:ascii="宋体" w:hAnsi="宋体" w:eastAsia="宋体" w:cs="宋体"/>
          <w:kern w:val="0"/>
          <w:sz w:val="28"/>
          <w:szCs w:val="28"/>
          <w:highlight w:val="none"/>
        </w:rPr>
      </w:pPr>
      <w:r>
        <w:rPr>
          <w:rFonts w:hint="eastAsia" w:ascii="宋体" w:hAnsi="宋体" w:eastAsia="宋体" w:cs="宋体"/>
          <w:color w:val="000000"/>
          <w:highlight w:val="none"/>
        </w:rPr>
        <w:br w:type="page"/>
      </w:r>
    </w:p>
    <w:p w14:paraId="2379C20E">
      <w:pPr>
        <w:pageBreakBefore w:val="0"/>
        <w:numPr>
          <w:ilvl w:val="0"/>
          <w:numId w:val="5"/>
        </w:numPr>
        <w:kinsoku/>
        <w:overflowPunct/>
        <w:topLinePunct w:val="0"/>
        <w:bidi w:val="0"/>
        <w:spacing w:line="440" w:lineRule="exact"/>
        <w:ind w:left="0" w:leftChars="0" w:firstLine="0" w:firstLineChars="0"/>
        <w:jc w:val="center"/>
        <w:outlineLvl w:val="0"/>
        <w:rPr>
          <w:rFonts w:hint="eastAsia" w:ascii="宋体" w:hAnsi="宋体" w:eastAsia="宋体" w:cs="宋体"/>
          <w:b/>
          <w:bCs/>
          <w:color w:val="000000"/>
          <w:sz w:val="36"/>
          <w:szCs w:val="36"/>
          <w:highlight w:val="none"/>
        </w:rPr>
      </w:pPr>
      <w:bookmarkStart w:id="28" w:name="_Toc27921"/>
      <w:r>
        <w:rPr>
          <w:rFonts w:hint="eastAsia" w:ascii="宋体" w:hAnsi="宋体" w:eastAsia="宋体" w:cs="宋体"/>
          <w:b/>
          <w:bCs/>
          <w:color w:val="000000"/>
          <w:sz w:val="36"/>
          <w:szCs w:val="36"/>
          <w:highlight w:val="none"/>
        </w:rPr>
        <w:t>采购需求</w:t>
      </w:r>
      <w:bookmarkEnd w:id="28"/>
    </w:p>
    <w:p w14:paraId="0CF814C0">
      <w:pPr>
        <w:keepNext w:val="0"/>
        <w:keepLines w:val="0"/>
        <w:pageBreakBefore w:val="0"/>
        <w:widowControl w:val="0"/>
        <w:kinsoku/>
        <w:wordWrap/>
        <w:overflowPunct/>
        <w:topLinePunct w:val="0"/>
        <w:autoSpaceDE/>
        <w:autoSpaceDN/>
        <w:bidi w:val="0"/>
        <w:adjustRightInd/>
        <w:snapToGrid/>
        <w:spacing w:before="0" w:beforeLines="100" w:after="0" w:afterLines="100" w:line="440" w:lineRule="exact"/>
        <w:ind w:right="0"/>
        <w:jc w:val="center"/>
        <w:textAlignment w:val="auto"/>
        <w:rPr>
          <w:rFonts w:hint="eastAsia" w:ascii="宋体" w:hAnsi="宋体" w:eastAsia="宋体" w:cs="宋体"/>
          <w:b/>
          <w:bCs w:val="0"/>
          <w:color w:val="000000"/>
          <w:sz w:val="21"/>
          <w:szCs w:val="21"/>
          <w:highlight w:val="none"/>
        </w:rPr>
      </w:pPr>
      <w:r>
        <w:rPr>
          <w:rFonts w:hint="eastAsia" w:ascii="宋体" w:hAnsi="宋体" w:eastAsia="宋体" w:cs="宋体"/>
          <w:b/>
          <w:bCs w:val="0"/>
          <w:color w:val="000000"/>
          <w:sz w:val="21"/>
          <w:szCs w:val="21"/>
          <w:highlight w:val="none"/>
          <w:lang w:val="en-US" w:eastAsia="zh-CN"/>
        </w:rPr>
        <w:t>第</w:t>
      </w:r>
      <w:r>
        <w:rPr>
          <w:rFonts w:hint="eastAsia" w:ascii="宋体" w:hAnsi="宋体" w:eastAsia="宋体" w:cs="宋体"/>
          <w:b/>
          <w:bCs w:val="0"/>
          <w:color w:val="000000"/>
          <w:sz w:val="21"/>
          <w:szCs w:val="21"/>
          <w:highlight w:val="none"/>
        </w:rPr>
        <w:t>一</w:t>
      </w:r>
      <w:r>
        <w:rPr>
          <w:rFonts w:hint="eastAsia" w:ascii="宋体" w:hAnsi="宋体" w:eastAsia="宋体" w:cs="宋体"/>
          <w:b/>
          <w:bCs w:val="0"/>
          <w:color w:val="000000"/>
          <w:sz w:val="21"/>
          <w:szCs w:val="21"/>
          <w:highlight w:val="none"/>
          <w:lang w:val="en-US" w:eastAsia="zh-CN"/>
        </w:rPr>
        <w:t xml:space="preserve">部分 </w:t>
      </w:r>
      <w:r>
        <w:rPr>
          <w:rFonts w:hint="eastAsia" w:ascii="宋体" w:hAnsi="宋体" w:eastAsia="宋体" w:cs="宋体"/>
          <w:b/>
          <w:bCs w:val="0"/>
          <w:color w:val="000000"/>
          <w:sz w:val="21"/>
          <w:szCs w:val="21"/>
          <w:highlight w:val="none"/>
        </w:rPr>
        <w:t>项目背景</w:t>
      </w:r>
      <w:r>
        <w:rPr>
          <w:rFonts w:hint="eastAsia" w:ascii="宋体" w:hAnsi="宋体" w:eastAsia="宋体" w:cs="宋体"/>
          <w:b/>
          <w:bCs w:val="0"/>
          <w:sz w:val="21"/>
          <w:szCs w:val="21"/>
          <w:highlight w:val="none"/>
        </w:rPr>
        <w:drawing>
          <wp:anchor distT="0" distB="0" distL="114300" distR="114300" simplePos="0" relativeHeight="251659264" behindDoc="1" locked="0" layoutInCell="1" allowOverlap="1">
            <wp:simplePos x="0" y="0"/>
            <wp:positionH relativeFrom="page">
              <wp:posOffset>7797800</wp:posOffset>
            </wp:positionH>
            <wp:positionV relativeFrom="page">
              <wp:posOffset>3771900</wp:posOffset>
            </wp:positionV>
            <wp:extent cx="152400" cy="1752600"/>
            <wp:effectExtent l="0" t="0" r="0" b="0"/>
            <wp:wrapNone/>
            <wp:docPr id="12"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AMP"/>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2400" cy="1752600"/>
                    </a:xfrm>
                    <a:prstGeom prst="rect">
                      <a:avLst/>
                    </a:prstGeom>
                  </pic:spPr>
                </pic:pic>
              </a:graphicData>
            </a:graphic>
          </wp:anchor>
        </w:drawing>
      </w:r>
    </w:p>
    <w:p w14:paraId="639CA24D">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b/>
          <w:bCs w:val="0"/>
          <w:color w:val="000000"/>
          <w:sz w:val="21"/>
          <w:szCs w:val="21"/>
          <w:highlight w:val="none"/>
        </w:rPr>
      </w:pPr>
      <w:r>
        <w:rPr>
          <w:rFonts w:hint="eastAsia" w:ascii="宋体" w:hAnsi="宋体" w:eastAsia="宋体" w:cs="宋体"/>
          <w:color w:val="000000"/>
          <w:sz w:val="21"/>
          <w:szCs w:val="21"/>
          <w:highlight w:val="none"/>
        </w:rPr>
        <w:t>根据长春市宽城经济技术开发区</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兰家镇</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的实际情况，严格按照《关于在我市区属乡镇实施“城乡环卫一体化”管理工作的指导意见》长容环【2017】13号、城镇市容环境卫生劳动定额（HLD47-101-2008）、长春市宽城区“</w:t>
      </w:r>
      <w:r>
        <w:rPr>
          <w:rFonts w:hint="eastAsia" w:ascii="宋体" w:hAnsi="宋体" w:eastAsia="宋体" w:cs="宋体"/>
          <w:color w:val="000000"/>
          <w:sz w:val="21"/>
          <w:szCs w:val="21"/>
          <w:highlight w:val="none"/>
          <w:lang w:val="en-US" w:eastAsia="zh-CN"/>
        </w:rPr>
        <w:t>兰家镇</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保洁面积明细</w:t>
      </w:r>
      <w:r>
        <w:rPr>
          <w:rFonts w:hint="eastAsia" w:ascii="宋体" w:hAnsi="宋体" w:eastAsia="宋体" w:cs="宋体"/>
          <w:color w:val="000000"/>
          <w:sz w:val="21"/>
          <w:szCs w:val="21"/>
          <w:highlight w:val="none"/>
        </w:rPr>
        <w:t>等基础资料及相关标准，测算宽城经济开发区（兰家镇）综合保洁项目</w:t>
      </w:r>
      <w:r>
        <w:rPr>
          <w:rFonts w:hint="eastAsia" w:ascii="宋体" w:hAnsi="宋体" w:eastAsia="宋体" w:cs="宋体"/>
          <w:color w:val="000000"/>
          <w:sz w:val="21"/>
          <w:szCs w:val="21"/>
          <w:highlight w:val="none"/>
          <w:lang w:val="en-US" w:eastAsia="zh-CN"/>
        </w:rPr>
        <w:t>通过向社会化企业购买服务承包方式的</w:t>
      </w:r>
      <w:r>
        <w:rPr>
          <w:rFonts w:hint="eastAsia" w:ascii="宋体" w:hAnsi="宋体" w:eastAsia="宋体" w:cs="宋体"/>
          <w:color w:val="000000"/>
          <w:sz w:val="21"/>
          <w:szCs w:val="21"/>
          <w:highlight w:val="none"/>
        </w:rPr>
        <w:t>年服务费。</w:t>
      </w:r>
    </w:p>
    <w:p w14:paraId="5E9AD170">
      <w:pPr>
        <w:keepNext w:val="0"/>
        <w:keepLines w:val="0"/>
        <w:pageBreakBefore w:val="0"/>
        <w:widowControl w:val="0"/>
        <w:kinsoku/>
        <w:wordWrap/>
        <w:overflowPunct/>
        <w:topLinePunct w:val="0"/>
        <w:autoSpaceDE/>
        <w:autoSpaceDN/>
        <w:bidi w:val="0"/>
        <w:adjustRightInd/>
        <w:snapToGrid/>
        <w:spacing w:before="0" w:beforeLines="100" w:after="0" w:afterLines="100" w:line="440" w:lineRule="exact"/>
        <w:ind w:left="0" w:right="0" w:firstLine="422" w:firstLineChars="200"/>
        <w:jc w:val="center"/>
        <w:textAlignment w:val="auto"/>
        <w:outlineLvl w:val="0"/>
        <w:rPr>
          <w:rFonts w:hint="eastAsia" w:ascii="宋体" w:hAnsi="宋体" w:eastAsia="宋体" w:cs="宋体"/>
          <w:b/>
          <w:bCs w:val="0"/>
          <w:color w:val="000000"/>
          <w:sz w:val="21"/>
          <w:szCs w:val="21"/>
          <w:highlight w:val="none"/>
        </w:rPr>
      </w:pPr>
      <w:bookmarkStart w:id="29" w:name="_Toc6217"/>
      <w:bookmarkStart w:id="30" w:name="_Toc13839"/>
      <w:bookmarkStart w:id="31" w:name="_Toc12072"/>
      <w:bookmarkStart w:id="32" w:name="_Toc4023"/>
      <w:r>
        <w:rPr>
          <w:rFonts w:hint="eastAsia" w:ascii="宋体" w:hAnsi="宋体" w:eastAsia="宋体" w:cs="宋体"/>
          <w:b/>
          <w:bCs w:val="0"/>
          <w:color w:val="000000"/>
          <w:sz w:val="21"/>
          <w:szCs w:val="21"/>
          <w:highlight w:val="none"/>
          <w:lang w:val="en-US" w:eastAsia="zh-CN"/>
        </w:rPr>
        <w:t>第</w:t>
      </w:r>
      <w:r>
        <w:rPr>
          <w:rFonts w:hint="eastAsia" w:ascii="宋体" w:hAnsi="宋体" w:eastAsia="宋体" w:cs="宋体"/>
          <w:b/>
          <w:bCs w:val="0"/>
          <w:color w:val="000000"/>
          <w:sz w:val="21"/>
          <w:szCs w:val="21"/>
          <w:highlight w:val="none"/>
        </w:rPr>
        <w:t>二</w:t>
      </w:r>
      <w:r>
        <w:rPr>
          <w:rFonts w:hint="eastAsia" w:ascii="宋体" w:hAnsi="宋体" w:eastAsia="宋体" w:cs="宋体"/>
          <w:b/>
          <w:bCs w:val="0"/>
          <w:color w:val="000000"/>
          <w:sz w:val="21"/>
          <w:szCs w:val="21"/>
          <w:highlight w:val="none"/>
          <w:lang w:val="en-US" w:eastAsia="zh-CN"/>
        </w:rPr>
        <w:t xml:space="preserve">部分 </w:t>
      </w:r>
      <w:r>
        <w:rPr>
          <w:rFonts w:hint="eastAsia" w:ascii="宋体" w:hAnsi="宋体" w:eastAsia="宋体" w:cs="宋体"/>
          <w:b/>
          <w:bCs w:val="0"/>
          <w:color w:val="000000"/>
          <w:sz w:val="21"/>
          <w:szCs w:val="21"/>
          <w:highlight w:val="none"/>
        </w:rPr>
        <w:t>项目概况</w:t>
      </w:r>
      <w:bookmarkEnd w:id="29"/>
      <w:bookmarkEnd w:id="30"/>
      <w:bookmarkEnd w:id="31"/>
      <w:bookmarkEnd w:id="32"/>
    </w:p>
    <w:p w14:paraId="42EE41A3">
      <w:pPr>
        <w:keepNext w:val="0"/>
        <w:keepLines w:val="0"/>
        <w:pageBreakBefore w:val="0"/>
        <w:widowControl w:val="0"/>
        <w:kinsoku/>
        <w:wordWrap/>
        <w:overflowPunct/>
        <w:topLinePunct w:val="0"/>
        <w:autoSpaceDE/>
        <w:autoSpaceDN/>
        <w:bidi w:val="0"/>
        <w:adjustRightInd/>
        <w:snapToGrid/>
        <w:spacing w:line="440" w:lineRule="exact"/>
        <w:ind w:left="0" w:right="0" w:firstLine="422" w:firstLineChars="200"/>
        <w:jc w:val="both"/>
        <w:textAlignment w:val="auto"/>
        <w:outlineLvl w:val="1"/>
        <w:rPr>
          <w:rFonts w:hint="eastAsia" w:ascii="宋体" w:hAnsi="宋体" w:eastAsia="宋体" w:cs="宋体"/>
          <w:b/>
          <w:bCs w:val="0"/>
          <w:sz w:val="21"/>
          <w:szCs w:val="21"/>
          <w:highlight w:val="none"/>
        </w:rPr>
      </w:pPr>
      <w:bookmarkStart w:id="33" w:name="_Toc20254"/>
      <w:bookmarkStart w:id="34" w:name="_Toc13356"/>
      <w:bookmarkStart w:id="35" w:name="_Toc23958"/>
      <w:r>
        <w:rPr>
          <w:rFonts w:hint="eastAsia" w:ascii="宋体" w:hAnsi="宋体" w:eastAsia="宋体" w:cs="宋体"/>
          <w:b/>
          <w:bCs w:val="0"/>
          <w:color w:val="000000"/>
          <w:sz w:val="21"/>
          <w:szCs w:val="21"/>
          <w:highlight w:val="none"/>
          <w:lang w:val="en-US" w:eastAsia="zh-CN"/>
        </w:rPr>
        <w:t>2.1</w:t>
      </w:r>
      <w:r>
        <w:rPr>
          <w:rFonts w:hint="eastAsia" w:ascii="宋体" w:hAnsi="宋体" w:eastAsia="宋体" w:cs="宋体"/>
          <w:b/>
          <w:bCs w:val="0"/>
          <w:color w:val="000000"/>
          <w:sz w:val="21"/>
          <w:szCs w:val="21"/>
          <w:highlight w:val="none"/>
        </w:rPr>
        <w:t>项目概况</w:t>
      </w:r>
      <w:bookmarkEnd w:id="33"/>
      <w:bookmarkEnd w:id="34"/>
      <w:bookmarkEnd w:id="35"/>
    </w:p>
    <w:p w14:paraId="42D22D2C">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outlineLvl w:val="1"/>
        <w:rPr>
          <w:rFonts w:hint="eastAsia" w:ascii="宋体" w:hAnsi="宋体" w:eastAsia="宋体" w:cs="宋体"/>
          <w:color w:val="000000"/>
          <w:sz w:val="21"/>
          <w:szCs w:val="21"/>
          <w:highlight w:val="none"/>
          <w:lang w:val="en-US" w:eastAsia="zh-CN"/>
        </w:rPr>
      </w:pPr>
      <w:bookmarkStart w:id="36" w:name="_Toc31172"/>
      <w:bookmarkStart w:id="37" w:name="_Toc20332"/>
      <w:bookmarkStart w:id="38" w:name="_Toc22247"/>
      <w:r>
        <w:rPr>
          <w:rFonts w:hint="eastAsia" w:ascii="宋体" w:hAnsi="宋体" w:eastAsia="宋体" w:cs="宋体"/>
          <w:color w:val="000000"/>
          <w:sz w:val="21"/>
          <w:szCs w:val="21"/>
          <w:highlight w:val="none"/>
          <w:lang w:val="en-US" w:eastAsia="zh-CN"/>
        </w:rPr>
        <w:t>本项目位于长春市宽城经济开发区（兰家镇）。域内人口共计7.6万余人，其中包含15个行政村，72个自然屯，农户数量1.2万余户，农户人口4万余人。</w:t>
      </w:r>
      <w:bookmarkEnd w:id="36"/>
    </w:p>
    <w:p w14:paraId="50FE2A32">
      <w:pPr>
        <w:keepNext w:val="0"/>
        <w:keepLines w:val="0"/>
        <w:pageBreakBefore w:val="0"/>
        <w:widowControl w:val="0"/>
        <w:kinsoku/>
        <w:wordWrap/>
        <w:overflowPunct/>
        <w:topLinePunct w:val="0"/>
        <w:autoSpaceDE/>
        <w:autoSpaceDN/>
        <w:bidi w:val="0"/>
        <w:adjustRightInd/>
        <w:snapToGrid/>
        <w:spacing w:line="440" w:lineRule="exact"/>
        <w:ind w:left="0" w:right="0" w:firstLine="422" w:firstLineChars="200"/>
        <w:jc w:val="both"/>
        <w:textAlignment w:val="auto"/>
        <w:outlineLvl w:val="1"/>
        <w:rPr>
          <w:rFonts w:hint="eastAsia" w:ascii="宋体" w:hAnsi="宋体" w:eastAsia="宋体" w:cs="宋体"/>
          <w:b/>
          <w:bCs w:val="0"/>
          <w:color w:val="000000"/>
          <w:sz w:val="21"/>
          <w:szCs w:val="21"/>
          <w:highlight w:val="none"/>
          <w:lang w:val="en-US" w:eastAsia="zh-CN"/>
        </w:rPr>
      </w:pPr>
      <w:bookmarkStart w:id="39" w:name="_Toc28646"/>
      <w:r>
        <w:rPr>
          <w:rFonts w:hint="eastAsia" w:ascii="宋体" w:hAnsi="宋体" w:eastAsia="宋体" w:cs="宋体"/>
          <w:b/>
          <w:bCs w:val="0"/>
          <w:color w:val="000000"/>
          <w:sz w:val="21"/>
          <w:szCs w:val="21"/>
          <w:highlight w:val="none"/>
          <w:lang w:val="en-US" w:eastAsia="zh-CN"/>
        </w:rPr>
        <w:t>2.2项目实施范围和内容</w:t>
      </w:r>
      <w:bookmarkEnd w:id="37"/>
      <w:bookmarkEnd w:id="38"/>
      <w:bookmarkEnd w:id="39"/>
      <w:r>
        <w:rPr>
          <w:rFonts w:hint="eastAsia" w:ascii="宋体" w:hAnsi="宋体" w:eastAsia="宋体" w:cs="宋体"/>
          <w:b/>
          <w:bCs w:val="0"/>
          <w:color w:val="000000"/>
          <w:sz w:val="21"/>
          <w:szCs w:val="21"/>
          <w:highlight w:val="none"/>
          <w:lang w:val="en-US" w:eastAsia="zh-CN"/>
        </w:rPr>
        <w:t>-</w:t>
      </w:r>
    </w:p>
    <w:p w14:paraId="73C0F251">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outlineLvl w:val="2"/>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2.2.1服务区域</w:t>
      </w:r>
    </w:p>
    <w:p w14:paraId="62CEEFA1">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项目服务区域为长春市宽城经济技术开发区</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兰家镇</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四环以北</w:t>
      </w:r>
      <w:r>
        <w:rPr>
          <w:rFonts w:hint="eastAsia" w:ascii="宋体" w:hAnsi="宋体" w:eastAsia="宋体" w:cs="宋体"/>
          <w:color w:val="000000"/>
          <w:sz w:val="21"/>
          <w:szCs w:val="21"/>
          <w:highlight w:val="none"/>
        </w:rPr>
        <w:t>所辖的全部区域。</w:t>
      </w:r>
    </w:p>
    <w:p w14:paraId="3103DF8F">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outlineLvl w:val="2"/>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2.2.2服务内容</w:t>
      </w:r>
    </w:p>
    <w:p w14:paraId="139B7C34">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（1）负责长春市宽城经济技术开发区</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兰家镇</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四环以北范围</w:t>
      </w:r>
      <w:r>
        <w:rPr>
          <w:rFonts w:hint="eastAsia" w:ascii="宋体" w:hAnsi="宋体" w:eastAsia="宋体" w:cs="宋体"/>
          <w:color w:val="000000"/>
          <w:sz w:val="21"/>
          <w:szCs w:val="21"/>
          <w:highlight w:val="none"/>
          <w:lang w:val="en-US" w:eastAsia="zh-CN"/>
        </w:rPr>
        <w:t>内</w:t>
      </w:r>
      <w:r>
        <w:rPr>
          <w:rFonts w:hint="eastAsia" w:ascii="宋体" w:hAnsi="宋体" w:eastAsia="宋体" w:cs="宋体"/>
          <w:color w:val="000000"/>
          <w:sz w:val="21"/>
          <w:szCs w:val="21"/>
          <w:highlight w:val="none"/>
        </w:rPr>
        <w:t>护栏长度6176.24米</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道路面积</w:t>
      </w:r>
      <w:r>
        <w:rPr>
          <w:rFonts w:hint="eastAsia" w:ascii="宋体" w:hAnsi="宋体" w:eastAsia="宋体" w:cs="宋体"/>
          <w:color w:val="000000"/>
          <w:sz w:val="21"/>
          <w:szCs w:val="21"/>
          <w:highlight w:val="none"/>
          <w:lang w:val="en-US" w:eastAsia="zh-CN"/>
        </w:rPr>
        <w:t>431.91</w:t>
      </w:r>
      <w:r>
        <w:rPr>
          <w:rFonts w:hint="eastAsia" w:ascii="宋体" w:hAnsi="宋体" w:eastAsia="宋体" w:cs="宋体"/>
          <w:color w:val="000000"/>
          <w:sz w:val="21"/>
          <w:szCs w:val="21"/>
          <w:highlight w:val="none"/>
        </w:rPr>
        <w:t>万平方米的综合清扫保洁工作</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包</w:t>
      </w:r>
      <w:r>
        <w:rPr>
          <w:rFonts w:hint="eastAsia" w:ascii="宋体" w:hAnsi="宋体" w:eastAsia="宋体" w:cs="宋体"/>
          <w:color w:val="000000"/>
          <w:sz w:val="21"/>
          <w:szCs w:val="21"/>
          <w:highlight w:val="none"/>
        </w:rPr>
        <w:t>含绿化带、非机动车道</w:t>
      </w:r>
      <w:r>
        <w:rPr>
          <w:rFonts w:hint="eastAsia" w:ascii="宋体" w:hAnsi="宋体" w:eastAsia="宋体" w:cs="宋体"/>
          <w:color w:val="000000"/>
          <w:sz w:val="21"/>
          <w:szCs w:val="21"/>
          <w:highlight w:val="none"/>
          <w:lang w:val="en-US" w:eastAsia="zh-CN"/>
        </w:rPr>
        <w:t>等</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w:t>
      </w:r>
    </w:p>
    <w:p w14:paraId="24C19318">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（2）负责兰家镇范围内15个行政村，72个自然屯的综合清扫保洁工作及13</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万平方米乡道的清扫保洁工作；</w:t>
      </w:r>
    </w:p>
    <w:p w14:paraId="4C99A2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负责生活垃圾收运工作</w:t>
      </w:r>
      <w:r>
        <w:rPr>
          <w:rFonts w:hint="eastAsia" w:ascii="宋体" w:hAnsi="宋体" w:eastAsia="宋体" w:cs="宋体"/>
          <w:color w:val="000000"/>
          <w:sz w:val="21"/>
          <w:szCs w:val="21"/>
          <w:highlight w:val="none"/>
          <w:lang w:eastAsia="zh-CN"/>
        </w:rPr>
        <w:t>；</w:t>
      </w:r>
    </w:p>
    <w:p w14:paraId="74936EF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负责中转站的运行管理工作；</w:t>
      </w:r>
    </w:p>
    <w:p w14:paraId="54DD88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（5）负责非法广告的清除工作；</w:t>
      </w:r>
    </w:p>
    <w:p w14:paraId="449AE25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drawing>
          <wp:anchor distT="0" distB="0" distL="114300" distR="114300" simplePos="0" relativeHeight="251659264" behindDoc="1" locked="0" layoutInCell="1" allowOverlap="1">
            <wp:simplePos x="0" y="0"/>
            <wp:positionH relativeFrom="page">
              <wp:posOffset>7670800</wp:posOffset>
            </wp:positionH>
            <wp:positionV relativeFrom="page">
              <wp:posOffset>3619500</wp:posOffset>
            </wp:positionV>
            <wp:extent cx="139700" cy="1778000"/>
            <wp:effectExtent l="0" t="0" r="0" b="0"/>
            <wp:wrapNone/>
            <wp:docPr id="13"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TAMP"/>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39700" cy="1778000"/>
                    </a:xfrm>
                    <a:prstGeom prst="rect">
                      <a:avLst/>
                    </a:prstGeom>
                  </pic:spPr>
                </pic:pic>
              </a:graphicData>
            </a:graphic>
          </wp:anchor>
        </w:drawing>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ascii="宋体" w:hAnsi="宋体" w:eastAsia="宋体" w:cs="宋体"/>
          <w:color w:val="000000"/>
          <w:sz w:val="21"/>
          <w:szCs w:val="21"/>
          <w:highlight w:val="none"/>
        </w:rPr>
        <w:t>负责102.87万平方米河流及水库的保洁工作；</w:t>
      </w:r>
    </w:p>
    <w:p w14:paraId="15D9542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（7）负责建筑垃圾的</w:t>
      </w:r>
      <w:r>
        <w:rPr>
          <w:rFonts w:hint="eastAsia" w:ascii="宋体" w:hAnsi="宋体" w:eastAsia="宋体" w:cs="宋体"/>
          <w:color w:val="000000"/>
          <w:sz w:val="21"/>
          <w:szCs w:val="21"/>
          <w:highlight w:val="none"/>
          <w:lang w:val="en-US" w:eastAsia="zh-CN"/>
        </w:rPr>
        <w:t>清运</w:t>
      </w:r>
      <w:r>
        <w:rPr>
          <w:rFonts w:hint="eastAsia" w:ascii="宋体" w:hAnsi="宋体" w:eastAsia="宋体" w:cs="宋体"/>
          <w:color w:val="000000"/>
          <w:sz w:val="21"/>
          <w:szCs w:val="21"/>
          <w:highlight w:val="none"/>
        </w:rPr>
        <w:t>工作；</w:t>
      </w:r>
    </w:p>
    <w:p w14:paraId="1B79951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rPr>
        <w:t>（8）负责主、次道路清雪清运工作</w:t>
      </w:r>
      <w:r>
        <w:rPr>
          <w:rFonts w:hint="eastAsia" w:ascii="宋体" w:hAnsi="宋体" w:eastAsia="宋体" w:cs="宋体"/>
          <w:color w:val="000000"/>
          <w:sz w:val="21"/>
          <w:szCs w:val="21"/>
          <w:highlight w:val="none"/>
          <w:lang w:eastAsia="zh-CN"/>
        </w:rPr>
        <w:t>；</w:t>
      </w:r>
    </w:p>
    <w:p w14:paraId="6B0ED4D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（9）负责各项应急保障、道路迎检工作；</w:t>
      </w:r>
    </w:p>
    <w:p w14:paraId="2F5DDE7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bCs w:val="0"/>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（10）负责农业生产废弃物的清运、处置工作。</w:t>
      </w:r>
    </w:p>
    <w:p w14:paraId="2498F5D2">
      <w:pPr>
        <w:rPr>
          <w:rFonts w:hint="eastAsia" w:ascii="宋体" w:hAnsi="宋体" w:eastAsia="宋体" w:cs="宋体"/>
          <w:b/>
          <w:bCs w:val="0"/>
          <w:color w:val="000000"/>
          <w:sz w:val="21"/>
          <w:szCs w:val="21"/>
          <w:highlight w:val="none"/>
          <w:lang w:val="en-US" w:eastAsia="zh-CN"/>
        </w:rPr>
      </w:pPr>
      <w:bookmarkStart w:id="40" w:name="_Toc1725"/>
      <w:bookmarkStart w:id="41" w:name="_Toc10069"/>
      <w:bookmarkStart w:id="42" w:name="_Toc16559"/>
      <w:r>
        <w:rPr>
          <w:rFonts w:hint="eastAsia" w:ascii="宋体" w:hAnsi="宋体" w:eastAsia="宋体" w:cs="宋体"/>
          <w:b/>
          <w:bCs w:val="0"/>
          <w:color w:val="000000"/>
          <w:sz w:val="21"/>
          <w:szCs w:val="21"/>
          <w:highlight w:val="none"/>
          <w:lang w:val="en-US" w:eastAsia="zh-CN"/>
        </w:rPr>
        <w:br w:type="page"/>
      </w:r>
    </w:p>
    <w:p w14:paraId="292382D6">
      <w:pPr>
        <w:keepNext w:val="0"/>
        <w:keepLines w:val="0"/>
        <w:pageBreakBefore w:val="0"/>
        <w:widowControl w:val="0"/>
        <w:kinsoku/>
        <w:wordWrap/>
        <w:overflowPunct/>
        <w:topLinePunct w:val="0"/>
        <w:autoSpaceDE/>
        <w:autoSpaceDN/>
        <w:bidi w:val="0"/>
        <w:adjustRightInd/>
        <w:snapToGrid/>
        <w:spacing w:before="0" w:beforeLines="100" w:after="0" w:afterLines="100" w:line="440" w:lineRule="exact"/>
        <w:ind w:left="0" w:right="0" w:firstLine="422" w:firstLineChars="200"/>
        <w:jc w:val="center"/>
        <w:textAlignment w:val="auto"/>
        <w:outlineLvl w:val="0"/>
        <w:rPr>
          <w:rFonts w:hint="eastAsia" w:ascii="宋体" w:hAnsi="宋体" w:eastAsia="宋体" w:cs="宋体"/>
          <w:b/>
          <w:bCs w:val="0"/>
          <w:color w:val="000000"/>
          <w:sz w:val="21"/>
          <w:szCs w:val="21"/>
          <w:highlight w:val="none"/>
          <w:lang w:val="en-US" w:eastAsia="zh-CN"/>
        </w:rPr>
      </w:pPr>
      <w:bookmarkStart w:id="43" w:name="_Toc26868"/>
      <w:r>
        <w:rPr>
          <w:rFonts w:hint="eastAsia" w:ascii="宋体" w:hAnsi="宋体" w:eastAsia="宋体" w:cs="宋体"/>
          <w:b/>
          <w:bCs w:val="0"/>
          <w:color w:val="000000"/>
          <w:sz w:val="21"/>
          <w:szCs w:val="21"/>
          <w:highlight w:val="none"/>
          <w:lang w:val="en-US" w:eastAsia="zh-CN"/>
        </w:rPr>
        <w:t>第三部分 作业标准、规范及测算依据</w:t>
      </w:r>
      <w:bookmarkEnd w:id="40"/>
      <w:bookmarkEnd w:id="41"/>
      <w:bookmarkEnd w:id="42"/>
      <w:bookmarkEnd w:id="43"/>
    </w:p>
    <w:p w14:paraId="6C0A4A98">
      <w:pPr>
        <w:keepNext w:val="0"/>
        <w:keepLines w:val="0"/>
        <w:pageBreakBefore w:val="0"/>
        <w:widowControl w:val="0"/>
        <w:kinsoku/>
        <w:wordWrap/>
        <w:overflowPunct/>
        <w:topLinePunct w:val="0"/>
        <w:autoSpaceDE/>
        <w:autoSpaceDN/>
        <w:bidi w:val="0"/>
        <w:adjustRightInd/>
        <w:snapToGrid/>
        <w:spacing w:after="0" w:line="440" w:lineRule="exact"/>
        <w:ind w:left="0" w:right="0" w:firstLine="422" w:firstLineChars="200"/>
        <w:jc w:val="both"/>
        <w:textAlignment w:val="auto"/>
        <w:outlineLvl w:val="1"/>
        <w:rPr>
          <w:rFonts w:hint="eastAsia" w:ascii="宋体" w:hAnsi="宋体" w:eastAsia="宋体" w:cs="宋体"/>
          <w:b/>
          <w:bCs/>
          <w:color w:val="000000"/>
          <w:sz w:val="21"/>
          <w:szCs w:val="21"/>
          <w:highlight w:val="none"/>
        </w:rPr>
      </w:pPr>
      <w:bookmarkStart w:id="44" w:name="_Toc26388"/>
      <w:bookmarkStart w:id="45" w:name="_Toc15159"/>
      <w:bookmarkStart w:id="46" w:name="_Toc9039"/>
      <w:r>
        <w:rPr>
          <w:rFonts w:hint="eastAsia" w:ascii="宋体" w:hAnsi="宋体" w:eastAsia="宋体" w:cs="宋体"/>
          <w:b/>
          <w:bCs w:val="0"/>
          <w:color w:val="000000"/>
          <w:sz w:val="21"/>
          <w:szCs w:val="21"/>
          <w:highlight w:val="none"/>
          <w:lang w:val="en-US" w:eastAsia="zh-CN"/>
        </w:rPr>
        <w:t>3.1村屯环境卫生管理</w:t>
      </w:r>
      <w:bookmarkEnd w:id="44"/>
      <w:bookmarkEnd w:id="45"/>
      <w:bookmarkEnd w:id="46"/>
    </w:p>
    <w:p w14:paraId="6C4484DE">
      <w:pPr>
        <w:keepNext w:val="0"/>
        <w:keepLines w:val="0"/>
        <w:pageBreakBefore w:val="0"/>
        <w:widowControl w:val="0"/>
        <w:kinsoku/>
        <w:wordWrap/>
        <w:overflowPunct/>
        <w:topLinePunct w:val="0"/>
        <w:autoSpaceDE/>
        <w:autoSpaceDN/>
        <w:bidi w:val="0"/>
        <w:adjustRightInd/>
        <w:snapToGrid/>
        <w:spacing w:after="0" w:line="440" w:lineRule="exact"/>
        <w:ind w:left="0" w:right="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按照长春市市容环境卫生管理局《关于在我市区属乡镇实施“城乡环卫一体化”管理工作的指导意见》长容环【2017】13号要求完成。</w:t>
      </w:r>
    </w:p>
    <w:p w14:paraId="31EF4F69">
      <w:pPr>
        <w:keepNext w:val="0"/>
        <w:keepLines w:val="0"/>
        <w:pageBreakBefore w:val="0"/>
        <w:widowControl w:val="0"/>
        <w:kinsoku/>
        <w:wordWrap/>
        <w:overflowPunct/>
        <w:topLinePunct w:val="0"/>
        <w:autoSpaceDE/>
        <w:autoSpaceDN/>
        <w:bidi w:val="0"/>
        <w:adjustRightInd/>
        <w:snapToGrid/>
        <w:spacing w:line="440" w:lineRule="exact"/>
        <w:ind w:left="0" w:right="0" w:firstLine="422" w:firstLineChars="200"/>
        <w:jc w:val="both"/>
        <w:textAlignment w:val="auto"/>
        <w:outlineLvl w:val="1"/>
        <w:rPr>
          <w:rFonts w:hint="eastAsia" w:ascii="宋体" w:hAnsi="宋体" w:eastAsia="宋体" w:cs="宋体"/>
          <w:b/>
          <w:bCs/>
          <w:sz w:val="21"/>
          <w:szCs w:val="21"/>
          <w:highlight w:val="none"/>
        </w:rPr>
      </w:pPr>
      <w:bookmarkStart w:id="47" w:name="_Toc25134"/>
      <w:bookmarkStart w:id="48" w:name="_Toc12709"/>
      <w:bookmarkStart w:id="49" w:name="_Toc26168"/>
      <w:r>
        <w:rPr>
          <w:rFonts w:hint="eastAsia" w:ascii="宋体" w:hAnsi="宋体" w:eastAsia="宋体" w:cs="宋体"/>
          <w:b/>
          <w:bCs w:val="0"/>
          <w:color w:val="000000"/>
          <w:sz w:val="21"/>
          <w:szCs w:val="21"/>
          <w:highlight w:val="none"/>
          <w:lang w:val="en-US" w:eastAsia="zh-CN"/>
        </w:rPr>
        <w:t>3.2主次道路、村道及绿化带清扫保洁</w:t>
      </w:r>
      <w:bookmarkEnd w:id="47"/>
      <w:bookmarkEnd w:id="48"/>
      <w:bookmarkEnd w:id="49"/>
    </w:p>
    <w:p w14:paraId="437A276B">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按</w:t>
      </w:r>
      <w:r>
        <w:rPr>
          <w:rFonts w:hint="eastAsia" w:ascii="宋体" w:hAnsi="宋体" w:eastAsia="宋体" w:cs="宋体"/>
          <w:color w:val="000000"/>
          <w:sz w:val="21"/>
          <w:szCs w:val="21"/>
          <w:highlight w:val="none"/>
          <w:lang w:val="en-US" w:eastAsia="zh-CN"/>
        </w:rPr>
        <w:t>照</w:t>
      </w:r>
      <w:r>
        <w:rPr>
          <w:rFonts w:hint="eastAsia" w:ascii="宋体" w:hAnsi="宋体" w:eastAsia="宋体" w:cs="宋体"/>
          <w:color w:val="000000"/>
          <w:sz w:val="21"/>
          <w:szCs w:val="21"/>
          <w:highlight w:val="none"/>
        </w:rPr>
        <w:t>《城市道路清扫保洁质量与评价标准》（CJJ／T126-</w:t>
      </w:r>
      <w:r>
        <w:rPr>
          <w:rFonts w:hint="eastAsia" w:ascii="宋体" w:hAnsi="宋体" w:eastAsia="宋体" w:cs="宋体"/>
          <w:color w:val="000000"/>
          <w:sz w:val="21"/>
          <w:szCs w:val="21"/>
          <w:highlight w:val="none"/>
          <w:lang w:val="en-US" w:eastAsia="zh-CN"/>
        </w:rPr>
        <w:t>2022</w:t>
      </w:r>
      <w:r>
        <w:rPr>
          <w:rFonts w:hint="eastAsia" w:ascii="宋体" w:hAnsi="宋体" w:eastAsia="宋体" w:cs="宋体"/>
          <w:color w:val="000000"/>
          <w:sz w:val="21"/>
          <w:szCs w:val="21"/>
          <w:highlight w:val="none"/>
        </w:rPr>
        <w:t>）标准完成。</w:t>
      </w:r>
    </w:p>
    <w:p w14:paraId="0A975DC5">
      <w:pPr>
        <w:keepNext w:val="0"/>
        <w:keepLines w:val="0"/>
        <w:pageBreakBefore w:val="0"/>
        <w:widowControl w:val="0"/>
        <w:kinsoku/>
        <w:wordWrap/>
        <w:overflowPunct/>
        <w:topLinePunct w:val="0"/>
        <w:autoSpaceDE/>
        <w:autoSpaceDN/>
        <w:bidi w:val="0"/>
        <w:adjustRightInd/>
        <w:snapToGrid/>
        <w:spacing w:line="440" w:lineRule="exact"/>
        <w:ind w:left="0" w:right="0" w:firstLine="422" w:firstLineChars="200"/>
        <w:jc w:val="both"/>
        <w:textAlignment w:val="auto"/>
        <w:outlineLvl w:val="1"/>
        <w:rPr>
          <w:rFonts w:hint="eastAsia" w:ascii="宋体" w:hAnsi="宋体" w:eastAsia="宋体" w:cs="宋体"/>
          <w:b/>
          <w:bCs w:val="0"/>
          <w:color w:val="000000"/>
          <w:sz w:val="21"/>
          <w:szCs w:val="21"/>
          <w:highlight w:val="none"/>
          <w:lang w:val="en-US" w:eastAsia="zh-CN"/>
        </w:rPr>
      </w:pPr>
      <w:bookmarkStart w:id="50" w:name="_Toc31046"/>
      <w:bookmarkStart w:id="51" w:name="_Toc22074"/>
      <w:bookmarkStart w:id="52" w:name="_Toc4959"/>
      <w:r>
        <w:rPr>
          <w:rFonts w:hint="eastAsia" w:ascii="宋体" w:hAnsi="宋体" w:eastAsia="宋体" w:cs="宋体"/>
          <w:b/>
          <w:bCs w:val="0"/>
          <w:color w:val="000000"/>
          <w:sz w:val="21"/>
          <w:szCs w:val="21"/>
          <w:highlight w:val="none"/>
          <w:lang w:val="en-US" w:eastAsia="zh-CN"/>
        </w:rPr>
        <w:t>3.3主要道路洗扫</w:t>
      </w:r>
      <w:bookmarkEnd w:id="50"/>
      <w:bookmarkEnd w:id="51"/>
      <w:bookmarkEnd w:id="52"/>
    </w:p>
    <w:p w14:paraId="0C08A876">
      <w:pPr>
        <w:keepNext w:val="0"/>
        <w:keepLines w:val="0"/>
        <w:pageBreakBefore w:val="0"/>
        <w:widowControl w:val="0"/>
        <w:kinsoku/>
        <w:wordWrap/>
        <w:overflowPunct/>
        <w:topLinePunct w:val="0"/>
        <w:autoSpaceDE/>
        <w:autoSpaceDN/>
        <w:bidi w:val="0"/>
        <w:adjustRightInd/>
        <w:snapToGrid/>
        <w:spacing w:line="440" w:lineRule="exact"/>
        <w:ind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按</w:t>
      </w:r>
      <w:r>
        <w:rPr>
          <w:rFonts w:hint="eastAsia" w:ascii="宋体" w:hAnsi="宋体" w:eastAsia="宋体" w:cs="宋体"/>
          <w:color w:val="000000"/>
          <w:sz w:val="21"/>
          <w:szCs w:val="21"/>
          <w:highlight w:val="none"/>
          <w:lang w:val="en-US" w:eastAsia="zh-CN"/>
        </w:rPr>
        <w:t>照</w:t>
      </w:r>
      <w:r>
        <w:rPr>
          <w:rFonts w:hint="eastAsia" w:ascii="宋体" w:hAnsi="宋体" w:eastAsia="宋体" w:cs="宋体"/>
          <w:color w:val="000000"/>
          <w:sz w:val="21"/>
          <w:szCs w:val="21"/>
          <w:highlight w:val="none"/>
        </w:rPr>
        <w:t>《城市道路清扫保洁质量与评价标准》（CJJ／T126-</w:t>
      </w:r>
      <w:r>
        <w:rPr>
          <w:rFonts w:hint="eastAsia" w:ascii="宋体" w:hAnsi="宋体" w:eastAsia="宋体" w:cs="宋体"/>
          <w:color w:val="000000"/>
          <w:sz w:val="21"/>
          <w:szCs w:val="21"/>
          <w:highlight w:val="none"/>
          <w:lang w:val="en-US" w:eastAsia="zh-CN"/>
        </w:rPr>
        <w:t>2022</w:t>
      </w:r>
      <w:r>
        <w:rPr>
          <w:rFonts w:hint="eastAsia" w:ascii="宋体" w:hAnsi="宋体" w:eastAsia="宋体" w:cs="宋体"/>
          <w:color w:val="000000"/>
          <w:sz w:val="21"/>
          <w:szCs w:val="21"/>
          <w:highlight w:val="none"/>
        </w:rPr>
        <w:t>）标准完成，冲洗作业频次与市区专业部门要求同步。</w:t>
      </w:r>
    </w:p>
    <w:p w14:paraId="32F7A8B7">
      <w:pPr>
        <w:keepNext w:val="0"/>
        <w:keepLines w:val="0"/>
        <w:pageBreakBefore w:val="0"/>
        <w:widowControl w:val="0"/>
        <w:kinsoku/>
        <w:wordWrap/>
        <w:overflowPunct/>
        <w:topLinePunct w:val="0"/>
        <w:autoSpaceDE/>
        <w:autoSpaceDN/>
        <w:bidi w:val="0"/>
        <w:adjustRightInd/>
        <w:snapToGrid/>
        <w:spacing w:line="440" w:lineRule="exact"/>
        <w:ind w:right="0" w:firstLine="422" w:firstLineChars="200"/>
        <w:jc w:val="both"/>
        <w:textAlignment w:val="auto"/>
        <w:outlineLvl w:val="1"/>
        <w:rPr>
          <w:rFonts w:hint="eastAsia" w:ascii="宋体" w:hAnsi="宋体" w:eastAsia="宋体" w:cs="宋体"/>
          <w:b/>
          <w:bCs/>
          <w:sz w:val="21"/>
          <w:szCs w:val="21"/>
          <w:highlight w:val="none"/>
          <w:lang w:eastAsia="zh-CN"/>
        </w:rPr>
      </w:pPr>
      <w:bookmarkStart w:id="53" w:name="_Toc25359"/>
      <w:bookmarkStart w:id="54" w:name="_Toc25557"/>
      <w:bookmarkStart w:id="55" w:name="_Toc31711"/>
      <w:r>
        <w:rPr>
          <w:rFonts w:hint="eastAsia" w:ascii="宋体" w:hAnsi="宋体" w:eastAsia="宋体" w:cs="宋体"/>
          <w:b/>
          <w:bCs w:val="0"/>
          <w:color w:val="000000"/>
          <w:sz w:val="21"/>
          <w:szCs w:val="21"/>
          <w:highlight w:val="none"/>
          <w:lang w:val="en-US" w:eastAsia="zh-CN"/>
        </w:rPr>
        <w:t>3.4建筑装修垃圾清运</w:t>
      </w:r>
      <w:bookmarkEnd w:id="53"/>
      <w:bookmarkEnd w:id="54"/>
      <w:bookmarkEnd w:id="55"/>
    </w:p>
    <w:p w14:paraId="123248CB">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村屯内按照长春市市容环境卫生管理局《关于在我市区属乡镇实施“城乡环卫一体化”管理工作的指导意见》长容环【2017】13号要求完成，主次道路和村道建筑垃圾</w:t>
      </w:r>
      <w:r>
        <w:rPr>
          <w:rFonts w:hint="eastAsia" w:ascii="宋体" w:hAnsi="宋体" w:eastAsia="宋体" w:cs="宋体"/>
          <w:color w:val="000000"/>
          <w:sz w:val="21"/>
          <w:szCs w:val="21"/>
          <w:highlight w:val="none"/>
          <w:lang w:val="en-US" w:eastAsia="zh-CN"/>
        </w:rPr>
        <w:t>清运</w:t>
      </w:r>
      <w:r>
        <w:rPr>
          <w:rFonts w:hint="eastAsia" w:ascii="宋体" w:hAnsi="宋体" w:eastAsia="宋体" w:cs="宋体"/>
          <w:color w:val="000000"/>
          <w:sz w:val="21"/>
          <w:szCs w:val="21"/>
          <w:highlight w:val="none"/>
        </w:rPr>
        <w:t>达到日产日清，无积存现象。</w:t>
      </w:r>
    </w:p>
    <w:p w14:paraId="61819FC1">
      <w:pPr>
        <w:keepNext w:val="0"/>
        <w:keepLines w:val="0"/>
        <w:pageBreakBefore w:val="0"/>
        <w:widowControl w:val="0"/>
        <w:kinsoku/>
        <w:wordWrap/>
        <w:overflowPunct/>
        <w:topLinePunct w:val="0"/>
        <w:autoSpaceDE/>
        <w:autoSpaceDN/>
        <w:bidi w:val="0"/>
        <w:adjustRightInd/>
        <w:snapToGrid/>
        <w:spacing w:line="440" w:lineRule="exact"/>
        <w:ind w:left="0" w:right="0" w:firstLine="422" w:firstLineChars="200"/>
        <w:jc w:val="both"/>
        <w:textAlignment w:val="auto"/>
        <w:outlineLvl w:val="1"/>
        <w:rPr>
          <w:rFonts w:hint="eastAsia" w:ascii="宋体" w:hAnsi="宋体" w:eastAsia="宋体" w:cs="宋体"/>
          <w:b/>
          <w:color w:val="000000"/>
          <w:sz w:val="21"/>
          <w:szCs w:val="21"/>
          <w:highlight w:val="none"/>
        </w:rPr>
      </w:pPr>
      <w:bookmarkStart w:id="56" w:name="_Toc32260"/>
      <w:bookmarkStart w:id="57" w:name="_Toc14649"/>
      <w:bookmarkStart w:id="58" w:name="_Toc22086"/>
      <w:r>
        <w:rPr>
          <w:rFonts w:hint="eastAsia" w:ascii="宋体" w:hAnsi="宋体" w:eastAsia="宋体" w:cs="宋体"/>
          <w:b/>
          <w:bCs w:val="0"/>
          <w:color w:val="000000"/>
          <w:sz w:val="21"/>
          <w:szCs w:val="21"/>
          <w:highlight w:val="none"/>
          <w:lang w:val="en-US" w:eastAsia="zh-CN"/>
        </w:rPr>
        <w:t>3.5清雪要求</w:t>
      </w:r>
      <w:bookmarkEnd w:id="56"/>
      <w:bookmarkEnd w:id="57"/>
      <w:bookmarkEnd w:id="58"/>
    </w:p>
    <w:p w14:paraId="1CEA8120">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outlineLvl w:val="1"/>
        <w:rPr>
          <w:rFonts w:hint="eastAsia" w:ascii="宋体" w:hAnsi="宋体" w:eastAsia="宋体" w:cs="宋体"/>
          <w:sz w:val="21"/>
          <w:szCs w:val="21"/>
          <w:highlight w:val="none"/>
        </w:rPr>
      </w:pPr>
      <w:bookmarkStart w:id="59" w:name="_Toc21297"/>
      <w:bookmarkStart w:id="60" w:name="_Toc9652"/>
      <w:bookmarkStart w:id="61" w:name="_Toc2154"/>
      <w:bookmarkStart w:id="62" w:name="_Toc21194"/>
      <w:r>
        <w:rPr>
          <w:rFonts w:hint="eastAsia" w:ascii="宋体" w:hAnsi="宋体" w:eastAsia="宋体" w:cs="宋体"/>
          <w:color w:val="000000"/>
          <w:sz w:val="21"/>
          <w:szCs w:val="21"/>
          <w:highlight w:val="none"/>
        </w:rPr>
        <w:t>按</w:t>
      </w:r>
      <w:r>
        <w:rPr>
          <w:rFonts w:hint="eastAsia" w:ascii="宋体" w:hAnsi="宋体" w:eastAsia="宋体" w:cs="宋体"/>
          <w:color w:val="000000"/>
          <w:sz w:val="21"/>
          <w:szCs w:val="21"/>
          <w:highlight w:val="none"/>
          <w:lang w:val="en-US" w:eastAsia="zh-CN"/>
        </w:rPr>
        <w:t>照</w:t>
      </w:r>
      <w:r>
        <w:rPr>
          <w:rFonts w:hint="eastAsia" w:ascii="宋体" w:hAnsi="宋体" w:eastAsia="宋体" w:cs="宋体"/>
          <w:color w:val="000000"/>
          <w:sz w:val="21"/>
          <w:szCs w:val="21"/>
          <w:highlight w:val="none"/>
        </w:rPr>
        <w:t>长春市城市管理委员会办公室每年度《城区清雪工作实施方案》要求，主要道路参照市区二级路标准，次要道路参照市区三级路标准完成清雪工作。</w:t>
      </w:r>
      <w:bookmarkEnd w:id="59"/>
      <w:bookmarkEnd w:id="60"/>
      <w:bookmarkEnd w:id="61"/>
      <w:bookmarkEnd w:id="62"/>
    </w:p>
    <w:p w14:paraId="4F6AAC92">
      <w:pPr>
        <w:keepNext w:val="0"/>
        <w:keepLines w:val="0"/>
        <w:pageBreakBefore w:val="0"/>
        <w:widowControl w:val="0"/>
        <w:kinsoku/>
        <w:wordWrap/>
        <w:overflowPunct/>
        <w:topLinePunct w:val="0"/>
        <w:autoSpaceDE/>
        <w:autoSpaceDN/>
        <w:bidi w:val="0"/>
        <w:adjustRightInd/>
        <w:snapToGrid/>
        <w:spacing w:line="440" w:lineRule="exact"/>
        <w:ind w:left="0" w:right="0" w:firstLine="422" w:firstLineChars="200"/>
        <w:jc w:val="both"/>
        <w:textAlignment w:val="auto"/>
        <w:outlineLvl w:val="1"/>
        <w:rPr>
          <w:rFonts w:hint="eastAsia" w:ascii="宋体" w:hAnsi="宋体" w:eastAsia="宋体" w:cs="宋体"/>
          <w:b/>
          <w:bCs/>
          <w:sz w:val="21"/>
          <w:szCs w:val="21"/>
          <w:highlight w:val="none"/>
        </w:rPr>
      </w:pPr>
      <w:bookmarkStart w:id="63" w:name="_Toc11694"/>
      <w:bookmarkStart w:id="64" w:name="_Toc16653"/>
      <w:bookmarkStart w:id="65" w:name="_Toc16672"/>
      <w:r>
        <w:rPr>
          <w:rFonts w:hint="eastAsia" w:ascii="宋体" w:hAnsi="宋体" w:eastAsia="宋体" w:cs="宋体"/>
          <w:b/>
          <w:bCs w:val="0"/>
          <w:color w:val="000000"/>
          <w:sz w:val="21"/>
          <w:szCs w:val="21"/>
          <w:highlight w:val="none"/>
          <w:lang w:val="en-US" w:eastAsia="zh-CN"/>
        </w:rPr>
        <w:t>3.6非法广告、张贴物清理标准</w:t>
      </w:r>
      <w:bookmarkEnd w:id="63"/>
      <w:bookmarkEnd w:id="64"/>
      <w:bookmarkEnd w:id="65"/>
    </w:p>
    <w:p w14:paraId="28310CAC">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组建专门清理队伍，固定人员、车辆设备，建立日常巡清制度，实现随见随清。</w:t>
      </w:r>
    </w:p>
    <w:p w14:paraId="0AD9C892">
      <w:pPr>
        <w:keepNext w:val="0"/>
        <w:keepLines w:val="0"/>
        <w:pageBreakBefore w:val="0"/>
        <w:widowControl w:val="0"/>
        <w:kinsoku/>
        <w:wordWrap/>
        <w:overflowPunct/>
        <w:topLinePunct w:val="0"/>
        <w:autoSpaceDE/>
        <w:autoSpaceDN/>
        <w:bidi w:val="0"/>
        <w:adjustRightInd/>
        <w:snapToGrid/>
        <w:spacing w:line="440" w:lineRule="exact"/>
        <w:ind w:left="0" w:right="0" w:firstLine="422" w:firstLineChars="200"/>
        <w:jc w:val="both"/>
        <w:textAlignment w:val="auto"/>
        <w:outlineLvl w:val="1"/>
        <w:rPr>
          <w:rFonts w:hint="eastAsia" w:ascii="宋体" w:hAnsi="宋体" w:eastAsia="宋体" w:cs="宋体"/>
          <w:b/>
          <w:bCs w:val="0"/>
          <w:color w:val="000000"/>
          <w:sz w:val="21"/>
          <w:szCs w:val="21"/>
          <w:highlight w:val="none"/>
          <w:lang w:val="en-US" w:eastAsia="zh-CN"/>
        </w:rPr>
      </w:pPr>
      <w:bookmarkStart w:id="66" w:name="_Toc27564"/>
      <w:bookmarkStart w:id="67" w:name="_Toc6100"/>
      <w:bookmarkStart w:id="68" w:name="_Toc12467"/>
      <w:r>
        <w:rPr>
          <w:rFonts w:hint="eastAsia" w:ascii="宋体" w:hAnsi="宋体" w:eastAsia="宋体" w:cs="宋体"/>
          <w:b/>
          <w:bCs w:val="0"/>
          <w:color w:val="000000"/>
          <w:sz w:val="21"/>
          <w:szCs w:val="21"/>
          <w:highlight w:val="none"/>
          <w:lang w:val="en-US" w:eastAsia="zh-CN"/>
        </w:rPr>
        <w:t>3.7移动站管理</w:t>
      </w:r>
      <w:bookmarkEnd w:id="66"/>
      <w:bookmarkEnd w:id="67"/>
      <w:bookmarkEnd w:id="68"/>
    </w:p>
    <w:p w14:paraId="4FF8C7B5">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按照《生活垃圾转运站运行维护技术</w:t>
      </w:r>
      <w:r>
        <w:rPr>
          <w:rFonts w:hint="eastAsia" w:ascii="宋体" w:hAnsi="宋体" w:eastAsia="宋体" w:cs="宋体"/>
          <w:color w:val="000000"/>
          <w:sz w:val="21"/>
          <w:szCs w:val="21"/>
          <w:highlight w:val="none"/>
          <w:lang w:val="en-US" w:eastAsia="zh-CN"/>
        </w:rPr>
        <w:t>标准</w:t>
      </w:r>
      <w:r>
        <w:rPr>
          <w:rFonts w:hint="eastAsia" w:ascii="宋体" w:hAnsi="宋体" w:eastAsia="宋体" w:cs="宋体"/>
          <w:color w:val="000000"/>
          <w:sz w:val="21"/>
          <w:szCs w:val="21"/>
          <w:highlight w:val="none"/>
        </w:rPr>
        <w:t>》（CJJ109-20</w:t>
      </w:r>
      <w:r>
        <w:rPr>
          <w:rFonts w:hint="eastAsia" w:ascii="宋体" w:hAnsi="宋体" w:eastAsia="宋体" w:cs="宋体"/>
          <w:color w:val="000000"/>
          <w:sz w:val="21"/>
          <w:szCs w:val="21"/>
          <w:highlight w:val="none"/>
          <w:lang w:val="en-US" w:eastAsia="zh-CN"/>
        </w:rPr>
        <w:t>23</w:t>
      </w:r>
      <w:r>
        <w:rPr>
          <w:rFonts w:hint="eastAsia" w:ascii="宋体" w:hAnsi="宋体" w:eastAsia="宋体" w:cs="宋体"/>
          <w:color w:val="000000"/>
          <w:sz w:val="21"/>
          <w:szCs w:val="21"/>
          <w:highlight w:val="none"/>
        </w:rPr>
        <w:t>）标准完成。</w:t>
      </w:r>
    </w:p>
    <w:p w14:paraId="2287629B">
      <w:pPr>
        <w:keepNext w:val="0"/>
        <w:keepLines w:val="0"/>
        <w:pageBreakBefore w:val="0"/>
        <w:widowControl w:val="0"/>
        <w:kinsoku/>
        <w:wordWrap/>
        <w:overflowPunct/>
        <w:topLinePunct w:val="0"/>
        <w:autoSpaceDE/>
        <w:autoSpaceDN/>
        <w:bidi w:val="0"/>
        <w:adjustRightInd/>
        <w:snapToGrid/>
        <w:spacing w:line="440" w:lineRule="exact"/>
        <w:ind w:left="0" w:right="0" w:firstLine="422" w:firstLineChars="200"/>
        <w:jc w:val="both"/>
        <w:textAlignment w:val="auto"/>
        <w:outlineLvl w:val="1"/>
        <w:rPr>
          <w:rFonts w:hint="eastAsia" w:ascii="宋体" w:hAnsi="宋体" w:eastAsia="宋体" w:cs="宋体"/>
          <w:b/>
          <w:bCs w:val="0"/>
          <w:color w:val="000000"/>
          <w:sz w:val="21"/>
          <w:szCs w:val="21"/>
          <w:highlight w:val="none"/>
          <w:lang w:val="en-US" w:eastAsia="zh-CN"/>
        </w:rPr>
      </w:pPr>
      <w:bookmarkStart w:id="69" w:name="_Toc17860"/>
      <w:r>
        <w:rPr>
          <w:rFonts w:hint="eastAsia" w:ascii="宋体" w:hAnsi="宋体" w:eastAsia="宋体" w:cs="宋体"/>
          <w:b/>
          <w:bCs w:val="0"/>
          <w:color w:val="000000"/>
          <w:sz w:val="21"/>
          <w:szCs w:val="21"/>
          <w:highlight w:val="none"/>
          <w:lang w:val="en-US" w:eastAsia="zh-CN"/>
        </w:rPr>
        <w:t>3.8沟渠、河流及沿岸指定区域内垃圾清理</w:t>
      </w:r>
      <w:bookmarkEnd w:id="69"/>
    </w:p>
    <w:p w14:paraId="316313E0">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沟渠、河流水面配备清理垃圾专用船只，沿岸（外延5</w:t>
      </w:r>
      <w:r>
        <w:rPr>
          <w:rFonts w:hint="eastAsia" w:ascii="宋体" w:hAnsi="宋体" w:eastAsia="宋体" w:cs="宋体"/>
          <w:color w:val="000000"/>
          <w:sz w:val="21"/>
          <w:szCs w:val="21"/>
          <w:highlight w:val="none"/>
          <w:lang w:val="en-US" w:eastAsia="zh-CN"/>
        </w:rPr>
        <w:t>米</w:t>
      </w:r>
      <w:r>
        <w:rPr>
          <w:rFonts w:hint="eastAsia" w:ascii="宋体" w:hAnsi="宋体" w:eastAsia="宋体" w:cs="宋体"/>
          <w:color w:val="000000"/>
          <w:sz w:val="21"/>
          <w:szCs w:val="21"/>
          <w:highlight w:val="none"/>
        </w:rPr>
        <w:t>）配置保洁人员，按村屯垃圾清理标准完成清理工作。</w:t>
      </w:r>
      <w:r>
        <w:rPr>
          <w:rFonts w:hint="eastAsia" w:ascii="宋体" w:hAnsi="宋体" w:eastAsia="宋体" w:cs="宋体"/>
          <w:sz w:val="21"/>
          <w:szCs w:val="21"/>
          <w:highlight w:val="none"/>
        </w:rPr>
        <w:drawing>
          <wp:anchor distT="0" distB="0" distL="114300" distR="114300" simplePos="0" relativeHeight="251659264" behindDoc="1" locked="0" layoutInCell="1" allowOverlap="1">
            <wp:simplePos x="0" y="0"/>
            <wp:positionH relativeFrom="page">
              <wp:posOffset>7607300</wp:posOffset>
            </wp:positionH>
            <wp:positionV relativeFrom="page">
              <wp:posOffset>3581400</wp:posOffset>
            </wp:positionV>
            <wp:extent cx="177800" cy="1841500"/>
            <wp:effectExtent l="0" t="0" r="0" b="0"/>
            <wp:wrapNone/>
            <wp:docPr id="14"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TAMP"/>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77800" cy="1841500"/>
                    </a:xfrm>
                    <a:prstGeom prst="rect">
                      <a:avLst/>
                    </a:prstGeom>
                  </pic:spPr>
                </pic:pic>
              </a:graphicData>
            </a:graphic>
          </wp:anchor>
        </w:drawing>
      </w:r>
    </w:p>
    <w:p w14:paraId="38B7150D">
      <w:pPr>
        <w:keepNext w:val="0"/>
        <w:keepLines w:val="0"/>
        <w:pageBreakBefore w:val="0"/>
        <w:widowControl w:val="0"/>
        <w:kinsoku/>
        <w:wordWrap/>
        <w:overflowPunct/>
        <w:topLinePunct w:val="0"/>
        <w:autoSpaceDE/>
        <w:autoSpaceDN/>
        <w:bidi w:val="0"/>
        <w:adjustRightInd/>
        <w:snapToGrid/>
        <w:spacing w:line="440" w:lineRule="exact"/>
        <w:ind w:left="0" w:right="0" w:firstLine="422" w:firstLineChars="200"/>
        <w:jc w:val="both"/>
        <w:textAlignment w:val="auto"/>
        <w:outlineLvl w:val="1"/>
        <w:rPr>
          <w:rFonts w:hint="eastAsia" w:ascii="宋体" w:hAnsi="宋体" w:eastAsia="宋体" w:cs="宋体"/>
          <w:b/>
          <w:bCs w:val="0"/>
          <w:color w:val="000000"/>
          <w:sz w:val="21"/>
          <w:szCs w:val="21"/>
          <w:highlight w:val="none"/>
          <w:lang w:val="en-US" w:eastAsia="zh-CN"/>
        </w:rPr>
      </w:pPr>
      <w:bookmarkStart w:id="70" w:name="_Toc17906"/>
      <w:r>
        <w:rPr>
          <w:rFonts w:hint="eastAsia" w:ascii="宋体" w:hAnsi="宋体" w:eastAsia="宋体" w:cs="宋体"/>
          <w:b/>
          <w:bCs w:val="0"/>
          <w:color w:val="000000"/>
          <w:sz w:val="21"/>
          <w:szCs w:val="21"/>
          <w:highlight w:val="none"/>
          <w:lang w:val="en-US" w:eastAsia="zh-CN"/>
        </w:rPr>
        <w:t>3.9机械化清扫作业及标准</w:t>
      </w:r>
      <w:bookmarkEnd w:id="70"/>
    </w:p>
    <w:p w14:paraId="18B98744">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eastAsia="zh-CN"/>
        </w:rPr>
        <w:t>按照</w:t>
      </w:r>
      <w:r>
        <w:rPr>
          <w:rFonts w:hint="eastAsia" w:ascii="宋体" w:hAnsi="宋体" w:eastAsia="宋体" w:cs="宋体"/>
          <w:color w:val="000000"/>
          <w:sz w:val="21"/>
          <w:szCs w:val="21"/>
          <w:highlight w:val="none"/>
        </w:rPr>
        <w:t>《长春市环卫机械化清扫作业规范及质量标准》</w:t>
      </w:r>
      <w:r>
        <w:rPr>
          <w:rFonts w:hint="eastAsia" w:ascii="宋体" w:hAnsi="宋体" w:eastAsia="宋体" w:cs="宋体"/>
          <w:color w:val="000000"/>
          <w:sz w:val="21"/>
          <w:szCs w:val="21"/>
          <w:highlight w:val="none"/>
          <w:lang w:val="en-US" w:eastAsia="zh-CN"/>
        </w:rPr>
        <w:t>标准完成。</w:t>
      </w:r>
    </w:p>
    <w:p w14:paraId="68E467E1">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《长春市宽城区“两区一镇”</w:t>
      </w:r>
      <w:r>
        <w:rPr>
          <w:rFonts w:hint="eastAsia" w:ascii="宋体" w:hAnsi="宋体" w:eastAsia="宋体" w:cs="宋体"/>
          <w:color w:val="000000"/>
          <w:sz w:val="21"/>
          <w:szCs w:val="21"/>
          <w:highlight w:val="none"/>
          <w:lang w:val="en-US" w:eastAsia="zh-CN"/>
        </w:rPr>
        <w:t>环卫市场化项目新增道路</w:t>
      </w:r>
      <w:r>
        <w:rPr>
          <w:rFonts w:hint="eastAsia" w:ascii="宋体" w:hAnsi="宋体" w:eastAsia="宋体" w:cs="宋体"/>
          <w:color w:val="000000"/>
          <w:sz w:val="21"/>
          <w:szCs w:val="21"/>
          <w:highlight w:val="none"/>
        </w:rPr>
        <w:t>测绘报告》编号：</w:t>
      </w:r>
      <w:r>
        <w:rPr>
          <w:rFonts w:hint="eastAsia" w:ascii="宋体" w:hAnsi="宋体" w:eastAsia="宋体" w:cs="宋体"/>
          <w:color w:val="000000"/>
          <w:sz w:val="21"/>
          <w:szCs w:val="21"/>
          <w:highlight w:val="none"/>
          <w:lang w:val="en-US" w:eastAsia="zh-CN"/>
        </w:rPr>
        <w:t>2021-36。</w:t>
      </w:r>
    </w:p>
    <w:p w14:paraId="606BD37F">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长春市宽城区新增道路测绘报告-编号：2024-02。</w:t>
      </w:r>
    </w:p>
    <w:p w14:paraId="14717F66">
      <w:pPr>
        <w:keepNext w:val="0"/>
        <w:keepLines w:val="0"/>
        <w:pageBreakBefore w:val="0"/>
        <w:widowControl w:val="0"/>
        <w:kinsoku/>
        <w:wordWrap/>
        <w:overflowPunct/>
        <w:topLinePunct w:val="0"/>
        <w:autoSpaceDE/>
        <w:autoSpaceDN/>
        <w:bidi w:val="0"/>
        <w:adjustRightInd/>
        <w:snapToGrid/>
        <w:spacing w:line="440" w:lineRule="exact"/>
        <w:ind w:left="0" w:right="0" w:firstLine="422" w:firstLineChars="200"/>
        <w:jc w:val="both"/>
        <w:textAlignment w:val="auto"/>
        <w:outlineLvl w:val="1"/>
        <w:rPr>
          <w:rFonts w:hint="eastAsia" w:ascii="宋体" w:hAnsi="宋体" w:eastAsia="宋体" w:cs="宋体"/>
          <w:b/>
          <w:bCs w:val="0"/>
          <w:color w:val="000000"/>
          <w:sz w:val="21"/>
          <w:szCs w:val="21"/>
          <w:highlight w:val="none"/>
          <w:lang w:val="en-US" w:eastAsia="zh-CN"/>
        </w:rPr>
      </w:pPr>
      <w:bookmarkStart w:id="71" w:name="_Toc31218"/>
      <w:r>
        <w:rPr>
          <w:rFonts w:hint="eastAsia" w:ascii="宋体" w:hAnsi="宋体" w:eastAsia="宋体" w:cs="宋体"/>
          <w:b/>
          <w:bCs w:val="0"/>
          <w:color w:val="000000"/>
          <w:sz w:val="21"/>
          <w:szCs w:val="21"/>
          <w:highlight w:val="none"/>
          <w:lang w:val="en-US" w:eastAsia="zh-CN"/>
        </w:rPr>
        <w:t>3.10城镇市容环境卫生劳动定额（HLD47-101-2008）</w:t>
      </w:r>
      <w:bookmarkEnd w:id="71"/>
    </w:p>
    <w:p w14:paraId="331BF3F5">
      <w:pPr>
        <w:keepNext w:val="0"/>
        <w:keepLines w:val="0"/>
        <w:pageBreakBefore w:val="0"/>
        <w:widowControl w:val="0"/>
        <w:kinsoku/>
        <w:wordWrap/>
        <w:overflowPunct/>
        <w:topLinePunct w:val="0"/>
        <w:autoSpaceDE/>
        <w:autoSpaceDN/>
        <w:bidi w:val="0"/>
        <w:adjustRightInd/>
        <w:snapToGrid/>
        <w:spacing w:line="440" w:lineRule="exact"/>
        <w:ind w:left="0" w:right="0" w:firstLine="422" w:firstLineChars="200"/>
        <w:jc w:val="both"/>
        <w:textAlignment w:val="auto"/>
        <w:rPr>
          <w:rFonts w:hint="eastAsia" w:ascii="宋体" w:hAnsi="宋体" w:eastAsia="宋体" w:cs="宋体"/>
          <w:b/>
          <w:bCs/>
          <w:color w:val="000000"/>
          <w:sz w:val="21"/>
          <w:szCs w:val="21"/>
          <w:highlight w:val="none"/>
          <w:lang w:eastAsia="zh-CN"/>
        </w:rPr>
      </w:pPr>
      <w:r>
        <w:rPr>
          <w:rFonts w:hint="eastAsia" w:ascii="宋体" w:hAnsi="宋体" w:eastAsia="宋体" w:cs="宋体"/>
          <w:b/>
          <w:bCs w:val="0"/>
          <w:color w:val="000000"/>
          <w:sz w:val="21"/>
          <w:szCs w:val="21"/>
          <w:highlight w:val="none"/>
          <w:lang w:val="en-US" w:eastAsia="zh-CN"/>
        </w:rPr>
        <w:t>3.11农业生产废弃物收集清理作业及标准</w:t>
      </w:r>
    </w:p>
    <w:p w14:paraId="1308706E">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outlineLvl w:val="0"/>
        <w:rPr>
          <w:rFonts w:hint="eastAsia" w:ascii="宋体" w:hAnsi="宋体" w:eastAsia="宋体" w:cs="宋体"/>
          <w:color w:val="000000"/>
          <w:sz w:val="21"/>
          <w:szCs w:val="21"/>
          <w:highlight w:val="none"/>
          <w:lang w:eastAsia="zh-CN"/>
        </w:rPr>
      </w:pPr>
      <w:bookmarkStart w:id="72" w:name="_Toc12418"/>
      <w:bookmarkStart w:id="73" w:name="_Toc9026"/>
      <w:bookmarkStart w:id="74" w:name="_Toc14209"/>
      <w:bookmarkStart w:id="75" w:name="_Toc24708"/>
      <w:bookmarkStart w:id="76" w:name="_Toc19612"/>
      <w:r>
        <w:rPr>
          <w:rFonts w:hint="eastAsia" w:ascii="宋体" w:hAnsi="宋体" w:eastAsia="宋体" w:cs="宋体"/>
          <w:color w:val="000000"/>
          <w:sz w:val="21"/>
          <w:szCs w:val="21"/>
          <w:highlight w:val="none"/>
        </w:rPr>
        <w:t>《农业废弃物综合利用通用要求》</w:t>
      </w:r>
      <w:r>
        <w:rPr>
          <w:rFonts w:hint="eastAsia" w:ascii="宋体" w:hAnsi="宋体" w:eastAsia="宋体" w:cs="宋体"/>
          <w:color w:val="000000"/>
          <w:sz w:val="21"/>
          <w:szCs w:val="21"/>
          <w:highlight w:val="none"/>
          <w:lang w:eastAsia="zh-CN"/>
        </w:rPr>
        <w:t>GB／T34805-2023</w:t>
      </w:r>
      <w:bookmarkEnd w:id="72"/>
      <w:bookmarkEnd w:id="73"/>
      <w:bookmarkEnd w:id="74"/>
      <w:r>
        <w:rPr>
          <w:rFonts w:hint="eastAsia" w:ascii="宋体" w:hAnsi="宋体" w:eastAsia="宋体" w:cs="宋体"/>
          <w:color w:val="000000"/>
          <w:sz w:val="21"/>
          <w:szCs w:val="21"/>
          <w:highlight w:val="none"/>
          <w:lang w:eastAsia="zh-CN"/>
        </w:rPr>
        <w:t>。</w:t>
      </w:r>
      <w:bookmarkEnd w:id="75"/>
      <w:bookmarkEnd w:id="76"/>
    </w:p>
    <w:p w14:paraId="3FA65254">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根据农业站统计数据，兰家镇范围内农业生产废弃物约为780吨／年（其中蘑菇菌棒500吨；葡萄枝、叶80吨；菜叶、菜秧150吨；李子树枝、叶、草30吨；树叶20吨），不包含农药瓶、畜禽粪便垃圾。</w:t>
      </w:r>
    </w:p>
    <w:p w14:paraId="1F82FA72">
      <w:pPr>
        <w:keepNext w:val="0"/>
        <w:keepLines w:val="0"/>
        <w:pageBreakBefore w:val="0"/>
        <w:widowControl w:val="0"/>
        <w:kinsoku/>
        <w:wordWrap/>
        <w:overflowPunct/>
        <w:topLinePunct w:val="0"/>
        <w:autoSpaceDE/>
        <w:autoSpaceDN/>
        <w:bidi w:val="0"/>
        <w:adjustRightInd/>
        <w:snapToGrid/>
        <w:spacing w:before="48" w:line="440" w:lineRule="exact"/>
        <w:ind w:firstLine="40"/>
        <w:jc w:val="center"/>
        <w:textAlignment w:val="auto"/>
        <w:outlineLvl w:val="0"/>
        <w:rPr>
          <w:rFonts w:hint="eastAsia" w:ascii="宋体" w:hAnsi="宋体" w:eastAsia="宋体" w:cs="宋体"/>
          <w:sz w:val="21"/>
          <w:szCs w:val="21"/>
          <w:highlight w:val="none"/>
        </w:rPr>
      </w:pPr>
      <w:bookmarkStart w:id="77" w:name="_Toc1164"/>
      <w:bookmarkStart w:id="78" w:name="_Toc20751"/>
      <w:bookmarkStart w:id="79" w:name="_Toc12933"/>
      <w:bookmarkStart w:id="80" w:name="_Toc31413"/>
      <w:r>
        <w:rPr>
          <w:rFonts w:hint="eastAsia" w:ascii="宋体" w:hAnsi="宋体" w:eastAsia="宋体" w:cs="宋体"/>
          <w:b/>
          <w:color w:val="000000"/>
          <w:sz w:val="21"/>
          <w:szCs w:val="21"/>
          <w:highlight w:val="none"/>
        </w:rPr>
        <w:t>第四</w:t>
      </w:r>
      <w:r>
        <w:rPr>
          <w:rFonts w:hint="eastAsia" w:ascii="宋体" w:hAnsi="宋体" w:eastAsia="宋体" w:cs="宋体"/>
          <w:b/>
          <w:color w:val="000000"/>
          <w:sz w:val="21"/>
          <w:szCs w:val="21"/>
          <w:highlight w:val="none"/>
          <w:lang w:eastAsia="zh-CN"/>
        </w:rPr>
        <w:t>部分</w:t>
      </w:r>
      <w:r>
        <w:rPr>
          <w:rFonts w:hint="eastAsia" w:ascii="宋体" w:hAnsi="宋体" w:eastAsia="宋体" w:cs="宋体"/>
          <w:b/>
          <w:color w:val="000000"/>
          <w:sz w:val="21"/>
          <w:szCs w:val="21"/>
          <w:highlight w:val="none"/>
          <w:lang w:val="en-US" w:eastAsia="zh-CN"/>
        </w:rPr>
        <w:t xml:space="preserve"> </w:t>
      </w:r>
      <w:r>
        <w:rPr>
          <w:rFonts w:hint="eastAsia" w:ascii="宋体" w:hAnsi="宋体" w:eastAsia="宋体" w:cs="宋体"/>
          <w:b/>
          <w:color w:val="000000"/>
          <w:sz w:val="21"/>
          <w:szCs w:val="21"/>
          <w:highlight w:val="none"/>
        </w:rPr>
        <w:t>人员及车辆设备、劳保工服易耗品配备</w:t>
      </w:r>
      <w:bookmarkEnd w:id="77"/>
      <w:bookmarkEnd w:id="78"/>
      <w:bookmarkEnd w:id="79"/>
      <w:bookmarkEnd w:id="80"/>
    </w:p>
    <w:p w14:paraId="223EBAE5">
      <w:pPr>
        <w:keepNext w:val="0"/>
        <w:keepLines w:val="0"/>
        <w:pageBreakBefore w:val="0"/>
        <w:widowControl w:val="0"/>
        <w:kinsoku/>
        <w:wordWrap/>
        <w:overflowPunct/>
        <w:topLinePunct w:val="0"/>
        <w:autoSpaceDE/>
        <w:autoSpaceDN/>
        <w:bidi w:val="0"/>
        <w:adjustRightInd/>
        <w:snapToGrid/>
        <w:spacing w:before="0" w:beforeLines="100" w:line="440" w:lineRule="exact"/>
        <w:ind w:left="0" w:right="0" w:firstLine="422" w:firstLineChars="200"/>
        <w:jc w:val="both"/>
        <w:textAlignment w:val="auto"/>
        <w:outlineLvl w:val="1"/>
        <w:rPr>
          <w:rFonts w:hint="eastAsia" w:ascii="宋体" w:hAnsi="宋体" w:eastAsia="宋体" w:cs="宋体"/>
          <w:color w:val="000000"/>
          <w:sz w:val="21"/>
          <w:szCs w:val="21"/>
          <w:highlight w:val="none"/>
        </w:rPr>
      </w:pPr>
      <w:bookmarkStart w:id="81" w:name="_Toc11983"/>
      <w:bookmarkStart w:id="82" w:name="_Toc13038"/>
      <w:bookmarkStart w:id="83" w:name="_Toc7961"/>
      <w:r>
        <w:rPr>
          <w:rFonts w:hint="eastAsia" w:ascii="宋体" w:hAnsi="宋体" w:eastAsia="宋体" w:cs="宋体"/>
          <w:b/>
          <w:bCs/>
          <w:color w:val="000000"/>
          <w:sz w:val="21"/>
          <w:szCs w:val="21"/>
          <w:highlight w:val="none"/>
          <w:lang w:val="en-US" w:eastAsia="zh-CN"/>
        </w:rPr>
        <w:t>4.1</w:t>
      </w:r>
      <w:r>
        <w:rPr>
          <w:rFonts w:hint="eastAsia" w:ascii="宋体" w:hAnsi="宋体" w:eastAsia="宋体" w:cs="宋体"/>
          <w:b/>
          <w:bCs/>
          <w:color w:val="000000"/>
          <w:sz w:val="21"/>
          <w:szCs w:val="21"/>
          <w:highlight w:val="none"/>
        </w:rPr>
        <w:t>城</w:t>
      </w:r>
      <w:r>
        <w:rPr>
          <w:rFonts w:hint="eastAsia" w:ascii="宋体" w:hAnsi="宋体" w:eastAsia="宋体" w:cs="宋体"/>
          <w:b/>
          <w:color w:val="000000"/>
          <w:sz w:val="21"/>
          <w:szCs w:val="21"/>
          <w:highlight w:val="none"/>
        </w:rPr>
        <w:t>市道路清扫保洁人员最低配备</w:t>
      </w:r>
      <w:bookmarkEnd w:id="81"/>
      <w:bookmarkEnd w:id="82"/>
      <w:bookmarkEnd w:id="83"/>
    </w:p>
    <w:p w14:paraId="353466AF">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根据城镇市容环境卫生劳动定额（HLD47-101-2008）及项目实际情况，道路面作业面积为实际面积的0.5倍，绿化带（</w:t>
      </w:r>
      <w:r>
        <w:rPr>
          <w:rFonts w:hint="eastAsia" w:ascii="宋体" w:hAnsi="宋体" w:eastAsia="宋体" w:cs="宋体"/>
          <w:color w:val="000000"/>
          <w:sz w:val="21"/>
          <w:szCs w:val="21"/>
          <w:highlight w:val="none"/>
          <w:lang w:val="en-US" w:eastAsia="zh-CN"/>
        </w:rPr>
        <w:t>含</w:t>
      </w:r>
      <w:r>
        <w:rPr>
          <w:rFonts w:hint="eastAsia" w:ascii="宋体" w:hAnsi="宋体" w:eastAsia="宋体" w:cs="宋体"/>
          <w:color w:val="000000"/>
          <w:sz w:val="21"/>
          <w:szCs w:val="21"/>
          <w:highlight w:val="none"/>
        </w:rPr>
        <w:t>林带）、隔离带、人行步道面（方砖）、公共区域林带按照全面积计算。</w:t>
      </w:r>
    </w:p>
    <w:p w14:paraId="10434B63">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道路面单班次人均清扫保洁面积7800</w:t>
      </w:r>
      <w:r>
        <w:rPr>
          <w:rFonts w:hint="eastAsia" w:ascii="宋体" w:hAnsi="宋体" w:eastAsia="宋体" w:cs="宋体"/>
          <w:color w:val="000000"/>
          <w:sz w:val="21"/>
          <w:szCs w:val="21"/>
          <w:highlight w:val="none"/>
          <w:lang w:val="en-US" w:eastAsia="zh-CN"/>
        </w:rPr>
        <w:t>平方米</w:t>
      </w:r>
      <w:r>
        <w:rPr>
          <w:rFonts w:hint="eastAsia" w:ascii="宋体" w:hAnsi="宋体" w:eastAsia="宋体" w:cs="宋体"/>
          <w:color w:val="000000"/>
          <w:sz w:val="21"/>
          <w:szCs w:val="21"/>
          <w:highlight w:val="none"/>
        </w:rPr>
        <w:t>，班次数为1次／天，需配备保洁员</w:t>
      </w:r>
      <w:r>
        <w:rPr>
          <w:rFonts w:hint="eastAsia" w:ascii="宋体" w:hAnsi="宋体" w:eastAsia="宋体" w:cs="宋体"/>
          <w:color w:val="000000"/>
          <w:sz w:val="21"/>
          <w:szCs w:val="21"/>
          <w:highlight w:val="none"/>
          <w:lang w:val="en-US" w:eastAsia="zh-CN"/>
        </w:rPr>
        <w:t>135</w:t>
      </w:r>
      <w:r>
        <w:rPr>
          <w:rFonts w:hint="eastAsia" w:ascii="宋体" w:hAnsi="宋体" w:eastAsia="宋体" w:cs="宋体"/>
          <w:color w:val="000000"/>
          <w:sz w:val="21"/>
          <w:szCs w:val="21"/>
          <w:highlight w:val="none"/>
        </w:rPr>
        <w:t>人。</w:t>
      </w:r>
    </w:p>
    <w:p w14:paraId="54C8C9B9">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绿化带（含林带）单班次人均清扫保洁面积12500</w:t>
      </w:r>
      <w:r>
        <w:rPr>
          <w:rFonts w:hint="eastAsia" w:ascii="宋体" w:hAnsi="宋体" w:eastAsia="宋体" w:cs="宋体"/>
          <w:color w:val="000000"/>
          <w:sz w:val="21"/>
          <w:szCs w:val="21"/>
          <w:highlight w:val="none"/>
          <w:lang w:val="en-US" w:eastAsia="zh-CN"/>
        </w:rPr>
        <w:t>平方米</w:t>
      </w:r>
      <w:r>
        <w:rPr>
          <w:rFonts w:hint="eastAsia" w:ascii="宋体" w:hAnsi="宋体" w:eastAsia="宋体" w:cs="宋体"/>
          <w:color w:val="000000"/>
          <w:sz w:val="21"/>
          <w:szCs w:val="21"/>
          <w:highlight w:val="none"/>
        </w:rPr>
        <w:t>，需配备保洁员</w:t>
      </w:r>
      <w:r>
        <w:rPr>
          <w:rFonts w:hint="eastAsia" w:ascii="宋体" w:hAnsi="宋体" w:eastAsia="宋体" w:cs="宋体"/>
          <w:color w:val="000000"/>
          <w:sz w:val="21"/>
          <w:szCs w:val="21"/>
          <w:highlight w:val="none"/>
          <w:lang w:val="en-US" w:eastAsia="zh-CN"/>
        </w:rPr>
        <w:t>130</w:t>
      </w:r>
      <w:r>
        <w:rPr>
          <w:rFonts w:hint="eastAsia" w:ascii="宋体" w:hAnsi="宋体" w:eastAsia="宋体" w:cs="宋体"/>
          <w:color w:val="000000"/>
          <w:sz w:val="21"/>
          <w:szCs w:val="21"/>
          <w:highlight w:val="none"/>
        </w:rPr>
        <w:t>人。</w:t>
      </w:r>
    </w:p>
    <w:p w14:paraId="2C7E54BD">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隔离带单班次人均清扫保洁面积7800</w:t>
      </w:r>
      <w:r>
        <w:rPr>
          <w:rFonts w:hint="eastAsia" w:ascii="宋体" w:hAnsi="宋体" w:eastAsia="宋体" w:cs="宋体"/>
          <w:color w:val="000000"/>
          <w:sz w:val="21"/>
          <w:szCs w:val="21"/>
          <w:highlight w:val="none"/>
          <w:lang w:val="en-US" w:eastAsia="zh-CN"/>
        </w:rPr>
        <w:t>平方米</w:t>
      </w:r>
      <w:r>
        <w:rPr>
          <w:rFonts w:hint="eastAsia" w:ascii="宋体" w:hAnsi="宋体" w:eastAsia="宋体" w:cs="宋体"/>
          <w:color w:val="000000"/>
          <w:sz w:val="21"/>
          <w:szCs w:val="21"/>
          <w:highlight w:val="none"/>
        </w:rPr>
        <w:t>，需配备保洁员1</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人。</w:t>
      </w:r>
    </w:p>
    <w:p w14:paraId="4C2733E7">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人行步道面（方砖）单班次人均清扫保洁面积</w:t>
      </w:r>
      <w:r>
        <w:rPr>
          <w:rFonts w:hint="eastAsia" w:ascii="宋体" w:hAnsi="宋体" w:eastAsia="宋体" w:cs="宋体"/>
          <w:color w:val="000000"/>
          <w:sz w:val="21"/>
          <w:szCs w:val="21"/>
          <w:highlight w:val="none"/>
          <w:lang w:val="en-US" w:eastAsia="zh-CN"/>
        </w:rPr>
        <w:t>12500平方米</w:t>
      </w:r>
      <w:r>
        <w:rPr>
          <w:rFonts w:hint="eastAsia" w:ascii="宋体" w:hAnsi="宋体" w:eastAsia="宋体" w:cs="宋体"/>
          <w:color w:val="000000"/>
          <w:sz w:val="21"/>
          <w:szCs w:val="21"/>
          <w:highlight w:val="none"/>
        </w:rPr>
        <w:t>，需配备保洁员</w:t>
      </w:r>
      <w:r>
        <w:rPr>
          <w:rFonts w:hint="eastAsia" w:ascii="宋体" w:hAnsi="宋体" w:eastAsia="宋体" w:cs="宋体"/>
          <w:color w:val="000000"/>
          <w:sz w:val="21"/>
          <w:szCs w:val="21"/>
          <w:highlight w:val="none"/>
          <w:lang w:val="en-US" w:eastAsia="zh-CN"/>
        </w:rPr>
        <w:t>29</w:t>
      </w:r>
      <w:r>
        <w:rPr>
          <w:rFonts w:hint="eastAsia" w:ascii="宋体" w:hAnsi="宋体" w:eastAsia="宋体" w:cs="宋体"/>
          <w:color w:val="000000"/>
          <w:sz w:val="21"/>
          <w:szCs w:val="21"/>
          <w:highlight w:val="none"/>
        </w:rPr>
        <w:t>人。</w:t>
      </w:r>
    </w:p>
    <w:p w14:paraId="7AE1D547">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公共区域林带单班次人均清扫保洁面积12500</w:t>
      </w:r>
      <w:r>
        <w:rPr>
          <w:rFonts w:hint="eastAsia" w:ascii="宋体" w:hAnsi="宋体" w:eastAsia="宋体" w:cs="宋体"/>
          <w:color w:val="000000"/>
          <w:sz w:val="21"/>
          <w:szCs w:val="21"/>
          <w:highlight w:val="none"/>
          <w:lang w:val="en-US" w:eastAsia="zh-CN"/>
        </w:rPr>
        <w:t>平方米</w:t>
      </w:r>
      <w:r>
        <w:rPr>
          <w:rFonts w:hint="eastAsia" w:ascii="宋体" w:hAnsi="宋体" w:eastAsia="宋体" w:cs="宋体"/>
          <w:color w:val="000000"/>
          <w:sz w:val="21"/>
          <w:szCs w:val="21"/>
          <w:highlight w:val="none"/>
        </w:rPr>
        <w:t>，需配备保洁员</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人。</w:t>
      </w:r>
    </w:p>
    <w:p w14:paraId="688709D0">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以上需配备保洁员</w:t>
      </w:r>
      <w:r>
        <w:rPr>
          <w:rFonts w:hint="eastAsia" w:ascii="宋体" w:hAnsi="宋体" w:eastAsia="宋体" w:cs="宋体"/>
          <w:color w:val="000000"/>
          <w:sz w:val="21"/>
          <w:szCs w:val="21"/>
          <w:highlight w:val="none"/>
          <w:lang w:val="en-US" w:eastAsia="zh-CN"/>
        </w:rPr>
        <w:t>共计309</w:t>
      </w:r>
      <w:r>
        <w:rPr>
          <w:rFonts w:hint="eastAsia" w:ascii="宋体" w:hAnsi="宋体" w:eastAsia="宋体" w:cs="宋体"/>
          <w:color w:val="000000"/>
          <w:sz w:val="21"/>
          <w:szCs w:val="21"/>
          <w:highlight w:val="none"/>
        </w:rPr>
        <w:t>名。</w:t>
      </w:r>
    </w:p>
    <w:p w14:paraId="4AEF6556">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具体测算过程如下表：</w:t>
      </w:r>
    </w:p>
    <w:tbl>
      <w:tblPr>
        <w:tblStyle w:val="21"/>
        <w:tblW w:w="50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4"/>
        <w:gridCol w:w="1250"/>
        <w:gridCol w:w="1275"/>
        <w:gridCol w:w="1275"/>
        <w:gridCol w:w="1233"/>
        <w:gridCol w:w="1157"/>
        <w:gridCol w:w="758"/>
        <w:gridCol w:w="1238"/>
      </w:tblGrid>
      <w:tr w14:paraId="19999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0DB50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7903D9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道路类型</w:t>
            </w:r>
          </w:p>
        </w:tc>
        <w:tc>
          <w:tcPr>
            <w:tcW w:w="117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82CB2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道路面积（㎡）</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4AB85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作业面积（㎡）</w:t>
            </w:r>
          </w:p>
        </w:tc>
        <w:tc>
          <w:tcPr>
            <w:tcW w:w="12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B74AB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单班次人均保洁面积（㎡）</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47E75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单班次人数</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05843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班次数</w:t>
            </w:r>
          </w:p>
        </w:tc>
        <w:tc>
          <w:tcPr>
            <w:tcW w:w="131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BCDB2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保洁员人数</w:t>
            </w:r>
          </w:p>
        </w:tc>
      </w:tr>
      <w:tr w14:paraId="79EFC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439EB3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94C37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道路面</w:t>
            </w:r>
          </w:p>
        </w:tc>
        <w:tc>
          <w:tcPr>
            <w:tcW w:w="117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2B086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2106432.69</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50F98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1053216.35</w:t>
            </w:r>
          </w:p>
        </w:tc>
        <w:tc>
          <w:tcPr>
            <w:tcW w:w="12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6704D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7800</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40ABD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135</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B1A3C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w:t>
            </w:r>
          </w:p>
        </w:tc>
        <w:tc>
          <w:tcPr>
            <w:tcW w:w="131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B0C72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135</w:t>
            </w:r>
          </w:p>
        </w:tc>
      </w:tr>
      <w:tr w14:paraId="6460B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46A5A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1C1C6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绿化带（林带）</w:t>
            </w:r>
          </w:p>
        </w:tc>
        <w:tc>
          <w:tcPr>
            <w:tcW w:w="117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67353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1621896.71</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3A56B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1621896.71</w:t>
            </w:r>
          </w:p>
        </w:tc>
        <w:tc>
          <w:tcPr>
            <w:tcW w:w="12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41050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12500</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93EDB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130</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C26AF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w:t>
            </w:r>
          </w:p>
        </w:tc>
        <w:tc>
          <w:tcPr>
            <w:tcW w:w="131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E0D8D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130</w:t>
            </w:r>
          </w:p>
        </w:tc>
      </w:tr>
      <w:tr w14:paraId="2C071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AE871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w:t>
            </w:r>
          </w:p>
        </w:tc>
        <w:tc>
          <w:tcPr>
            <w:tcW w:w="13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142FD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隔离带</w:t>
            </w:r>
          </w:p>
        </w:tc>
        <w:tc>
          <w:tcPr>
            <w:tcW w:w="117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49E76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105401.37</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558DA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105401.37</w:t>
            </w:r>
          </w:p>
        </w:tc>
        <w:tc>
          <w:tcPr>
            <w:tcW w:w="12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8C130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7800</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46155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14</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FAFDF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w:t>
            </w:r>
          </w:p>
        </w:tc>
        <w:tc>
          <w:tcPr>
            <w:tcW w:w="131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FAB77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14</w:t>
            </w:r>
          </w:p>
        </w:tc>
      </w:tr>
      <w:tr w14:paraId="0FBE8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2"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51C1BD8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4</w:t>
            </w:r>
          </w:p>
        </w:tc>
        <w:tc>
          <w:tcPr>
            <w:tcW w:w="132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21A15BA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人行步道面（方砖）</w:t>
            </w:r>
          </w:p>
        </w:tc>
        <w:tc>
          <w:tcPr>
            <w:tcW w:w="117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3C0E568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357528.01</w:t>
            </w: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6E7B0F3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u w:val="none"/>
                <w:lang w:val="en-US" w:eastAsia="zh-CN" w:bidi="ar"/>
              </w:rPr>
              <w:t>357528.01</w:t>
            </w:r>
          </w:p>
        </w:tc>
        <w:tc>
          <w:tcPr>
            <w:tcW w:w="1277"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1C0C339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u w:val="none"/>
                <w:lang w:val="en-US" w:eastAsia="zh-CN" w:bidi="ar"/>
              </w:rPr>
              <w:t>12500</w:t>
            </w:r>
          </w:p>
        </w:tc>
        <w:tc>
          <w:tcPr>
            <w:tcW w:w="122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04C2E76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u w:val="none"/>
                <w:lang w:val="en-US" w:eastAsia="zh-CN" w:bidi="ar"/>
              </w:rPr>
              <w:t>29</w:t>
            </w:r>
          </w:p>
        </w:tc>
        <w:tc>
          <w:tcPr>
            <w:tcW w:w="78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4B81157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u w:val="none"/>
                <w:lang w:val="en-US" w:eastAsia="zh-CN" w:bidi="ar"/>
              </w:rPr>
              <w:t>1</w:t>
            </w:r>
          </w:p>
        </w:tc>
        <w:tc>
          <w:tcPr>
            <w:tcW w:w="1317"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3620CBE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u w:val="none"/>
                <w:lang w:val="en-US" w:eastAsia="zh-CN" w:bidi="ar"/>
              </w:rPr>
              <w:t>29</w:t>
            </w:r>
          </w:p>
        </w:tc>
      </w:tr>
      <w:tr w14:paraId="2A744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02"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7DA7443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w:t>
            </w:r>
          </w:p>
        </w:tc>
        <w:tc>
          <w:tcPr>
            <w:tcW w:w="132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0602E97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公共区域林带</w:t>
            </w:r>
          </w:p>
        </w:tc>
        <w:tc>
          <w:tcPr>
            <w:tcW w:w="117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6715FBB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127793.47</w:t>
            </w: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67C74D0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127793.47</w:t>
            </w:r>
          </w:p>
        </w:tc>
        <w:tc>
          <w:tcPr>
            <w:tcW w:w="1277"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2C1FF32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12500</w:t>
            </w:r>
          </w:p>
        </w:tc>
        <w:tc>
          <w:tcPr>
            <w:tcW w:w="122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4E4EDCF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10</w:t>
            </w:r>
          </w:p>
        </w:tc>
        <w:tc>
          <w:tcPr>
            <w:tcW w:w="78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20C8500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1/7</w:t>
            </w:r>
          </w:p>
        </w:tc>
        <w:tc>
          <w:tcPr>
            <w:tcW w:w="1317"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72E877E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w:t>
            </w:r>
          </w:p>
        </w:tc>
      </w:tr>
      <w:tr w14:paraId="1490D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822"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495CE77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bCs/>
                <w:i w:val="0"/>
                <w:iCs w:val="0"/>
                <w:color w:val="000000"/>
                <w:kern w:val="0"/>
                <w:sz w:val="21"/>
                <w:szCs w:val="21"/>
                <w:u w:val="none"/>
                <w:lang w:val="en-US" w:eastAsia="zh-CN" w:bidi="ar"/>
              </w:rPr>
              <w:t>合计</w:t>
            </w:r>
          </w:p>
        </w:tc>
        <w:tc>
          <w:tcPr>
            <w:tcW w:w="117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35FEF5A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bCs/>
                <w:i w:val="0"/>
                <w:iCs w:val="0"/>
                <w:color w:val="000000"/>
                <w:kern w:val="0"/>
                <w:sz w:val="21"/>
                <w:szCs w:val="21"/>
                <w:u w:val="none"/>
                <w:lang w:val="en-US" w:eastAsia="zh-CN" w:bidi="ar"/>
              </w:rPr>
              <w:t>4319052.25</w:t>
            </w: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530E29A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bCs/>
                <w:i w:val="0"/>
                <w:iCs w:val="0"/>
                <w:color w:val="000000"/>
                <w:kern w:val="0"/>
                <w:sz w:val="21"/>
                <w:szCs w:val="21"/>
                <w:u w:val="none"/>
                <w:lang w:val="en-US" w:eastAsia="zh-CN" w:bidi="ar"/>
              </w:rPr>
              <w:t>3265835.91</w:t>
            </w:r>
          </w:p>
        </w:tc>
        <w:tc>
          <w:tcPr>
            <w:tcW w:w="1277"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5926F461">
            <w:pPr>
              <w:pageBreakBefore w:val="0"/>
              <w:kinsoku/>
              <w:overflowPunct/>
              <w:topLinePunct w:val="0"/>
              <w:bidi w:val="0"/>
              <w:spacing w:line="440" w:lineRule="exact"/>
              <w:jc w:val="center"/>
              <w:rPr>
                <w:rFonts w:hint="eastAsia" w:ascii="宋体" w:hAnsi="宋体" w:eastAsia="宋体" w:cs="宋体"/>
                <w:b/>
                <w:color w:val="auto"/>
                <w:sz w:val="21"/>
                <w:szCs w:val="21"/>
                <w:highlight w:val="none"/>
              </w:rPr>
            </w:pPr>
          </w:p>
        </w:tc>
        <w:tc>
          <w:tcPr>
            <w:tcW w:w="122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0F94FA4C">
            <w:pPr>
              <w:pageBreakBefore w:val="0"/>
              <w:kinsoku/>
              <w:overflowPunct/>
              <w:topLinePunct w:val="0"/>
              <w:bidi w:val="0"/>
              <w:spacing w:line="440" w:lineRule="exact"/>
              <w:jc w:val="center"/>
              <w:rPr>
                <w:rFonts w:hint="eastAsia" w:ascii="宋体" w:hAnsi="宋体" w:eastAsia="宋体" w:cs="宋体"/>
                <w:b/>
                <w:color w:val="auto"/>
                <w:sz w:val="21"/>
                <w:szCs w:val="21"/>
                <w:highlight w:val="none"/>
              </w:rPr>
            </w:pPr>
          </w:p>
        </w:tc>
        <w:tc>
          <w:tcPr>
            <w:tcW w:w="78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34E57E7C">
            <w:pPr>
              <w:pageBreakBefore w:val="0"/>
              <w:kinsoku/>
              <w:overflowPunct/>
              <w:topLinePunct w:val="0"/>
              <w:bidi w:val="0"/>
              <w:spacing w:line="440" w:lineRule="exact"/>
              <w:jc w:val="center"/>
              <w:rPr>
                <w:rFonts w:hint="eastAsia" w:ascii="宋体" w:hAnsi="宋体" w:eastAsia="宋体" w:cs="宋体"/>
                <w:b/>
                <w:color w:val="auto"/>
                <w:sz w:val="21"/>
                <w:szCs w:val="21"/>
                <w:highlight w:val="none"/>
              </w:rPr>
            </w:pPr>
          </w:p>
        </w:tc>
        <w:tc>
          <w:tcPr>
            <w:tcW w:w="1317"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0ECDCAC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309</w:t>
            </w:r>
          </w:p>
        </w:tc>
      </w:tr>
    </w:tbl>
    <w:p w14:paraId="7712A0FC">
      <w:pPr>
        <w:keepNext w:val="0"/>
        <w:keepLines w:val="0"/>
        <w:pageBreakBefore w:val="0"/>
        <w:widowControl w:val="0"/>
        <w:kinsoku/>
        <w:wordWrap/>
        <w:overflowPunct/>
        <w:topLinePunct w:val="0"/>
        <w:autoSpaceDE/>
        <w:autoSpaceDN/>
        <w:bidi w:val="0"/>
        <w:adjustRightInd/>
        <w:snapToGrid/>
        <w:spacing w:before="0" w:beforeLines="100" w:line="440" w:lineRule="exact"/>
        <w:ind w:right="0" w:firstLine="422" w:firstLineChars="200"/>
        <w:jc w:val="both"/>
        <w:textAlignment w:val="auto"/>
        <w:outlineLvl w:val="1"/>
        <w:rPr>
          <w:rFonts w:hint="eastAsia" w:ascii="宋体" w:hAnsi="宋体" w:eastAsia="宋体" w:cs="宋体"/>
          <w:sz w:val="21"/>
          <w:szCs w:val="21"/>
          <w:highlight w:val="none"/>
        </w:rPr>
      </w:pPr>
      <w:bookmarkStart w:id="84" w:name="_Toc23734"/>
      <w:bookmarkStart w:id="85" w:name="_Toc6593"/>
      <w:bookmarkStart w:id="86" w:name="_Toc13130"/>
      <w:r>
        <w:rPr>
          <w:rFonts w:hint="eastAsia" w:ascii="宋体" w:hAnsi="宋体" w:eastAsia="宋体" w:cs="宋体"/>
          <w:b/>
          <w:bCs/>
          <w:color w:val="000000"/>
          <w:sz w:val="21"/>
          <w:szCs w:val="21"/>
          <w:highlight w:val="none"/>
        </w:rPr>
        <w:t>4.2村</w:t>
      </w:r>
      <w:r>
        <w:rPr>
          <w:rFonts w:hint="eastAsia" w:ascii="宋体" w:hAnsi="宋体" w:eastAsia="宋体" w:cs="宋体"/>
          <w:b/>
          <w:color w:val="000000"/>
          <w:sz w:val="21"/>
          <w:szCs w:val="21"/>
          <w:highlight w:val="none"/>
        </w:rPr>
        <w:t>村通道路人员最低配备</w:t>
      </w:r>
      <w:bookmarkEnd w:id="84"/>
      <w:bookmarkEnd w:id="85"/>
      <w:bookmarkEnd w:id="86"/>
    </w:p>
    <w:p w14:paraId="63980184">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村村通道路面</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按照单班次人均保洁面积12500平方米</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需配备保洁员</w:t>
      </w:r>
      <w:r>
        <w:rPr>
          <w:rFonts w:hint="eastAsia" w:ascii="宋体" w:hAnsi="宋体" w:eastAsia="宋体" w:cs="宋体"/>
          <w:color w:val="000000"/>
          <w:sz w:val="21"/>
          <w:szCs w:val="21"/>
          <w:highlight w:val="none"/>
          <w:lang w:val="en-US" w:eastAsia="zh-CN"/>
        </w:rPr>
        <w:t>82</w:t>
      </w:r>
      <w:r>
        <w:rPr>
          <w:rFonts w:hint="eastAsia" w:ascii="宋体" w:hAnsi="宋体" w:eastAsia="宋体" w:cs="宋体"/>
          <w:color w:val="000000"/>
          <w:sz w:val="21"/>
          <w:szCs w:val="21"/>
          <w:highlight w:val="none"/>
        </w:rPr>
        <w:t>人</w:t>
      </w:r>
      <w:r>
        <w:rPr>
          <w:rFonts w:hint="eastAsia" w:ascii="宋体" w:hAnsi="宋体" w:eastAsia="宋体" w:cs="宋体"/>
          <w:color w:val="000000"/>
          <w:sz w:val="21"/>
          <w:szCs w:val="21"/>
          <w:highlight w:val="none"/>
          <w:lang w:eastAsia="zh-CN"/>
        </w:rPr>
        <w:t>。</w:t>
      </w:r>
    </w:p>
    <w:p w14:paraId="1FCF8DF9">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rPr>
        <w:t>绿化带（林带</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按照单班次人均保洁面积12500平方米，需配备保洁员</w:t>
      </w:r>
      <w:r>
        <w:rPr>
          <w:rFonts w:hint="eastAsia" w:ascii="宋体" w:hAnsi="宋体" w:eastAsia="宋体" w:cs="宋体"/>
          <w:color w:val="000000"/>
          <w:sz w:val="21"/>
          <w:szCs w:val="21"/>
          <w:highlight w:val="none"/>
          <w:lang w:val="en-US" w:eastAsia="zh-CN"/>
        </w:rPr>
        <w:t>25人。</w:t>
      </w:r>
    </w:p>
    <w:p w14:paraId="4495CA4A">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人行步道面（方砖）</w:t>
      </w:r>
      <w:r>
        <w:rPr>
          <w:rFonts w:hint="eastAsia" w:ascii="宋体" w:hAnsi="宋体" w:eastAsia="宋体" w:cs="宋体"/>
          <w:color w:val="000000"/>
          <w:sz w:val="21"/>
          <w:szCs w:val="21"/>
          <w:highlight w:val="none"/>
          <w:lang w:val="en-US" w:eastAsia="zh-CN"/>
        </w:rPr>
        <w:t>与</w:t>
      </w:r>
      <w:r>
        <w:rPr>
          <w:rFonts w:hint="eastAsia" w:ascii="宋体" w:hAnsi="宋体" w:eastAsia="宋体" w:cs="宋体"/>
          <w:color w:val="000000"/>
          <w:sz w:val="21"/>
          <w:szCs w:val="21"/>
          <w:highlight w:val="none"/>
        </w:rPr>
        <w:t>广场</w:t>
      </w:r>
      <w:r>
        <w:rPr>
          <w:rFonts w:hint="eastAsia" w:ascii="宋体" w:hAnsi="宋体" w:eastAsia="宋体" w:cs="宋体"/>
          <w:color w:val="000000"/>
          <w:sz w:val="21"/>
          <w:szCs w:val="21"/>
          <w:highlight w:val="none"/>
          <w:lang w:val="en-US" w:eastAsia="zh-CN"/>
        </w:rPr>
        <w:t>因面积较小，</w:t>
      </w:r>
      <w:r>
        <w:rPr>
          <w:rFonts w:hint="eastAsia" w:ascii="宋体" w:hAnsi="宋体" w:eastAsia="宋体" w:cs="宋体"/>
          <w:color w:val="000000"/>
          <w:sz w:val="21"/>
          <w:szCs w:val="21"/>
          <w:highlight w:val="none"/>
        </w:rPr>
        <w:t>按照单班次人均保洁面积12500平方米</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需配备保洁员1人</w:t>
      </w:r>
      <w:r>
        <w:rPr>
          <w:rFonts w:hint="eastAsia" w:ascii="宋体" w:hAnsi="宋体" w:eastAsia="宋体" w:cs="宋体"/>
          <w:color w:val="000000"/>
          <w:sz w:val="21"/>
          <w:szCs w:val="21"/>
          <w:highlight w:val="none"/>
          <w:lang w:eastAsia="zh-CN"/>
        </w:rPr>
        <w:t>。</w:t>
      </w:r>
    </w:p>
    <w:p w14:paraId="3FE8B8FB">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以上需配备保洁员共计108人</w:t>
      </w:r>
      <w:r>
        <w:rPr>
          <w:rFonts w:hint="eastAsia" w:ascii="宋体" w:hAnsi="宋体" w:eastAsia="宋体" w:cs="宋体"/>
          <w:color w:val="000000"/>
          <w:sz w:val="21"/>
          <w:szCs w:val="21"/>
          <w:highlight w:val="none"/>
        </w:rPr>
        <w:t>。</w:t>
      </w:r>
    </w:p>
    <w:p w14:paraId="445A34A3">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具体测算过程如下表：</w:t>
      </w:r>
    </w:p>
    <w:tbl>
      <w:tblPr>
        <w:tblStyle w:val="21"/>
        <w:tblpPr w:leftFromText="180" w:rightFromText="180" w:vertAnchor="text" w:horzAnchor="page" w:tblpX="1848" w:tblpY="416"/>
        <w:tblOverlap w:val="never"/>
        <w:tblW w:w="87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7"/>
        <w:gridCol w:w="1846"/>
        <w:gridCol w:w="2169"/>
        <w:gridCol w:w="1865"/>
        <w:gridCol w:w="1092"/>
        <w:gridCol w:w="900"/>
      </w:tblGrid>
      <w:tr w14:paraId="57EE1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177A0E">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1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2CDD62">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小类</w:t>
            </w:r>
          </w:p>
        </w:tc>
        <w:tc>
          <w:tcPr>
            <w:tcW w:w="216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C90CB6">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道路面积</w:t>
            </w:r>
          </w:p>
          <w:p w14:paraId="62A40CF3">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w:t>
            </w:r>
          </w:p>
        </w:tc>
        <w:tc>
          <w:tcPr>
            <w:tcW w:w="18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E27A13">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单班次人均保洁面积（㎡）</w:t>
            </w:r>
          </w:p>
        </w:tc>
        <w:tc>
          <w:tcPr>
            <w:tcW w:w="10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518C18">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班次数</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2D0F51">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保洁员人数</w:t>
            </w:r>
          </w:p>
        </w:tc>
      </w:tr>
      <w:tr w14:paraId="3DD7A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DA8DCF">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57A611">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道路面</w:t>
            </w:r>
          </w:p>
        </w:tc>
        <w:tc>
          <w:tcPr>
            <w:tcW w:w="216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846B3C">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1030488.91</w:t>
            </w:r>
          </w:p>
        </w:tc>
        <w:tc>
          <w:tcPr>
            <w:tcW w:w="18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EDE663">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12500</w:t>
            </w:r>
          </w:p>
        </w:tc>
        <w:tc>
          <w:tcPr>
            <w:tcW w:w="10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7BF415">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A464AC">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82</w:t>
            </w:r>
          </w:p>
        </w:tc>
      </w:tr>
      <w:tr w14:paraId="7E7B6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C1B97F">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1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1FF678">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绿化带（林带）</w:t>
            </w:r>
          </w:p>
        </w:tc>
        <w:tc>
          <w:tcPr>
            <w:tcW w:w="216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EF25C8">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308268.43</w:t>
            </w:r>
          </w:p>
        </w:tc>
        <w:tc>
          <w:tcPr>
            <w:tcW w:w="186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B1EAC2">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12500</w:t>
            </w:r>
          </w:p>
        </w:tc>
        <w:tc>
          <w:tcPr>
            <w:tcW w:w="10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95B26F">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42D114">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25</w:t>
            </w:r>
          </w:p>
        </w:tc>
      </w:tr>
      <w:tr w14:paraId="4C4D6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9019A2">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1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DE2357">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人行步道面（方砖）</w:t>
            </w:r>
          </w:p>
        </w:tc>
        <w:tc>
          <w:tcPr>
            <w:tcW w:w="216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62DE45">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4521.34</w:t>
            </w:r>
          </w:p>
        </w:tc>
        <w:tc>
          <w:tcPr>
            <w:tcW w:w="1865" w:type="dxa"/>
            <w:vMerge w:val="restart"/>
            <w:tcBorders>
              <w:top w:val="single" w:color="auto" w:sz="6" w:space="0"/>
              <w:left w:val="single" w:color="auto" w:sz="6" w:space="0"/>
              <w:right w:val="single" w:color="auto" w:sz="6" w:space="0"/>
              <w:tl2br w:val="nil"/>
              <w:tr2bl w:val="nil"/>
            </w:tcBorders>
            <w:noWrap w:val="0"/>
            <w:vAlign w:val="center"/>
          </w:tcPr>
          <w:p w14:paraId="125854F5">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12500</w:t>
            </w:r>
          </w:p>
        </w:tc>
        <w:tc>
          <w:tcPr>
            <w:tcW w:w="1092" w:type="dxa"/>
            <w:vMerge w:val="restart"/>
            <w:tcBorders>
              <w:top w:val="single" w:color="auto" w:sz="6" w:space="0"/>
              <w:left w:val="single" w:color="auto" w:sz="6" w:space="0"/>
              <w:right w:val="single" w:color="auto" w:sz="6" w:space="0"/>
              <w:tl2br w:val="nil"/>
              <w:tr2bl w:val="nil"/>
            </w:tcBorders>
            <w:noWrap w:val="0"/>
            <w:vAlign w:val="center"/>
          </w:tcPr>
          <w:p w14:paraId="1FC60CC0">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900" w:type="dxa"/>
            <w:vMerge w:val="restart"/>
            <w:tcBorders>
              <w:top w:val="single" w:color="auto" w:sz="6" w:space="0"/>
              <w:left w:val="single" w:color="auto" w:sz="6" w:space="0"/>
              <w:right w:val="single" w:color="auto" w:sz="6" w:space="0"/>
              <w:tl2br w:val="nil"/>
              <w:tr2bl w:val="nil"/>
            </w:tcBorders>
            <w:noWrap w:val="0"/>
            <w:vAlign w:val="center"/>
          </w:tcPr>
          <w:p w14:paraId="5F6029FE">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r>
      <w:tr w14:paraId="260AD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44342A">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184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739D27">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广场</w:t>
            </w:r>
          </w:p>
        </w:tc>
        <w:tc>
          <w:tcPr>
            <w:tcW w:w="216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4F0648">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9637.99</w:t>
            </w:r>
          </w:p>
        </w:tc>
        <w:tc>
          <w:tcPr>
            <w:tcW w:w="1865" w:type="dxa"/>
            <w:vMerge w:val="continue"/>
            <w:tcBorders>
              <w:left w:val="single" w:color="auto" w:sz="6" w:space="0"/>
              <w:bottom w:val="single" w:color="auto" w:sz="6" w:space="0"/>
              <w:right w:val="single" w:color="auto" w:sz="6" w:space="0"/>
              <w:tl2br w:val="nil"/>
              <w:tr2bl w:val="nil"/>
            </w:tcBorders>
            <w:noWrap w:val="0"/>
            <w:vAlign w:val="center"/>
          </w:tcPr>
          <w:p w14:paraId="679CE21B">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p>
        </w:tc>
        <w:tc>
          <w:tcPr>
            <w:tcW w:w="1092" w:type="dxa"/>
            <w:vMerge w:val="continue"/>
            <w:tcBorders>
              <w:left w:val="single" w:color="auto" w:sz="6" w:space="0"/>
              <w:bottom w:val="single" w:color="auto" w:sz="6" w:space="0"/>
              <w:right w:val="single" w:color="auto" w:sz="6" w:space="0"/>
              <w:tl2br w:val="nil"/>
              <w:tr2bl w:val="nil"/>
            </w:tcBorders>
            <w:noWrap w:val="0"/>
            <w:vAlign w:val="center"/>
          </w:tcPr>
          <w:p w14:paraId="60FF77D4">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p>
        </w:tc>
        <w:tc>
          <w:tcPr>
            <w:tcW w:w="900" w:type="dxa"/>
            <w:vMerge w:val="continue"/>
            <w:tcBorders>
              <w:left w:val="single" w:color="auto" w:sz="6" w:space="0"/>
              <w:bottom w:val="single" w:color="auto" w:sz="6" w:space="0"/>
              <w:right w:val="single" w:color="auto" w:sz="6" w:space="0"/>
              <w:tl2br w:val="nil"/>
              <w:tr2bl w:val="nil"/>
            </w:tcBorders>
            <w:noWrap w:val="0"/>
            <w:vAlign w:val="center"/>
          </w:tcPr>
          <w:p w14:paraId="397038DE">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p>
        </w:tc>
      </w:tr>
      <w:tr w14:paraId="067F0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7"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09EBA220">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合计</w:t>
            </w:r>
          </w:p>
        </w:tc>
        <w:tc>
          <w:tcPr>
            <w:tcW w:w="1846"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6C539BE2">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p>
        </w:tc>
        <w:tc>
          <w:tcPr>
            <w:tcW w:w="216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411255C0">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1352916.67</w:t>
            </w:r>
          </w:p>
        </w:tc>
        <w:tc>
          <w:tcPr>
            <w:tcW w:w="186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4C0A3864">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p>
        </w:tc>
        <w:tc>
          <w:tcPr>
            <w:tcW w:w="1092"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34682A4B">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p>
        </w:tc>
        <w:tc>
          <w:tcPr>
            <w:tcW w:w="90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37C01F32">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108</w:t>
            </w:r>
          </w:p>
        </w:tc>
      </w:tr>
    </w:tbl>
    <w:p w14:paraId="611789C3">
      <w:pPr>
        <w:keepNext w:val="0"/>
        <w:keepLines w:val="0"/>
        <w:pageBreakBefore w:val="0"/>
        <w:widowControl w:val="0"/>
        <w:kinsoku/>
        <w:wordWrap/>
        <w:overflowPunct/>
        <w:topLinePunct w:val="0"/>
        <w:autoSpaceDE/>
        <w:autoSpaceDN/>
        <w:bidi w:val="0"/>
        <w:adjustRightInd/>
        <w:snapToGrid/>
        <w:spacing w:before="0" w:beforeLines="100" w:line="440" w:lineRule="exact"/>
        <w:ind w:right="0" w:firstLine="422" w:firstLineChars="200"/>
        <w:jc w:val="both"/>
        <w:textAlignment w:val="auto"/>
        <w:outlineLvl w:val="1"/>
        <w:rPr>
          <w:rFonts w:hint="eastAsia" w:ascii="宋体" w:hAnsi="宋体" w:eastAsia="宋体" w:cs="宋体"/>
          <w:b/>
          <w:bCs/>
          <w:sz w:val="21"/>
          <w:szCs w:val="21"/>
          <w:highlight w:val="none"/>
        </w:rPr>
      </w:pPr>
      <w:bookmarkStart w:id="87" w:name="_Toc18500"/>
      <w:bookmarkStart w:id="88" w:name="_Toc16096"/>
      <w:bookmarkStart w:id="89" w:name="_Toc520"/>
      <w:r>
        <w:rPr>
          <w:rFonts w:hint="eastAsia" w:ascii="宋体" w:hAnsi="宋体" w:eastAsia="宋体" w:cs="宋体"/>
          <w:b/>
          <w:bCs/>
          <w:color w:val="000000"/>
          <w:sz w:val="21"/>
          <w:szCs w:val="21"/>
          <w:highlight w:val="none"/>
        </w:rPr>
        <w:t>4.3村屯保洁人员最低配备</w:t>
      </w:r>
      <w:bookmarkEnd w:id="87"/>
      <w:bookmarkEnd w:id="88"/>
      <w:bookmarkEnd w:id="89"/>
    </w:p>
    <w:p w14:paraId="332282B7">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根据长容环【2017】13号文件要求，各村屯保洁按每</w:t>
      </w:r>
      <w:r>
        <w:rPr>
          <w:rFonts w:hint="eastAsia" w:ascii="宋体" w:hAnsi="宋体" w:eastAsia="宋体" w:cs="宋体"/>
          <w:color w:val="000000"/>
          <w:sz w:val="21"/>
          <w:szCs w:val="21"/>
          <w:highlight w:val="none"/>
          <w:lang w:val="en-US" w:eastAsia="zh-CN"/>
        </w:rPr>
        <w:t>200</w:t>
      </w:r>
      <w:r>
        <w:rPr>
          <w:rFonts w:hint="eastAsia" w:ascii="宋体" w:hAnsi="宋体" w:eastAsia="宋体" w:cs="宋体"/>
          <w:color w:val="000000"/>
          <w:sz w:val="21"/>
          <w:szCs w:val="21"/>
          <w:highlight w:val="none"/>
        </w:rPr>
        <w:t>户配备</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名保洁员，</w:t>
      </w:r>
      <w:r>
        <w:rPr>
          <w:rFonts w:hint="eastAsia" w:ascii="宋体" w:hAnsi="宋体" w:eastAsia="宋体" w:cs="宋体"/>
          <w:color w:val="000000"/>
          <w:sz w:val="21"/>
          <w:szCs w:val="21"/>
          <w:highlight w:val="none"/>
          <w:lang w:val="en-US" w:eastAsia="zh-CN"/>
        </w:rPr>
        <w:t>需</w:t>
      </w:r>
      <w:r>
        <w:rPr>
          <w:rFonts w:hint="eastAsia" w:ascii="宋体" w:hAnsi="宋体" w:eastAsia="宋体" w:cs="宋体"/>
          <w:color w:val="000000"/>
          <w:sz w:val="21"/>
          <w:szCs w:val="21"/>
          <w:highlight w:val="none"/>
        </w:rPr>
        <w:t>配备保洁员</w:t>
      </w:r>
      <w:r>
        <w:rPr>
          <w:rFonts w:hint="eastAsia" w:ascii="宋体" w:hAnsi="宋体" w:eastAsia="宋体" w:cs="宋体"/>
          <w:color w:val="000000"/>
          <w:sz w:val="21"/>
          <w:szCs w:val="21"/>
          <w:highlight w:val="none"/>
          <w:lang w:val="en-US" w:eastAsia="zh-CN"/>
        </w:rPr>
        <w:t>64</w:t>
      </w:r>
      <w:r>
        <w:rPr>
          <w:rFonts w:hint="eastAsia" w:ascii="宋体" w:hAnsi="宋体" w:eastAsia="宋体" w:cs="宋体"/>
          <w:color w:val="000000"/>
          <w:sz w:val="21"/>
          <w:szCs w:val="21"/>
          <w:highlight w:val="none"/>
        </w:rPr>
        <w:t>名。</w:t>
      </w:r>
    </w:p>
    <w:tbl>
      <w:tblPr>
        <w:tblStyle w:val="21"/>
        <w:tblW w:w="5239" w:type="pct"/>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854"/>
        <w:gridCol w:w="1137"/>
        <w:gridCol w:w="1868"/>
        <w:gridCol w:w="1777"/>
        <w:gridCol w:w="2082"/>
      </w:tblGrid>
      <w:tr w14:paraId="4B7B64D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7" w:hRule="atLeast"/>
        </w:trPr>
        <w:tc>
          <w:tcPr>
            <w:tcW w:w="1854" w:type="dxa"/>
            <w:tcBorders>
              <w:top w:val="single" w:color="000000" w:sz="4" w:space="0"/>
              <w:left w:val="single" w:color="000000" w:sz="4" w:space="0"/>
              <w:bottom w:val="single" w:color="000000" w:sz="4" w:space="0"/>
              <w:right w:val="single" w:color="000000" w:sz="4" w:space="0"/>
            </w:tcBorders>
            <w:vAlign w:val="center"/>
          </w:tcPr>
          <w:p w14:paraId="005F630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人口数</w:t>
            </w:r>
          </w:p>
        </w:tc>
        <w:tc>
          <w:tcPr>
            <w:tcW w:w="1137" w:type="dxa"/>
            <w:tcBorders>
              <w:top w:val="single" w:color="000000" w:sz="4" w:space="0"/>
              <w:left w:val="single" w:color="000000" w:sz="4" w:space="0"/>
              <w:bottom w:val="single" w:color="000000" w:sz="4" w:space="0"/>
              <w:right w:val="single" w:color="000000" w:sz="4" w:space="0"/>
            </w:tcBorders>
            <w:vAlign w:val="center"/>
          </w:tcPr>
          <w:p w14:paraId="5FD832D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户数</w:t>
            </w:r>
          </w:p>
        </w:tc>
        <w:tc>
          <w:tcPr>
            <w:tcW w:w="1868" w:type="dxa"/>
            <w:tcBorders>
              <w:top w:val="single" w:color="000000" w:sz="4" w:space="0"/>
              <w:left w:val="single" w:color="000000" w:sz="4" w:space="0"/>
              <w:bottom w:val="single" w:color="000000" w:sz="4" w:space="0"/>
              <w:right w:val="single" w:color="000000" w:sz="4" w:space="0"/>
            </w:tcBorders>
            <w:vAlign w:val="center"/>
          </w:tcPr>
          <w:p w14:paraId="404C661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人员配备标准</w:t>
            </w:r>
          </w:p>
        </w:tc>
        <w:tc>
          <w:tcPr>
            <w:tcW w:w="1777" w:type="dxa"/>
            <w:tcBorders>
              <w:top w:val="single" w:color="000000" w:sz="4" w:space="0"/>
              <w:left w:val="single" w:color="000000" w:sz="4" w:space="0"/>
              <w:bottom w:val="single" w:color="000000" w:sz="4" w:space="0"/>
              <w:right w:val="single" w:color="000000" w:sz="4" w:space="0"/>
            </w:tcBorders>
            <w:vAlign w:val="center"/>
          </w:tcPr>
          <w:p w14:paraId="537D6B5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作业班次</w:t>
            </w:r>
          </w:p>
        </w:tc>
        <w:tc>
          <w:tcPr>
            <w:tcW w:w="2082" w:type="dxa"/>
            <w:tcBorders>
              <w:top w:val="single" w:color="000000" w:sz="4" w:space="0"/>
              <w:left w:val="single" w:color="000000" w:sz="4" w:space="0"/>
              <w:bottom w:val="single" w:color="000000" w:sz="4" w:space="0"/>
              <w:right w:val="single" w:color="000000" w:sz="4" w:space="0"/>
            </w:tcBorders>
            <w:vAlign w:val="center"/>
          </w:tcPr>
          <w:p w14:paraId="624C7A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保洁员人数</w:t>
            </w:r>
          </w:p>
        </w:tc>
      </w:tr>
      <w:tr w14:paraId="4496F04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7" w:hRule="atLeast"/>
        </w:trPr>
        <w:tc>
          <w:tcPr>
            <w:tcW w:w="1854" w:type="dxa"/>
            <w:tcBorders>
              <w:top w:val="single" w:color="000000" w:sz="4" w:space="0"/>
              <w:left w:val="single" w:color="000000" w:sz="4" w:space="0"/>
              <w:bottom w:val="single" w:color="000000" w:sz="4" w:space="0"/>
              <w:right w:val="single" w:color="000000" w:sz="4" w:space="0"/>
            </w:tcBorders>
            <w:vAlign w:val="center"/>
          </w:tcPr>
          <w:p w14:paraId="6D1A7A8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40420</w:t>
            </w:r>
          </w:p>
        </w:tc>
        <w:tc>
          <w:tcPr>
            <w:tcW w:w="1137" w:type="dxa"/>
            <w:tcBorders>
              <w:top w:val="single" w:color="000000" w:sz="4" w:space="0"/>
              <w:left w:val="single" w:color="000000" w:sz="4" w:space="0"/>
              <w:bottom w:val="single" w:color="000000" w:sz="4" w:space="0"/>
              <w:right w:val="single" w:color="000000" w:sz="4" w:space="0"/>
            </w:tcBorders>
            <w:vAlign w:val="center"/>
          </w:tcPr>
          <w:p w14:paraId="5CABBDD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12739</w:t>
            </w:r>
          </w:p>
        </w:tc>
        <w:tc>
          <w:tcPr>
            <w:tcW w:w="1868" w:type="dxa"/>
            <w:tcBorders>
              <w:top w:val="single" w:color="000000" w:sz="4" w:space="0"/>
              <w:left w:val="single" w:color="000000" w:sz="4" w:space="0"/>
              <w:bottom w:val="single" w:color="000000" w:sz="4" w:space="0"/>
              <w:right w:val="single" w:color="000000" w:sz="4" w:space="0"/>
            </w:tcBorders>
            <w:vAlign w:val="center"/>
          </w:tcPr>
          <w:p w14:paraId="2C2BAE1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1名/200户</w:t>
            </w:r>
          </w:p>
        </w:tc>
        <w:tc>
          <w:tcPr>
            <w:tcW w:w="1777" w:type="dxa"/>
            <w:tcBorders>
              <w:top w:val="single" w:color="000000" w:sz="4" w:space="0"/>
              <w:left w:val="single" w:color="000000" w:sz="4" w:space="0"/>
              <w:bottom w:val="single" w:color="000000" w:sz="4" w:space="0"/>
              <w:right w:val="single" w:color="000000" w:sz="4" w:space="0"/>
            </w:tcBorders>
            <w:vAlign w:val="center"/>
          </w:tcPr>
          <w:p w14:paraId="3B634F9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082" w:type="dxa"/>
            <w:tcBorders>
              <w:top w:val="single" w:color="000000" w:sz="4" w:space="0"/>
              <w:left w:val="single" w:color="000000" w:sz="4" w:space="0"/>
              <w:bottom w:val="single" w:color="000000" w:sz="4" w:space="0"/>
              <w:right w:val="single" w:color="000000" w:sz="4" w:space="0"/>
            </w:tcBorders>
            <w:vAlign w:val="center"/>
          </w:tcPr>
          <w:p w14:paraId="4C21ACB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64</w:t>
            </w:r>
          </w:p>
        </w:tc>
      </w:tr>
    </w:tbl>
    <w:p w14:paraId="4E61F873">
      <w:pPr>
        <w:keepNext w:val="0"/>
        <w:keepLines w:val="0"/>
        <w:pageBreakBefore w:val="0"/>
        <w:widowControl w:val="0"/>
        <w:kinsoku/>
        <w:wordWrap/>
        <w:overflowPunct/>
        <w:topLinePunct w:val="0"/>
        <w:autoSpaceDE/>
        <w:autoSpaceDN/>
        <w:bidi w:val="0"/>
        <w:adjustRightInd/>
        <w:snapToGrid/>
        <w:spacing w:before="0" w:beforeLines="100" w:line="440" w:lineRule="exact"/>
        <w:ind w:left="0" w:right="0" w:firstLine="422" w:firstLineChars="200"/>
        <w:jc w:val="both"/>
        <w:textAlignment w:val="auto"/>
        <w:outlineLvl w:val="1"/>
        <w:rPr>
          <w:rFonts w:hint="eastAsia" w:ascii="宋体" w:hAnsi="宋体" w:eastAsia="宋体" w:cs="宋体"/>
          <w:color w:val="000000"/>
          <w:sz w:val="21"/>
          <w:szCs w:val="21"/>
          <w:highlight w:val="none"/>
        </w:rPr>
      </w:pPr>
      <w:bookmarkStart w:id="90" w:name="_Toc19738"/>
      <w:bookmarkStart w:id="91" w:name="_Toc27857"/>
      <w:bookmarkStart w:id="92" w:name="_Toc10385"/>
      <w:r>
        <w:rPr>
          <w:rFonts w:hint="eastAsia" w:ascii="宋体" w:hAnsi="宋体" w:eastAsia="宋体" w:cs="宋体"/>
          <w:b/>
          <w:color w:val="000000"/>
          <w:sz w:val="21"/>
          <w:szCs w:val="21"/>
          <w:highlight w:val="none"/>
        </w:rPr>
        <w:t>4.4转运站管理人员最低配备</w:t>
      </w:r>
      <w:bookmarkEnd w:id="90"/>
      <w:bookmarkEnd w:id="91"/>
      <w:bookmarkEnd w:id="92"/>
    </w:p>
    <w:p w14:paraId="34E79642">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本项目共有</w:t>
      </w:r>
      <w:r>
        <w:rPr>
          <w:rFonts w:hint="eastAsia" w:ascii="宋体" w:hAnsi="宋体" w:eastAsia="宋体" w:cs="宋体"/>
          <w:color w:val="000000"/>
          <w:sz w:val="21"/>
          <w:szCs w:val="21"/>
          <w:highlight w:val="none"/>
          <w:lang w:val="en-US" w:eastAsia="zh-CN"/>
        </w:rPr>
        <w:t>15</w:t>
      </w:r>
      <w:r>
        <w:rPr>
          <w:rFonts w:hint="eastAsia" w:ascii="宋体" w:hAnsi="宋体" w:eastAsia="宋体" w:cs="宋体"/>
          <w:color w:val="000000"/>
          <w:sz w:val="21"/>
          <w:szCs w:val="21"/>
          <w:highlight w:val="none"/>
        </w:rPr>
        <w:t>个垃圾压缩转运站，每个转运站配备1名管理员，</w:t>
      </w:r>
      <w:r>
        <w:rPr>
          <w:rFonts w:hint="eastAsia" w:ascii="宋体" w:hAnsi="宋体" w:eastAsia="宋体" w:cs="宋体"/>
          <w:color w:val="000000"/>
          <w:sz w:val="21"/>
          <w:szCs w:val="21"/>
          <w:highlight w:val="none"/>
          <w:lang w:val="en-US" w:eastAsia="zh-CN"/>
        </w:rPr>
        <w:t>需</w:t>
      </w:r>
      <w:r>
        <w:rPr>
          <w:rFonts w:hint="eastAsia" w:ascii="宋体" w:hAnsi="宋体" w:eastAsia="宋体" w:cs="宋体"/>
          <w:color w:val="000000"/>
          <w:sz w:val="21"/>
          <w:szCs w:val="21"/>
          <w:highlight w:val="none"/>
        </w:rPr>
        <w:t>配备</w:t>
      </w:r>
      <w:r>
        <w:rPr>
          <w:rFonts w:hint="eastAsia" w:ascii="宋体" w:hAnsi="宋体" w:eastAsia="宋体" w:cs="宋体"/>
          <w:color w:val="000000"/>
          <w:sz w:val="21"/>
          <w:szCs w:val="21"/>
          <w:highlight w:val="none"/>
          <w:lang w:val="en-US" w:eastAsia="zh-CN"/>
        </w:rPr>
        <w:t>15</w:t>
      </w:r>
      <w:r>
        <w:rPr>
          <w:rFonts w:hint="eastAsia" w:ascii="宋体" w:hAnsi="宋体" w:eastAsia="宋体" w:cs="宋体"/>
          <w:color w:val="000000"/>
          <w:sz w:val="21"/>
          <w:szCs w:val="21"/>
          <w:highlight w:val="none"/>
        </w:rPr>
        <w:t>名管理员。</w:t>
      </w:r>
    </w:p>
    <w:p w14:paraId="36051D91">
      <w:pPr>
        <w:keepNext w:val="0"/>
        <w:keepLines w:val="0"/>
        <w:pageBreakBefore w:val="0"/>
        <w:widowControl w:val="0"/>
        <w:kinsoku/>
        <w:wordWrap/>
        <w:overflowPunct/>
        <w:topLinePunct w:val="0"/>
        <w:autoSpaceDE/>
        <w:autoSpaceDN/>
        <w:bidi w:val="0"/>
        <w:adjustRightInd/>
        <w:snapToGrid/>
        <w:spacing w:line="440" w:lineRule="exact"/>
        <w:ind w:left="0" w:right="0" w:firstLine="422" w:firstLineChars="200"/>
        <w:jc w:val="both"/>
        <w:textAlignment w:val="auto"/>
        <w:outlineLvl w:val="1"/>
        <w:rPr>
          <w:rFonts w:hint="eastAsia" w:ascii="宋体" w:hAnsi="宋体" w:eastAsia="宋体" w:cs="宋体"/>
          <w:sz w:val="21"/>
          <w:szCs w:val="21"/>
          <w:highlight w:val="none"/>
        </w:rPr>
      </w:pPr>
      <w:bookmarkStart w:id="93" w:name="_Toc9417"/>
      <w:bookmarkStart w:id="94" w:name="_Toc2569"/>
      <w:bookmarkStart w:id="95" w:name="_Toc28374"/>
      <w:r>
        <w:rPr>
          <w:rFonts w:hint="eastAsia" w:ascii="宋体" w:hAnsi="宋体" w:eastAsia="宋体" w:cs="宋体"/>
          <w:b/>
          <w:color w:val="000000"/>
          <w:sz w:val="21"/>
          <w:szCs w:val="21"/>
          <w:highlight w:val="none"/>
        </w:rPr>
        <w:t>4.5水域保洁人员最低配备</w:t>
      </w:r>
      <w:bookmarkEnd w:id="93"/>
      <w:bookmarkEnd w:id="94"/>
      <w:bookmarkEnd w:id="95"/>
    </w:p>
    <w:p w14:paraId="658E4D30">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根据城镇市容环境卫生劳动定额（HLD47-101-2008）及项目实际情况，河流面清扫保洁人员配备标准为50000㎡／航</w:t>
      </w:r>
      <w:r>
        <w:rPr>
          <w:rFonts w:hint="eastAsia" w:ascii="宋体" w:hAnsi="宋体" w:eastAsia="宋体" w:cs="宋体"/>
          <w:color w:val="000000"/>
          <w:sz w:val="21"/>
          <w:szCs w:val="21"/>
          <w:highlight w:val="none"/>
          <w:lang w:val="en-US" w:eastAsia="zh-CN"/>
        </w:rPr>
        <w:t>次</w:t>
      </w:r>
      <w:r>
        <w:rPr>
          <w:rFonts w:hint="eastAsia" w:ascii="宋体" w:hAnsi="宋体" w:eastAsia="宋体" w:cs="宋体"/>
          <w:color w:val="000000"/>
          <w:sz w:val="21"/>
          <w:szCs w:val="21"/>
          <w:highlight w:val="none"/>
        </w:rPr>
        <w:t>，作业班次1次／</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天，</w:t>
      </w:r>
      <w:r>
        <w:rPr>
          <w:rFonts w:hint="eastAsia" w:ascii="宋体" w:hAnsi="宋体" w:eastAsia="宋体" w:cs="宋体"/>
          <w:color w:val="000000"/>
          <w:sz w:val="21"/>
          <w:szCs w:val="21"/>
          <w:highlight w:val="none"/>
          <w:lang w:val="en-US" w:eastAsia="zh-CN"/>
        </w:rPr>
        <w:t>需</w:t>
      </w:r>
      <w:r>
        <w:rPr>
          <w:rFonts w:hint="eastAsia" w:ascii="宋体" w:hAnsi="宋体" w:eastAsia="宋体" w:cs="宋体"/>
          <w:color w:val="000000"/>
          <w:sz w:val="21"/>
          <w:szCs w:val="21"/>
          <w:highlight w:val="none"/>
        </w:rPr>
        <w:t>配备保洁</w:t>
      </w:r>
      <w:r>
        <w:rPr>
          <w:rFonts w:hint="eastAsia" w:ascii="宋体" w:hAnsi="宋体" w:eastAsia="宋体" w:cs="宋体"/>
          <w:color w:val="000000"/>
          <w:sz w:val="21"/>
          <w:szCs w:val="21"/>
          <w:highlight w:val="none"/>
          <w:lang w:val="en-US" w:eastAsia="zh-CN"/>
        </w:rPr>
        <w:t>员3人</w:t>
      </w:r>
      <w:r>
        <w:rPr>
          <w:rFonts w:hint="eastAsia" w:ascii="宋体" w:hAnsi="宋体" w:eastAsia="宋体" w:cs="宋体"/>
          <w:color w:val="000000"/>
          <w:sz w:val="21"/>
          <w:szCs w:val="21"/>
          <w:highlight w:val="none"/>
        </w:rPr>
        <w:t>。</w:t>
      </w:r>
    </w:p>
    <w:p w14:paraId="36B10B8A">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河流外延面清扫保洁人员配备标准为15000㎡／班次，作业班次1次／</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天，</w:t>
      </w:r>
      <w:r>
        <w:rPr>
          <w:rFonts w:hint="eastAsia" w:ascii="宋体" w:hAnsi="宋体" w:eastAsia="宋体" w:cs="宋体"/>
          <w:color w:val="000000"/>
          <w:sz w:val="21"/>
          <w:szCs w:val="21"/>
          <w:highlight w:val="none"/>
          <w:lang w:val="en-US" w:eastAsia="zh-CN"/>
        </w:rPr>
        <w:t>需</w:t>
      </w:r>
      <w:r>
        <w:rPr>
          <w:rFonts w:hint="eastAsia" w:ascii="宋体" w:hAnsi="宋体" w:eastAsia="宋体" w:cs="宋体"/>
          <w:color w:val="000000"/>
          <w:sz w:val="21"/>
          <w:szCs w:val="21"/>
          <w:highlight w:val="none"/>
        </w:rPr>
        <w:t>配备保洁</w:t>
      </w:r>
      <w:r>
        <w:rPr>
          <w:rFonts w:hint="eastAsia" w:ascii="宋体" w:hAnsi="宋体" w:eastAsia="宋体" w:cs="宋体"/>
          <w:color w:val="000000"/>
          <w:sz w:val="21"/>
          <w:szCs w:val="21"/>
          <w:highlight w:val="none"/>
          <w:lang w:val="en-US" w:eastAsia="zh-CN"/>
        </w:rPr>
        <w:t>员11人。</w:t>
      </w:r>
    </w:p>
    <w:p w14:paraId="218D78C3">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水库面积</w:t>
      </w:r>
      <w:r>
        <w:rPr>
          <w:rFonts w:hint="eastAsia" w:ascii="宋体" w:hAnsi="宋体" w:eastAsia="宋体" w:cs="宋体"/>
          <w:color w:val="000000"/>
          <w:sz w:val="21"/>
          <w:szCs w:val="21"/>
          <w:highlight w:val="none"/>
        </w:rPr>
        <w:t>清扫保洁人员配备标准为15000㎡／班次，作业班次1次／</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天，</w:t>
      </w:r>
      <w:r>
        <w:rPr>
          <w:rFonts w:hint="eastAsia" w:ascii="宋体" w:hAnsi="宋体" w:eastAsia="宋体" w:cs="宋体"/>
          <w:color w:val="000000"/>
          <w:sz w:val="21"/>
          <w:szCs w:val="21"/>
          <w:highlight w:val="none"/>
          <w:lang w:val="en-US" w:eastAsia="zh-CN"/>
        </w:rPr>
        <w:t>需</w:t>
      </w:r>
      <w:r>
        <w:rPr>
          <w:rFonts w:hint="eastAsia" w:ascii="宋体" w:hAnsi="宋体" w:eastAsia="宋体" w:cs="宋体"/>
          <w:color w:val="000000"/>
          <w:sz w:val="21"/>
          <w:szCs w:val="21"/>
          <w:highlight w:val="none"/>
        </w:rPr>
        <w:t>配备保洁</w:t>
      </w:r>
      <w:r>
        <w:rPr>
          <w:rFonts w:hint="eastAsia" w:ascii="宋体" w:hAnsi="宋体" w:eastAsia="宋体" w:cs="宋体"/>
          <w:color w:val="000000"/>
          <w:sz w:val="21"/>
          <w:szCs w:val="21"/>
          <w:highlight w:val="none"/>
          <w:lang w:val="en-US" w:eastAsia="zh-CN"/>
        </w:rPr>
        <w:t>员4人。</w:t>
      </w:r>
    </w:p>
    <w:p w14:paraId="5CD10565">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以上需配备保洁员共计18人。</w:t>
      </w:r>
    </w:p>
    <w:p w14:paraId="42F5B53B">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具体测算过程如下表：</w:t>
      </w:r>
    </w:p>
    <w:tbl>
      <w:tblPr>
        <w:tblStyle w:val="21"/>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9"/>
        <w:gridCol w:w="1929"/>
        <w:gridCol w:w="1811"/>
        <w:gridCol w:w="1397"/>
        <w:gridCol w:w="1837"/>
      </w:tblGrid>
      <w:tr w14:paraId="198B8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903"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050BE47C">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河流名称</w:t>
            </w:r>
          </w:p>
        </w:tc>
        <w:tc>
          <w:tcPr>
            <w:tcW w:w="1132"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673AC801">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河流面面积</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lang w:eastAsia="zh-CN"/>
              </w:rPr>
              <w:t>）</w:t>
            </w:r>
          </w:p>
        </w:tc>
        <w:tc>
          <w:tcPr>
            <w:tcW w:w="1063"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29A14D44">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人员配备标准</w:t>
            </w:r>
          </w:p>
        </w:tc>
        <w:tc>
          <w:tcPr>
            <w:tcW w:w="820"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67359BCD">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作业班次</w:t>
            </w:r>
          </w:p>
        </w:tc>
        <w:tc>
          <w:tcPr>
            <w:tcW w:w="1078"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294B67B1">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保洁员数量</w:t>
            </w:r>
          </w:p>
        </w:tc>
      </w:tr>
      <w:tr w14:paraId="78F4C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03"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07613EF5">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河流面</w:t>
            </w:r>
          </w:p>
        </w:tc>
        <w:tc>
          <w:tcPr>
            <w:tcW w:w="1132"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29EFAE63">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455149.36</w:t>
            </w:r>
          </w:p>
        </w:tc>
        <w:tc>
          <w:tcPr>
            <w:tcW w:w="1063"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09D40778">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50000㎡/航</w:t>
            </w:r>
            <w:r>
              <w:rPr>
                <w:rFonts w:hint="eastAsia" w:ascii="宋体" w:hAnsi="宋体" w:eastAsia="宋体" w:cs="宋体"/>
                <w:color w:val="auto"/>
                <w:sz w:val="21"/>
                <w:szCs w:val="21"/>
                <w:highlight w:val="none"/>
                <w:lang w:val="en-US" w:eastAsia="zh-CN"/>
              </w:rPr>
              <w:t>次</w:t>
            </w:r>
          </w:p>
        </w:tc>
        <w:tc>
          <w:tcPr>
            <w:tcW w:w="820"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1C92ACF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1次/3天</w:t>
            </w:r>
          </w:p>
        </w:tc>
        <w:tc>
          <w:tcPr>
            <w:tcW w:w="1078"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033BFAF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6B58B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03"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47151C0F">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河流外延面</w:t>
            </w:r>
          </w:p>
        </w:tc>
        <w:tc>
          <w:tcPr>
            <w:tcW w:w="1132"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6918A4EB">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333585.34</w:t>
            </w:r>
          </w:p>
        </w:tc>
        <w:tc>
          <w:tcPr>
            <w:tcW w:w="1063"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25AC12A9">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15000㎡/班次</w:t>
            </w:r>
          </w:p>
        </w:tc>
        <w:tc>
          <w:tcPr>
            <w:tcW w:w="820"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39F66E0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1次/2天</w:t>
            </w:r>
          </w:p>
        </w:tc>
        <w:tc>
          <w:tcPr>
            <w:tcW w:w="1078"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1D5F82E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11</w:t>
            </w:r>
          </w:p>
        </w:tc>
      </w:tr>
      <w:tr w14:paraId="59F45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03"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24CD3AF7">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水库面积</w:t>
            </w:r>
          </w:p>
        </w:tc>
        <w:tc>
          <w:tcPr>
            <w:tcW w:w="1132"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229AA86E">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240000.49</w:t>
            </w:r>
          </w:p>
        </w:tc>
        <w:tc>
          <w:tcPr>
            <w:tcW w:w="1063"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43C27B20">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15000㎡/班次</w:t>
            </w:r>
          </w:p>
        </w:tc>
        <w:tc>
          <w:tcPr>
            <w:tcW w:w="820"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19B7F11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1次/4天</w:t>
            </w:r>
          </w:p>
        </w:tc>
        <w:tc>
          <w:tcPr>
            <w:tcW w:w="1078"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2AE2204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w:t>
            </w:r>
          </w:p>
        </w:tc>
      </w:tr>
      <w:tr w14:paraId="00E24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03"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0F36D73D">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tc>
        <w:tc>
          <w:tcPr>
            <w:tcW w:w="1132"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2D352BAE">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1028735.19</w:t>
            </w:r>
          </w:p>
        </w:tc>
        <w:tc>
          <w:tcPr>
            <w:tcW w:w="1063"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4A499735">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eastAsia="宋体" w:cs="宋体"/>
                <w:b/>
                <w:color w:val="auto"/>
                <w:sz w:val="21"/>
                <w:szCs w:val="21"/>
                <w:highlight w:val="none"/>
              </w:rPr>
            </w:pPr>
          </w:p>
        </w:tc>
        <w:tc>
          <w:tcPr>
            <w:tcW w:w="820"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55628204">
            <w:pPr>
              <w:pageBreakBefore w:val="0"/>
              <w:kinsoku/>
              <w:overflowPunct/>
              <w:topLinePunct w:val="0"/>
              <w:bidi w:val="0"/>
              <w:spacing w:line="440" w:lineRule="exact"/>
              <w:rPr>
                <w:rFonts w:hint="eastAsia" w:ascii="宋体" w:hAnsi="宋体" w:eastAsia="宋体" w:cs="宋体"/>
                <w:b/>
                <w:color w:val="auto"/>
                <w:sz w:val="21"/>
                <w:szCs w:val="21"/>
                <w:highlight w:val="none"/>
              </w:rPr>
            </w:pPr>
          </w:p>
        </w:tc>
        <w:tc>
          <w:tcPr>
            <w:tcW w:w="1078" w:type="pct"/>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6955356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auto"/>
                <w:sz w:val="21"/>
                <w:szCs w:val="21"/>
                <w:highlight w:val="none"/>
                <w:lang w:val="en-US"/>
              </w:rPr>
            </w:pPr>
            <w:r>
              <w:rPr>
                <w:rFonts w:hint="eastAsia" w:ascii="宋体" w:hAnsi="宋体" w:eastAsia="宋体" w:cs="宋体"/>
                <w:b/>
                <w:bCs/>
                <w:i w:val="0"/>
                <w:iCs w:val="0"/>
                <w:color w:val="000000"/>
                <w:kern w:val="0"/>
                <w:sz w:val="21"/>
                <w:szCs w:val="21"/>
                <w:highlight w:val="none"/>
                <w:u w:val="none"/>
                <w:lang w:val="en-US" w:eastAsia="zh-CN" w:bidi="ar"/>
              </w:rPr>
              <w:t>18</w:t>
            </w:r>
          </w:p>
        </w:tc>
      </w:tr>
    </w:tbl>
    <w:p w14:paraId="72B2E01B">
      <w:pPr>
        <w:keepNext w:val="0"/>
        <w:keepLines w:val="0"/>
        <w:pageBreakBefore w:val="0"/>
        <w:widowControl w:val="0"/>
        <w:kinsoku/>
        <w:wordWrap/>
        <w:overflowPunct/>
        <w:topLinePunct w:val="0"/>
        <w:autoSpaceDE/>
        <w:autoSpaceDN/>
        <w:bidi w:val="0"/>
        <w:adjustRightInd/>
        <w:snapToGrid/>
        <w:spacing w:before="0" w:beforeLines="100" w:line="440" w:lineRule="exact"/>
        <w:ind w:left="0" w:leftChars="0" w:right="0" w:firstLine="422" w:firstLineChars="200"/>
        <w:jc w:val="both"/>
        <w:textAlignment w:val="auto"/>
        <w:outlineLvl w:val="1"/>
        <w:rPr>
          <w:rFonts w:hint="eastAsia" w:ascii="宋体" w:hAnsi="宋体" w:eastAsia="宋体" w:cs="宋体"/>
          <w:b/>
          <w:bCs/>
          <w:sz w:val="21"/>
          <w:szCs w:val="21"/>
          <w:highlight w:val="none"/>
        </w:rPr>
      </w:pPr>
      <w:bookmarkStart w:id="96" w:name="_Toc19224"/>
      <w:bookmarkStart w:id="97" w:name="_Toc10840"/>
      <w:bookmarkStart w:id="98" w:name="_Toc22508"/>
      <w:r>
        <w:rPr>
          <w:rFonts w:hint="eastAsia" w:ascii="宋体" w:hAnsi="宋体" w:eastAsia="宋体" w:cs="宋体"/>
          <w:b/>
          <w:bCs/>
          <w:color w:val="000000"/>
          <w:sz w:val="21"/>
          <w:szCs w:val="21"/>
          <w:highlight w:val="none"/>
        </w:rPr>
        <w:t>4.</w:t>
      </w:r>
      <w:r>
        <w:rPr>
          <w:rFonts w:hint="eastAsia" w:ascii="宋体" w:hAnsi="宋体" w:eastAsia="宋体" w:cs="宋体"/>
          <w:b/>
          <w:bCs/>
          <w:color w:val="000000"/>
          <w:sz w:val="21"/>
          <w:szCs w:val="21"/>
          <w:highlight w:val="none"/>
          <w:lang w:val="en-US" w:eastAsia="zh-CN"/>
        </w:rPr>
        <w:t>6道路</w:t>
      </w:r>
      <w:r>
        <w:rPr>
          <w:rFonts w:hint="eastAsia" w:ascii="宋体" w:hAnsi="宋体" w:eastAsia="宋体" w:cs="宋体"/>
          <w:b/>
          <w:bCs/>
          <w:color w:val="000000"/>
          <w:sz w:val="21"/>
          <w:szCs w:val="21"/>
          <w:highlight w:val="none"/>
        </w:rPr>
        <w:t>车辆及人员最低配备</w:t>
      </w:r>
      <w:bookmarkEnd w:id="96"/>
      <w:bookmarkEnd w:id="97"/>
      <w:bookmarkEnd w:id="98"/>
    </w:p>
    <w:p w14:paraId="65B91B64">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eastAsia="zh-CN"/>
        </w:rPr>
        <w:t>辖区</w:t>
      </w:r>
      <w:r>
        <w:rPr>
          <w:rFonts w:hint="eastAsia" w:ascii="宋体" w:hAnsi="宋体" w:eastAsia="宋体" w:cs="宋体"/>
          <w:color w:val="000000"/>
          <w:sz w:val="21"/>
          <w:szCs w:val="21"/>
          <w:highlight w:val="none"/>
        </w:rPr>
        <w:t>范围内共需保洁员及保洁班长</w:t>
      </w:r>
      <w:r>
        <w:rPr>
          <w:rFonts w:hint="eastAsia" w:ascii="宋体" w:hAnsi="宋体" w:eastAsia="宋体" w:cs="宋体"/>
          <w:color w:val="000000"/>
          <w:sz w:val="21"/>
          <w:szCs w:val="21"/>
          <w:highlight w:val="none"/>
          <w:lang w:val="en-US" w:eastAsia="zh-CN"/>
        </w:rPr>
        <w:t>309</w:t>
      </w:r>
      <w:r>
        <w:rPr>
          <w:rFonts w:hint="eastAsia" w:ascii="宋体" w:hAnsi="宋体" w:eastAsia="宋体" w:cs="宋体"/>
          <w:color w:val="000000"/>
          <w:sz w:val="21"/>
          <w:szCs w:val="21"/>
          <w:highlight w:val="none"/>
        </w:rPr>
        <w:t>人，需配备电动保洁车</w:t>
      </w:r>
      <w:r>
        <w:rPr>
          <w:rFonts w:hint="eastAsia" w:ascii="宋体" w:hAnsi="宋体" w:eastAsia="宋体" w:cs="宋体"/>
          <w:color w:val="000000"/>
          <w:sz w:val="21"/>
          <w:szCs w:val="21"/>
          <w:highlight w:val="none"/>
          <w:lang w:val="en-US" w:eastAsia="zh-CN"/>
        </w:rPr>
        <w:t>309</w:t>
      </w:r>
      <w:r>
        <w:rPr>
          <w:rFonts w:hint="eastAsia" w:ascii="宋体" w:hAnsi="宋体" w:eastAsia="宋体" w:cs="宋体"/>
          <w:color w:val="000000"/>
          <w:sz w:val="21"/>
          <w:szCs w:val="21"/>
          <w:highlight w:val="none"/>
        </w:rPr>
        <w:t>辆</w:t>
      </w:r>
      <w:r>
        <w:rPr>
          <w:rFonts w:hint="eastAsia" w:ascii="宋体" w:hAnsi="宋体" w:eastAsia="宋体" w:cs="宋体"/>
          <w:color w:val="000000"/>
          <w:sz w:val="21"/>
          <w:szCs w:val="21"/>
          <w:highlight w:val="none"/>
          <w:lang w:eastAsia="zh-CN"/>
        </w:rPr>
        <w:t>。</w:t>
      </w:r>
    </w:p>
    <w:p w14:paraId="46C35000">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rPr>
        <w:t>为监督检查工作需要配备检查车</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需要配备轻微型车辆司机2名。</w:t>
      </w:r>
    </w:p>
    <w:p w14:paraId="6E042C83">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道路机械化清扫、冲刷洒水作业里程为道路长度的2倍，即单次里程</w:t>
      </w:r>
      <w:r>
        <w:rPr>
          <w:rFonts w:hint="eastAsia" w:ascii="宋体" w:hAnsi="宋体" w:eastAsia="宋体" w:cs="宋体"/>
          <w:color w:val="000000"/>
          <w:sz w:val="21"/>
          <w:szCs w:val="21"/>
          <w:highlight w:val="none"/>
          <w:lang w:val="en-US" w:eastAsia="zh-CN"/>
        </w:rPr>
        <w:t>约247</w:t>
      </w:r>
      <w:r>
        <w:rPr>
          <w:rFonts w:hint="eastAsia" w:ascii="宋体" w:hAnsi="宋体" w:eastAsia="宋体" w:cs="宋体"/>
          <w:color w:val="000000"/>
          <w:sz w:val="21"/>
          <w:szCs w:val="21"/>
          <w:highlight w:val="none"/>
        </w:rPr>
        <w:t>km。</w:t>
      </w:r>
    </w:p>
    <w:p w14:paraId="0420000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非冬季采用湿扫车清扫，作业车速不高于8km／h，单班次作业能力48km／d，需配备8t湿扫车</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辆。</w:t>
      </w:r>
    </w:p>
    <w:p w14:paraId="54154525">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冬季采用干扫车清扫，作业车速不高于8km／h，单班次作业能力48km／d，需配备8t干扫车</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辆。</w:t>
      </w:r>
    </w:p>
    <w:p w14:paraId="53190E48">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冲刷作业采用高压冲洗车，作业车速不高于6km／h，单班次作业能力36km／d，需配备高压冲洗车</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辆。</w:t>
      </w:r>
    </w:p>
    <w:p w14:paraId="7150957A">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果皮桶、护栏等设备设施综合清洗每周循环1次，小广告随时清理，需配备道路养护车</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辆</w:t>
      </w:r>
    </w:p>
    <w:p w14:paraId="05A2F8A0">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以上</w:t>
      </w:r>
      <w:r>
        <w:rPr>
          <w:rFonts w:hint="eastAsia" w:ascii="宋体" w:hAnsi="宋体" w:eastAsia="宋体" w:cs="宋体"/>
          <w:color w:val="000000"/>
          <w:sz w:val="21"/>
          <w:szCs w:val="21"/>
          <w:highlight w:val="none"/>
          <w:lang w:val="en-US" w:eastAsia="zh-CN"/>
        </w:rPr>
        <w:t>共</w:t>
      </w:r>
      <w:r>
        <w:rPr>
          <w:rFonts w:hint="eastAsia" w:ascii="宋体" w:hAnsi="宋体" w:eastAsia="宋体" w:cs="宋体"/>
          <w:color w:val="000000"/>
          <w:sz w:val="21"/>
          <w:szCs w:val="21"/>
          <w:highlight w:val="none"/>
        </w:rPr>
        <w:t>需配备大中型车辆司机</w:t>
      </w:r>
      <w:r>
        <w:rPr>
          <w:rFonts w:hint="eastAsia" w:ascii="宋体" w:hAnsi="宋体" w:eastAsia="宋体" w:cs="宋体"/>
          <w:color w:val="000000"/>
          <w:sz w:val="21"/>
          <w:szCs w:val="21"/>
          <w:highlight w:val="none"/>
          <w:lang w:val="en-US" w:eastAsia="zh-CN"/>
        </w:rPr>
        <w:t>13</w:t>
      </w:r>
      <w:r>
        <w:rPr>
          <w:rFonts w:hint="eastAsia" w:ascii="宋体" w:hAnsi="宋体" w:eastAsia="宋体" w:cs="宋体"/>
          <w:color w:val="000000"/>
          <w:sz w:val="21"/>
          <w:szCs w:val="21"/>
          <w:highlight w:val="none"/>
        </w:rPr>
        <w:t>名，</w:t>
      </w:r>
      <w:r>
        <w:rPr>
          <w:rFonts w:hint="eastAsia" w:ascii="宋体" w:hAnsi="宋体" w:eastAsia="宋体" w:cs="宋体"/>
          <w:color w:val="000000"/>
          <w:sz w:val="21"/>
          <w:szCs w:val="21"/>
          <w:highlight w:val="none"/>
          <w:lang w:val="en-US" w:eastAsia="zh-CN"/>
        </w:rPr>
        <w:t>轻微型车辆司机5名，</w:t>
      </w:r>
      <w:r>
        <w:rPr>
          <w:rFonts w:hint="eastAsia" w:ascii="宋体" w:hAnsi="宋体" w:eastAsia="宋体" w:cs="宋体"/>
          <w:color w:val="000000"/>
          <w:sz w:val="21"/>
          <w:szCs w:val="21"/>
          <w:highlight w:val="none"/>
        </w:rPr>
        <w:t>辅助工</w:t>
      </w:r>
      <w:r>
        <w:rPr>
          <w:rFonts w:hint="eastAsia" w:ascii="宋体" w:hAnsi="宋体" w:eastAsia="宋体" w:cs="宋体"/>
          <w:color w:val="000000"/>
          <w:sz w:val="21"/>
          <w:szCs w:val="21"/>
          <w:highlight w:val="none"/>
          <w:lang w:val="en-US" w:eastAsia="zh-CN"/>
        </w:rPr>
        <w:t>13</w:t>
      </w:r>
      <w:r>
        <w:rPr>
          <w:rFonts w:hint="eastAsia" w:ascii="宋体" w:hAnsi="宋体" w:eastAsia="宋体" w:cs="宋体"/>
          <w:color w:val="000000"/>
          <w:sz w:val="21"/>
          <w:szCs w:val="21"/>
          <w:highlight w:val="none"/>
        </w:rPr>
        <w:t>名</w:t>
      </w:r>
      <w:r>
        <w:rPr>
          <w:rFonts w:hint="eastAsia" w:ascii="宋体" w:hAnsi="宋体" w:eastAsia="宋体" w:cs="宋体"/>
          <w:color w:val="000000"/>
          <w:sz w:val="21"/>
          <w:szCs w:val="21"/>
          <w:highlight w:val="none"/>
          <w:lang w:val="en-US" w:eastAsia="zh-CN"/>
        </w:rPr>
        <w:t>。</w:t>
      </w:r>
    </w:p>
    <w:p w14:paraId="182A5566">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具体测算过程如下表</w:t>
      </w:r>
      <w:r>
        <w:rPr>
          <w:rFonts w:hint="eastAsia" w:ascii="宋体" w:hAnsi="宋体" w:eastAsia="宋体" w:cs="宋体"/>
          <w:color w:val="000000"/>
          <w:sz w:val="21"/>
          <w:szCs w:val="21"/>
          <w:highlight w:val="none"/>
          <w:lang w:eastAsia="zh-CN"/>
        </w:rPr>
        <w:t>：</w:t>
      </w:r>
    </w:p>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1"/>
        <w:gridCol w:w="1107"/>
        <w:gridCol w:w="896"/>
        <w:gridCol w:w="1262"/>
        <w:gridCol w:w="1159"/>
        <w:gridCol w:w="1219"/>
        <w:gridCol w:w="1267"/>
      </w:tblGrid>
      <w:tr w14:paraId="6B85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968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工艺</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9644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单次里程（km）</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E2EF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日作业频次</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630D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每车班作业能力km/d</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AE0F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作业班次</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85C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车辆配置</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D2D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备注</w:t>
            </w:r>
          </w:p>
        </w:tc>
      </w:tr>
      <w:tr w14:paraId="59661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EE6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机扫（湿扫）</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EAD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247</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F5D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0D2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5A6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5.15</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CF8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721" w:type="pct"/>
            <w:vMerge w:val="restart"/>
            <w:tcBorders>
              <w:top w:val="single" w:color="000000" w:sz="4" w:space="0"/>
              <w:left w:val="single" w:color="000000" w:sz="4" w:space="0"/>
              <w:right w:val="single" w:color="000000" w:sz="4" w:space="0"/>
            </w:tcBorders>
            <w:shd w:val="clear" w:color="auto" w:fill="auto"/>
            <w:noWrap/>
            <w:vAlign w:val="center"/>
          </w:tcPr>
          <w:p w14:paraId="30A9608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湿扫和干扫</w:t>
            </w:r>
          </w:p>
          <w:p w14:paraId="5C57C08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司机共用</w:t>
            </w:r>
          </w:p>
        </w:tc>
      </w:tr>
      <w:tr w14:paraId="45057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4B9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机扫（干扫）</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07B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247</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0BB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1/2</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2D7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3F2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2.57</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D13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21" w:type="pct"/>
            <w:vMerge w:val="continue"/>
            <w:tcBorders>
              <w:left w:val="single" w:color="000000" w:sz="4" w:space="0"/>
              <w:bottom w:val="single" w:color="000000" w:sz="4" w:space="0"/>
              <w:right w:val="single" w:color="000000" w:sz="4" w:space="0"/>
            </w:tcBorders>
            <w:shd w:val="clear" w:color="auto" w:fill="auto"/>
            <w:noWrap/>
            <w:vAlign w:val="center"/>
          </w:tcPr>
          <w:p w14:paraId="3995FB4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6324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33E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冲刷</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94A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247</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A84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D2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60A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6.87</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1A8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792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CD4C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EA9A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果皮桶、护栏等设备实施综合清扫</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2B2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247</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925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7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487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DEB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2.35</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1F8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23F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bl>
    <w:p w14:paraId="04B74148">
      <w:pPr>
        <w:keepNext w:val="0"/>
        <w:keepLines w:val="0"/>
        <w:pageBreakBefore w:val="0"/>
        <w:widowControl w:val="0"/>
        <w:kinsoku/>
        <w:wordWrap/>
        <w:overflowPunct/>
        <w:topLinePunct w:val="0"/>
        <w:autoSpaceDE/>
        <w:autoSpaceDN/>
        <w:bidi w:val="0"/>
        <w:adjustRightInd/>
        <w:snapToGrid/>
        <w:spacing w:before="0" w:beforeLines="50" w:line="440" w:lineRule="exact"/>
        <w:ind w:left="0" w:right="0" w:firstLine="422" w:firstLineChars="200"/>
        <w:jc w:val="both"/>
        <w:textAlignment w:val="auto"/>
        <w:outlineLvl w:val="1"/>
        <w:rPr>
          <w:rFonts w:hint="eastAsia" w:ascii="宋体" w:hAnsi="宋体" w:eastAsia="宋体" w:cs="宋体"/>
          <w:color w:val="000000"/>
          <w:sz w:val="21"/>
          <w:szCs w:val="21"/>
          <w:highlight w:val="none"/>
        </w:rPr>
      </w:pPr>
      <w:bookmarkStart w:id="99" w:name="_Toc22313"/>
      <w:bookmarkStart w:id="100" w:name="_Toc20932"/>
      <w:bookmarkStart w:id="101" w:name="_Toc3574"/>
      <w:r>
        <w:rPr>
          <w:rFonts w:hint="eastAsia" w:ascii="宋体" w:hAnsi="宋体" w:eastAsia="宋体" w:cs="宋体"/>
          <w:b/>
          <w:color w:val="000000"/>
          <w:sz w:val="21"/>
          <w:szCs w:val="21"/>
          <w:highlight w:val="none"/>
        </w:rPr>
        <w:t>4.</w:t>
      </w:r>
      <w:r>
        <w:rPr>
          <w:rFonts w:hint="eastAsia" w:ascii="宋体" w:hAnsi="宋体" w:eastAsia="宋体" w:cs="宋体"/>
          <w:b/>
          <w:color w:val="000000"/>
          <w:sz w:val="21"/>
          <w:szCs w:val="21"/>
          <w:highlight w:val="none"/>
          <w:lang w:val="en-US" w:eastAsia="zh-CN"/>
        </w:rPr>
        <w:t>7</w:t>
      </w:r>
      <w:r>
        <w:rPr>
          <w:rFonts w:hint="eastAsia" w:ascii="宋体" w:hAnsi="宋体" w:eastAsia="宋体" w:cs="宋体"/>
          <w:b/>
          <w:color w:val="000000"/>
          <w:sz w:val="21"/>
          <w:szCs w:val="21"/>
          <w:highlight w:val="none"/>
        </w:rPr>
        <w:t>村村通道路人员最低配置</w:t>
      </w:r>
      <w:bookmarkEnd w:id="99"/>
      <w:bookmarkEnd w:id="100"/>
      <w:bookmarkEnd w:id="101"/>
    </w:p>
    <w:p w14:paraId="10DA74B7">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村村通道路范围内需</w:t>
      </w:r>
      <w:r>
        <w:rPr>
          <w:rFonts w:hint="eastAsia" w:ascii="宋体" w:hAnsi="宋体" w:eastAsia="宋体" w:cs="宋体"/>
          <w:color w:val="000000"/>
          <w:sz w:val="21"/>
          <w:szCs w:val="21"/>
          <w:highlight w:val="none"/>
          <w:lang w:val="en-US" w:eastAsia="zh-CN"/>
        </w:rPr>
        <w:t>配备</w:t>
      </w:r>
      <w:r>
        <w:rPr>
          <w:rFonts w:hint="eastAsia" w:ascii="宋体" w:hAnsi="宋体" w:eastAsia="宋体" w:cs="宋体"/>
          <w:color w:val="000000"/>
          <w:sz w:val="21"/>
          <w:szCs w:val="21"/>
          <w:highlight w:val="none"/>
        </w:rPr>
        <w:t>保洁员</w:t>
      </w:r>
      <w:r>
        <w:rPr>
          <w:rFonts w:hint="eastAsia" w:ascii="宋体" w:hAnsi="宋体" w:eastAsia="宋体" w:cs="宋体"/>
          <w:color w:val="000000"/>
          <w:sz w:val="21"/>
          <w:szCs w:val="21"/>
          <w:highlight w:val="none"/>
          <w:lang w:val="en-US" w:eastAsia="zh-CN"/>
        </w:rPr>
        <w:t>108</w:t>
      </w:r>
      <w:r>
        <w:rPr>
          <w:rFonts w:hint="eastAsia" w:ascii="宋体" w:hAnsi="宋体" w:eastAsia="宋体" w:cs="宋体"/>
          <w:color w:val="000000"/>
          <w:sz w:val="21"/>
          <w:szCs w:val="21"/>
          <w:highlight w:val="none"/>
        </w:rPr>
        <w:t>人，需配备电动保洁车</w:t>
      </w:r>
      <w:r>
        <w:rPr>
          <w:rFonts w:hint="eastAsia" w:ascii="宋体" w:hAnsi="宋体" w:eastAsia="宋体" w:cs="宋体"/>
          <w:color w:val="000000"/>
          <w:sz w:val="21"/>
          <w:szCs w:val="21"/>
          <w:highlight w:val="none"/>
          <w:lang w:val="en-US" w:eastAsia="zh-CN"/>
        </w:rPr>
        <w:t>108</w:t>
      </w:r>
      <w:r>
        <w:rPr>
          <w:rFonts w:hint="eastAsia" w:ascii="宋体" w:hAnsi="宋体" w:eastAsia="宋体" w:cs="宋体"/>
          <w:color w:val="000000"/>
          <w:sz w:val="21"/>
          <w:szCs w:val="21"/>
          <w:highlight w:val="none"/>
        </w:rPr>
        <w:t>辆。</w:t>
      </w:r>
    </w:p>
    <w:p w14:paraId="41CD1C52">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为监督检查村屯工作需要配备检查车</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需要配备轻微型车辆司机1名。</w:t>
      </w:r>
    </w:p>
    <w:p w14:paraId="629F6EDE">
      <w:pPr>
        <w:keepNext w:val="0"/>
        <w:keepLines w:val="0"/>
        <w:pageBreakBefore w:val="0"/>
        <w:widowControl w:val="0"/>
        <w:kinsoku/>
        <w:wordWrap/>
        <w:overflowPunct/>
        <w:topLinePunct w:val="0"/>
        <w:autoSpaceDE/>
        <w:autoSpaceDN/>
        <w:bidi w:val="0"/>
        <w:adjustRightInd/>
        <w:snapToGrid/>
        <w:spacing w:line="440" w:lineRule="exact"/>
        <w:ind w:left="0" w:right="0" w:firstLine="422" w:firstLineChars="200"/>
        <w:jc w:val="both"/>
        <w:textAlignment w:val="auto"/>
        <w:outlineLvl w:val="1"/>
        <w:rPr>
          <w:rFonts w:hint="eastAsia" w:ascii="宋体" w:hAnsi="宋体" w:eastAsia="宋体" w:cs="宋体"/>
          <w:b/>
          <w:bCs/>
          <w:color w:val="000000"/>
          <w:sz w:val="21"/>
          <w:szCs w:val="21"/>
          <w:highlight w:val="none"/>
        </w:rPr>
      </w:pPr>
      <w:bookmarkStart w:id="102" w:name="_Toc3050"/>
      <w:bookmarkStart w:id="103" w:name="_Toc8039"/>
      <w:bookmarkStart w:id="104" w:name="_Toc20527"/>
      <w:r>
        <w:rPr>
          <w:rFonts w:hint="eastAsia" w:ascii="宋体" w:hAnsi="宋体" w:eastAsia="宋体" w:cs="宋体"/>
          <w:b/>
          <w:bCs/>
          <w:color w:val="000000"/>
          <w:sz w:val="21"/>
          <w:szCs w:val="21"/>
          <w:highlight w:val="none"/>
        </w:rPr>
        <w:t>4.</w:t>
      </w:r>
      <w:r>
        <w:rPr>
          <w:rFonts w:hint="eastAsia" w:ascii="宋体" w:hAnsi="宋体" w:eastAsia="宋体" w:cs="宋体"/>
          <w:b/>
          <w:bCs/>
          <w:color w:val="000000"/>
          <w:sz w:val="21"/>
          <w:szCs w:val="21"/>
          <w:highlight w:val="none"/>
          <w:lang w:val="en-US" w:eastAsia="zh-CN"/>
        </w:rPr>
        <w:t>8</w:t>
      </w:r>
      <w:r>
        <w:rPr>
          <w:rFonts w:hint="eastAsia" w:ascii="宋体" w:hAnsi="宋体" w:eastAsia="宋体" w:cs="宋体"/>
          <w:b/>
          <w:bCs/>
          <w:color w:val="000000"/>
          <w:sz w:val="21"/>
          <w:szCs w:val="21"/>
          <w:highlight w:val="none"/>
        </w:rPr>
        <w:t>村屯保洁车辆最低配备</w:t>
      </w:r>
      <w:bookmarkEnd w:id="102"/>
      <w:bookmarkEnd w:id="103"/>
      <w:bookmarkEnd w:id="104"/>
    </w:p>
    <w:p w14:paraId="4484D3D1">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村屯范围内需保洁员及保洁班长</w:t>
      </w:r>
      <w:r>
        <w:rPr>
          <w:rFonts w:hint="eastAsia" w:ascii="宋体" w:hAnsi="宋体" w:eastAsia="宋体" w:cs="宋体"/>
          <w:color w:val="000000"/>
          <w:sz w:val="21"/>
          <w:szCs w:val="21"/>
          <w:highlight w:val="none"/>
          <w:lang w:val="en-US" w:eastAsia="zh-CN"/>
        </w:rPr>
        <w:t>64</w:t>
      </w:r>
      <w:r>
        <w:rPr>
          <w:rFonts w:hint="eastAsia" w:ascii="宋体" w:hAnsi="宋体" w:eastAsia="宋体" w:cs="宋体"/>
          <w:color w:val="000000"/>
          <w:sz w:val="21"/>
          <w:szCs w:val="21"/>
          <w:highlight w:val="none"/>
        </w:rPr>
        <w:t>人，需配备电动保洁车</w:t>
      </w:r>
      <w:r>
        <w:rPr>
          <w:rFonts w:hint="eastAsia" w:ascii="宋体" w:hAnsi="宋体" w:eastAsia="宋体" w:cs="宋体"/>
          <w:color w:val="000000"/>
          <w:sz w:val="21"/>
          <w:szCs w:val="21"/>
          <w:highlight w:val="none"/>
          <w:lang w:val="en-US" w:eastAsia="zh-CN"/>
        </w:rPr>
        <w:t>64</w:t>
      </w:r>
      <w:r>
        <w:rPr>
          <w:rFonts w:hint="eastAsia" w:ascii="宋体" w:hAnsi="宋体" w:eastAsia="宋体" w:cs="宋体"/>
          <w:color w:val="000000"/>
          <w:sz w:val="21"/>
          <w:szCs w:val="21"/>
          <w:highlight w:val="none"/>
        </w:rPr>
        <w:t>辆。</w:t>
      </w:r>
    </w:p>
    <w:p w14:paraId="5CD8E34A">
      <w:pPr>
        <w:keepNext w:val="0"/>
        <w:keepLines w:val="0"/>
        <w:pageBreakBefore w:val="0"/>
        <w:widowControl w:val="0"/>
        <w:kinsoku/>
        <w:wordWrap/>
        <w:overflowPunct/>
        <w:topLinePunct w:val="0"/>
        <w:autoSpaceDE/>
        <w:autoSpaceDN/>
        <w:bidi w:val="0"/>
        <w:adjustRightInd/>
        <w:snapToGrid/>
        <w:spacing w:line="440" w:lineRule="exact"/>
        <w:ind w:left="0" w:right="0" w:firstLine="422" w:firstLineChars="200"/>
        <w:jc w:val="both"/>
        <w:textAlignment w:val="auto"/>
        <w:outlineLvl w:val="1"/>
        <w:rPr>
          <w:rFonts w:hint="eastAsia" w:ascii="宋体" w:hAnsi="宋体" w:eastAsia="宋体" w:cs="宋体"/>
          <w:b/>
          <w:bCs/>
          <w:color w:val="000000"/>
          <w:sz w:val="21"/>
          <w:szCs w:val="21"/>
          <w:highlight w:val="none"/>
        </w:rPr>
      </w:pPr>
      <w:bookmarkStart w:id="105" w:name="_Toc21632"/>
      <w:bookmarkStart w:id="106" w:name="_Toc9338"/>
      <w:bookmarkStart w:id="107" w:name="_Toc12265"/>
      <w:r>
        <w:rPr>
          <w:rFonts w:hint="eastAsia" w:ascii="宋体" w:hAnsi="宋体" w:eastAsia="宋体" w:cs="宋体"/>
          <w:b/>
          <w:bCs/>
          <w:color w:val="000000"/>
          <w:sz w:val="21"/>
          <w:szCs w:val="21"/>
          <w:highlight w:val="none"/>
        </w:rPr>
        <w:t>4.</w:t>
      </w:r>
      <w:r>
        <w:rPr>
          <w:rFonts w:hint="eastAsia" w:ascii="宋体" w:hAnsi="宋体" w:eastAsia="宋体" w:cs="宋体"/>
          <w:b/>
          <w:bCs/>
          <w:color w:val="000000"/>
          <w:sz w:val="21"/>
          <w:szCs w:val="21"/>
          <w:highlight w:val="none"/>
          <w:lang w:val="en-US" w:eastAsia="zh-CN"/>
        </w:rPr>
        <w:t>9</w:t>
      </w:r>
      <w:r>
        <w:rPr>
          <w:rFonts w:hint="eastAsia" w:ascii="宋体" w:hAnsi="宋体" w:eastAsia="宋体" w:cs="宋体"/>
          <w:b/>
          <w:bCs/>
          <w:color w:val="000000"/>
          <w:sz w:val="21"/>
          <w:szCs w:val="21"/>
          <w:highlight w:val="none"/>
        </w:rPr>
        <w:t>垃圾收运车辆及司机最低配备</w:t>
      </w:r>
      <w:bookmarkEnd w:id="105"/>
      <w:bookmarkEnd w:id="106"/>
      <w:bookmarkEnd w:id="107"/>
    </w:p>
    <w:p w14:paraId="21AFB3B0">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根据长容环【2017】13号文件要求，平均每</w:t>
      </w:r>
      <w:r>
        <w:rPr>
          <w:rFonts w:hint="eastAsia" w:ascii="宋体" w:hAnsi="宋体" w:eastAsia="宋体" w:cs="宋体"/>
          <w:color w:val="000000"/>
          <w:sz w:val="21"/>
          <w:szCs w:val="21"/>
          <w:highlight w:val="none"/>
          <w:lang w:val="en-US" w:eastAsia="zh-CN"/>
        </w:rPr>
        <w:t>一</w:t>
      </w:r>
      <w:r>
        <w:rPr>
          <w:rFonts w:hint="eastAsia" w:ascii="宋体" w:hAnsi="宋体" w:eastAsia="宋体" w:cs="宋体"/>
          <w:color w:val="000000"/>
          <w:sz w:val="21"/>
          <w:szCs w:val="21"/>
          <w:highlight w:val="none"/>
        </w:rPr>
        <w:t>农户配备</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个容积不低于</w:t>
      </w:r>
      <w:r>
        <w:rPr>
          <w:rFonts w:hint="eastAsia" w:ascii="宋体" w:hAnsi="宋体" w:eastAsia="宋体" w:cs="宋体"/>
          <w:color w:val="000000"/>
          <w:sz w:val="21"/>
          <w:szCs w:val="21"/>
          <w:highlight w:val="none"/>
          <w:lang w:val="en-US" w:eastAsia="zh-CN"/>
        </w:rPr>
        <w:t>30</w:t>
      </w:r>
      <w:r>
        <w:rPr>
          <w:rFonts w:hint="eastAsia" w:ascii="宋体" w:hAnsi="宋体" w:eastAsia="宋体" w:cs="宋体"/>
          <w:color w:val="000000"/>
          <w:sz w:val="21"/>
          <w:szCs w:val="21"/>
          <w:highlight w:val="none"/>
        </w:rPr>
        <w:t>L</w:t>
      </w:r>
      <w:r>
        <w:rPr>
          <w:rFonts w:hint="eastAsia" w:ascii="宋体" w:hAnsi="宋体" w:eastAsia="宋体" w:cs="宋体"/>
          <w:color w:val="000000"/>
          <w:sz w:val="21"/>
          <w:szCs w:val="21"/>
          <w:highlight w:val="none"/>
          <w:lang w:val="en-US" w:eastAsia="zh-CN"/>
        </w:rPr>
        <w:t>干、湿分离垃圾桶</w:t>
      </w:r>
      <w:r>
        <w:rPr>
          <w:rFonts w:hint="eastAsia" w:ascii="宋体" w:hAnsi="宋体" w:eastAsia="宋体" w:cs="宋体"/>
          <w:color w:val="000000"/>
          <w:sz w:val="21"/>
          <w:szCs w:val="21"/>
          <w:highlight w:val="none"/>
        </w:rPr>
        <w:t>，共配备</w:t>
      </w:r>
      <w:r>
        <w:rPr>
          <w:rFonts w:hint="eastAsia" w:ascii="宋体" w:hAnsi="宋体" w:eastAsia="宋体" w:cs="宋体"/>
          <w:color w:val="000000"/>
          <w:sz w:val="21"/>
          <w:szCs w:val="21"/>
          <w:highlight w:val="none"/>
          <w:lang w:val="en-US" w:eastAsia="zh-CN"/>
        </w:rPr>
        <w:t>25478</w:t>
      </w:r>
      <w:r>
        <w:rPr>
          <w:rFonts w:hint="eastAsia" w:ascii="宋体" w:hAnsi="宋体" w:eastAsia="宋体" w:cs="宋体"/>
          <w:color w:val="000000"/>
          <w:sz w:val="21"/>
          <w:szCs w:val="21"/>
          <w:highlight w:val="none"/>
        </w:rPr>
        <w:t>个。每</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个</w:t>
      </w:r>
      <w:r>
        <w:rPr>
          <w:rFonts w:hint="eastAsia" w:ascii="宋体" w:hAnsi="宋体" w:eastAsia="宋体" w:cs="宋体"/>
          <w:color w:val="000000"/>
          <w:sz w:val="21"/>
          <w:szCs w:val="21"/>
          <w:highlight w:val="none"/>
          <w:lang w:val="en-US" w:eastAsia="zh-CN"/>
        </w:rPr>
        <w:t>30</w:t>
      </w:r>
      <w:r>
        <w:rPr>
          <w:rFonts w:hint="eastAsia" w:ascii="宋体" w:hAnsi="宋体" w:eastAsia="宋体" w:cs="宋体"/>
          <w:color w:val="000000"/>
          <w:sz w:val="21"/>
          <w:szCs w:val="21"/>
          <w:highlight w:val="none"/>
        </w:rPr>
        <w:t>L生活垃圾桶由1个240L垃圾桶接纳垃圾并设置垃圾桶站，共需配备240L垃圾桶</w:t>
      </w:r>
      <w:r>
        <w:rPr>
          <w:rFonts w:hint="eastAsia" w:ascii="宋体" w:hAnsi="宋体" w:eastAsia="宋体" w:cs="宋体"/>
          <w:color w:val="000000"/>
          <w:sz w:val="21"/>
          <w:szCs w:val="21"/>
          <w:highlight w:val="none"/>
          <w:lang w:val="en-US" w:eastAsia="zh-CN"/>
        </w:rPr>
        <w:t>3185</w:t>
      </w:r>
      <w:r>
        <w:rPr>
          <w:rFonts w:hint="eastAsia" w:ascii="宋体" w:hAnsi="宋体" w:eastAsia="宋体" w:cs="宋体"/>
          <w:color w:val="000000"/>
          <w:sz w:val="21"/>
          <w:szCs w:val="21"/>
          <w:highlight w:val="none"/>
        </w:rPr>
        <w:t>个。</w:t>
      </w:r>
    </w:p>
    <w:p w14:paraId="4E2CD8BA">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rPr>
        <w:t>按照每4吨垃圾产生量配备1台四轮垃圾收集车，共配备</w:t>
      </w: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rPr>
        <w:t>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为方便</w:t>
      </w:r>
      <w:r>
        <w:rPr>
          <w:rFonts w:hint="eastAsia" w:ascii="宋体" w:hAnsi="宋体" w:eastAsia="宋体" w:cs="宋体"/>
          <w:color w:val="000000"/>
          <w:sz w:val="21"/>
          <w:szCs w:val="21"/>
          <w:highlight w:val="none"/>
          <w:lang w:val="en-US" w:eastAsia="zh-CN"/>
        </w:rPr>
        <w:t>垃</w:t>
      </w:r>
      <w:r>
        <w:rPr>
          <w:rFonts w:hint="eastAsia" w:ascii="宋体" w:hAnsi="宋体" w:eastAsia="宋体" w:cs="宋体"/>
          <w:color w:val="000000"/>
          <w:sz w:val="21"/>
          <w:szCs w:val="21"/>
          <w:highlight w:val="none"/>
        </w:rPr>
        <w:t>圾清运配备8吨自卸车</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shd w:val="clear"/>
        </w:rPr>
        <w:t>辆</w:t>
      </w:r>
      <w:r>
        <w:rPr>
          <w:rFonts w:hint="eastAsia" w:ascii="宋体" w:hAnsi="宋体" w:eastAsia="宋体" w:cs="宋体"/>
          <w:color w:val="000000"/>
          <w:sz w:val="21"/>
          <w:szCs w:val="21"/>
          <w:highlight w:val="none"/>
          <w:shd w:val="clear"/>
          <w:lang w:eastAsia="zh-CN"/>
        </w:rPr>
        <w:t>，</w:t>
      </w:r>
      <w:r>
        <w:rPr>
          <w:rFonts w:hint="eastAsia" w:ascii="宋体" w:hAnsi="宋体" w:eastAsia="宋体" w:cs="宋体"/>
          <w:color w:val="000000"/>
          <w:sz w:val="21"/>
          <w:szCs w:val="21"/>
          <w:highlight w:val="none"/>
          <w:shd w:val="clear"/>
          <w:lang w:val="en-US" w:eastAsia="zh-CN"/>
        </w:rPr>
        <w:t>50装载机4辆。</w:t>
      </w:r>
    </w:p>
    <w:p w14:paraId="57EEA856">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按照每2-3座垃圾压缩转运站配备垃圾运输大型勾臂车，共</w:t>
      </w:r>
      <w:r>
        <w:rPr>
          <w:rFonts w:hint="eastAsia" w:ascii="宋体" w:hAnsi="宋体" w:eastAsia="宋体" w:cs="宋体"/>
          <w:color w:val="000000"/>
          <w:sz w:val="21"/>
          <w:szCs w:val="21"/>
          <w:highlight w:val="none"/>
          <w:lang w:val="en-US" w:eastAsia="zh-CN"/>
        </w:rPr>
        <w:t>15</w:t>
      </w:r>
      <w:r>
        <w:rPr>
          <w:rFonts w:hint="eastAsia" w:ascii="宋体" w:hAnsi="宋体" w:eastAsia="宋体" w:cs="宋体"/>
          <w:color w:val="000000"/>
          <w:sz w:val="21"/>
          <w:szCs w:val="21"/>
          <w:highlight w:val="none"/>
        </w:rPr>
        <w:t>个垃圾压缩箱，配备17立方勾臂车</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个。</w:t>
      </w:r>
    </w:p>
    <w:p w14:paraId="3CF2254C">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以上</w:t>
      </w:r>
      <w:r>
        <w:rPr>
          <w:rFonts w:hint="eastAsia" w:ascii="宋体" w:hAnsi="宋体" w:eastAsia="宋体" w:cs="宋体"/>
          <w:color w:val="000000"/>
          <w:sz w:val="21"/>
          <w:szCs w:val="21"/>
          <w:highlight w:val="none"/>
        </w:rPr>
        <w:t>共需配备大中型车辆司机</w:t>
      </w:r>
      <w:r>
        <w:rPr>
          <w:rFonts w:hint="eastAsia" w:ascii="宋体" w:hAnsi="宋体" w:eastAsia="宋体" w:cs="宋体"/>
          <w:color w:val="000000"/>
          <w:sz w:val="21"/>
          <w:szCs w:val="21"/>
          <w:highlight w:val="none"/>
          <w:lang w:val="en-US" w:eastAsia="zh-CN"/>
        </w:rPr>
        <w:t>18</w:t>
      </w:r>
      <w:r>
        <w:rPr>
          <w:rFonts w:hint="eastAsia" w:ascii="宋体" w:hAnsi="宋体" w:eastAsia="宋体" w:cs="宋体"/>
          <w:color w:val="000000"/>
          <w:sz w:val="21"/>
          <w:szCs w:val="21"/>
          <w:highlight w:val="none"/>
        </w:rPr>
        <w:t>人，</w:t>
      </w:r>
      <w:r>
        <w:rPr>
          <w:rFonts w:hint="eastAsia" w:ascii="宋体" w:hAnsi="宋体" w:eastAsia="宋体" w:cs="宋体"/>
          <w:color w:val="000000"/>
          <w:sz w:val="21"/>
          <w:szCs w:val="21"/>
          <w:highlight w:val="none"/>
          <w:lang w:val="en-US" w:eastAsia="zh-CN"/>
        </w:rPr>
        <w:t>轻微型车辆司机10人，</w:t>
      </w:r>
      <w:r>
        <w:rPr>
          <w:rFonts w:hint="eastAsia" w:ascii="宋体" w:hAnsi="宋体" w:eastAsia="宋体" w:cs="宋体"/>
          <w:color w:val="000000"/>
          <w:sz w:val="21"/>
          <w:szCs w:val="21"/>
          <w:highlight w:val="none"/>
        </w:rPr>
        <w:t>辅助工</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人。</w:t>
      </w:r>
    </w:p>
    <w:p w14:paraId="4D021000">
      <w:pPr>
        <w:keepNext w:val="0"/>
        <w:keepLines w:val="0"/>
        <w:pageBreakBefore w:val="0"/>
        <w:widowControl w:val="0"/>
        <w:kinsoku/>
        <w:wordWrap/>
        <w:overflowPunct/>
        <w:topLinePunct w:val="0"/>
        <w:autoSpaceDE/>
        <w:autoSpaceDN/>
        <w:bidi w:val="0"/>
        <w:adjustRightInd/>
        <w:snapToGrid/>
        <w:spacing w:line="440" w:lineRule="exact"/>
        <w:ind w:left="0" w:right="0" w:firstLine="422" w:firstLineChars="200"/>
        <w:jc w:val="both"/>
        <w:textAlignment w:val="auto"/>
        <w:outlineLvl w:val="1"/>
        <w:rPr>
          <w:rFonts w:hint="eastAsia" w:ascii="宋体" w:hAnsi="宋体" w:eastAsia="宋体" w:cs="宋体"/>
          <w:b/>
          <w:bCs/>
          <w:color w:val="000000"/>
          <w:sz w:val="21"/>
          <w:szCs w:val="21"/>
          <w:highlight w:val="none"/>
        </w:rPr>
      </w:pPr>
      <w:bookmarkStart w:id="108" w:name="_Toc28708"/>
      <w:bookmarkStart w:id="109" w:name="_Toc11433"/>
      <w:bookmarkStart w:id="110" w:name="_Toc21963"/>
      <w:r>
        <w:rPr>
          <w:rFonts w:hint="eastAsia" w:ascii="宋体" w:hAnsi="宋体" w:eastAsia="宋体" w:cs="宋体"/>
          <w:b/>
          <w:bCs/>
          <w:color w:val="000000"/>
          <w:sz w:val="21"/>
          <w:szCs w:val="21"/>
          <w:highlight w:val="none"/>
        </w:rPr>
        <w:t>4.</w:t>
      </w:r>
      <w:r>
        <w:rPr>
          <w:rFonts w:hint="eastAsia" w:ascii="宋体" w:hAnsi="宋体" w:eastAsia="宋体" w:cs="宋体"/>
          <w:b/>
          <w:bCs/>
          <w:color w:val="000000"/>
          <w:sz w:val="21"/>
          <w:szCs w:val="21"/>
          <w:highlight w:val="none"/>
          <w:lang w:val="en-US" w:eastAsia="zh-CN"/>
        </w:rPr>
        <w:t>10</w:t>
      </w:r>
      <w:r>
        <w:rPr>
          <w:rFonts w:hint="eastAsia" w:ascii="宋体" w:hAnsi="宋体" w:eastAsia="宋体" w:cs="宋体"/>
          <w:b/>
          <w:bCs/>
          <w:color w:val="000000"/>
          <w:sz w:val="21"/>
          <w:szCs w:val="21"/>
          <w:highlight w:val="none"/>
        </w:rPr>
        <w:t>转运站设备最低配备</w:t>
      </w:r>
      <w:bookmarkEnd w:id="108"/>
      <w:bookmarkEnd w:id="109"/>
      <w:bookmarkEnd w:id="110"/>
    </w:p>
    <w:p w14:paraId="2F881CA3">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本项目共</w:t>
      </w:r>
      <w:r>
        <w:rPr>
          <w:rFonts w:hint="eastAsia" w:ascii="宋体" w:hAnsi="宋体" w:eastAsia="宋体" w:cs="宋体"/>
          <w:color w:val="000000"/>
          <w:sz w:val="21"/>
          <w:szCs w:val="21"/>
          <w:highlight w:val="none"/>
          <w:lang w:val="en-US" w:eastAsia="zh-CN"/>
        </w:rPr>
        <w:t>15</w:t>
      </w:r>
      <w:r>
        <w:rPr>
          <w:rFonts w:hint="eastAsia" w:ascii="宋体" w:hAnsi="宋体" w:eastAsia="宋体" w:cs="宋体"/>
          <w:color w:val="000000"/>
          <w:sz w:val="21"/>
          <w:szCs w:val="21"/>
          <w:highlight w:val="none"/>
        </w:rPr>
        <w:t>个垃圾中转站</w:t>
      </w:r>
      <w:r>
        <w:rPr>
          <w:rFonts w:hint="eastAsia" w:ascii="宋体" w:hAnsi="宋体" w:eastAsia="宋体" w:cs="宋体"/>
          <w:color w:val="000000"/>
          <w:sz w:val="21"/>
          <w:szCs w:val="21"/>
          <w:highlight w:val="none"/>
          <w:lang w:val="en-US" w:eastAsia="zh-CN"/>
        </w:rPr>
        <w:t>正常使用</w:t>
      </w:r>
      <w:r>
        <w:rPr>
          <w:rFonts w:hint="eastAsia" w:ascii="宋体" w:hAnsi="宋体" w:eastAsia="宋体" w:cs="宋体"/>
          <w:color w:val="000000"/>
          <w:sz w:val="21"/>
          <w:szCs w:val="21"/>
          <w:highlight w:val="none"/>
        </w:rPr>
        <w:t>，共有</w:t>
      </w:r>
      <w:r>
        <w:rPr>
          <w:rFonts w:hint="eastAsia" w:ascii="宋体" w:hAnsi="宋体" w:eastAsia="宋体" w:cs="宋体"/>
          <w:color w:val="000000"/>
          <w:sz w:val="21"/>
          <w:szCs w:val="21"/>
          <w:highlight w:val="none"/>
          <w:lang w:val="en-US" w:eastAsia="zh-CN"/>
        </w:rPr>
        <w:t>15</w:t>
      </w:r>
      <w:r>
        <w:rPr>
          <w:rFonts w:hint="eastAsia" w:ascii="宋体" w:hAnsi="宋体" w:eastAsia="宋体" w:cs="宋体"/>
          <w:color w:val="000000"/>
          <w:sz w:val="21"/>
          <w:szCs w:val="21"/>
          <w:highlight w:val="none"/>
        </w:rPr>
        <w:t>个17立方垃圾压缩箱体。</w:t>
      </w:r>
    </w:p>
    <w:p w14:paraId="7BCC15FB">
      <w:pPr>
        <w:keepNext w:val="0"/>
        <w:keepLines w:val="0"/>
        <w:pageBreakBefore w:val="0"/>
        <w:widowControl/>
        <w:kinsoku/>
        <w:wordWrap/>
        <w:overflowPunct/>
        <w:topLinePunct w:val="0"/>
        <w:autoSpaceDE/>
        <w:autoSpaceDN/>
        <w:bidi w:val="0"/>
        <w:adjustRightInd/>
        <w:snapToGrid/>
        <w:spacing w:line="440" w:lineRule="exact"/>
        <w:ind w:left="0" w:right="0" w:firstLine="422" w:firstLineChars="200"/>
        <w:jc w:val="both"/>
        <w:textAlignment w:val="auto"/>
        <w:outlineLvl w:val="1"/>
        <w:rPr>
          <w:rFonts w:hint="eastAsia" w:ascii="宋体" w:hAnsi="宋体" w:eastAsia="宋体" w:cs="宋体"/>
          <w:color w:val="000000"/>
          <w:sz w:val="21"/>
          <w:szCs w:val="21"/>
          <w:highlight w:val="none"/>
        </w:rPr>
      </w:pPr>
      <w:bookmarkStart w:id="111" w:name="_Toc10042"/>
      <w:bookmarkStart w:id="112" w:name="_Toc6909"/>
      <w:bookmarkStart w:id="113" w:name="_Toc21242"/>
      <w:r>
        <w:rPr>
          <w:rFonts w:hint="eastAsia" w:ascii="宋体" w:hAnsi="宋体" w:eastAsia="宋体" w:cs="宋体"/>
          <w:b/>
          <w:color w:val="000000"/>
          <w:sz w:val="21"/>
          <w:szCs w:val="21"/>
          <w:highlight w:val="none"/>
        </w:rPr>
        <w:t>4.</w:t>
      </w:r>
      <w:r>
        <w:rPr>
          <w:rFonts w:hint="eastAsia" w:ascii="宋体" w:hAnsi="宋体" w:eastAsia="宋体" w:cs="宋体"/>
          <w:b/>
          <w:color w:val="000000"/>
          <w:sz w:val="21"/>
          <w:szCs w:val="21"/>
          <w:highlight w:val="none"/>
          <w:lang w:val="en-US" w:eastAsia="zh-CN"/>
        </w:rPr>
        <w:t>11</w:t>
      </w:r>
      <w:r>
        <w:rPr>
          <w:rFonts w:hint="eastAsia" w:ascii="宋体" w:hAnsi="宋体" w:eastAsia="宋体" w:cs="宋体"/>
          <w:b/>
          <w:color w:val="000000"/>
          <w:sz w:val="21"/>
          <w:szCs w:val="21"/>
          <w:highlight w:val="none"/>
        </w:rPr>
        <w:t>水域保洁车辆</w:t>
      </w:r>
      <w:r>
        <w:rPr>
          <w:rFonts w:hint="eastAsia" w:ascii="宋体" w:hAnsi="宋体" w:eastAsia="宋体" w:cs="宋体"/>
          <w:b/>
          <w:color w:val="000000"/>
          <w:sz w:val="21"/>
          <w:szCs w:val="21"/>
          <w:highlight w:val="none"/>
          <w:lang w:val="en-US" w:eastAsia="zh-CN"/>
        </w:rPr>
        <w:t>及司机</w:t>
      </w:r>
      <w:r>
        <w:rPr>
          <w:rFonts w:hint="eastAsia" w:ascii="宋体" w:hAnsi="宋体" w:eastAsia="宋体" w:cs="宋体"/>
          <w:b/>
          <w:color w:val="000000"/>
          <w:sz w:val="21"/>
          <w:szCs w:val="21"/>
          <w:highlight w:val="none"/>
        </w:rPr>
        <w:t>最低配备</w:t>
      </w:r>
      <w:bookmarkEnd w:id="111"/>
      <w:bookmarkEnd w:id="112"/>
      <w:bookmarkEnd w:id="113"/>
    </w:p>
    <w:p w14:paraId="3AB4C30A">
      <w:pPr>
        <w:keepNext w:val="0"/>
        <w:keepLines w:val="0"/>
        <w:pageBreakBefore w:val="0"/>
        <w:widowControl/>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每条河流配备塑料保洁船1辆，共3辆。为方便打捞垃圾的运送，配备小型自卸车</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辆。</w:t>
      </w:r>
    </w:p>
    <w:p w14:paraId="3D978DC9">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rPr>
      </w:pPr>
      <w:bookmarkStart w:id="114" w:name="_Toc24990"/>
      <w:bookmarkStart w:id="115" w:name="_Toc6314"/>
      <w:bookmarkStart w:id="116" w:name="_Toc5125"/>
      <w:r>
        <w:rPr>
          <w:rFonts w:hint="eastAsia" w:ascii="宋体" w:hAnsi="宋体" w:eastAsia="宋体" w:cs="宋体"/>
          <w:color w:val="000000"/>
          <w:sz w:val="21"/>
          <w:szCs w:val="21"/>
          <w:highlight w:val="none"/>
          <w:lang w:val="en-US" w:eastAsia="zh-CN"/>
        </w:rPr>
        <w:t>以上</w:t>
      </w:r>
      <w:r>
        <w:rPr>
          <w:rFonts w:hint="eastAsia" w:ascii="宋体" w:hAnsi="宋体" w:eastAsia="宋体" w:cs="宋体"/>
          <w:color w:val="000000"/>
          <w:sz w:val="21"/>
          <w:szCs w:val="21"/>
          <w:highlight w:val="none"/>
        </w:rPr>
        <w:t>共需配备</w:t>
      </w:r>
      <w:r>
        <w:rPr>
          <w:rFonts w:hint="eastAsia" w:ascii="宋体" w:hAnsi="宋体" w:eastAsia="宋体" w:cs="宋体"/>
          <w:color w:val="000000"/>
          <w:sz w:val="21"/>
          <w:szCs w:val="21"/>
          <w:highlight w:val="none"/>
          <w:lang w:val="en-US" w:eastAsia="zh-CN"/>
        </w:rPr>
        <w:t>塑料保洁船驾驶员3人，轻微型车辆司机2人</w:t>
      </w:r>
      <w:r>
        <w:rPr>
          <w:rFonts w:hint="eastAsia" w:ascii="宋体" w:hAnsi="宋体" w:eastAsia="宋体" w:cs="宋体"/>
          <w:color w:val="000000"/>
          <w:sz w:val="21"/>
          <w:szCs w:val="21"/>
          <w:highlight w:val="none"/>
        </w:rPr>
        <w:t>。</w:t>
      </w:r>
    </w:p>
    <w:p w14:paraId="0F4A2432">
      <w:pPr>
        <w:keepNext w:val="0"/>
        <w:keepLines w:val="0"/>
        <w:pageBreakBefore w:val="0"/>
        <w:widowControl w:val="0"/>
        <w:kinsoku/>
        <w:wordWrap/>
        <w:overflowPunct/>
        <w:topLinePunct w:val="0"/>
        <w:autoSpaceDE/>
        <w:autoSpaceDN/>
        <w:bidi w:val="0"/>
        <w:adjustRightInd/>
        <w:snapToGrid/>
        <w:spacing w:line="440" w:lineRule="exact"/>
        <w:ind w:left="0" w:right="0" w:firstLine="422" w:firstLineChars="200"/>
        <w:jc w:val="both"/>
        <w:textAlignment w:val="auto"/>
        <w:outlineLvl w:val="1"/>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4.</w:t>
      </w:r>
      <w:r>
        <w:rPr>
          <w:rFonts w:hint="eastAsia" w:ascii="宋体" w:hAnsi="宋体" w:eastAsia="宋体" w:cs="宋体"/>
          <w:b/>
          <w:color w:val="000000"/>
          <w:sz w:val="21"/>
          <w:szCs w:val="21"/>
          <w:highlight w:val="none"/>
          <w:lang w:val="en-US" w:eastAsia="zh-CN"/>
        </w:rPr>
        <w:t>12</w:t>
      </w:r>
      <w:r>
        <w:rPr>
          <w:rFonts w:hint="eastAsia" w:ascii="宋体" w:hAnsi="宋体" w:eastAsia="宋体" w:cs="宋体"/>
          <w:b/>
          <w:color w:val="000000"/>
          <w:sz w:val="21"/>
          <w:szCs w:val="21"/>
          <w:highlight w:val="none"/>
        </w:rPr>
        <w:t>除雪车辆设备最低配备</w:t>
      </w:r>
      <w:bookmarkEnd w:id="114"/>
      <w:bookmarkEnd w:id="115"/>
      <w:bookmarkEnd w:id="116"/>
    </w:p>
    <w:p w14:paraId="6311069C">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撒布机</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台，可供主次干道撒布融雪剂。</w:t>
      </w:r>
    </w:p>
    <w:p w14:paraId="1D3A5CED">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val="en-US" w:eastAsia="zh-CN"/>
        </w:rPr>
        <w:t>推雪板1台。</w:t>
      </w:r>
    </w:p>
    <w:p w14:paraId="2D5CB2B9">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主干路</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台1组带雪滚车辆，共</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组，需</w:t>
      </w:r>
      <w:r>
        <w:rPr>
          <w:rFonts w:hint="eastAsia" w:ascii="宋体" w:hAnsi="宋体" w:eastAsia="宋体" w:cs="宋体"/>
          <w:color w:val="000000"/>
          <w:sz w:val="21"/>
          <w:szCs w:val="21"/>
          <w:highlight w:val="none"/>
          <w:lang w:val="en-US" w:eastAsia="zh-CN"/>
        </w:rPr>
        <w:t>12</w:t>
      </w:r>
      <w:r>
        <w:rPr>
          <w:rFonts w:hint="eastAsia" w:ascii="宋体" w:hAnsi="宋体" w:eastAsia="宋体" w:cs="宋体"/>
          <w:color w:val="000000"/>
          <w:sz w:val="21"/>
          <w:szCs w:val="21"/>
          <w:highlight w:val="none"/>
        </w:rPr>
        <w:t>台。次级路</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台1组，共</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组，需</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rPr>
        <w:t>台。合计</w:t>
      </w:r>
      <w:r>
        <w:rPr>
          <w:rFonts w:hint="eastAsia" w:ascii="宋体" w:hAnsi="宋体" w:eastAsia="宋体" w:cs="宋体"/>
          <w:color w:val="000000"/>
          <w:sz w:val="21"/>
          <w:szCs w:val="21"/>
          <w:highlight w:val="none"/>
          <w:lang w:val="en-US" w:eastAsia="zh-CN"/>
        </w:rPr>
        <w:t>20</w:t>
      </w:r>
      <w:r>
        <w:rPr>
          <w:rFonts w:hint="eastAsia" w:ascii="宋体" w:hAnsi="宋体" w:eastAsia="宋体" w:cs="宋体"/>
          <w:color w:val="000000"/>
          <w:sz w:val="21"/>
          <w:szCs w:val="21"/>
          <w:highlight w:val="none"/>
        </w:rPr>
        <w:t>台</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车辆司机与其他车辆司机共用。</w:t>
      </w:r>
    </w:p>
    <w:p w14:paraId="20FE85D7">
      <w:pPr>
        <w:keepNext w:val="0"/>
        <w:keepLines w:val="0"/>
        <w:pageBreakBefore w:val="0"/>
        <w:widowControl w:val="0"/>
        <w:kinsoku/>
        <w:wordWrap/>
        <w:overflowPunct/>
        <w:topLinePunct w:val="0"/>
        <w:autoSpaceDE/>
        <w:autoSpaceDN/>
        <w:bidi w:val="0"/>
        <w:adjustRightInd/>
        <w:snapToGrid/>
        <w:spacing w:line="440" w:lineRule="exact"/>
        <w:ind w:left="0" w:right="0" w:firstLine="422" w:firstLineChars="200"/>
        <w:jc w:val="both"/>
        <w:textAlignment w:val="auto"/>
        <w:outlineLvl w:val="1"/>
        <w:rPr>
          <w:rFonts w:hint="eastAsia" w:ascii="宋体" w:hAnsi="宋体" w:eastAsia="宋体" w:cs="宋体"/>
          <w:b/>
          <w:color w:val="000000"/>
          <w:sz w:val="21"/>
          <w:szCs w:val="21"/>
          <w:highlight w:val="none"/>
          <w:lang w:val="en-US" w:eastAsia="zh-CN"/>
        </w:rPr>
      </w:pPr>
      <w:bookmarkStart w:id="117" w:name="_Toc9111"/>
      <w:bookmarkStart w:id="118" w:name="_Toc4466"/>
      <w:bookmarkStart w:id="119" w:name="_Toc27406"/>
      <w:r>
        <w:rPr>
          <w:rFonts w:hint="eastAsia" w:ascii="宋体" w:hAnsi="宋体" w:eastAsia="宋体" w:cs="宋体"/>
          <w:b/>
          <w:color w:val="000000"/>
          <w:sz w:val="21"/>
          <w:szCs w:val="21"/>
          <w:highlight w:val="none"/>
          <w:lang w:val="en-US" w:eastAsia="zh-CN"/>
        </w:rPr>
        <w:t>4.13农业生产废弃物收集清理最低配备</w:t>
      </w:r>
      <w:bookmarkEnd w:id="117"/>
      <w:bookmarkEnd w:id="118"/>
      <w:bookmarkEnd w:id="119"/>
    </w:p>
    <w:p w14:paraId="607EE134">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outlineLvl w:val="2"/>
        <w:rPr>
          <w:rFonts w:hint="eastAsia" w:ascii="宋体" w:hAnsi="宋体" w:eastAsia="宋体" w:cs="宋体"/>
          <w:color w:val="000000"/>
          <w:sz w:val="21"/>
          <w:szCs w:val="21"/>
          <w:highlight w:val="none"/>
        </w:rPr>
      </w:pPr>
      <w:bookmarkStart w:id="120" w:name="_Toc29585"/>
      <w:r>
        <w:rPr>
          <w:rFonts w:hint="eastAsia" w:ascii="宋体" w:hAnsi="宋体" w:eastAsia="宋体" w:cs="宋体"/>
          <w:color w:val="000000"/>
          <w:sz w:val="21"/>
          <w:szCs w:val="21"/>
          <w:highlight w:val="none"/>
        </w:rPr>
        <w:t>（1）设备投入</w:t>
      </w:r>
      <w:bookmarkEnd w:id="120"/>
    </w:p>
    <w:p w14:paraId="40EB071B">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震动破碎机1套、翻斗车1台，20＃铲车1台，夹木机1台。共计4台</w:t>
      </w:r>
    </w:p>
    <w:p w14:paraId="668FC31C">
      <w:pPr>
        <w:keepNext w:val="0"/>
        <w:keepLines w:val="0"/>
        <w:pageBreakBefore w:val="0"/>
        <w:widowControl w:val="0"/>
        <w:kinsoku/>
        <w:wordWrap/>
        <w:overflowPunct/>
        <w:topLinePunct w:val="0"/>
        <w:autoSpaceDE/>
        <w:autoSpaceDN/>
        <w:bidi w:val="0"/>
        <w:adjustRightInd/>
        <w:snapToGrid/>
        <w:spacing w:line="440" w:lineRule="exact"/>
        <w:ind w:right="0" w:firstLine="420" w:firstLineChars="200"/>
        <w:jc w:val="both"/>
        <w:textAlignment w:val="auto"/>
        <w:outlineLvl w:val="2"/>
        <w:rPr>
          <w:rFonts w:hint="eastAsia" w:ascii="宋体" w:hAnsi="宋体" w:eastAsia="宋体" w:cs="宋体"/>
          <w:color w:val="000000"/>
          <w:sz w:val="21"/>
          <w:szCs w:val="21"/>
          <w:highlight w:val="none"/>
        </w:rPr>
      </w:pPr>
      <w:bookmarkStart w:id="121" w:name="_Toc14269"/>
      <w:r>
        <w:rPr>
          <w:rFonts w:hint="eastAsia" w:ascii="宋体" w:hAnsi="宋体" w:eastAsia="宋体" w:cs="宋体"/>
          <w:color w:val="000000"/>
          <w:sz w:val="21"/>
          <w:szCs w:val="21"/>
          <w:highlight w:val="none"/>
        </w:rPr>
        <w:t>（2）人员</w:t>
      </w:r>
      <w:bookmarkEnd w:id="121"/>
    </w:p>
    <w:p w14:paraId="30A82FAF">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操作工1人，驾驶员1名，分拣工人1名，共计3人。</w:t>
      </w:r>
    </w:p>
    <w:p w14:paraId="4877BAF1">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outlineLvl w:val="2"/>
        <w:rPr>
          <w:rFonts w:hint="eastAsia" w:ascii="宋体" w:hAnsi="宋体" w:eastAsia="宋体" w:cs="宋体"/>
          <w:color w:val="000000"/>
          <w:sz w:val="21"/>
          <w:szCs w:val="21"/>
          <w:highlight w:val="none"/>
        </w:rPr>
      </w:pPr>
      <w:bookmarkStart w:id="122" w:name="_Toc18055"/>
      <w:r>
        <w:rPr>
          <w:rFonts w:hint="eastAsia" w:ascii="宋体" w:hAnsi="宋体" w:eastAsia="宋体" w:cs="宋体"/>
          <w:color w:val="000000"/>
          <w:sz w:val="21"/>
          <w:szCs w:val="21"/>
          <w:highlight w:val="none"/>
        </w:rPr>
        <w:t>（3）场地建设</w:t>
      </w:r>
      <w:bookmarkEnd w:id="122"/>
    </w:p>
    <w:p w14:paraId="7C494E7F">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围挡</w:t>
      </w:r>
      <w:r>
        <w:rPr>
          <w:rFonts w:hint="eastAsia" w:ascii="宋体" w:hAnsi="宋体" w:eastAsia="宋体" w:cs="宋体"/>
          <w:color w:val="000000"/>
          <w:sz w:val="21"/>
          <w:szCs w:val="21"/>
          <w:highlight w:val="none"/>
        </w:rPr>
        <w:t>100米，办公室2间。</w:t>
      </w:r>
    </w:p>
    <w:p w14:paraId="5973C4BD">
      <w:pPr>
        <w:keepNext w:val="0"/>
        <w:keepLines w:val="0"/>
        <w:pageBreakBefore w:val="0"/>
        <w:widowControl w:val="0"/>
        <w:kinsoku/>
        <w:wordWrap/>
        <w:overflowPunct/>
        <w:topLinePunct w:val="0"/>
        <w:autoSpaceDE/>
        <w:autoSpaceDN/>
        <w:bidi w:val="0"/>
        <w:adjustRightInd/>
        <w:snapToGrid/>
        <w:spacing w:before="0" w:beforeLines="100" w:line="440" w:lineRule="exact"/>
        <w:ind w:right="0" w:firstLine="422" w:firstLineChars="200"/>
        <w:jc w:val="both"/>
        <w:textAlignment w:val="auto"/>
        <w:outlineLvl w:val="1"/>
        <w:rPr>
          <w:rFonts w:hint="eastAsia" w:ascii="宋体" w:hAnsi="宋体" w:eastAsia="宋体" w:cs="宋体"/>
          <w:b/>
          <w:bCs/>
          <w:sz w:val="21"/>
          <w:szCs w:val="21"/>
          <w:highlight w:val="none"/>
        </w:rPr>
      </w:pPr>
      <w:bookmarkStart w:id="123" w:name="_Toc19522"/>
      <w:bookmarkStart w:id="124" w:name="_Toc28880"/>
      <w:bookmarkStart w:id="125" w:name="_Toc5850"/>
      <w:r>
        <w:rPr>
          <w:rFonts w:hint="eastAsia" w:ascii="宋体" w:hAnsi="宋体" w:eastAsia="宋体" w:cs="宋体"/>
          <w:b/>
          <w:bCs/>
          <w:color w:val="000000"/>
          <w:sz w:val="21"/>
          <w:szCs w:val="21"/>
          <w:highlight w:val="none"/>
        </w:rPr>
        <w:t>4.</w:t>
      </w:r>
      <w:r>
        <w:rPr>
          <w:rFonts w:hint="eastAsia" w:ascii="宋体" w:hAnsi="宋体" w:eastAsia="宋体" w:cs="宋体"/>
          <w:b/>
          <w:bCs/>
          <w:color w:val="000000"/>
          <w:sz w:val="21"/>
          <w:szCs w:val="21"/>
          <w:highlight w:val="none"/>
          <w:lang w:val="en-US" w:eastAsia="zh-CN"/>
        </w:rPr>
        <w:t>14</w:t>
      </w:r>
      <w:r>
        <w:rPr>
          <w:rFonts w:hint="eastAsia" w:ascii="宋体" w:hAnsi="宋体" w:eastAsia="宋体" w:cs="宋体"/>
          <w:b/>
          <w:bCs/>
          <w:color w:val="000000"/>
          <w:sz w:val="21"/>
          <w:szCs w:val="21"/>
          <w:highlight w:val="none"/>
        </w:rPr>
        <w:t>各类人员劳保工服及工具易耗品配置</w:t>
      </w:r>
      <w:bookmarkEnd w:id="123"/>
      <w:bookmarkEnd w:id="124"/>
      <w:bookmarkEnd w:id="125"/>
    </w:p>
    <w:p w14:paraId="0F655C59">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劳保工服及环卫工具易耗品按具体人数进行配备。</w:t>
      </w:r>
    </w:p>
    <w:p w14:paraId="0E7296C5">
      <w:pPr>
        <w:keepNext w:val="0"/>
        <w:keepLines w:val="0"/>
        <w:pageBreakBefore w:val="0"/>
        <w:widowControl w:val="0"/>
        <w:kinsoku/>
        <w:wordWrap/>
        <w:overflowPunct/>
        <w:topLinePunct w:val="0"/>
        <w:autoSpaceDE/>
        <w:autoSpaceDN/>
        <w:bidi w:val="0"/>
        <w:adjustRightInd/>
        <w:snapToGrid/>
        <w:spacing w:before="0" w:beforeLines="50" w:after="0" w:afterLines="50" w:line="440" w:lineRule="exact"/>
        <w:ind w:left="0" w:right="0" w:firstLine="422" w:firstLineChars="200"/>
        <w:jc w:val="center"/>
        <w:textAlignment w:val="auto"/>
        <w:outlineLvl w:val="0"/>
        <w:rPr>
          <w:rFonts w:hint="eastAsia" w:ascii="宋体" w:hAnsi="宋体" w:eastAsia="宋体" w:cs="宋体"/>
          <w:color w:val="000000"/>
          <w:sz w:val="21"/>
          <w:szCs w:val="21"/>
          <w:highlight w:val="none"/>
        </w:rPr>
      </w:pPr>
      <w:bookmarkStart w:id="126" w:name="_Toc4482"/>
      <w:bookmarkStart w:id="127" w:name="_Toc17044"/>
      <w:bookmarkStart w:id="128" w:name="_Toc18187"/>
      <w:bookmarkStart w:id="129" w:name="_Toc12205"/>
      <w:r>
        <w:rPr>
          <w:rFonts w:hint="eastAsia" w:ascii="宋体" w:hAnsi="宋体" w:eastAsia="宋体" w:cs="宋体"/>
          <w:b/>
          <w:color w:val="000000"/>
          <w:sz w:val="21"/>
          <w:szCs w:val="21"/>
          <w:highlight w:val="none"/>
        </w:rPr>
        <w:t>第五</w:t>
      </w:r>
      <w:r>
        <w:rPr>
          <w:rFonts w:hint="eastAsia" w:ascii="宋体" w:hAnsi="宋体" w:eastAsia="宋体" w:cs="宋体"/>
          <w:b/>
          <w:color w:val="000000"/>
          <w:sz w:val="21"/>
          <w:szCs w:val="21"/>
          <w:highlight w:val="none"/>
          <w:lang w:eastAsia="zh-CN"/>
        </w:rPr>
        <w:t>部分</w:t>
      </w:r>
      <w:r>
        <w:rPr>
          <w:rFonts w:hint="eastAsia" w:ascii="宋体" w:hAnsi="宋体" w:eastAsia="宋体" w:cs="宋体"/>
          <w:b/>
          <w:color w:val="000000"/>
          <w:sz w:val="21"/>
          <w:szCs w:val="21"/>
          <w:highlight w:val="none"/>
          <w:lang w:val="en-US" w:eastAsia="zh-CN"/>
        </w:rPr>
        <w:t xml:space="preserve"> </w:t>
      </w:r>
      <w:r>
        <w:rPr>
          <w:rFonts w:hint="eastAsia" w:ascii="宋体" w:hAnsi="宋体" w:eastAsia="宋体" w:cs="宋体"/>
          <w:b/>
          <w:color w:val="000000"/>
          <w:sz w:val="21"/>
          <w:szCs w:val="21"/>
          <w:highlight w:val="none"/>
        </w:rPr>
        <w:t>人员、车辆和设备最低配置汇总</w:t>
      </w:r>
      <w:bookmarkEnd w:id="126"/>
      <w:bookmarkEnd w:id="127"/>
      <w:bookmarkEnd w:id="128"/>
      <w:bookmarkEnd w:id="129"/>
    </w:p>
    <w:p w14:paraId="106DF66E">
      <w:pPr>
        <w:keepNext w:val="0"/>
        <w:keepLines w:val="0"/>
        <w:pageBreakBefore w:val="0"/>
        <w:widowControl w:val="0"/>
        <w:kinsoku/>
        <w:wordWrap/>
        <w:overflowPunct/>
        <w:topLinePunct w:val="0"/>
        <w:autoSpaceDE/>
        <w:autoSpaceDN/>
        <w:bidi w:val="0"/>
        <w:adjustRightInd/>
        <w:snapToGrid/>
        <w:spacing w:line="440" w:lineRule="exact"/>
        <w:ind w:left="0" w:right="0" w:firstLine="422" w:firstLineChars="200"/>
        <w:jc w:val="both"/>
        <w:textAlignment w:val="auto"/>
        <w:outlineLvl w:val="1"/>
        <w:rPr>
          <w:rFonts w:hint="eastAsia" w:ascii="宋体" w:hAnsi="宋体" w:eastAsia="宋体" w:cs="宋体"/>
          <w:sz w:val="21"/>
          <w:szCs w:val="21"/>
          <w:highlight w:val="none"/>
        </w:rPr>
      </w:pPr>
      <w:bookmarkStart w:id="130" w:name="_Toc25033"/>
      <w:bookmarkStart w:id="131" w:name="_Toc17647"/>
      <w:bookmarkStart w:id="132" w:name="_Toc23480"/>
      <w:r>
        <w:rPr>
          <w:rFonts w:hint="eastAsia" w:ascii="宋体" w:hAnsi="宋体" w:eastAsia="宋体" w:cs="宋体"/>
          <w:b/>
          <w:color w:val="000000"/>
          <w:sz w:val="21"/>
          <w:szCs w:val="21"/>
          <w:highlight w:val="none"/>
        </w:rPr>
        <w:t>5.1一线人员配置方案汇总</w:t>
      </w:r>
      <w:bookmarkEnd w:id="130"/>
      <w:bookmarkEnd w:id="131"/>
      <w:bookmarkEnd w:id="132"/>
    </w:p>
    <w:p w14:paraId="4CEE2292">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根据作业需求，本项目最低设置一线工人</w:t>
      </w:r>
      <w:r>
        <w:rPr>
          <w:rFonts w:hint="eastAsia" w:ascii="宋体" w:hAnsi="宋体" w:eastAsia="宋体" w:cs="宋体"/>
          <w:color w:val="000000"/>
          <w:sz w:val="21"/>
          <w:szCs w:val="21"/>
          <w:highlight w:val="none"/>
          <w:lang w:val="en-US" w:eastAsia="zh-CN"/>
        </w:rPr>
        <w:t>587</w:t>
      </w:r>
      <w:r>
        <w:rPr>
          <w:rFonts w:hint="eastAsia" w:ascii="宋体" w:hAnsi="宋体" w:eastAsia="宋体" w:cs="宋体"/>
          <w:color w:val="000000"/>
          <w:sz w:val="21"/>
          <w:szCs w:val="21"/>
          <w:highlight w:val="none"/>
        </w:rPr>
        <w:t>名，人员配置明细如下：</w:t>
      </w:r>
    </w:p>
    <w:p w14:paraId="58DE1C5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表5-1一线人员配置表</w:t>
      </w:r>
    </w:p>
    <w:tbl>
      <w:tblPr>
        <w:tblStyle w:val="2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4"/>
        <w:gridCol w:w="1761"/>
        <w:gridCol w:w="814"/>
        <w:gridCol w:w="815"/>
        <w:gridCol w:w="1214"/>
        <w:gridCol w:w="649"/>
        <w:gridCol w:w="925"/>
        <w:gridCol w:w="1078"/>
        <w:gridCol w:w="773"/>
      </w:tblGrid>
      <w:tr w14:paraId="448A6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B6B505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76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9889CF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岗位</w:t>
            </w:r>
          </w:p>
        </w:tc>
        <w:tc>
          <w:tcPr>
            <w:tcW w:w="284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B49CE0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道路综合清扫保洁</w:t>
            </w:r>
          </w:p>
        </w:tc>
        <w:tc>
          <w:tcPr>
            <w:tcW w:w="649" w:type="dxa"/>
            <w:vMerge w:val="restart"/>
            <w:tcBorders>
              <w:top w:val="single" w:color="auto" w:sz="6" w:space="0"/>
              <w:left w:val="single" w:color="auto" w:sz="4" w:space="0"/>
              <w:bottom w:val="single" w:color="auto" w:sz="6" w:space="0"/>
              <w:right w:val="single" w:color="auto" w:sz="6" w:space="0"/>
              <w:tl2br w:val="nil"/>
              <w:tr2bl w:val="nil"/>
            </w:tcBorders>
            <w:noWrap w:val="0"/>
            <w:vAlign w:val="center"/>
          </w:tcPr>
          <w:p w14:paraId="532C2E8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垃圾收运</w:t>
            </w:r>
          </w:p>
        </w:tc>
        <w:tc>
          <w:tcPr>
            <w:tcW w:w="92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6013271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转运站</w:t>
            </w:r>
          </w:p>
        </w:tc>
        <w:tc>
          <w:tcPr>
            <w:tcW w:w="107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58C3987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水域</w:t>
            </w:r>
            <w:r>
              <w:rPr>
                <w:rFonts w:hint="eastAsia" w:ascii="宋体" w:hAnsi="宋体" w:eastAsia="宋体" w:cs="宋体"/>
                <w:b/>
                <w:bCs/>
                <w:i w:val="0"/>
                <w:iCs w:val="0"/>
                <w:color w:val="000000"/>
                <w:kern w:val="0"/>
                <w:sz w:val="21"/>
                <w:szCs w:val="21"/>
                <w:highlight w:val="none"/>
                <w:u w:val="none"/>
                <w:lang w:val="en-US" w:eastAsia="zh-CN" w:bidi="ar"/>
              </w:rPr>
              <w:br w:type="textWrapping"/>
            </w:r>
            <w:r>
              <w:rPr>
                <w:rFonts w:hint="eastAsia" w:ascii="宋体" w:hAnsi="宋体" w:eastAsia="宋体" w:cs="宋体"/>
                <w:b/>
                <w:bCs/>
                <w:i w:val="0"/>
                <w:iCs w:val="0"/>
                <w:color w:val="000000"/>
                <w:kern w:val="0"/>
                <w:sz w:val="21"/>
                <w:szCs w:val="21"/>
                <w:highlight w:val="none"/>
                <w:u w:val="none"/>
                <w:lang w:val="en-US" w:eastAsia="zh-CN" w:bidi="ar"/>
              </w:rPr>
              <w:t>保洁</w:t>
            </w:r>
          </w:p>
        </w:tc>
        <w:tc>
          <w:tcPr>
            <w:tcW w:w="773"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1DD39B7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小计</w:t>
            </w:r>
          </w:p>
        </w:tc>
      </w:tr>
      <w:tr w14:paraId="37C2F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4" w:type="dxa"/>
            <w:vMerge w:val="continue"/>
            <w:tcBorders>
              <w:top w:val="single" w:color="auto" w:sz="4" w:space="0"/>
              <w:left w:val="single" w:color="auto" w:sz="4" w:space="0"/>
              <w:bottom w:val="single" w:color="auto" w:sz="6" w:space="0"/>
              <w:right w:val="single" w:color="auto" w:sz="6" w:space="0"/>
              <w:tl2br w:val="nil"/>
              <w:tr2bl w:val="nil"/>
            </w:tcBorders>
            <w:noWrap w:val="0"/>
            <w:vAlign w:val="center"/>
          </w:tcPr>
          <w:p w14:paraId="0E989A6E">
            <w:pPr>
              <w:pageBreakBefore w:val="0"/>
              <w:kinsoku/>
              <w:overflowPunct/>
              <w:topLinePunct w:val="0"/>
              <w:bidi w:val="0"/>
              <w:spacing w:line="440" w:lineRule="exact"/>
              <w:jc w:val="center"/>
              <w:rPr>
                <w:rFonts w:hint="eastAsia" w:ascii="宋体" w:hAnsi="宋体" w:eastAsia="宋体" w:cs="宋体"/>
                <w:b/>
                <w:color w:val="000000"/>
                <w:sz w:val="21"/>
                <w:szCs w:val="21"/>
                <w:highlight w:val="none"/>
              </w:rPr>
            </w:pPr>
          </w:p>
        </w:tc>
        <w:tc>
          <w:tcPr>
            <w:tcW w:w="1761" w:type="dxa"/>
            <w:vMerge w:val="continue"/>
            <w:tcBorders>
              <w:top w:val="single" w:color="auto" w:sz="4" w:space="0"/>
              <w:left w:val="single" w:color="auto" w:sz="6" w:space="0"/>
              <w:bottom w:val="single" w:color="auto" w:sz="6" w:space="0"/>
              <w:right w:val="single" w:color="auto" w:sz="6" w:space="0"/>
              <w:tl2br w:val="nil"/>
              <w:tr2bl w:val="nil"/>
            </w:tcBorders>
            <w:noWrap w:val="0"/>
            <w:vAlign w:val="center"/>
          </w:tcPr>
          <w:p w14:paraId="1A491587">
            <w:pPr>
              <w:pageBreakBefore w:val="0"/>
              <w:kinsoku/>
              <w:overflowPunct/>
              <w:topLinePunct w:val="0"/>
              <w:bidi w:val="0"/>
              <w:spacing w:line="440" w:lineRule="exact"/>
              <w:jc w:val="center"/>
              <w:rPr>
                <w:rFonts w:hint="eastAsia" w:ascii="宋体" w:hAnsi="宋体" w:eastAsia="宋体" w:cs="宋体"/>
                <w:b/>
                <w:color w:val="000000"/>
                <w:sz w:val="21"/>
                <w:szCs w:val="21"/>
                <w:highlight w:val="none"/>
              </w:rPr>
            </w:pPr>
          </w:p>
        </w:tc>
        <w:tc>
          <w:tcPr>
            <w:tcW w:w="814" w:type="dxa"/>
            <w:tcBorders>
              <w:top w:val="single" w:color="auto" w:sz="4" w:space="0"/>
              <w:left w:val="single" w:color="auto" w:sz="6" w:space="0"/>
              <w:bottom w:val="single" w:color="auto" w:sz="6" w:space="0"/>
              <w:right w:val="single" w:color="auto" w:sz="6" w:space="0"/>
              <w:tl2br w:val="nil"/>
              <w:tr2bl w:val="nil"/>
            </w:tcBorders>
            <w:noWrap w:val="0"/>
            <w:vAlign w:val="center"/>
          </w:tcPr>
          <w:p w14:paraId="0EEBBBB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主次道路</w:t>
            </w:r>
          </w:p>
        </w:tc>
        <w:tc>
          <w:tcPr>
            <w:tcW w:w="815" w:type="dxa"/>
            <w:tcBorders>
              <w:top w:val="single" w:color="auto" w:sz="4" w:space="0"/>
              <w:left w:val="single" w:color="auto" w:sz="6" w:space="0"/>
              <w:bottom w:val="single" w:color="auto" w:sz="6" w:space="0"/>
              <w:right w:val="single" w:color="auto" w:sz="6" w:space="0"/>
              <w:tl2br w:val="nil"/>
              <w:tr2bl w:val="nil"/>
            </w:tcBorders>
            <w:noWrap w:val="0"/>
            <w:vAlign w:val="center"/>
          </w:tcPr>
          <w:p w14:paraId="5E6ECAC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村村通道路</w:t>
            </w:r>
          </w:p>
        </w:tc>
        <w:tc>
          <w:tcPr>
            <w:tcW w:w="1214" w:type="dxa"/>
            <w:tcBorders>
              <w:top w:val="single" w:color="auto" w:sz="4" w:space="0"/>
              <w:left w:val="single" w:color="auto" w:sz="6" w:space="0"/>
              <w:bottom w:val="single" w:color="auto" w:sz="6" w:space="0"/>
              <w:right w:val="single" w:color="auto" w:sz="6" w:space="0"/>
              <w:tl2br w:val="nil"/>
              <w:tr2bl w:val="nil"/>
            </w:tcBorders>
            <w:noWrap w:val="0"/>
            <w:vAlign w:val="center"/>
          </w:tcPr>
          <w:p w14:paraId="66B06E9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兰家镇村屯保洁</w:t>
            </w:r>
          </w:p>
        </w:tc>
        <w:tc>
          <w:tcPr>
            <w:tcW w:w="649"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1EAD2DD6">
            <w:pPr>
              <w:pageBreakBefore w:val="0"/>
              <w:kinsoku/>
              <w:overflowPunct/>
              <w:topLinePunct w:val="0"/>
              <w:bidi w:val="0"/>
              <w:spacing w:line="440" w:lineRule="exact"/>
              <w:jc w:val="center"/>
              <w:rPr>
                <w:rFonts w:hint="eastAsia" w:ascii="宋体" w:hAnsi="宋体" w:eastAsia="宋体" w:cs="宋体"/>
                <w:b/>
                <w:color w:val="000000"/>
                <w:sz w:val="21"/>
                <w:szCs w:val="21"/>
                <w:highlight w:val="none"/>
              </w:rPr>
            </w:pPr>
          </w:p>
        </w:tc>
        <w:tc>
          <w:tcPr>
            <w:tcW w:w="92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119674EA">
            <w:pPr>
              <w:pageBreakBefore w:val="0"/>
              <w:kinsoku/>
              <w:overflowPunct/>
              <w:topLinePunct w:val="0"/>
              <w:bidi w:val="0"/>
              <w:spacing w:line="440" w:lineRule="exact"/>
              <w:jc w:val="center"/>
              <w:rPr>
                <w:rFonts w:hint="eastAsia" w:ascii="宋体" w:hAnsi="宋体" w:eastAsia="宋体" w:cs="宋体"/>
                <w:b/>
                <w:color w:val="000000"/>
                <w:sz w:val="21"/>
                <w:szCs w:val="21"/>
                <w:highlight w:val="none"/>
              </w:rPr>
            </w:pPr>
          </w:p>
        </w:tc>
        <w:tc>
          <w:tcPr>
            <w:tcW w:w="107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727FAA11">
            <w:pPr>
              <w:pageBreakBefore w:val="0"/>
              <w:kinsoku/>
              <w:overflowPunct/>
              <w:topLinePunct w:val="0"/>
              <w:bidi w:val="0"/>
              <w:spacing w:line="440" w:lineRule="exact"/>
              <w:jc w:val="center"/>
              <w:rPr>
                <w:rFonts w:hint="eastAsia" w:ascii="宋体" w:hAnsi="宋体" w:eastAsia="宋体" w:cs="宋体"/>
                <w:b/>
                <w:color w:val="000000"/>
                <w:sz w:val="21"/>
                <w:szCs w:val="21"/>
                <w:highlight w:val="none"/>
              </w:rPr>
            </w:pPr>
          </w:p>
        </w:tc>
        <w:tc>
          <w:tcPr>
            <w:tcW w:w="77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38200119">
            <w:pPr>
              <w:pageBreakBefore w:val="0"/>
              <w:kinsoku/>
              <w:overflowPunct/>
              <w:topLinePunct w:val="0"/>
              <w:bidi w:val="0"/>
              <w:spacing w:line="440" w:lineRule="exact"/>
              <w:jc w:val="center"/>
              <w:rPr>
                <w:rFonts w:hint="eastAsia" w:ascii="宋体" w:hAnsi="宋体" w:eastAsia="宋体" w:cs="宋体"/>
                <w:b/>
                <w:color w:val="000000"/>
                <w:sz w:val="21"/>
                <w:szCs w:val="21"/>
                <w:highlight w:val="none"/>
              </w:rPr>
            </w:pPr>
          </w:p>
        </w:tc>
      </w:tr>
      <w:tr w14:paraId="25F24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E297A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76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B661F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大中型车辆司机</w:t>
            </w:r>
          </w:p>
        </w:tc>
        <w:tc>
          <w:tcPr>
            <w:tcW w:w="8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01728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8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117A8C">
            <w:pPr>
              <w:pageBreakBefore w:val="0"/>
              <w:kinsoku/>
              <w:overflowPunct/>
              <w:topLinePunct w:val="0"/>
              <w:bidi w:val="0"/>
              <w:spacing w:line="440" w:lineRule="exact"/>
              <w:jc w:val="center"/>
              <w:rPr>
                <w:rFonts w:hint="eastAsia" w:ascii="宋体" w:hAnsi="宋体" w:eastAsia="宋体" w:cs="宋体"/>
                <w:color w:val="000000"/>
                <w:sz w:val="21"/>
                <w:szCs w:val="21"/>
                <w:highlight w:val="none"/>
              </w:rPr>
            </w:pPr>
          </w:p>
        </w:tc>
        <w:tc>
          <w:tcPr>
            <w:tcW w:w="12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38FAD0">
            <w:pPr>
              <w:pageBreakBefore w:val="0"/>
              <w:kinsoku/>
              <w:overflowPunct/>
              <w:topLinePunct w:val="0"/>
              <w:bidi w:val="0"/>
              <w:spacing w:line="440" w:lineRule="exact"/>
              <w:jc w:val="center"/>
              <w:rPr>
                <w:rFonts w:hint="eastAsia" w:ascii="宋体" w:hAnsi="宋体" w:eastAsia="宋体" w:cs="宋体"/>
                <w:color w:val="000000"/>
                <w:sz w:val="21"/>
                <w:szCs w:val="21"/>
                <w:highlight w:val="none"/>
              </w:rPr>
            </w:pPr>
          </w:p>
        </w:tc>
        <w:tc>
          <w:tcPr>
            <w:tcW w:w="64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6CABF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9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E4DE96">
            <w:pPr>
              <w:pageBreakBefore w:val="0"/>
              <w:kinsoku/>
              <w:overflowPunct/>
              <w:topLinePunct w:val="0"/>
              <w:bidi w:val="0"/>
              <w:spacing w:line="440" w:lineRule="exact"/>
              <w:jc w:val="center"/>
              <w:rPr>
                <w:rFonts w:hint="eastAsia" w:ascii="宋体" w:hAnsi="宋体" w:eastAsia="宋体" w:cs="宋体"/>
                <w:color w:val="000000"/>
                <w:sz w:val="21"/>
                <w:szCs w:val="21"/>
                <w:highlight w:val="none"/>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E87FD0">
            <w:pPr>
              <w:pageBreakBefore w:val="0"/>
              <w:kinsoku/>
              <w:overflowPunct/>
              <w:topLinePunct w:val="0"/>
              <w:bidi w:val="0"/>
              <w:spacing w:line="440" w:lineRule="exact"/>
              <w:jc w:val="center"/>
              <w:rPr>
                <w:rFonts w:hint="eastAsia" w:ascii="宋体" w:hAnsi="宋体" w:eastAsia="宋体" w:cs="宋体"/>
                <w:color w:val="000000"/>
                <w:sz w:val="21"/>
                <w:szCs w:val="21"/>
                <w:highlight w:val="none"/>
              </w:rPr>
            </w:pPr>
          </w:p>
        </w:tc>
        <w:tc>
          <w:tcPr>
            <w:tcW w:w="7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71856B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31</w:t>
            </w:r>
          </w:p>
        </w:tc>
      </w:tr>
      <w:tr w14:paraId="669D4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92144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76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64142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轻微型车辆司机</w:t>
            </w:r>
          </w:p>
        </w:tc>
        <w:tc>
          <w:tcPr>
            <w:tcW w:w="8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4199F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8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ADF72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2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CD69B6">
            <w:pPr>
              <w:pageBreakBefore w:val="0"/>
              <w:kinsoku/>
              <w:overflowPunct/>
              <w:topLinePunct w:val="0"/>
              <w:bidi w:val="0"/>
              <w:spacing w:line="440" w:lineRule="exact"/>
              <w:jc w:val="center"/>
              <w:rPr>
                <w:rFonts w:hint="eastAsia" w:ascii="宋体" w:hAnsi="宋体" w:eastAsia="宋体" w:cs="宋体"/>
                <w:color w:val="000000"/>
                <w:sz w:val="21"/>
                <w:szCs w:val="21"/>
                <w:highlight w:val="none"/>
              </w:rPr>
            </w:pPr>
          </w:p>
        </w:tc>
        <w:tc>
          <w:tcPr>
            <w:tcW w:w="64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D39EE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AB94C0">
            <w:pPr>
              <w:pageBreakBefore w:val="0"/>
              <w:kinsoku/>
              <w:overflowPunct/>
              <w:topLinePunct w:val="0"/>
              <w:bidi w:val="0"/>
              <w:spacing w:line="440" w:lineRule="exact"/>
              <w:jc w:val="center"/>
              <w:rPr>
                <w:rFonts w:hint="eastAsia" w:ascii="宋体" w:hAnsi="宋体" w:eastAsia="宋体" w:cs="宋体"/>
                <w:color w:val="000000"/>
                <w:sz w:val="21"/>
                <w:szCs w:val="21"/>
                <w:highlight w:val="none"/>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76D76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09FC4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18</w:t>
            </w:r>
          </w:p>
        </w:tc>
      </w:tr>
      <w:tr w14:paraId="16F82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42105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76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2E546B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保洁船驾驶员</w:t>
            </w:r>
          </w:p>
        </w:tc>
        <w:tc>
          <w:tcPr>
            <w:tcW w:w="8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017B80">
            <w:pPr>
              <w:pageBreakBefore w:val="0"/>
              <w:kinsoku/>
              <w:overflowPunct/>
              <w:topLinePunct w:val="0"/>
              <w:bidi w:val="0"/>
              <w:spacing w:line="440" w:lineRule="exact"/>
              <w:jc w:val="center"/>
              <w:rPr>
                <w:rFonts w:hint="eastAsia" w:ascii="宋体" w:hAnsi="宋体" w:eastAsia="宋体" w:cs="宋体"/>
                <w:color w:val="000000"/>
                <w:sz w:val="21"/>
                <w:szCs w:val="21"/>
                <w:highlight w:val="none"/>
              </w:rPr>
            </w:pPr>
          </w:p>
        </w:tc>
        <w:tc>
          <w:tcPr>
            <w:tcW w:w="8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0D933B">
            <w:pPr>
              <w:pageBreakBefore w:val="0"/>
              <w:kinsoku/>
              <w:overflowPunct/>
              <w:topLinePunct w:val="0"/>
              <w:bidi w:val="0"/>
              <w:spacing w:line="440" w:lineRule="exact"/>
              <w:jc w:val="center"/>
              <w:rPr>
                <w:rFonts w:hint="eastAsia" w:ascii="宋体" w:hAnsi="宋体" w:eastAsia="宋体" w:cs="宋体"/>
                <w:color w:val="000000"/>
                <w:sz w:val="21"/>
                <w:szCs w:val="21"/>
                <w:highlight w:val="none"/>
              </w:rPr>
            </w:pPr>
          </w:p>
        </w:tc>
        <w:tc>
          <w:tcPr>
            <w:tcW w:w="12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3FA046">
            <w:pPr>
              <w:pageBreakBefore w:val="0"/>
              <w:kinsoku/>
              <w:overflowPunct/>
              <w:topLinePunct w:val="0"/>
              <w:bidi w:val="0"/>
              <w:spacing w:line="440" w:lineRule="exact"/>
              <w:jc w:val="center"/>
              <w:rPr>
                <w:rFonts w:hint="eastAsia" w:ascii="宋体" w:hAnsi="宋体" w:eastAsia="宋体" w:cs="宋体"/>
                <w:color w:val="000000"/>
                <w:sz w:val="21"/>
                <w:szCs w:val="21"/>
                <w:highlight w:val="none"/>
              </w:rPr>
            </w:pPr>
          </w:p>
        </w:tc>
        <w:tc>
          <w:tcPr>
            <w:tcW w:w="64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590312">
            <w:pPr>
              <w:pageBreakBefore w:val="0"/>
              <w:kinsoku/>
              <w:overflowPunct/>
              <w:topLinePunct w:val="0"/>
              <w:bidi w:val="0"/>
              <w:spacing w:line="440" w:lineRule="exact"/>
              <w:jc w:val="center"/>
              <w:rPr>
                <w:rFonts w:hint="eastAsia" w:ascii="宋体" w:hAnsi="宋体" w:eastAsia="宋体" w:cs="宋体"/>
                <w:color w:val="000000"/>
                <w:sz w:val="21"/>
                <w:szCs w:val="21"/>
                <w:highlight w:val="none"/>
              </w:rPr>
            </w:pPr>
          </w:p>
        </w:tc>
        <w:tc>
          <w:tcPr>
            <w:tcW w:w="9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6AE7876">
            <w:pPr>
              <w:pageBreakBefore w:val="0"/>
              <w:kinsoku/>
              <w:overflowPunct/>
              <w:topLinePunct w:val="0"/>
              <w:bidi w:val="0"/>
              <w:spacing w:line="440" w:lineRule="exact"/>
              <w:jc w:val="center"/>
              <w:rPr>
                <w:rFonts w:hint="eastAsia" w:ascii="宋体" w:hAnsi="宋体" w:eastAsia="宋体" w:cs="宋体"/>
                <w:color w:val="000000"/>
                <w:sz w:val="21"/>
                <w:szCs w:val="21"/>
                <w:highlight w:val="none"/>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8B407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00AB1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5ACA8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7FE6F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76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79E9E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辅助工</w:t>
            </w:r>
          </w:p>
        </w:tc>
        <w:tc>
          <w:tcPr>
            <w:tcW w:w="8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9D72F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8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8C029A">
            <w:pPr>
              <w:pageBreakBefore w:val="0"/>
              <w:kinsoku/>
              <w:overflowPunct/>
              <w:topLinePunct w:val="0"/>
              <w:bidi w:val="0"/>
              <w:spacing w:line="440" w:lineRule="exact"/>
              <w:jc w:val="center"/>
              <w:rPr>
                <w:rFonts w:hint="eastAsia" w:ascii="宋体" w:hAnsi="宋体" w:eastAsia="宋体" w:cs="宋体"/>
                <w:color w:val="000000"/>
                <w:sz w:val="21"/>
                <w:szCs w:val="21"/>
                <w:highlight w:val="none"/>
              </w:rPr>
            </w:pPr>
          </w:p>
        </w:tc>
        <w:tc>
          <w:tcPr>
            <w:tcW w:w="12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E18860">
            <w:pPr>
              <w:pageBreakBefore w:val="0"/>
              <w:kinsoku/>
              <w:overflowPunct/>
              <w:topLinePunct w:val="0"/>
              <w:bidi w:val="0"/>
              <w:spacing w:line="440" w:lineRule="exact"/>
              <w:jc w:val="center"/>
              <w:rPr>
                <w:rFonts w:hint="eastAsia" w:ascii="宋体" w:hAnsi="宋体" w:eastAsia="宋体" w:cs="宋体"/>
                <w:color w:val="000000"/>
                <w:sz w:val="21"/>
                <w:szCs w:val="21"/>
                <w:highlight w:val="none"/>
              </w:rPr>
            </w:pPr>
          </w:p>
        </w:tc>
        <w:tc>
          <w:tcPr>
            <w:tcW w:w="64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E3521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9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6D8FA1">
            <w:pPr>
              <w:pageBreakBefore w:val="0"/>
              <w:kinsoku/>
              <w:overflowPunct/>
              <w:topLinePunct w:val="0"/>
              <w:bidi w:val="0"/>
              <w:spacing w:line="440" w:lineRule="exact"/>
              <w:jc w:val="center"/>
              <w:rPr>
                <w:rFonts w:hint="eastAsia" w:ascii="宋体" w:hAnsi="宋体" w:eastAsia="宋体" w:cs="宋体"/>
                <w:color w:val="000000"/>
                <w:sz w:val="21"/>
                <w:szCs w:val="21"/>
                <w:highlight w:val="none"/>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DB548D">
            <w:pPr>
              <w:pageBreakBefore w:val="0"/>
              <w:kinsoku/>
              <w:overflowPunct/>
              <w:topLinePunct w:val="0"/>
              <w:bidi w:val="0"/>
              <w:spacing w:line="440" w:lineRule="exact"/>
              <w:jc w:val="center"/>
              <w:rPr>
                <w:rFonts w:hint="eastAsia" w:ascii="宋体" w:hAnsi="宋体" w:eastAsia="宋体" w:cs="宋体"/>
                <w:color w:val="000000"/>
                <w:sz w:val="21"/>
                <w:szCs w:val="21"/>
                <w:highlight w:val="none"/>
              </w:rPr>
            </w:pPr>
          </w:p>
        </w:tc>
        <w:tc>
          <w:tcPr>
            <w:tcW w:w="7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E9367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21</w:t>
            </w:r>
          </w:p>
        </w:tc>
      </w:tr>
      <w:tr w14:paraId="02EA4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DE945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76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91DB9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保洁员</w:t>
            </w:r>
          </w:p>
        </w:tc>
        <w:tc>
          <w:tcPr>
            <w:tcW w:w="8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E4C274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309</w:t>
            </w:r>
          </w:p>
        </w:tc>
        <w:tc>
          <w:tcPr>
            <w:tcW w:w="8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718FB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108</w:t>
            </w:r>
          </w:p>
        </w:tc>
        <w:tc>
          <w:tcPr>
            <w:tcW w:w="12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39903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64</w:t>
            </w:r>
          </w:p>
        </w:tc>
        <w:tc>
          <w:tcPr>
            <w:tcW w:w="64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4A2794">
            <w:pPr>
              <w:pageBreakBefore w:val="0"/>
              <w:kinsoku/>
              <w:overflowPunct/>
              <w:topLinePunct w:val="0"/>
              <w:bidi w:val="0"/>
              <w:spacing w:line="440" w:lineRule="exact"/>
              <w:jc w:val="center"/>
              <w:rPr>
                <w:rFonts w:hint="eastAsia" w:ascii="宋体" w:hAnsi="宋体" w:eastAsia="宋体" w:cs="宋体"/>
                <w:color w:val="000000"/>
                <w:sz w:val="21"/>
                <w:szCs w:val="21"/>
                <w:highlight w:val="none"/>
              </w:rPr>
            </w:pPr>
          </w:p>
        </w:tc>
        <w:tc>
          <w:tcPr>
            <w:tcW w:w="9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8B3CF1F">
            <w:pPr>
              <w:pageBreakBefore w:val="0"/>
              <w:kinsoku/>
              <w:overflowPunct/>
              <w:topLinePunct w:val="0"/>
              <w:bidi w:val="0"/>
              <w:spacing w:line="440" w:lineRule="exact"/>
              <w:jc w:val="center"/>
              <w:rPr>
                <w:rFonts w:hint="eastAsia" w:ascii="宋体" w:hAnsi="宋体" w:eastAsia="宋体" w:cs="宋体"/>
                <w:color w:val="000000"/>
                <w:sz w:val="21"/>
                <w:szCs w:val="21"/>
                <w:highlight w:val="none"/>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0D383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18</w:t>
            </w:r>
          </w:p>
        </w:tc>
        <w:tc>
          <w:tcPr>
            <w:tcW w:w="7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5412F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499</w:t>
            </w:r>
          </w:p>
        </w:tc>
      </w:tr>
      <w:tr w14:paraId="24915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C3251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76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7F353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转运站管理员</w:t>
            </w:r>
          </w:p>
        </w:tc>
        <w:tc>
          <w:tcPr>
            <w:tcW w:w="8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3B3DCD">
            <w:pPr>
              <w:pageBreakBefore w:val="0"/>
              <w:kinsoku/>
              <w:overflowPunct/>
              <w:topLinePunct w:val="0"/>
              <w:bidi w:val="0"/>
              <w:spacing w:line="440" w:lineRule="exact"/>
              <w:jc w:val="center"/>
              <w:rPr>
                <w:rFonts w:hint="eastAsia" w:ascii="宋体" w:hAnsi="宋体" w:eastAsia="宋体" w:cs="宋体"/>
                <w:color w:val="000000"/>
                <w:sz w:val="21"/>
                <w:szCs w:val="21"/>
                <w:highlight w:val="none"/>
              </w:rPr>
            </w:pPr>
          </w:p>
        </w:tc>
        <w:tc>
          <w:tcPr>
            <w:tcW w:w="8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978996">
            <w:pPr>
              <w:pageBreakBefore w:val="0"/>
              <w:kinsoku/>
              <w:overflowPunct/>
              <w:topLinePunct w:val="0"/>
              <w:bidi w:val="0"/>
              <w:spacing w:line="440" w:lineRule="exact"/>
              <w:jc w:val="center"/>
              <w:rPr>
                <w:rFonts w:hint="eastAsia" w:ascii="宋体" w:hAnsi="宋体" w:eastAsia="宋体" w:cs="宋体"/>
                <w:color w:val="000000"/>
                <w:sz w:val="21"/>
                <w:szCs w:val="21"/>
                <w:highlight w:val="none"/>
              </w:rPr>
            </w:pPr>
          </w:p>
        </w:tc>
        <w:tc>
          <w:tcPr>
            <w:tcW w:w="12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385489">
            <w:pPr>
              <w:pageBreakBefore w:val="0"/>
              <w:kinsoku/>
              <w:overflowPunct/>
              <w:topLinePunct w:val="0"/>
              <w:bidi w:val="0"/>
              <w:spacing w:line="440" w:lineRule="exact"/>
              <w:jc w:val="center"/>
              <w:rPr>
                <w:rFonts w:hint="eastAsia" w:ascii="宋体" w:hAnsi="宋体" w:eastAsia="宋体" w:cs="宋体"/>
                <w:color w:val="000000"/>
                <w:sz w:val="21"/>
                <w:szCs w:val="21"/>
                <w:highlight w:val="none"/>
              </w:rPr>
            </w:pPr>
          </w:p>
        </w:tc>
        <w:tc>
          <w:tcPr>
            <w:tcW w:w="64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D68B73">
            <w:pPr>
              <w:pageBreakBefore w:val="0"/>
              <w:kinsoku/>
              <w:overflowPunct/>
              <w:topLinePunct w:val="0"/>
              <w:bidi w:val="0"/>
              <w:spacing w:line="440" w:lineRule="exact"/>
              <w:jc w:val="center"/>
              <w:rPr>
                <w:rFonts w:hint="eastAsia" w:ascii="宋体" w:hAnsi="宋体" w:eastAsia="宋体" w:cs="宋体"/>
                <w:color w:val="000000"/>
                <w:sz w:val="21"/>
                <w:szCs w:val="21"/>
                <w:highlight w:val="none"/>
              </w:rPr>
            </w:pPr>
          </w:p>
        </w:tc>
        <w:tc>
          <w:tcPr>
            <w:tcW w:w="9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5983D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15</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11CE4F">
            <w:pPr>
              <w:pageBreakBefore w:val="0"/>
              <w:kinsoku/>
              <w:overflowPunct/>
              <w:topLinePunct w:val="0"/>
              <w:bidi w:val="0"/>
              <w:spacing w:line="440" w:lineRule="exact"/>
              <w:jc w:val="center"/>
              <w:rPr>
                <w:rFonts w:hint="eastAsia" w:ascii="宋体" w:hAnsi="宋体" w:eastAsia="宋体" w:cs="宋体"/>
                <w:color w:val="000000"/>
                <w:sz w:val="21"/>
                <w:szCs w:val="21"/>
                <w:highlight w:val="none"/>
              </w:rPr>
            </w:pPr>
          </w:p>
        </w:tc>
        <w:tc>
          <w:tcPr>
            <w:tcW w:w="77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C3F9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482DD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152BA40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合计</w:t>
            </w:r>
          </w:p>
        </w:tc>
        <w:tc>
          <w:tcPr>
            <w:tcW w:w="81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5E41B08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000000"/>
                <w:sz w:val="21"/>
                <w:szCs w:val="21"/>
                <w:highlight w:val="none"/>
                <w:lang w:val="en-US"/>
              </w:rPr>
            </w:pPr>
            <w:r>
              <w:rPr>
                <w:rFonts w:hint="eastAsia" w:ascii="宋体" w:hAnsi="宋体" w:eastAsia="宋体" w:cs="宋体"/>
                <w:b/>
                <w:bCs/>
                <w:i w:val="0"/>
                <w:iCs w:val="0"/>
                <w:color w:val="000000"/>
                <w:kern w:val="0"/>
                <w:sz w:val="21"/>
                <w:szCs w:val="21"/>
                <w:highlight w:val="none"/>
                <w:u w:val="none"/>
                <w:lang w:val="en-US" w:eastAsia="zh-CN" w:bidi="ar"/>
              </w:rPr>
              <w:t>340</w:t>
            </w:r>
          </w:p>
        </w:tc>
        <w:tc>
          <w:tcPr>
            <w:tcW w:w="81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41E6731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109</w:t>
            </w:r>
          </w:p>
        </w:tc>
        <w:tc>
          <w:tcPr>
            <w:tcW w:w="1214"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1489A2C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64</w:t>
            </w:r>
          </w:p>
        </w:tc>
        <w:tc>
          <w:tcPr>
            <w:tcW w:w="649"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59CB996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36</w:t>
            </w:r>
          </w:p>
        </w:tc>
        <w:tc>
          <w:tcPr>
            <w:tcW w:w="92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0C7E5C5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000000"/>
                <w:sz w:val="21"/>
                <w:szCs w:val="21"/>
                <w:highlight w:val="none"/>
                <w:lang w:val="en-US"/>
              </w:rPr>
            </w:pPr>
            <w:r>
              <w:rPr>
                <w:rFonts w:hint="eastAsia" w:ascii="宋体" w:hAnsi="宋体" w:eastAsia="宋体" w:cs="宋体"/>
                <w:b/>
                <w:bCs/>
                <w:i w:val="0"/>
                <w:iCs w:val="0"/>
                <w:color w:val="000000"/>
                <w:kern w:val="0"/>
                <w:sz w:val="21"/>
                <w:szCs w:val="21"/>
                <w:highlight w:val="none"/>
                <w:u w:val="none"/>
                <w:lang w:val="en-US" w:eastAsia="zh-CN" w:bidi="ar"/>
              </w:rPr>
              <w:t>15</w:t>
            </w:r>
          </w:p>
        </w:tc>
        <w:tc>
          <w:tcPr>
            <w:tcW w:w="1078"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7711AF5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000000"/>
                <w:sz w:val="21"/>
                <w:szCs w:val="21"/>
                <w:highlight w:val="none"/>
                <w:lang w:val="en-US"/>
              </w:rPr>
            </w:pPr>
            <w:r>
              <w:rPr>
                <w:rFonts w:hint="eastAsia" w:ascii="宋体" w:hAnsi="宋体" w:eastAsia="宋体" w:cs="宋体"/>
                <w:b/>
                <w:bCs/>
                <w:i w:val="0"/>
                <w:iCs w:val="0"/>
                <w:color w:val="000000"/>
                <w:kern w:val="0"/>
                <w:sz w:val="21"/>
                <w:szCs w:val="21"/>
                <w:highlight w:val="none"/>
                <w:u w:val="none"/>
                <w:lang w:val="en-US" w:eastAsia="zh-CN" w:bidi="ar"/>
              </w:rPr>
              <w:t>23</w:t>
            </w:r>
          </w:p>
        </w:tc>
        <w:tc>
          <w:tcPr>
            <w:tcW w:w="77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14:paraId="3036C5B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color w:val="000000"/>
                <w:sz w:val="21"/>
                <w:szCs w:val="21"/>
                <w:highlight w:val="none"/>
                <w:lang w:val="en-US"/>
              </w:rPr>
            </w:pPr>
            <w:r>
              <w:rPr>
                <w:rFonts w:hint="eastAsia" w:ascii="宋体" w:hAnsi="宋体" w:eastAsia="宋体" w:cs="宋体"/>
                <w:b/>
                <w:bCs/>
                <w:i w:val="0"/>
                <w:iCs w:val="0"/>
                <w:color w:val="000000"/>
                <w:kern w:val="0"/>
                <w:sz w:val="21"/>
                <w:szCs w:val="21"/>
                <w:highlight w:val="none"/>
                <w:u w:val="none"/>
                <w:lang w:val="en-US" w:eastAsia="zh-CN" w:bidi="ar"/>
              </w:rPr>
              <w:t>587</w:t>
            </w:r>
          </w:p>
        </w:tc>
      </w:tr>
    </w:tbl>
    <w:p w14:paraId="0DA060A8">
      <w:pPr>
        <w:keepNext w:val="0"/>
        <w:keepLines w:val="0"/>
        <w:pageBreakBefore w:val="0"/>
        <w:widowControl w:val="0"/>
        <w:kinsoku/>
        <w:wordWrap/>
        <w:overflowPunct/>
        <w:topLinePunct w:val="0"/>
        <w:autoSpaceDE/>
        <w:autoSpaceDN/>
        <w:bidi w:val="0"/>
        <w:adjustRightInd/>
        <w:snapToGrid/>
        <w:spacing w:before="0" w:beforeLines="100" w:line="440" w:lineRule="exact"/>
        <w:ind w:right="0" w:firstLine="422" w:firstLineChars="200"/>
        <w:jc w:val="both"/>
        <w:textAlignment w:val="auto"/>
        <w:outlineLvl w:val="1"/>
        <w:rPr>
          <w:rFonts w:hint="eastAsia" w:ascii="宋体" w:hAnsi="宋体" w:eastAsia="宋体" w:cs="宋体"/>
          <w:b/>
          <w:bCs/>
          <w:color w:val="000000"/>
          <w:sz w:val="21"/>
          <w:szCs w:val="21"/>
          <w:highlight w:val="none"/>
        </w:rPr>
      </w:pPr>
      <w:bookmarkStart w:id="133" w:name="_Toc32320"/>
      <w:bookmarkStart w:id="134" w:name="_Toc28858"/>
      <w:bookmarkStart w:id="135" w:name="_Toc14226"/>
      <w:r>
        <w:rPr>
          <w:rFonts w:hint="eastAsia" w:ascii="宋体" w:hAnsi="宋体" w:eastAsia="宋体" w:cs="宋体"/>
          <w:b/>
          <w:bCs/>
          <w:color w:val="000000"/>
          <w:sz w:val="21"/>
          <w:szCs w:val="21"/>
          <w:highlight w:val="none"/>
        </w:rPr>
        <w:t>5.2车辆、设备最低配置标准和价格参考汇总</w:t>
      </w:r>
      <w:bookmarkEnd w:id="133"/>
      <w:bookmarkEnd w:id="134"/>
      <w:bookmarkEnd w:id="135"/>
    </w:p>
    <w:p w14:paraId="18380DE6">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right="0" w:firstLine="420" w:firstLineChars="200"/>
        <w:jc w:val="both"/>
        <w:textAlignment w:val="auto"/>
        <w:outlineLvl w:val="2"/>
        <w:rPr>
          <w:rFonts w:hint="eastAsia" w:ascii="宋体" w:hAnsi="宋体" w:eastAsia="宋体" w:cs="宋体"/>
          <w:color w:val="000000"/>
          <w:sz w:val="21"/>
          <w:szCs w:val="21"/>
          <w:highlight w:val="none"/>
        </w:rPr>
      </w:pPr>
      <w:bookmarkStart w:id="136" w:name="_Toc17899"/>
      <w:r>
        <w:rPr>
          <w:rFonts w:hint="eastAsia" w:ascii="宋体" w:hAnsi="宋体" w:eastAsia="宋体" w:cs="宋体"/>
          <w:color w:val="000000"/>
          <w:sz w:val="21"/>
          <w:szCs w:val="21"/>
          <w:highlight w:val="none"/>
        </w:rPr>
        <w:t>环卫车辆、设备最低配置标准</w:t>
      </w:r>
      <w:bookmarkEnd w:id="136"/>
    </w:p>
    <w:p w14:paraId="5C0887E6">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根据作业方案，为满足作业以及工艺要求，按要求配置一批标准车辆设备，在运营服务期内的所有车辆</w:t>
      </w:r>
      <w:r>
        <w:rPr>
          <w:rFonts w:hint="eastAsia" w:ascii="宋体" w:hAnsi="宋体" w:eastAsia="宋体" w:cs="宋体"/>
          <w:color w:val="000000"/>
          <w:sz w:val="21"/>
          <w:szCs w:val="21"/>
          <w:highlight w:val="none"/>
          <w:lang w:val="en-US" w:eastAsia="zh-CN"/>
        </w:rPr>
        <w:t>及</w:t>
      </w:r>
      <w:r>
        <w:rPr>
          <w:rFonts w:hint="eastAsia" w:ascii="宋体" w:hAnsi="宋体" w:eastAsia="宋体" w:cs="宋体"/>
          <w:color w:val="000000"/>
          <w:sz w:val="21"/>
          <w:szCs w:val="21"/>
          <w:highlight w:val="none"/>
        </w:rPr>
        <w:t>设备由服务公司负责配置，配置费用</w:t>
      </w:r>
      <w:r>
        <w:rPr>
          <w:rFonts w:hint="eastAsia"/>
          <w:highlight w:val="none"/>
          <w:lang w:val="en-US" w:eastAsia="zh-CN"/>
        </w:rPr>
        <w:t>由服务公司自行考虑</w:t>
      </w:r>
      <w:r>
        <w:rPr>
          <w:rFonts w:hint="eastAsia" w:ascii="宋体" w:hAnsi="宋体" w:eastAsia="宋体" w:cs="宋体"/>
          <w:color w:val="000000"/>
          <w:sz w:val="21"/>
          <w:szCs w:val="21"/>
          <w:highlight w:val="none"/>
        </w:rPr>
        <w:t>。配置的车辆和设备按照使用年限折旧，折旧费</w:t>
      </w:r>
      <w:r>
        <w:rPr>
          <w:rFonts w:hint="eastAsia"/>
          <w:highlight w:val="none"/>
          <w:lang w:val="en-US" w:eastAsia="zh-CN"/>
        </w:rPr>
        <w:t>由服务公司自行考虑</w:t>
      </w:r>
      <w:r>
        <w:rPr>
          <w:rFonts w:hint="eastAsia" w:ascii="宋体" w:hAnsi="宋体" w:eastAsia="宋体" w:cs="宋体"/>
          <w:color w:val="000000"/>
          <w:sz w:val="21"/>
          <w:szCs w:val="21"/>
          <w:highlight w:val="none"/>
        </w:rPr>
        <w:t>。明细如下：</w:t>
      </w:r>
    </w:p>
    <w:p w14:paraId="3E1BD92F">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车辆、设备最低配置标准参考明细表</w:t>
      </w:r>
    </w:p>
    <w:tbl>
      <w:tblPr>
        <w:tblStyle w:val="2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9"/>
        <w:gridCol w:w="2562"/>
        <w:gridCol w:w="1934"/>
        <w:gridCol w:w="1508"/>
        <w:gridCol w:w="1320"/>
      </w:tblGrid>
      <w:tr w14:paraId="475AC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blHeader/>
        </w:trPr>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C2A5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7E267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设备类型</w:t>
            </w:r>
          </w:p>
        </w:tc>
        <w:tc>
          <w:tcPr>
            <w:tcW w:w="11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F8A9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8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D8A1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使用年限</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5FEF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14:paraId="57EB3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trPr>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A9870">
            <w:pPr>
              <w:pageBreakBefore w:val="0"/>
              <w:kinsoku/>
              <w:overflowPunct/>
              <w:topLinePunct w:val="0"/>
              <w:bidi w:val="0"/>
              <w:spacing w:line="440" w:lineRule="exact"/>
              <w:jc w:val="center"/>
              <w:rPr>
                <w:rFonts w:hint="eastAsia" w:ascii="宋体" w:hAnsi="宋体" w:eastAsia="宋体" w:cs="宋体"/>
                <w:b/>
                <w:bCs/>
                <w:i w:val="0"/>
                <w:iCs w:val="0"/>
                <w:color w:val="auto"/>
                <w:sz w:val="21"/>
                <w:szCs w:val="21"/>
                <w:highlight w:val="none"/>
                <w:u w:val="none"/>
              </w:rPr>
            </w:pPr>
          </w:p>
        </w:tc>
        <w:tc>
          <w:tcPr>
            <w:tcW w:w="1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081CA">
            <w:pPr>
              <w:pageBreakBefore w:val="0"/>
              <w:kinsoku/>
              <w:overflowPunct/>
              <w:topLinePunct w:val="0"/>
              <w:bidi w:val="0"/>
              <w:spacing w:line="440" w:lineRule="exact"/>
              <w:jc w:val="center"/>
              <w:rPr>
                <w:rFonts w:hint="eastAsia" w:ascii="宋体" w:hAnsi="宋体" w:eastAsia="宋体" w:cs="宋体"/>
                <w:b/>
                <w:bCs/>
                <w:i w:val="0"/>
                <w:iCs w:val="0"/>
                <w:color w:val="auto"/>
                <w:sz w:val="21"/>
                <w:szCs w:val="21"/>
                <w:highlight w:val="none"/>
                <w:u w:val="none"/>
              </w:rPr>
            </w:pPr>
          </w:p>
        </w:tc>
        <w:tc>
          <w:tcPr>
            <w:tcW w:w="1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39046">
            <w:pPr>
              <w:pageBreakBefore w:val="0"/>
              <w:kinsoku/>
              <w:overflowPunct/>
              <w:topLinePunct w:val="0"/>
              <w:bidi w:val="0"/>
              <w:spacing w:line="440" w:lineRule="exact"/>
              <w:jc w:val="center"/>
              <w:rPr>
                <w:rFonts w:hint="eastAsia" w:ascii="宋体" w:hAnsi="宋体" w:eastAsia="宋体" w:cs="宋体"/>
                <w:b/>
                <w:bCs/>
                <w:i w:val="0"/>
                <w:iCs w:val="0"/>
                <w:color w:val="auto"/>
                <w:sz w:val="21"/>
                <w:szCs w:val="21"/>
                <w:highlight w:val="none"/>
                <w:u w:val="none"/>
              </w:rPr>
            </w:pPr>
          </w:p>
        </w:tc>
        <w:tc>
          <w:tcPr>
            <w:tcW w:w="8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0AFB8">
            <w:pPr>
              <w:pageBreakBefore w:val="0"/>
              <w:kinsoku/>
              <w:overflowPunct/>
              <w:topLinePunct w:val="0"/>
              <w:bidi w:val="0"/>
              <w:spacing w:line="440" w:lineRule="exact"/>
              <w:jc w:val="center"/>
              <w:rPr>
                <w:rFonts w:hint="eastAsia" w:ascii="宋体" w:hAnsi="宋体" w:eastAsia="宋体" w:cs="宋体"/>
                <w:b/>
                <w:bCs/>
                <w:i w:val="0"/>
                <w:iCs w:val="0"/>
                <w:color w:val="auto"/>
                <w:sz w:val="21"/>
                <w:szCs w:val="21"/>
                <w:highlight w:val="none"/>
                <w:u w:val="none"/>
              </w:rPr>
            </w:pP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198A3">
            <w:pPr>
              <w:pageBreakBefore w:val="0"/>
              <w:kinsoku/>
              <w:overflowPunct/>
              <w:topLinePunct w:val="0"/>
              <w:bidi w:val="0"/>
              <w:spacing w:line="440" w:lineRule="exact"/>
              <w:jc w:val="center"/>
              <w:rPr>
                <w:rFonts w:hint="eastAsia" w:ascii="宋体" w:hAnsi="宋体" w:eastAsia="宋体" w:cs="宋体"/>
                <w:b/>
                <w:bCs/>
                <w:i w:val="0"/>
                <w:iCs w:val="0"/>
                <w:color w:val="auto"/>
                <w:sz w:val="21"/>
                <w:szCs w:val="21"/>
                <w:highlight w:val="none"/>
                <w:u w:val="none"/>
              </w:rPr>
            </w:pPr>
          </w:p>
        </w:tc>
      </w:tr>
      <w:tr w14:paraId="5BBA7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DECF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DCBB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8吨洗扫车</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22DF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457D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ECD8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主次道路</w:t>
            </w:r>
          </w:p>
        </w:tc>
      </w:tr>
      <w:tr w14:paraId="156A9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0D74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2ED6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大中型干扫车（含吸扫）</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D5CF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D4EF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52229">
            <w:pPr>
              <w:pageBreakBefore w:val="0"/>
              <w:kinsoku/>
              <w:overflowPunct/>
              <w:topLinePunct w:val="0"/>
              <w:bidi w:val="0"/>
              <w:spacing w:line="440" w:lineRule="exact"/>
              <w:jc w:val="center"/>
              <w:rPr>
                <w:rFonts w:hint="eastAsia" w:ascii="宋体" w:hAnsi="宋体" w:eastAsia="宋体" w:cs="宋体"/>
                <w:i w:val="0"/>
                <w:iCs w:val="0"/>
                <w:color w:val="auto"/>
                <w:sz w:val="21"/>
                <w:szCs w:val="21"/>
                <w:highlight w:val="none"/>
                <w:u w:val="none"/>
              </w:rPr>
            </w:pPr>
          </w:p>
        </w:tc>
      </w:tr>
      <w:tr w14:paraId="5D60D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976F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7788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8吨高压冲洗车</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0FCB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06B1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3FB2C">
            <w:pPr>
              <w:pageBreakBefore w:val="0"/>
              <w:kinsoku/>
              <w:overflowPunct/>
              <w:topLinePunct w:val="0"/>
              <w:bidi w:val="0"/>
              <w:spacing w:line="440" w:lineRule="exact"/>
              <w:jc w:val="center"/>
              <w:rPr>
                <w:rFonts w:hint="eastAsia" w:ascii="宋体" w:hAnsi="宋体" w:eastAsia="宋体" w:cs="宋体"/>
                <w:i w:val="0"/>
                <w:iCs w:val="0"/>
                <w:color w:val="auto"/>
                <w:sz w:val="21"/>
                <w:szCs w:val="21"/>
                <w:highlight w:val="none"/>
                <w:u w:val="none"/>
              </w:rPr>
            </w:pPr>
          </w:p>
        </w:tc>
      </w:tr>
      <w:tr w14:paraId="3A28B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9CC2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E480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检查车（皮卡）</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201D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4576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3F18E">
            <w:pPr>
              <w:pageBreakBefore w:val="0"/>
              <w:kinsoku/>
              <w:overflowPunct/>
              <w:topLinePunct w:val="0"/>
              <w:bidi w:val="0"/>
              <w:spacing w:line="440" w:lineRule="exact"/>
              <w:jc w:val="center"/>
              <w:rPr>
                <w:rFonts w:hint="eastAsia" w:ascii="宋体" w:hAnsi="宋体" w:eastAsia="宋体" w:cs="宋体"/>
                <w:i w:val="0"/>
                <w:iCs w:val="0"/>
                <w:color w:val="auto"/>
                <w:sz w:val="21"/>
                <w:szCs w:val="21"/>
                <w:highlight w:val="none"/>
                <w:u w:val="none"/>
              </w:rPr>
            </w:pPr>
          </w:p>
        </w:tc>
      </w:tr>
      <w:tr w14:paraId="7D838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071A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8443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道路养护车</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121B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BECD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04034">
            <w:pPr>
              <w:pageBreakBefore w:val="0"/>
              <w:kinsoku/>
              <w:overflowPunct/>
              <w:topLinePunct w:val="0"/>
              <w:bidi w:val="0"/>
              <w:spacing w:line="440" w:lineRule="exact"/>
              <w:jc w:val="center"/>
              <w:rPr>
                <w:rFonts w:hint="eastAsia" w:ascii="宋体" w:hAnsi="宋体" w:eastAsia="宋体" w:cs="宋体"/>
                <w:i w:val="0"/>
                <w:iCs w:val="0"/>
                <w:color w:val="auto"/>
                <w:sz w:val="21"/>
                <w:szCs w:val="21"/>
                <w:highlight w:val="none"/>
                <w:u w:val="none"/>
              </w:rPr>
            </w:pPr>
          </w:p>
        </w:tc>
      </w:tr>
      <w:tr w14:paraId="76942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2BDC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BE35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电动保洁车</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227A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309</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2934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40F17">
            <w:pPr>
              <w:pageBreakBefore w:val="0"/>
              <w:kinsoku/>
              <w:overflowPunct/>
              <w:topLinePunct w:val="0"/>
              <w:bidi w:val="0"/>
              <w:spacing w:line="440" w:lineRule="exact"/>
              <w:jc w:val="center"/>
              <w:rPr>
                <w:rFonts w:hint="eastAsia" w:ascii="宋体" w:hAnsi="宋体" w:eastAsia="宋体" w:cs="宋体"/>
                <w:i w:val="0"/>
                <w:iCs w:val="0"/>
                <w:color w:val="auto"/>
                <w:sz w:val="21"/>
                <w:szCs w:val="21"/>
                <w:highlight w:val="none"/>
                <w:u w:val="none"/>
              </w:rPr>
            </w:pPr>
          </w:p>
        </w:tc>
      </w:tr>
      <w:tr w14:paraId="7D0E3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5308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08CC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电动保洁车</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CD17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3B70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FFB1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村屯保洁</w:t>
            </w:r>
          </w:p>
        </w:tc>
      </w:tr>
      <w:tr w14:paraId="3D3DE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CD07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FFD9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17立方水平移动压缩箱</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1F31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B749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1BCD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移动站</w:t>
            </w:r>
          </w:p>
        </w:tc>
      </w:tr>
      <w:tr w14:paraId="4C6FE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A22B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22CF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四轮垃圾收集车</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4DAE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1736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5A1B6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垃圾收运</w:t>
            </w:r>
          </w:p>
        </w:tc>
      </w:tr>
      <w:tr w14:paraId="75C64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5F70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9957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17立勾臂车</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B259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C0D8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55979">
            <w:pPr>
              <w:pageBreakBefore w:val="0"/>
              <w:kinsoku/>
              <w:overflowPunct/>
              <w:topLinePunct w:val="0"/>
              <w:bidi w:val="0"/>
              <w:spacing w:line="440" w:lineRule="exact"/>
              <w:jc w:val="center"/>
              <w:rPr>
                <w:rFonts w:hint="eastAsia" w:ascii="宋体" w:hAnsi="宋体" w:eastAsia="宋体" w:cs="宋体"/>
                <w:i w:val="0"/>
                <w:iCs w:val="0"/>
                <w:color w:val="auto"/>
                <w:sz w:val="21"/>
                <w:szCs w:val="21"/>
                <w:highlight w:val="none"/>
                <w:u w:val="none"/>
              </w:rPr>
            </w:pPr>
          </w:p>
        </w:tc>
      </w:tr>
      <w:tr w14:paraId="635D1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1730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2421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8吨自卸车</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1944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476A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35EC2">
            <w:pPr>
              <w:pageBreakBefore w:val="0"/>
              <w:kinsoku/>
              <w:overflowPunct/>
              <w:topLinePunct w:val="0"/>
              <w:bidi w:val="0"/>
              <w:spacing w:line="440" w:lineRule="exact"/>
              <w:jc w:val="center"/>
              <w:rPr>
                <w:rFonts w:hint="eastAsia" w:ascii="宋体" w:hAnsi="宋体" w:eastAsia="宋体" w:cs="宋体"/>
                <w:i w:val="0"/>
                <w:iCs w:val="0"/>
                <w:color w:val="auto"/>
                <w:sz w:val="21"/>
                <w:szCs w:val="21"/>
                <w:highlight w:val="none"/>
                <w:u w:val="none"/>
              </w:rPr>
            </w:pPr>
          </w:p>
        </w:tc>
      </w:tr>
      <w:tr w14:paraId="6FF68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21D6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EAE9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50装载机（含运雪需要）</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2867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1761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8D3EA">
            <w:pPr>
              <w:pageBreakBefore w:val="0"/>
              <w:kinsoku/>
              <w:overflowPunct/>
              <w:topLinePunct w:val="0"/>
              <w:bidi w:val="0"/>
              <w:spacing w:line="440" w:lineRule="exact"/>
              <w:jc w:val="center"/>
              <w:rPr>
                <w:rFonts w:hint="eastAsia" w:ascii="宋体" w:hAnsi="宋体" w:eastAsia="宋体" w:cs="宋体"/>
                <w:i w:val="0"/>
                <w:iCs w:val="0"/>
                <w:color w:val="auto"/>
                <w:sz w:val="21"/>
                <w:szCs w:val="21"/>
                <w:highlight w:val="none"/>
                <w:u w:val="none"/>
              </w:rPr>
            </w:pPr>
          </w:p>
        </w:tc>
      </w:tr>
      <w:tr w14:paraId="7745D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0117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3F79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30L垃圾桶</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03E2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25478</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6334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9FF47">
            <w:pPr>
              <w:pageBreakBefore w:val="0"/>
              <w:kinsoku/>
              <w:overflowPunct/>
              <w:topLinePunct w:val="0"/>
              <w:bidi w:val="0"/>
              <w:spacing w:line="440" w:lineRule="exact"/>
              <w:jc w:val="center"/>
              <w:rPr>
                <w:rFonts w:hint="eastAsia" w:ascii="宋体" w:hAnsi="宋体" w:eastAsia="宋体" w:cs="宋体"/>
                <w:i w:val="0"/>
                <w:iCs w:val="0"/>
                <w:color w:val="auto"/>
                <w:sz w:val="21"/>
                <w:szCs w:val="21"/>
                <w:highlight w:val="none"/>
                <w:u w:val="none"/>
              </w:rPr>
            </w:pPr>
          </w:p>
        </w:tc>
      </w:tr>
      <w:tr w14:paraId="613F8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5E65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14CF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240L垃圾桶</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A6A0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3185</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D1BA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73184">
            <w:pPr>
              <w:pageBreakBefore w:val="0"/>
              <w:kinsoku/>
              <w:overflowPunct/>
              <w:topLinePunct w:val="0"/>
              <w:bidi w:val="0"/>
              <w:spacing w:line="440" w:lineRule="exact"/>
              <w:jc w:val="center"/>
              <w:rPr>
                <w:rFonts w:hint="eastAsia" w:ascii="宋体" w:hAnsi="宋体" w:eastAsia="宋体" w:cs="宋体"/>
                <w:i w:val="0"/>
                <w:iCs w:val="0"/>
                <w:color w:val="auto"/>
                <w:sz w:val="21"/>
                <w:szCs w:val="21"/>
                <w:highlight w:val="none"/>
                <w:u w:val="none"/>
              </w:rPr>
            </w:pPr>
          </w:p>
        </w:tc>
      </w:tr>
      <w:tr w14:paraId="367C1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C9EC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355A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塑料保洁船</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DB28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F37D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8C57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水域保洁</w:t>
            </w:r>
          </w:p>
        </w:tc>
      </w:tr>
      <w:tr w14:paraId="2AB51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E0F4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4205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小型自卸车</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627E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48A3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F1C01">
            <w:pPr>
              <w:pageBreakBefore w:val="0"/>
              <w:kinsoku/>
              <w:overflowPunct/>
              <w:topLinePunct w:val="0"/>
              <w:bidi w:val="0"/>
              <w:spacing w:line="440" w:lineRule="exact"/>
              <w:jc w:val="center"/>
              <w:rPr>
                <w:rFonts w:hint="eastAsia" w:ascii="宋体" w:hAnsi="宋体" w:eastAsia="宋体" w:cs="宋体"/>
                <w:i w:val="0"/>
                <w:iCs w:val="0"/>
                <w:color w:val="auto"/>
                <w:sz w:val="21"/>
                <w:szCs w:val="21"/>
                <w:highlight w:val="none"/>
                <w:u w:val="none"/>
              </w:rPr>
            </w:pPr>
          </w:p>
        </w:tc>
      </w:tr>
      <w:tr w14:paraId="76802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858D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16DC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撒布机</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5C95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0D21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05345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冬季除雪</w:t>
            </w:r>
          </w:p>
        </w:tc>
      </w:tr>
      <w:tr w14:paraId="18028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8702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1403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3.6米雪滚（含运行大型自卸车辆）</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CA41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14AE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D4442">
            <w:pPr>
              <w:pageBreakBefore w:val="0"/>
              <w:kinsoku/>
              <w:overflowPunct/>
              <w:topLinePunct w:val="0"/>
              <w:bidi w:val="0"/>
              <w:spacing w:line="440" w:lineRule="exact"/>
              <w:jc w:val="center"/>
              <w:rPr>
                <w:rFonts w:hint="eastAsia" w:ascii="宋体" w:hAnsi="宋体" w:eastAsia="宋体" w:cs="宋体"/>
                <w:i w:val="0"/>
                <w:iCs w:val="0"/>
                <w:color w:val="auto"/>
                <w:sz w:val="21"/>
                <w:szCs w:val="21"/>
                <w:highlight w:val="none"/>
                <w:u w:val="none"/>
              </w:rPr>
            </w:pPr>
          </w:p>
        </w:tc>
      </w:tr>
      <w:tr w14:paraId="68997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4F94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394F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推雪板</w:t>
            </w:r>
          </w:p>
        </w:tc>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CAB2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D3BB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33744">
            <w:pPr>
              <w:pageBreakBefore w:val="0"/>
              <w:kinsoku/>
              <w:overflowPunct/>
              <w:topLinePunct w:val="0"/>
              <w:bidi w:val="0"/>
              <w:spacing w:line="440" w:lineRule="exact"/>
              <w:jc w:val="center"/>
              <w:rPr>
                <w:rFonts w:hint="eastAsia" w:ascii="宋体" w:hAnsi="宋体" w:eastAsia="宋体" w:cs="宋体"/>
                <w:i w:val="0"/>
                <w:iCs w:val="0"/>
                <w:color w:val="auto"/>
                <w:sz w:val="21"/>
                <w:szCs w:val="21"/>
                <w:highlight w:val="none"/>
                <w:u w:val="none"/>
              </w:rPr>
            </w:pPr>
          </w:p>
        </w:tc>
      </w:tr>
    </w:tbl>
    <w:p w14:paraId="3B075955">
      <w:pPr>
        <w:keepNext w:val="0"/>
        <w:keepLines w:val="0"/>
        <w:pageBreakBefore w:val="0"/>
        <w:widowControl w:val="0"/>
        <w:numPr>
          <w:ilvl w:val="0"/>
          <w:numId w:val="0"/>
        </w:numPr>
        <w:kinsoku/>
        <w:wordWrap/>
        <w:overflowPunct/>
        <w:topLinePunct w:val="0"/>
        <w:autoSpaceDE/>
        <w:autoSpaceDN/>
        <w:bidi w:val="0"/>
        <w:adjustRightInd/>
        <w:snapToGrid/>
        <w:spacing w:before="0" w:beforeLines="100" w:line="440" w:lineRule="exact"/>
        <w:ind w:right="0" w:rightChars="0" w:firstLine="420" w:firstLineChars="200"/>
        <w:jc w:val="both"/>
        <w:textAlignment w:val="auto"/>
        <w:outlineLvl w:val="2"/>
        <w:rPr>
          <w:rFonts w:hint="eastAsia" w:ascii="宋体" w:hAnsi="宋体" w:eastAsia="宋体" w:cs="宋体"/>
          <w:color w:val="000000"/>
          <w:sz w:val="21"/>
          <w:szCs w:val="21"/>
          <w:highlight w:val="none"/>
        </w:rPr>
      </w:pPr>
      <w:bookmarkStart w:id="137" w:name="_Toc28282"/>
      <w:r>
        <w:rPr>
          <w:rFonts w:hint="eastAsia" w:ascii="宋体" w:hAnsi="宋体" w:eastAsia="宋体" w:cs="宋体"/>
          <w:color w:val="000000"/>
          <w:sz w:val="21"/>
          <w:szCs w:val="21"/>
        </w:rPr>
        <w:t>（2）</w:t>
      </w:r>
      <w:r>
        <w:rPr>
          <w:rFonts w:hint="eastAsia" w:ascii="宋体" w:hAnsi="宋体" w:eastAsia="宋体" w:cs="宋体"/>
          <w:color w:val="000000"/>
          <w:sz w:val="21"/>
          <w:szCs w:val="21"/>
          <w:highlight w:val="none"/>
        </w:rPr>
        <w:t>农业生产废弃物收集设备最低配置标准参考明细表</w:t>
      </w:r>
      <w:bookmarkEnd w:id="137"/>
    </w:p>
    <w:tbl>
      <w:tblPr>
        <w:tblStyle w:val="21"/>
        <w:tblW w:w="4951" w:type="pct"/>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1"/>
        <w:gridCol w:w="401"/>
        <w:gridCol w:w="1312"/>
        <w:gridCol w:w="700"/>
        <w:gridCol w:w="788"/>
        <w:gridCol w:w="700"/>
        <w:gridCol w:w="1131"/>
        <w:gridCol w:w="1365"/>
        <w:gridCol w:w="1365"/>
      </w:tblGrid>
      <w:tr w14:paraId="61A11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97" w:type="pct"/>
            <w:vMerge w:val="restart"/>
            <w:tcBorders>
              <w:top w:val="single" w:color="auto" w:sz="6" w:space="0"/>
              <w:left w:val="single" w:color="auto" w:sz="6" w:space="0"/>
              <w:right w:val="single" w:color="auto" w:sz="6" w:space="0"/>
              <w:tl2br w:val="nil"/>
              <w:tr2bl w:val="nil"/>
            </w:tcBorders>
            <w:noWrap w:val="0"/>
            <w:vAlign w:val="center"/>
          </w:tcPr>
          <w:p w14:paraId="4BCCFD0D">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1015" w:type="pct"/>
            <w:gridSpan w:val="2"/>
            <w:vMerge w:val="restart"/>
            <w:tcBorders>
              <w:top w:val="single" w:color="auto" w:sz="6" w:space="0"/>
              <w:left w:val="single" w:color="auto" w:sz="6" w:space="0"/>
              <w:right w:val="single" w:color="auto" w:sz="6" w:space="0"/>
              <w:tl2br w:val="nil"/>
              <w:tr2bl w:val="nil"/>
            </w:tcBorders>
            <w:noWrap w:val="0"/>
            <w:vAlign w:val="center"/>
          </w:tcPr>
          <w:p w14:paraId="10A572BD">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投入</w:t>
            </w:r>
          </w:p>
        </w:tc>
        <w:tc>
          <w:tcPr>
            <w:tcW w:w="415" w:type="pct"/>
            <w:vMerge w:val="restart"/>
            <w:tcBorders>
              <w:top w:val="single" w:color="auto" w:sz="6" w:space="0"/>
              <w:left w:val="single" w:color="auto" w:sz="6" w:space="0"/>
              <w:right w:val="single" w:color="auto" w:sz="6" w:space="0"/>
              <w:tl2br w:val="nil"/>
              <w:tr2bl w:val="nil"/>
            </w:tcBorders>
            <w:noWrap w:val="0"/>
            <w:vAlign w:val="center"/>
          </w:tcPr>
          <w:p w14:paraId="1E207070">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数量</w:t>
            </w:r>
          </w:p>
        </w:tc>
        <w:tc>
          <w:tcPr>
            <w:tcW w:w="467" w:type="pct"/>
            <w:vMerge w:val="restart"/>
            <w:tcBorders>
              <w:top w:val="single" w:color="auto" w:sz="6" w:space="0"/>
              <w:left w:val="single" w:color="auto" w:sz="6" w:space="0"/>
              <w:right w:val="single" w:color="auto" w:sz="6" w:space="0"/>
              <w:tl2br w:val="nil"/>
              <w:tr2bl w:val="nil"/>
            </w:tcBorders>
            <w:noWrap w:val="0"/>
            <w:vAlign w:val="center"/>
          </w:tcPr>
          <w:p w14:paraId="3926CB27">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单位</w:t>
            </w:r>
          </w:p>
        </w:tc>
        <w:tc>
          <w:tcPr>
            <w:tcW w:w="415" w:type="pct"/>
            <w:vMerge w:val="restart"/>
            <w:tcBorders>
              <w:top w:val="single" w:color="auto" w:sz="6" w:space="0"/>
              <w:left w:val="single" w:color="auto" w:sz="6" w:space="0"/>
              <w:right w:val="single" w:color="auto" w:sz="6" w:space="0"/>
              <w:tl2br w:val="nil"/>
              <w:tr2bl w:val="nil"/>
            </w:tcBorders>
            <w:noWrap w:val="0"/>
            <w:vAlign w:val="center"/>
          </w:tcPr>
          <w:p w14:paraId="47B9D9FD">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p>
          <w:p w14:paraId="1087FD7E">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金额</w:t>
            </w:r>
          </w:p>
          <w:p w14:paraId="6D681BB5">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p>
        </w:tc>
        <w:tc>
          <w:tcPr>
            <w:tcW w:w="1479"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6102478">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费用</w:t>
            </w:r>
          </w:p>
        </w:tc>
        <w:tc>
          <w:tcPr>
            <w:tcW w:w="809" w:type="pct"/>
            <w:vMerge w:val="restart"/>
            <w:tcBorders>
              <w:top w:val="single" w:color="auto" w:sz="6" w:space="0"/>
              <w:left w:val="single" w:color="auto" w:sz="6" w:space="0"/>
              <w:right w:val="single" w:color="auto" w:sz="6" w:space="0"/>
              <w:tl2br w:val="nil"/>
              <w:tr2bl w:val="nil"/>
            </w:tcBorders>
            <w:noWrap w:val="0"/>
            <w:vAlign w:val="center"/>
          </w:tcPr>
          <w:p w14:paraId="066C8B7F">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备注</w:t>
            </w:r>
          </w:p>
        </w:tc>
      </w:tr>
      <w:tr w14:paraId="3E3D1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397" w:type="pct"/>
            <w:vMerge w:val="continue"/>
            <w:tcBorders>
              <w:left w:val="single" w:color="auto" w:sz="6" w:space="0"/>
              <w:bottom w:val="single" w:color="auto" w:sz="6" w:space="0"/>
              <w:right w:val="single" w:color="auto" w:sz="6" w:space="0"/>
              <w:tl2br w:val="nil"/>
              <w:tr2bl w:val="nil"/>
            </w:tcBorders>
            <w:noWrap w:val="0"/>
            <w:vAlign w:val="center"/>
          </w:tcPr>
          <w:p w14:paraId="1754F298">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p>
        </w:tc>
        <w:tc>
          <w:tcPr>
            <w:tcW w:w="1015" w:type="pct"/>
            <w:gridSpan w:val="2"/>
            <w:vMerge w:val="continue"/>
            <w:tcBorders>
              <w:left w:val="single" w:color="auto" w:sz="6" w:space="0"/>
              <w:bottom w:val="single" w:color="auto" w:sz="6" w:space="0"/>
              <w:right w:val="single" w:color="auto" w:sz="6" w:space="0"/>
              <w:tl2br w:val="nil"/>
              <w:tr2bl w:val="nil"/>
            </w:tcBorders>
            <w:noWrap w:val="0"/>
            <w:vAlign w:val="center"/>
          </w:tcPr>
          <w:p w14:paraId="7B2C643A">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p>
        </w:tc>
        <w:tc>
          <w:tcPr>
            <w:tcW w:w="415" w:type="pct"/>
            <w:vMerge w:val="continue"/>
            <w:tcBorders>
              <w:left w:val="single" w:color="auto" w:sz="6" w:space="0"/>
              <w:bottom w:val="single" w:color="auto" w:sz="6" w:space="0"/>
              <w:right w:val="single" w:color="auto" w:sz="6" w:space="0"/>
              <w:tl2br w:val="nil"/>
              <w:tr2bl w:val="nil"/>
            </w:tcBorders>
            <w:noWrap w:val="0"/>
            <w:vAlign w:val="center"/>
          </w:tcPr>
          <w:p w14:paraId="4E4572DE">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p>
        </w:tc>
        <w:tc>
          <w:tcPr>
            <w:tcW w:w="467" w:type="pct"/>
            <w:vMerge w:val="continue"/>
            <w:tcBorders>
              <w:left w:val="single" w:color="auto" w:sz="6" w:space="0"/>
              <w:bottom w:val="single" w:color="auto" w:sz="6" w:space="0"/>
              <w:right w:val="single" w:color="auto" w:sz="6" w:space="0"/>
              <w:tl2br w:val="nil"/>
              <w:tr2bl w:val="nil"/>
            </w:tcBorders>
            <w:noWrap w:val="0"/>
            <w:vAlign w:val="center"/>
          </w:tcPr>
          <w:p w14:paraId="5BC959FD">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p>
        </w:tc>
        <w:tc>
          <w:tcPr>
            <w:tcW w:w="415" w:type="pct"/>
            <w:vMerge w:val="continue"/>
            <w:tcBorders>
              <w:left w:val="single" w:color="auto" w:sz="6" w:space="0"/>
              <w:bottom w:val="single" w:color="auto" w:sz="6" w:space="0"/>
              <w:right w:val="single" w:color="auto" w:sz="6" w:space="0"/>
              <w:tl2br w:val="nil"/>
              <w:tr2bl w:val="nil"/>
            </w:tcBorders>
            <w:noWrap w:val="0"/>
            <w:vAlign w:val="center"/>
          </w:tcPr>
          <w:p w14:paraId="6248F893">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p>
        </w:tc>
        <w:tc>
          <w:tcPr>
            <w:tcW w:w="67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0E88AFD">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rPr>
              <w:t>折旧费</w:t>
            </w:r>
          </w:p>
        </w:tc>
        <w:tc>
          <w:tcPr>
            <w:tcW w:w="80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721F53D">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运营费</w:t>
            </w:r>
          </w:p>
        </w:tc>
        <w:tc>
          <w:tcPr>
            <w:tcW w:w="809" w:type="pct"/>
            <w:vMerge w:val="continue"/>
            <w:tcBorders>
              <w:left w:val="single" w:color="auto" w:sz="6" w:space="0"/>
              <w:bottom w:val="single" w:color="auto" w:sz="6" w:space="0"/>
              <w:right w:val="single" w:color="auto" w:sz="6" w:space="0"/>
              <w:tl2br w:val="nil"/>
              <w:tr2bl w:val="nil"/>
            </w:tcBorders>
            <w:noWrap w:val="0"/>
            <w:vAlign w:val="center"/>
          </w:tcPr>
          <w:p w14:paraId="185B3D4D">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p>
        </w:tc>
      </w:tr>
      <w:tr w14:paraId="73057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666774E">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237" w:type="pct"/>
            <w:vMerge w:val="restart"/>
            <w:tcBorders>
              <w:top w:val="single" w:color="auto" w:sz="6" w:space="0"/>
              <w:left w:val="single" w:color="auto" w:sz="6" w:space="0"/>
              <w:right w:val="single" w:color="auto" w:sz="6" w:space="0"/>
              <w:tl2br w:val="nil"/>
              <w:tr2bl w:val="nil"/>
            </w:tcBorders>
            <w:noWrap w:val="0"/>
            <w:vAlign w:val="center"/>
          </w:tcPr>
          <w:p w14:paraId="23660238">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设备</w:t>
            </w:r>
          </w:p>
        </w:tc>
        <w:tc>
          <w:tcPr>
            <w:tcW w:w="77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2DD7E11">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震动破碎机</w:t>
            </w:r>
          </w:p>
        </w:tc>
        <w:tc>
          <w:tcPr>
            <w:tcW w:w="41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E400127">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4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42E652A">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套</w:t>
            </w:r>
          </w:p>
        </w:tc>
        <w:tc>
          <w:tcPr>
            <w:tcW w:w="189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B10A8DB">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green"/>
                <w:lang w:val="en-US" w:eastAsia="zh-CN"/>
              </w:rPr>
            </w:pPr>
            <w:r>
              <w:rPr>
                <w:rFonts w:hint="eastAsia"/>
                <w:highlight w:val="none"/>
                <w:lang w:val="en-US" w:eastAsia="zh-CN"/>
              </w:rPr>
              <w:t>由服务公司自行考虑</w:t>
            </w:r>
          </w:p>
        </w:tc>
        <w:tc>
          <w:tcPr>
            <w:tcW w:w="80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A856CF8">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p>
        </w:tc>
      </w:tr>
      <w:tr w14:paraId="28BC4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F8719EB">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237" w:type="pct"/>
            <w:vMerge w:val="continue"/>
            <w:tcBorders>
              <w:left w:val="single" w:color="auto" w:sz="6" w:space="0"/>
              <w:right w:val="single" w:color="auto" w:sz="6" w:space="0"/>
              <w:tl2br w:val="nil"/>
              <w:tr2bl w:val="nil"/>
            </w:tcBorders>
            <w:noWrap w:val="0"/>
            <w:vAlign w:val="center"/>
          </w:tcPr>
          <w:p w14:paraId="4D69EE70">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p>
        </w:tc>
        <w:tc>
          <w:tcPr>
            <w:tcW w:w="77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B10D547">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夹木机</w:t>
            </w:r>
          </w:p>
        </w:tc>
        <w:tc>
          <w:tcPr>
            <w:tcW w:w="41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69871F8">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4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7DDC513">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台</w:t>
            </w:r>
          </w:p>
        </w:tc>
        <w:tc>
          <w:tcPr>
            <w:tcW w:w="189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7BAB860">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green"/>
              </w:rPr>
            </w:pPr>
            <w:r>
              <w:rPr>
                <w:rFonts w:hint="eastAsia"/>
                <w:highlight w:val="none"/>
                <w:lang w:val="en-US" w:eastAsia="zh-CN"/>
              </w:rPr>
              <w:t>由服务公司自行考虑</w:t>
            </w:r>
          </w:p>
        </w:tc>
        <w:tc>
          <w:tcPr>
            <w:tcW w:w="80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895E384">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前端收集用</w:t>
            </w:r>
          </w:p>
        </w:tc>
      </w:tr>
      <w:tr w14:paraId="65055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4BE1EF7">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237" w:type="pct"/>
            <w:vMerge w:val="continue"/>
            <w:tcBorders>
              <w:left w:val="single" w:color="auto" w:sz="6" w:space="0"/>
              <w:right w:val="single" w:color="auto" w:sz="6" w:space="0"/>
              <w:tl2br w:val="nil"/>
              <w:tr2bl w:val="nil"/>
            </w:tcBorders>
            <w:noWrap w:val="0"/>
            <w:vAlign w:val="center"/>
          </w:tcPr>
          <w:p w14:paraId="1643E01C">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p>
        </w:tc>
        <w:tc>
          <w:tcPr>
            <w:tcW w:w="77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7F9D289">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翻斗车</w:t>
            </w:r>
          </w:p>
        </w:tc>
        <w:tc>
          <w:tcPr>
            <w:tcW w:w="41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1BF1B16">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4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99E9E18">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台</w:t>
            </w:r>
          </w:p>
        </w:tc>
        <w:tc>
          <w:tcPr>
            <w:tcW w:w="189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FC557A6">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green"/>
              </w:rPr>
            </w:pPr>
            <w:r>
              <w:rPr>
                <w:rFonts w:hint="eastAsia"/>
                <w:highlight w:val="none"/>
                <w:lang w:val="en-US" w:eastAsia="zh-CN"/>
              </w:rPr>
              <w:t>由服务公司自行考虑</w:t>
            </w:r>
          </w:p>
        </w:tc>
        <w:tc>
          <w:tcPr>
            <w:tcW w:w="80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AFA79C1">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前端收集用</w:t>
            </w:r>
          </w:p>
        </w:tc>
      </w:tr>
      <w:tr w14:paraId="41011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03BCBBB">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237" w:type="pct"/>
            <w:vMerge w:val="continue"/>
            <w:tcBorders>
              <w:left w:val="single" w:color="auto" w:sz="6" w:space="0"/>
              <w:bottom w:val="single" w:color="auto" w:sz="6" w:space="0"/>
              <w:right w:val="single" w:color="auto" w:sz="6" w:space="0"/>
              <w:tl2br w:val="nil"/>
              <w:tr2bl w:val="nil"/>
            </w:tcBorders>
            <w:noWrap w:val="0"/>
            <w:vAlign w:val="center"/>
          </w:tcPr>
          <w:p w14:paraId="670D5446">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p>
        </w:tc>
        <w:tc>
          <w:tcPr>
            <w:tcW w:w="77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AA02DD7">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20＃铲</w:t>
            </w:r>
          </w:p>
        </w:tc>
        <w:tc>
          <w:tcPr>
            <w:tcW w:w="41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514B075">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4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B321B30">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台</w:t>
            </w:r>
          </w:p>
        </w:tc>
        <w:tc>
          <w:tcPr>
            <w:tcW w:w="189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A1CD5A3">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green"/>
              </w:rPr>
            </w:pPr>
            <w:r>
              <w:rPr>
                <w:rFonts w:hint="eastAsia"/>
                <w:highlight w:val="none"/>
                <w:lang w:val="en-US" w:eastAsia="zh-CN"/>
              </w:rPr>
              <w:t>由服务公司自行考虑</w:t>
            </w:r>
          </w:p>
        </w:tc>
        <w:tc>
          <w:tcPr>
            <w:tcW w:w="80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F331BE2">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p>
        </w:tc>
      </w:tr>
      <w:tr w14:paraId="5DFCC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9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49194A9">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1015"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BF4D67F">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小计</w:t>
            </w:r>
          </w:p>
        </w:tc>
        <w:tc>
          <w:tcPr>
            <w:tcW w:w="41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20914B0">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4</w:t>
            </w:r>
          </w:p>
        </w:tc>
        <w:tc>
          <w:tcPr>
            <w:tcW w:w="46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4AA6EDA">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p>
        </w:tc>
        <w:tc>
          <w:tcPr>
            <w:tcW w:w="1894"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084700B">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green"/>
              </w:rPr>
            </w:pPr>
          </w:p>
        </w:tc>
        <w:tc>
          <w:tcPr>
            <w:tcW w:w="80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C0D9E5A">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p>
        </w:tc>
      </w:tr>
    </w:tbl>
    <w:p w14:paraId="79309F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2）农业生产废弃物收集设备最低配置标准和</w:t>
      </w:r>
    </w:p>
    <w:p w14:paraId="0599ACE3">
      <w:pPr>
        <w:pageBreakBefore w:val="0"/>
        <w:kinsoku/>
        <w:overflowPunct/>
        <w:topLinePunct w:val="0"/>
        <w:bidi w:val="0"/>
        <w:spacing w:line="440" w:lineRule="exact"/>
        <w:rPr>
          <w:rFonts w:hint="eastAsia" w:ascii="宋体" w:hAnsi="宋体" w:eastAsia="宋体" w:cs="宋体"/>
          <w:sz w:val="21"/>
          <w:szCs w:val="21"/>
          <w:highlight w:val="none"/>
        </w:rPr>
      </w:pPr>
    </w:p>
    <w:p w14:paraId="531249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2" w:firstLineChars="200"/>
        <w:jc w:val="center"/>
        <w:textAlignment w:val="auto"/>
        <w:outlineLvl w:val="0"/>
        <w:rPr>
          <w:rFonts w:hint="eastAsia" w:ascii="宋体" w:hAnsi="宋体" w:eastAsia="宋体" w:cs="宋体"/>
          <w:b/>
          <w:color w:val="000000"/>
          <w:sz w:val="21"/>
          <w:szCs w:val="21"/>
          <w:highlight w:val="none"/>
        </w:rPr>
      </w:pPr>
      <w:bookmarkStart w:id="138" w:name="_Toc27753"/>
      <w:bookmarkStart w:id="139" w:name="_Toc2384"/>
      <w:bookmarkStart w:id="140" w:name="_Toc17404"/>
      <w:bookmarkStart w:id="141" w:name="_Toc13235"/>
      <w:r>
        <w:rPr>
          <w:rFonts w:hint="eastAsia" w:ascii="宋体" w:hAnsi="宋体" w:eastAsia="宋体" w:cs="宋体"/>
          <w:b/>
          <w:color w:val="000000"/>
          <w:kern w:val="2"/>
          <w:sz w:val="21"/>
          <w:szCs w:val="21"/>
          <w:lang w:val="en-US" w:eastAsia="zh-CN" w:bidi="ar-SA"/>
        </w:rPr>
        <w:t xml:space="preserve">第六部分 </w:t>
      </w:r>
      <w:r>
        <w:rPr>
          <w:rFonts w:hint="eastAsia" w:ascii="宋体" w:hAnsi="宋体" w:eastAsia="宋体" w:cs="宋体"/>
          <w:b/>
          <w:color w:val="000000"/>
          <w:sz w:val="21"/>
          <w:szCs w:val="21"/>
          <w:highlight w:val="none"/>
        </w:rPr>
        <w:t>服务费测算</w:t>
      </w:r>
      <w:bookmarkEnd w:id="138"/>
      <w:bookmarkEnd w:id="139"/>
      <w:bookmarkEnd w:id="140"/>
      <w:bookmarkEnd w:id="141"/>
    </w:p>
    <w:p w14:paraId="146E9B1E">
      <w:pPr>
        <w:keepNext w:val="0"/>
        <w:keepLines w:val="0"/>
        <w:pageBreakBefore w:val="0"/>
        <w:widowControl w:val="0"/>
        <w:kinsoku/>
        <w:wordWrap/>
        <w:overflowPunct/>
        <w:topLinePunct w:val="0"/>
        <w:autoSpaceDE/>
        <w:autoSpaceDN/>
        <w:bidi w:val="0"/>
        <w:adjustRightInd/>
        <w:snapToGrid/>
        <w:spacing w:line="440" w:lineRule="exact"/>
        <w:ind w:right="0" w:firstLine="422" w:firstLineChars="200"/>
        <w:jc w:val="both"/>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6.1环卫作业服务年运行</w:t>
      </w:r>
      <w:r>
        <w:rPr>
          <w:rFonts w:hint="eastAsia" w:ascii="宋体" w:hAnsi="宋体" w:eastAsia="宋体" w:cs="宋体"/>
          <w:b/>
          <w:color w:val="000000"/>
          <w:sz w:val="21"/>
          <w:szCs w:val="21"/>
          <w:highlight w:val="none"/>
          <w:lang w:val="en-US" w:eastAsia="zh-CN"/>
        </w:rPr>
        <w:t>作业项目</w:t>
      </w:r>
      <w:r>
        <w:rPr>
          <w:rFonts w:hint="eastAsia" w:ascii="宋体" w:hAnsi="宋体" w:eastAsia="宋体" w:cs="宋体"/>
          <w:b/>
          <w:color w:val="000000"/>
          <w:sz w:val="21"/>
          <w:szCs w:val="21"/>
          <w:highlight w:val="none"/>
        </w:rPr>
        <w:t>汇总表</w:t>
      </w:r>
    </w:p>
    <w:tbl>
      <w:tblPr>
        <w:tblStyle w:val="2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4"/>
        <w:gridCol w:w="2190"/>
        <w:gridCol w:w="1492"/>
        <w:gridCol w:w="4107"/>
      </w:tblGrid>
      <w:tr w14:paraId="6B32F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C1CF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3866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作业项目</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2164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2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711A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auto"/>
                <w:sz w:val="21"/>
                <w:szCs w:val="21"/>
                <w:highlight w:val="green"/>
                <w:u w:val="none"/>
              </w:rPr>
            </w:pPr>
            <w:r>
              <w:rPr>
                <w:rFonts w:hint="eastAsia" w:ascii="宋体" w:hAnsi="宋体" w:eastAsia="宋体" w:cs="宋体"/>
                <w:b/>
                <w:bCs/>
                <w:i w:val="0"/>
                <w:iCs w:val="0"/>
                <w:color w:val="auto"/>
                <w:kern w:val="0"/>
                <w:sz w:val="21"/>
                <w:szCs w:val="21"/>
                <w:highlight w:val="none"/>
                <w:u w:val="none"/>
                <w:lang w:val="en-US" w:eastAsia="zh-CN" w:bidi="ar"/>
              </w:rPr>
              <w:t>备注说明</w:t>
            </w:r>
          </w:p>
        </w:tc>
      </w:tr>
      <w:tr w14:paraId="6EF3F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8762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0B07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人工成本</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0824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587</w:t>
            </w:r>
          </w:p>
        </w:tc>
        <w:tc>
          <w:tcPr>
            <w:tcW w:w="2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71F8B">
            <w:pPr>
              <w:keepNext w:val="0"/>
              <w:keepLines w:val="0"/>
              <w:pageBreakBefore w:val="0"/>
              <w:widowControl/>
              <w:suppressLineNumbers w:val="0"/>
              <w:kinsoku/>
              <w:overflowPunct/>
              <w:topLinePunct w:val="0"/>
              <w:bidi w:val="0"/>
              <w:spacing w:line="440" w:lineRule="exact"/>
              <w:jc w:val="left"/>
              <w:textAlignment w:val="center"/>
              <w:rPr>
                <w:rFonts w:hint="default" w:ascii="宋体" w:hAnsi="宋体" w:eastAsia="宋体" w:cs="宋体"/>
                <w:i w:val="0"/>
                <w:iCs w:val="0"/>
                <w:color w:val="auto"/>
                <w:sz w:val="21"/>
                <w:szCs w:val="21"/>
                <w:highlight w:val="green"/>
                <w:u w:val="none"/>
                <w:lang w:val="en-US" w:eastAsia="zh-CN"/>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589BF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3854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CFC8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工服劳保</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98E7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587</w:t>
            </w:r>
          </w:p>
        </w:tc>
        <w:tc>
          <w:tcPr>
            <w:tcW w:w="2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0DA99">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auto"/>
                <w:kern w:val="0"/>
                <w:sz w:val="21"/>
                <w:szCs w:val="21"/>
                <w:highlight w:val="green"/>
                <w:u w:val="none"/>
                <w:lang w:val="en-US" w:eastAsia="zh-CN" w:bidi="ar"/>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2C8DD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BD68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2031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人工消耗品</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704D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587</w:t>
            </w:r>
          </w:p>
        </w:tc>
        <w:tc>
          <w:tcPr>
            <w:tcW w:w="2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C54F5">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auto"/>
                <w:sz w:val="21"/>
                <w:szCs w:val="21"/>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1F65B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26D1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1A55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燃油</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7D99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2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B679B">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auto"/>
                <w:sz w:val="21"/>
                <w:szCs w:val="21"/>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2FA9B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0C52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DFCA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维修材料</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22BF1">
            <w:pPr>
              <w:pageBreakBefore w:val="0"/>
              <w:kinsoku/>
              <w:overflowPunct/>
              <w:topLinePunct w:val="0"/>
              <w:bidi w:val="0"/>
              <w:spacing w:line="440" w:lineRule="exact"/>
              <w:jc w:val="center"/>
              <w:rPr>
                <w:rFonts w:hint="eastAsia" w:ascii="宋体" w:hAnsi="宋体" w:eastAsia="宋体" w:cs="宋体"/>
                <w:i w:val="0"/>
                <w:iCs w:val="0"/>
                <w:color w:val="auto"/>
                <w:sz w:val="21"/>
                <w:szCs w:val="21"/>
                <w:highlight w:val="none"/>
                <w:u w:val="none"/>
              </w:rPr>
            </w:pPr>
          </w:p>
        </w:tc>
        <w:tc>
          <w:tcPr>
            <w:tcW w:w="2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B1C84">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auto"/>
                <w:sz w:val="21"/>
                <w:szCs w:val="21"/>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340B2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E81E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3B9D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车险、年检</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F515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2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0D122">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auto"/>
                <w:sz w:val="21"/>
                <w:szCs w:val="21"/>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5272C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CA62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3F62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GPS服务</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FBE3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2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99669">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auto"/>
                <w:sz w:val="21"/>
                <w:szCs w:val="21"/>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76FDA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35F3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E4F7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作业用水</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C6983">
            <w:pPr>
              <w:pageBreakBefore w:val="0"/>
              <w:kinsoku/>
              <w:overflowPunct/>
              <w:topLinePunct w:val="0"/>
              <w:bidi w:val="0"/>
              <w:spacing w:line="440" w:lineRule="exact"/>
              <w:jc w:val="center"/>
              <w:rPr>
                <w:rFonts w:hint="eastAsia" w:ascii="宋体" w:hAnsi="宋体" w:eastAsia="宋体" w:cs="宋体"/>
                <w:i w:val="0"/>
                <w:iCs w:val="0"/>
                <w:color w:val="auto"/>
                <w:sz w:val="21"/>
                <w:szCs w:val="21"/>
                <w:highlight w:val="none"/>
                <w:u w:val="none"/>
              </w:rPr>
            </w:pPr>
          </w:p>
        </w:tc>
        <w:tc>
          <w:tcPr>
            <w:tcW w:w="2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59958">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auto"/>
                <w:sz w:val="21"/>
                <w:szCs w:val="21"/>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0B023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C441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69B5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作业用电</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0DFC9">
            <w:pPr>
              <w:pageBreakBefore w:val="0"/>
              <w:kinsoku/>
              <w:overflowPunct/>
              <w:topLinePunct w:val="0"/>
              <w:bidi w:val="0"/>
              <w:spacing w:line="440" w:lineRule="exact"/>
              <w:jc w:val="center"/>
              <w:rPr>
                <w:rFonts w:hint="eastAsia" w:ascii="宋体" w:hAnsi="宋体" w:eastAsia="宋体" w:cs="宋体"/>
                <w:i w:val="0"/>
                <w:iCs w:val="0"/>
                <w:color w:val="auto"/>
                <w:sz w:val="21"/>
                <w:szCs w:val="21"/>
                <w:highlight w:val="none"/>
                <w:u w:val="none"/>
              </w:rPr>
            </w:pPr>
          </w:p>
        </w:tc>
        <w:tc>
          <w:tcPr>
            <w:tcW w:w="2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0DD2A">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auto"/>
                <w:sz w:val="21"/>
                <w:szCs w:val="21"/>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57598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94F0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B401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取暖</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2341A">
            <w:pPr>
              <w:pageBreakBefore w:val="0"/>
              <w:kinsoku/>
              <w:overflowPunct/>
              <w:topLinePunct w:val="0"/>
              <w:bidi w:val="0"/>
              <w:spacing w:line="440" w:lineRule="exact"/>
              <w:jc w:val="center"/>
              <w:rPr>
                <w:rFonts w:hint="eastAsia" w:ascii="宋体" w:hAnsi="宋体" w:eastAsia="宋体" w:cs="宋体"/>
                <w:i w:val="0"/>
                <w:iCs w:val="0"/>
                <w:color w:val="auto"/>
                <w:sz w:val="21"/>
                <w:szCs w:val="21"/>
                <w:highlight w:val="none"/>
                <w:u w:val="none"/>
              </w:rPr>
            </w:pPr>
          </w:p>
        </w:tc>
        <w:tc>
          <w:tcPr>
            <w:tcW w:w="2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8D736">
            <w:pPr>
              <w:pageBreakBefore w:val="0"/>
              <w:kinsoku/>
              <w:overflowPunct/>
              <w:topLinePunct w:val="0"/>
              <w:bidi w:val="0"/>
              <w:spacing w:line="440" w:lineRule="exact"/>
              <w:jc w:val="left"/>
              <w:rPr>
                <w:rFonts w:hint="eastAsia" w:ascii="宋体" w:hAnsi="宋体" w:eastAsia="宋体" w:cs="宋体"/>
                <w:i w:val="0"/>
                <w:iCs w:val="0"/>
                <w:color w:val="auto"/>
                <w:sz w:val="21"/>
                <w:szCs w:val="21"/>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74E4D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6E06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185E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除臭消杀</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907E7">
            <w:pPr>
              <w:pageBreakBefore w:val="0"/>
              <w:kinsoku/>
              <w:overflowPunct/>
              <w:topLinePunct w:val="0"/>
              <w:bidi w:val="0"/>
              <w:spacing w:line="440" w:lineRule="exact"/>
              <w:jc w:val="center"/>
              <w:rPr>
                <w:rFonts w:hint="eastAsia" w:ascii="宋体" w:hAnsi="宋体" w:eastAsia="宋体" w:cs="宋体"/>
                <w:i w:val="0"/>
                <w:iCs w:val="0"/>
                <w:color w:val="auto"/>
                <w:sz w:val="21"/>
                <w:szCs w:val="21"/>
                <w:highlight w:val="none"/>
                <w:u w:val="none"/>
              </w:rPr>
            </w:pPr>
          </w:p>
        </w:tc>
        <w:tc>
          <w:tcPr>
            <w:tcW w:w="2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CD784">
            <w:pPr>
              <w:pageBreakBefore w:val="0"/>
              <w:kinsoku/>
              <w:overflowPunct/>
              <w:topLinePunct w:val="0"/>
              <w:bidi w:val="0"/>
              <w:spacing w:line="440" w:lineRule="exact"/>
              <w:jc w:val="left"/>
              <w:rPr>
                <w:rFonts w:hint="eastAsia" w:ascii="宋体" w:hAnsi="宋体" w:eastAsia="宋体" w:cs="宋体"/>
                <w:i w:val="0"/>
                <w:iCs w:val="0"/>
                <w:color w:val="auto"/>
                <w:sz w:val="21"/>
                <w:szCs w:val="21"/>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2993F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51CB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年直接运行成本</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581DE">
            <w:pPr>
              <w:pageBreakBefore w:val="0"/>
              <w:kinsoku/>
              <w:overflowPunct/>
              <w:topLinePunct w:val="0"/>
              <w:bidi w:val="0"/>
              <w:spacing w:line="440" w:lineRule="exact"/>
              <w:jc w:val="center"/>
              <w:rPr>
                <w:rFonts w:hint="eastAsia" w:ascii="宋体" w:hAnsi="宋体" w:eastAsia="宋体" w:cs="宋体"/>
                <w:i w:val="0"/>
                <w:iCs w:val="0"/>
                <w:color w:val="auto"/>
                <w:sz w:val="21"/>
                <w:szCs w:val="21"/>
                <w:highlight w:val="none"/>
                <w:u w:val="none"/>
              </w:rPr>
            </w:pPr>
          </w:p>
        </w:tc>
        <w:tc>
          <w:tcPr>
            <w:tcW w:w="2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CC5D5">
            <w:pPr>
              <w:pageBreakBefore w:val="0"/>
              <w:kinsoku/>
              <w:overflowPunct/>
              <w:topLinePunct w:val="0"/>
              <w:bidi w:val="0"/>
              <w:spacing w:line="440" w:lineRule="exact"/>
              <w:jc w:val="left"/>
              <w:rPr>
                <w:rFonts w:hint="eastAsia" w:ascii="宋体" w:hAnsi="宋体" w:eastAsia="宋体" w:cs="宋体"/>
                <w:i w:val="0"/>
                <w:iCs w:val="0"/>
                <w:color w:val="auto"/>
                <w:sz w:val="21"/>
                <w:szCs w:val="21"/>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68AF1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F227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折旧费用</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8972E">
            <w:pPr>
              <w:pageBreakBefore w:val="0"/>
              <w:kinsoku/>
              <w:overflowPunct/>
              <w:topLinePunct w:val="0"/>
              <w:bidi w:val="0"/>
              <w:spacing w:line="440" w:lineRule="exact"/>
              <w:jc w:val="center"/>
              <w:rPr>
                <w:rFonts w:hint="eastAsia" w:ascii="宋体" w:hAnsi="宋体" w:eastAsia="宋体" w:cs="宋体"/>
                <w:b/>
                <w:bCs/>
                <w:i w:val="0"/>
                <w:iCs w:val="0"/>
                <w:color w:val="auto"/>
                <w:sz w:val="21"/>
                <w:szCs w:val="21"/>
                <w:highlight w:val="none"/>
                <w:u w:val="none"/>
              </w:rPr>
            </w:pPr>
          </w:p>
        </w:tc>
        <w:tc>
          <w:tcPr>
            <w:tcW w:w="2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97970">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b/>
                <w:bCs/>
                <w:i w:val="0"/>
                <w:iCs w:val="0"/>
                <w:color w:val="auto"/>
                <w:sz w:val="21"/>
                <w:szCs w:val="21"/>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54C80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62FE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环卫作业服务费</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8898B">
            <w:pPr>
              <w:pageBreakBefore w:val="0"/>
              <w:kinsoku/>
              <w:overflowPunct/>
              <w:topLinePunct w:val="0"/>
              <w:bidi w:val="0"/>
              <w:spacing w:line="440" w:lineRule="exact"/>
              <w:jc w:val="center"/>
              <w:rPr>
                <w:rFonts w:hint="eastAsia" w:ascii="宋体" w:hAnsi="宋体" w:eastAsia="宋体" w:cs="宋体"/>
                <w:i w:val="0"/>
                <w:iCs w:val="0"/>
                <w:color w:val="auto"/>
                <w:sz w:val="21"/>
                <w:szCs w:val="21"/>
                <w:highlight w:val="none"/>
                <w:u w:val="none"/>
              </w:rPr>
            </w:pPr>
          </w:p>
        </w:tc>
        <w:tc>
          <w:tcPr>
            <w:tcW w:w="2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56B00">
            <w:pPr>
              <w:pageBreakBefore w:val="0"/>
              <w:kinsoku/>
              <w:overflowPunct/>
              <w:topLinePunct w:val="0"/>
              <w:bidi w:val="0"/>
              <w:spacing w:line="440" w:lineRule="exact"/>
              <w:jc w:val="left"/>
              <w:rPr>
                <w:rFonts w:hint="eastAsia" w:ascii="宋体" w:hAnsi="宋体" w:eastAsia="宋体" w:cs="宋体"/>
                <w:i w:val="0"/>
                <w:iCs w:val="0"/>
                <w:color w:val="auto"/>
                <w:sz w:val="21"/>
                <w:szCs w:val="21"/>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4E899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6199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管理经费</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F334F">
            <w:pPr>
              <w:pageBreakBefore w:val="0"/>
              <w:kinsoku/>
              <w:overflowPunct/>
              <w:topLinePunct w:val="0"/>
              <w:bidi w:val="0"/>
              <w:spacing w:line="440" w:lineRule="exact"/>
              <w:jc w:val="center"/>
              <w:rPr>
                <w:rFonts w:hint="eastAsia" w:ascii="宋体" w:hAnsi="宋体" w:eastAsia="宋体" w:cs="宋体"/>
                <w:b/>
                <w:bCs/>
                <w:i w:val="0"/>
                <w:iCs w:val="0"/>
                <w:color w:val="auto"/>
                <w:sz w:val="21"/>
                <w:szCs w:val="21"/>
                <w:highlight w:val="none"/>
                <w:u w:val="none"/>
              </w:rPr>
            </w:pPr>
          </w:p>
        </w:tc>
        <w:tc>
          <w:tcPr>
            <w:tcW w:w="2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30EE3">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b/>
                <w:bCs/>
                <w:i w:val="0"/>
                <w:iCs w:val="0"/>
                <w:color w:val="auto"/>
                <w:sz w:val="21"/>
                <w:szCs w:val="21"/>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308B4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117F7">
            <w:pPr>
              <w:keepNext w:val="0"/>
              <w:keepLines w:val="0"/>
              <w:pageBreakBefore w:val="0"/>
              <w:widowControl/>
              <w:suppressLineNumbers w:val="0"/>
              <w:kinsoku/>
              <w:overflowPunct/>
              <w:topLinePunct w:val="0"/>
              <w:bidi w:val="0"/>
              <w:spacing w:line="440" w:lineRule="exact"/>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服务费不含税总计金额</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13249">
            <w:pPr>
              <w:pageBreakBefore w:val="0"/>
              <w:kinsoku/>
              <w:overflowPunct/>
              <w:topLinePunct w:val="0"/>
              <w:bidi w:val="0"/>
              <w:spacing w:line="440" w:lineRule="exact"/>
              <w:jc w:val="center"/>
              <w:rPr>
                <w:rFonts w:hint="eastAsia" w:ascii="宋体" w:hAnsi="宋体" w:eastAsia="宋体" w:cs="宋体"/>
                <w:i w:val="0"/>
                <w:iCs w:val="0"/>
                <w:color w:val="auto"/>
                <w:sz w:val="21"/>
                <w:szCs w:val="21"/>
                <w:highlight w:val="none"/>
                <w:u w:val="none"/>
              </w:rPr>
            </w:pPr>
          </w:p>
        </w:tc>
        <w:tc>
          <w:tcPr>
            <w:tcW w:w="2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AB2A4">
            <w:pPr>
              <w:pageBreakBefore w:val="0"/>
              <w:kinsoku/>
              <w:overflowPunct/>
              <w:topLinePunct w:val="0"/>
              <w:bidi w:val="0"/>
              <w:spacing w:line="440" w:lineRule="exact"/>
              <w:jc w:val="left"/>
              <w:rPr>
                <w:rFonts w:hint="eastAsia" w:ascii="宋体" w:hAnsi="宋体" w:eastAsia="宋体" w:cs="宋体"/>
                <w:i w:val="0"/>
                <w:iCs w:val="0"/>
                <w:color w:val="auto"/>
                <w:sz w:val="21"/>
                <w:szCs w:val="21"/>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425EB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B16D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税金</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512D">
            <w:pPr>
              <w:pageBreakBefore w:val="0"/>
              <w:kinsoku/>
              <w:overflowPunct/>
              <w:topLinePunct w:val="0"/>
              <w:bidi w:val="0"/>
              <w:spacing w:line="440" w:lineRule="exact"/>
              <w:jc w:val="center"/>
              <w:rPr>
                <w:rFonts w:hint="eastAsia" w:ascii="宋体" w:hAnsi="宋体" w:eastAsia="宋体" w:cs="宋体"/>
                <w:b/>
                <w:bCs/>
                <w:i w:val="0"/>
                <w:iCs w:val="0"/>
                <w:color w:val="auto"/>
                <w:sz w:val="21"/>
                <w:szCs w:val="21"/>
                <w:highlight w:val="none"/>
                <w:u w:val="none"/>
              </w:rPr>
            </w:pPr>
          </w:p>
        </w:tc>
        <w:tc>
          <w:tcPr>
            <w:tcW w:w="2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EA00F">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b/>
                <w:bCs/>
                <w:i w:val="0"/>
                <w:iCs w:val="0"/>
                <w:color w:val="auto"/>
                <w:sz w:val="21"/>
                <w:szCs w:val="21"/>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29FBA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AC83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服务费含税总计金额</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CA21D">
            <w:pPr>
              <w:pageBreakBefore w:val="0"/>
              <w:kinsoku/>
              <w:overflowPunct/>
              <w:topLinePunct w:val="0"/>
              <w:bidi w:val="0"/>
              <w:spacing w:line="440" w:lineRule="exact"/>
              <w:jc w:val="center"/>
              <w:rPr>
                <w:rFonts w:hint="eastAsia" w:ascii="宋体" w:hAnsi="宋体" w:eastAsia="宋体" w:cs="宋体"/>
                <w:i w:val="0"/>
                <w:iCs w:val="0"/>
                <w:color w:val="auto"/>
                <w:sz w:val="21"/>
                <w:szCs w:val="21"/>
                <w:highlight w:val="none"/>
                <w:u w:val="none"/>
              </w:rPr>
            </w:pPr>
          </w:p>
        </w:tc>
        <w:tc>
          <w:tcPr>
            <w:tcW w:w="2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42D11">
            <w:pPr>
              <w:pageBreakBefore w:val="0"/>
              <w:kinsoku/>
              <w:overflowPunct/>
              <w:topLinePunct w:val="0"/>
              <w:bidi w:val="0"/>
              <w:spacing w:line="440" w:lineRule="exact"/>
              <w:jc w:val="left"/>
              <w:rPr>
                <w:rFonts w:hint="eastAsia" w:ascii="宋体" w:hAnsi="宋体" w:eastAsia="宋体" w:cs="宋体"/>
                <w:i w:val="0"/>
                <w:iCs w:val="0"/>
                <w:color w:val="auto"/>
                <w:sz w:val="21"/>
                <w:szCs w:val="21"/>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bl>
    <w:p w14:paraId="092ED1FB">
      <w:pPr>
        <w:keepNext w:val="0"/>
        <w:keepLines w:val="0"/>
        <w:pageBreakBefore w:val="0"/>
        <w:widowControl w:val="0"/>
        <w:tabs>
          <w:tab w:val="left" w:pos="1627"/>
        </w:tabs>
        <w:kinsoku/>
        <w:wordWrap/>
        <w:overflowPunct/>
        <w:topLinePunct w:val="0"/>
        <w:autoSpaceDE/>
        <w:autoSpaceDN/>
        <w:bidi w:val="0"/>
        <w:adjustRightInd/>
        <w:snapToGrid/>
        <w:spacing w:before="0" w:beforeLines="100" w:line="440" w:lineRule="exact"/>
        <w:ind w:firstLine="422" w:firstLineChars="200"/>
        <w:jc w:val="left"/>
        <w:textAlignment w:val="auto"/>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rPr>
        <w:t>6.2农业生产废弃物收集清理</w:t>
      </w:r>
      <w:r>
        <w:rPr>
          <w:rFonts w:hint="eastAsia" w:ascii="宋体" w:hAnsi="宋体" w:eastAsia="宋体" w:cs="宋体"/>
          <w:b/>
          <w:color w:val="000000"/>
          <w:sz w:val="21"/>
          <w:szCs w:val="21"/>
          <w:highlight w:val="none"/>
          <w:lang w:val="en-US" w:eastAsia="zh-CN"/>
        </w:rPr>
        <w:t>年运营投入</w:t>
      </w:r>
      <w:r>
        <w:rPr>
          <w:rFonts w:hint="eastAsia" w:ascii="宋体" w:hAnsi="宋体" w:eastAsia="宋体" w:cs="宋体"/>
          <w:b/>
          <w:color w:val="000000"/>
          <w:sz w:val="21"/>
          <w:szCs w:val="21"/>
          <w:highlight w:val="none"/>
        </w:rPr>
        <w:t>汇总</w:t>
      </w:r>
      <w:r>
        <w:rPr>
          <w:rFonts w:hint="eastAsia" w:ascii="宋体" w:hAnsi="宋体" w:eastAsia="宋体" w:cs="宋体"/>
          <w:b/>
          <w:color w:val="000000"/>
          <w:sz w:val="21"/>
          <w:szCs w:val="21"/>
          <w:highlight w:val="none"/>
          <w:lang w:val="en-US" w:eastAsia="zh-CN"/>
        </w:rPr>
        <w:t>表</w:t>
      </w:r>
    </w:p>
    <w:tbl>
      <w:tblPr>
        <w:tblStyle w:val="21"/>
        <w:tblW w:w="4930" w:type="pct"/>
        <w:tblInd w:w="10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7"/>
        <w:gridCol w:w="1257"/>
        <w:gridCol w:w="936"/>
        <w:gridCol w:w="781"/>
        <w:gridCol w:w="583"/>
        <w:gridCol w:w="877"/>
        <w:gridCol w:w="914"/>
        <w:gridCol w:w="1201"/>
        <w:gridCol w:w="1421"/>
      </w:tblGrid>
      <w:tr w14:paraId="06760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4" w:type="pct"/>
            <w:vMerge w:val="restart"/>
            <w:tcBorders>
              <w:right w:val="single" w:color="auto" w:sz="6" w:space="0"/>
              <w:tl2br w:val="nil"/>
              <w:tr2bl w:val="nil"/>
            </w:tcBorders>
            <w:noWrap w:val="0"/>
            <w:vAlign w:val="center"/>
          </w:tcPr>
          <w:p w14:paraId="7B722515">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1305" w:type="pct"/>
            <w:gridSpan w:val="2"/>
            <w:vMerge w:val="restart"/>
            <w:tcBorders>
              <w:left w:val="single" w:color="auto" w:sz="6" w:space="0"/>
              <w:right w:val="single" w:color="auto" w:sz="6" w:space="0"/>
              <w:tl2br w:val="nil"/>
              <w:tr2bl w:val="nil"/>
            </w:tcBorders>
            <w:noWrap w:val="0"/>
            <w:vAlign w:val="center"/>
          </w:tcPr>
          <w:p w14:paraId="16DDF7AE">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投入</w:t>
            </w:r>
          </w:p>
        </w:tc>
        <w:tc>
          <w:tcPr>
            <w:tcW w:w="465" w:type="pct"/>
            <w:vMerge w:val="restart"/>
            <w:tcBorders>
              <w:left w:val="single" w:color="auto" w:sz="6" w:space="0"/>
              <w:right w:val="single" w:color="auto" w:sz="6" w:space="0"/>
              <w:tl2br w:val="nil"/>
              <w:tr2bl w:val="nil"/>
            </w:tcBorders>
            <w:noWrap w:val="0"/>
            <w:vAlign w:val="center"/>
          </w:tcPr>
          <w:p w14:paraId="5EBB003E">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数量</w:t>
            </w:r>
          </w:p>
        </w:tc>
        <w:tc>
          <w:tcPr>
            <w:tcW w:w="347" w:type="pct"/>
            <w:vMerge w:val="restart"/>
            <w:tcBorders>
              <w:left w:val="single" w:color="auto" w:sz="6" w:space="0"/>
              <w:right w:val="single" w:color="auto" w:sz="6" w:space="0"/>
              <w:tl2br w:val="nil"/>
              <w:tr2bl w:val="nil"/>
            </w:tcBorders>
            <w:noWrap w:val="0"/>
            <w:vAlign w:val="center"/>
          </w:tcPr>
          <w:p w14:paraId="0B5E415B">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单位</w:t>
            </w:r>
          </w:p>
        </w:tc>
        <w:tc>
          <w:tcPr>
            <w:tcW w:w="522" w:type="pct"/>
            <w:vMerge w:val="restart"/>
            <w:tcBorders>
              <w:left w:val="single" w:color="auto" w:sz="6" w:space="0"/>
              <w:right w:val="single" w:color="auto" w:sz="6" w:space="0"/>
              <w:tl2br w:val="nil"/>
              <w:tr2bl w:val="nil"/>
            </w:tcBorders>
            <w:noWrap w:val="0"/>
            <w:vAlign w:val="center"/>
          </w:tcPr>
          <w:p w14:paraId="3D73AE35">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金额</w:t>
            </w:r>
          </w:p>
        </w:tc>
        <w:tc>
          <w:tcPr>
            <w:tcW w:w="1259" w:type="pct"/>
            <w:gridSpan w:val="2"/>
            <w:tcBorders>
              <w:left w:val="single" w:color="auto" w:sz="6" w:space="0"/>
              <w:bottom w:val="single" w:color="auto" w:sz="6" w:space="0"/>
              <w:right w:val="single" w:color="auto" w:sz="6" w:space="0"/>
              <w:tl2br w:val="nil"/>
              <w:tr2bl w:val="nil"/>
            </w:tcBorders>
            <w:noWrap w:val="0"/>
            <w:vAlign w:val="center"/>
          </w:tcPr>
          <w:p w14:paraId="4321C00F">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费用</w:t>
            </w:r>
          </w:p>
        </w:tc>
        <w:tc>
          <w:tcPr>
            <w:tcW w:w="846" w:type="pct"/>
            <w:tcBorders>
              <w:left w:val="single" w:color="auto" w:sz="6" w:space="0"/>
              <w:bottom w:val="single" w:color="auto" w:sz="6" w:space="0"/>
              <w:tl2br w:val="nil"/>
              <w:tr2bl w:val="nil"/>
            </w:tcBorders>
            <w:noWrap w:val="0"/>
            <w:vAlign w:val="center"/>
          </w:tcPr>
          <w:p w14:paraId="4C29A682">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备注</w:t>
            </w:r>
          </w:p>
        </w:tc>
      </w:tr>
      <w:tr w14:paraId="2D7A8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4" w:type="pct"/>
            <w:vMerge w:val="continue"/>
            <w:tcBorders>
              <w:bottom w:val="single" w:color="auto" w:sz="6" w:space="0"/>
              <w:right w:val="single" w:color="auto" w:sz="6" w:space="0"/>
              <w:tl2br w:val="nil"/>
              <w:tr2bl w:val="nil"/>
            </w:tcBorders>
            <w:noWrap w:val="0"/>
            <w:vAlign w:val="center"/>
          </w:tcPr>
          <w:p w14:paraId="539C8DB4">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p>
        </w:tc>
        <w:tc>
          <w:tcPr>
            <w:tcW w:w="1305" w:type="pct"/>
            <w:gridSpan w:val="2"/>
            <w:vMerge w:val="continue"/>
            <w:tcBorders>
              <w:left w:val="single" w:color="auto" w:sz="6" w:space="0"/>
              <w:bottom w:val="single" w:color="auto" w:sz="6" w:space="0"/>
              <w:right w:val="single" w:color="auto" w:sz="6" w:space="0"/>
              <w:tl2br w:val="nil"/>
              <w:tr2bl w:val="nil"/>
            </w:tcBorders>
            <w:noWrap w:val="0"/>
            <w:vAlign w:val="center"/>
          </w:tcPr>
          <w:p w14:paraId="15AE6ADB">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p>
        </w:tc>
        <w:tc>
          <w:tcPr>
            <w:tcW w:w="465" w:type="pct"/>
            <w:vMerge w:val="continue"/>
            <w:tcBorders>
              <w:left w:val="single" w:color="auto" w:sz="6" w:space="0"/>
              <w:bottom w:val="single" w:color="auto" w:sz="6" w:space="0"/>
              <w:right w:val="single" w:color="auto" w:sz="6" w:space="0"/>
              <w:tl2br w:val="nil"/>
              <w:tr2bl w:val="nil"/>
            </w:tcBorders>
            <w:noWrap w:val="0"/>
            <w:vAlign w:val="center"/>
          </w:tcPr>
          <w:p w14:paraId="264087A7">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p>
        </w:tc>
        <w:tc>
          <w:tcPr>
            <w:tcW w:w="347" w:type="pct"/>
            <w:vMerge w:val="continue"/>
            <w:tcBorders>
              <w:left w:val="single" w:color="auto" w:sz="6" w:space="0"/>
              <w:bottom w:val="single" w:color="auto" w:sz="6" w:space="0"/>
              <w:right w:val="single" w:color="auto" w:sz="6" w:space="0"/>
              <w:tl2br w:val="nil"/>
              <w:tr2bl w:val="nil"/>
            </w:tcBorders>
            <w:noWrap w:val="0"/>
            <w:vAlign w:val="center"/>
          </w:tcPr>
          <w:p w14:paraId="256F306E">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p>
        </w:tc>
        <w:tc>
          <w:tcPr>
            <w:tcW w:w="522" w:type="pct"/>
            <w:vMerge w:val="continue"/>
            <w:tcBorders>
              <w:left w:val="single" w:color="auto" w:sz="6" w:space="0"/>
              <w:bottom w:val="single" w:color="auto" w:sz="6" w:space="0"/>
              <w:right w:val="single" w:color="auto" w:sz="6" w:space="0"/>
              <w:tl2br w:val="nil"/>
              <w:tr2bl w:val="nil"/>
            </w:tcBorders>
            <w:noWrap w:val="0"/>
            <w:vAlign w:val="center"/>
          </w:tcPr>
          <w:p w14:paraId="1F0AA125">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p>
        </w:tc>
        <w:tc>
          <w:tcPr>
            <w:tcW w:w="54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A5576D7">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折旧费</w:t>
            </w:r>
          </w:p>
        </w:tc>
        <w:tc>
          <w:tcPr>
            <w:tcW w:w="71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889A582">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运营费</w:t>
            </w:r>
          </w:p>
        </w:tc>
        <w:tc>
          <w:tcPr>
            <w:tcW w:w="846" w:type="pct"/>
            <w:tcBorders>
              <w:top w:val="single" w:color="auto" w:sz="6" w:space="0"/>
              <w:left w:val="single" w:color="auto" w:sz="6" w:space="0"/>
              <w:bottom w:val="single" w:color="auto" w:sz="6" w:space="0"/>
              <w:tl2br w:val="nil"/>
              <w:tr2bl w:val="nil"/>
            </w:tcBorders>
            <w:noWrap w:val="0"/>
            <w:vAlign w:val="center"/>
          </w:tcPr>
          <w:p w14:paraId="4BD4ABCC">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p>
        </w:tc>
      </w:tr>
      <w:tr w14:paraId="4EB80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4" w:type="pct"/>
            <w:tcBorders>
              <w:top w:val="single" w:color="auto" w:sz="6" w:space="0"/>
              <w:bottom w:val="single" w:color="auto" w:sz="6" w:space="0"/>
              <w:right w:val="single" w:color="auto" w:sz="6" w:space="0"/>
              <w:tl2br w:val="nil"/>
              <w:tr2bl w:val="nil"/>
            </w:tcBorders>
            <w:noWrap w:val="0"/>
            <w:vAlign w:val="center"/>
          </w:tcPr>
          <w:p w14:paraId="49675D15">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748" w:type="pct"/>
            <w:vMerge w:val="restart"/>
            <w:tcBorders>
              <w:top w:val="single" w:color="auto" w:sz="6" w:space="0"/>
              <w:left w:val="single" w:color="auto" w:sz="6" w:space="0"/>
              <w:right w:val="single" w:color="auto" w:sz="6" w:space="0"/>
              <w:tl2br w:val="nil"/>
              <w:tr2bl w:val="nil"/>
            </w:tcBorders>
            <w:noWrap w:val="0"/>
            <w:vAlign w:val="center"/>
          </w:tcPr>
          <w:p w14:paraId="0C2B5C8D">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设备</w:t>
            </w:r>
          </w:p>
        </w:tc>
        <w:tc>
          <w:tcPr>
            <w:tcW w:w="5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B6340E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震动破碎机</w:t>
            </w:r>
          </w:p>
        </w:tc>
        <w:tc>
          <w:tcPr>
            <w:tcW w:w="46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5CFDB2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F4DCC5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1781"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B24741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所需费用由服务公司自行考虑</w:t>
            </w:r>
          </w:p>
        </w:tc>
        <w:tc>
          <w:tcPr>
            <w:tcW w:w="846" w:type="pct"/>
            <w:tcBorders>
              <w:top w:val="single" w:color="auto" w:sz="6" w:space="0"/>
              <w:left w:val="single" w:color="auto" w:sz="6" w:space="0"/>
              <w:bottom w:val="single" w:color="auto" w:sz="6" w:space="0"/>
              <w:tl2br w:val="nil"/>
              <w:tr2bl w:val="nil"/>
            </w:tcBorders>
            <w:noWrap w:val="0"/>
            <w:vAlign w:val="center"/>
          </w:tcPr>
          <w:p w14:paraId="0EA8B641">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p>
        </w:tc>
      </w:tr>
      <w:tr w14:paraId="2C31B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4" w:type="pct"/>
            <w:tcBorders>
              <w:top w:val="single" w:color="auto" w:sz="6" w:space="0"/>
              <w:bottom w:val="single" w:color="auto" w:sz="6" w:space="0"/>
              <w:right w:val="single" w:color="auto" w:sz="6" w:space="0"/>
              <w:tl2br w:val="nil"/>
              <w:tr2bl w:val="nil"/>
            </w:tcBorders>
            <w:noWrap w:val="0"/>
            <w:vAlign w:val="center"/>
          </w:tcPr>
          <w:p w14:paraId="69819C91">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748" w:type="pct"/>
            <w:vMerge w:val="continue"/>
            <w:tcBorders>
              <w:left w:val="single" w:color="auto" w:sz="6" w:space="0"/>
              <w:right w:val="single" w:color="auto" w:sz="6" w:space="0"/>
              <w:tl2br w:val="nil"/>
              <w:tr2bl w:val="nil"/>
            </w:tcBorders>
            <w:noWrap w:val="0"/>
            <w:vAlign w:val="center"/>
          </w:tcPr>
          <w:p w14:paraId="77DD738B">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p>
        </w:tc>
        <w:tc>
          <w:tcPr>
            <w:tcW w:w="5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06AC41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夹木机</w:t>
            </w:r>
          </w:p>
        </w:tc>
        <w:tc>
          <w:tcPr>
            <w:tcW w:w="46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7B68E0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150B44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1781"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EF6AC2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所需费用由服务公司自行考虑</w:t>
            </w:r>
          </w:p>
        </w:tc>
        <w:tc>
          <w:tcPr>
            <w:tcW w:w="846" w:type="pct"/>
            <w:tcBorders>
              <w:top w:val="single" w:color="auto" w:sz="6" w:space="0"/>
              <w:left w:val="single" w:color="auto" w:sz="6" w:space="0"/>
              <w:bottom w:val="single" w:color="auto" w:sz="6" w:space="0"/>
              <w:tl2br w:val="nil"/>
              <w:tr2bl w:val="nil"/>
            </w:tcBorders>
            <w:noWrap w:val="0"/>
            <w:vAlign w:val="center"/>
          </w:tcPr>
          <w:p w14:paraId="0FDE71A2">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前端收集用</w:t>
            </w:r>
          </w:p>
        </w:tc>
      </w:tr>
      <w:tr w14:paraId="72D4B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4" w:type="pct"/>
            <w:tcBorders>
              <w:top w:val="single" w:color="auto" w:sz="6" w:space="0"/>
              <w:bottom w:val="single" w:color="auto" w:sz="6" w:space="0"/>
              <w:right w:val="single" w:color="auto" w:sz="6" w:space="0"/>
              <w:tl2br w:val="nil"/>
              <w:tr2bl w:val="nil"/>
            </w:tcBorders>
            <w:noWrap w:val="0"/>
            <w:vAlign w:val="center"/>
          </w:tcPr>
          <w:p w14:paraId="2A702DBB">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748" w:type="pct"/>
            <w:vMerge w:val="continue"/>
            <w:tcBorders>
              <w:left w:val="single" w:color="auto" w:sz="6" w:space="0"/>
              <w:right w:val="single" w:color="auto" w:sz="6" w:space="0"/>
              <w:tl2br w:val="nil"/>
              <w:tr2bl w:val="nil"/>
            </w:tcBorders>
            <w:noWrap w:val="0"/>
            <w:vAlign w:val="center"/>
          </w:tcPr>
          <w:p w14:paraId="46724D43">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p>
        </w:tc>
        <w:tc>
          <w:tcPr>
            <w:tcW w:w="5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BDCFDC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翻斗车</w:t>
            </w:r>
          </w:p>
        </w:tc>
        <w:tc>
          <w:tcPr>
            <w:tcW w:w="46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371C6B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BEF222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1781"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A75DE7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所需费用由服务公司自行考虑</w:t>
            </w:r>
          </w:p>
        </w:tc>
        <w:tc>
          <w:tcPr>
            <w:tcW w:w="846" w:type="pct"/>
            <w:tcBorders>
              <w:top w:val="single" w:color="auto" w:sz="6" w:space="0"/>
              <w:left w:val="single" w:color="auto" w:sz="6" w:space="0"/>
              <w:bottom w:val="single" w:color="auto" w:sz="6" w:space="0"/>
              <w:tl2br w:val="nil"/>
              <w:tr2bl w:val="nil"/>
            </w:tcBorders>
            <w:noWrap w:val="0"/>
            <w:vAlign w:val="center"/>
          </w:tcPr>
          <w:p w14:paraId="5C7BC6B9">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前端收集用</w:t>
            </w:r>
          </w:p>
        </w:tc>
      </w:tr>
      <w:tr w14:paraId="19375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4" w:type="pct"/>
            <w:tcBorders>
              <w:top w:val="single" w:color="auto" w:sz="6" w:space="0"/>
              <w:bottom w:val="single" w:color="auto" w:sz="6" w:space="0"/>
              <w:right w:val="single" w:color="auto" w:sz="6" w:space="0"/>
              <w:tl2br w:val="nil"/>
              <w:tr2bl w:val="nil"/>
            </w:tcBorders>
            <w:noWrap w:val="0"/>
            <w:vAlign w:val="center"/>
          </w:tcPr>
          <w:p w14:paraId="15290B4A">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748" w:type="pct"/>
            <w:vMerge w:val="continue"/>
            <w:tcBorders>
              <w:left w:val="single" w:color="auto" w:sz="6" w:space="0"/>
              <w:bottom w:val="single" w:color="auto" w:sz="6" w:space="0"/>
              <w:right w:val="single" w:color="auto" w:sz="6" w:space="0"/>
              <w:tl2br w:val="nil"/>
              <w:tr2bl w:val="nil"/>
            </w:tcBorders>
            <w:noWrap w:val="0"/>
            <w:vAlign w:val="center"/>
          </w:tcPr>
          <w:p w14:paraId="0F13DB44">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p>
        </w:tc>
        <w:tc>
          <w:tcPr>
            <w:tcW w:w="5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47B3BF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20＃铲</w:t>
            </w:r>
          </w:p>
        </w:tc>
        <w:tc>
          <w:tcPr>
            <w:tcW w:w="46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161F09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682278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c>
          <w:tcPr>
            <w:tcW w:w="1781"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0A31A6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green"/>
                <w:u w:val="none"/>
                <w:lang w:val="en-US" w:eastAsia="zh-CN" w:bidi="ar"/>
              </w:rPr>
            </w:pPr>
            <w:r>
              <w:rPr>
                <w:rFonts w:hint="eastAsia" w:ascii="宋体" w:hAnsi="宋体" w:eastAsia="宋体" w:cs="宋体"/>
                <w:i w:val="0"/>
                <w:iCs w:val="0"/>
                <w:color w:val="auto"/>
                <w:sz w:val="21"/>
                <w:szCs w:val="21"/>
                <w:highlight w:val="none"/>
                <w:u w:val="none"/>
                <w:lang w:val="en-US" w:eastAsia="zh-CN"/>
              </w:rPr>
              <w:t>所需费用由服务公司自行考虑</w:t>
            </w:r>
          </w:p>
        </w:tc>
        <w:tc>
          <w:tcPr>
            <w:tcW w:w="846" w:type="pct"/>
            <w:tcBorders>
              <w:top w:val="single" w:color="auto" w:sz="6" w:space="0"/>
              <w:left w:val="single" w:color="auto" w:sz="6" w:space="0"/>
              <w:bottom w:val="single" w:color="auto" w:sz="6" w:space="0"/>
              <w:tl2br w:val="nil"/>
              <w:tr2bl w:val="nil"/>
            </w:tcBorders>
            <w:noWrap w:val="0"/>
            <w:vAlign w:val="center"/>
          </w:tcPr>
          <w:p w14:paraId="7A4E4A92">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green"/>
              </w:rPr>
            </w:pPr>
          </w:p>
        </w:tc>
      </w:tr>
      <w:tr w14:paraId="22F4A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4" w:type="pct"/>
            <w:tcBorders>
              <w:top w:val="single" w:color="auto" w:sz="6" w:space="0"/>
              <w:bottom w:val="single" w:color="auto" w:sz="6" w:space="0"/>
              <w:right w:val="single" w:color="auto" w:sz="6" w:space="0"/>
              <w:tl2br w:val="nil"/>
              <w:tr2bl w:val="nil"/>
            </w:tcBorders>
            <w:noWrap w:val="0"/>
            <w:vAlign w:val="center"/>
          </w:tcPr>
          <w:p w14:paraId="56F893CE">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74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24010C9">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小计</w:t>
            </w:r>
          </w:p>
        </w:tc>
        <w:tc>
          <w:tcPr>
            <w:tcW w:w="5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B104AE1">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p>
        </w:tc>
        <w:tc>
          <w:tcPr>
            <w:tcW w:w="46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6A30EAB">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4</w:t>
            </w:r>
          </w:p>
        </w:tc>
        <w:tc>
          <w:tcPr>
            <w:tcW w:w="3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0CC22BC">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w:t>
            </w:r>
          </w:p>
        </w:tc>
        <w:tc>
          <w:tcPr>
            <w:tcW w:w="1781"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3C67192">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green"/>
              </w:rPr>
            </w:pPr>
            <w:r>
              <w:rPr>
                <w:rFonts w:hint="eastAsia" w:ascii="宋体" w:hAnsi="宋体" w:eastAsia="宋体" w:cs="宋体"/>
                <w:i w:val="0"/>
                <w:iCs w:val="0"/>
                <w:color w:val="auto"/>
                <w:sz w:val="21"/>
                <w:szCs w:val="21"/>
                <w:highlight w:val="none"/>
                <w:u w:val="none"/>
                <w:lang w:val="en-US" w:eastAsia="zh-CN"/>
              </w:rPr>
              <w:t>所需费用由服务公司自行考虑</w:t>
            </w:r>
          </w:p>
        </w:tc>
        <w:tc>
          <w:tcPr>
            <w:tcW w:w="846" w:type="pct"/>
            <w:tcBorders>
              <w:top w:val="single" w:color="auto" w:sz="6" w:space="0"/>
              <w:left w:val="single" w:color="auto" w:sz="6" w:space="0"/>
              <w:bottom w:val="single" w:color="auto" w:sz="6" w:space="0"/>
              <w:tl2br w:val="nil"/>
              <w:tr2bl w:val="nil"/>
            </w:tcBorders>
            <w:noWrap w:val="0"/>
            <w:vAlign w:val="center"/>
          </w:tcPr>
          <w:p w14:paraId="6D21E3C1">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green"/>
              </w:rPr>
            </w:pPr>
          </w:p>
        </w:tc>
      </w:tr>
      <w:tr w14:paraId="48498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4" w:type="pct"/>
            <w:tcBorders>
              <w:top w:val="single" w:color="auto" w:sz="6" w:space="0"/>
              <w:bottom w:val="single" w:color="auto" w:sz="6" w:space="0"/>
              <w:right w:val="single" w:color="auto" w:sz="6" w:space="0"/>
              <w:tl2br w:val="nil"/>
              <w:tr2bl w:val="nil"/>
            </w:tcBorders>
            <w:noWrap w:val="0"/>
            <w:vAlign w:val="center"/>
          </w:tcPr>
          <w:p w14:paraId="72D0A66F">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p>
        </w:tc>
        <w:tc>
          <w:tcPr>
            <w:tcW w:w="748" w:type="pct"/>
            <w:vMerge w:val="restart"/>
            <w:tcBorders>
              <w:top w:val="single" w:color="auto" w:sz="6" w:space="0"/>
              <w:left w:val="single" w:color="auto" w:sz="6" w:space="0"/>
              <w:right w:val="single" w:color="auto" w:sz="6" w:space="0"/>
              <w:tl2br w:val="nil"/>
              <w:tr2bl w:val="nil"/>
            </w:tcBorders>
            <w:noWrap w:val="0"/>
            <w:vAlign w:val="center"/>
          </w:tcPr>
          <w:p w14:paraId="7DB90BF1">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人员</w:t>
            </w:r>
          </w:p>
        </w:tc>
        <w:tc>
          <w:tcPr>
            <w:tcW w:w="5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54D0973">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操作工</w:t>
            </w:r>
          </w:p>
        </w:tc>
        <w:tc>
          <w:tcPr>
            <w:tcW w:w="46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C0D7BB5">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3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41C69D5">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w:t>
            </w:r>
          </w:p>
        </w:tc>
        <w:tc>
          <w:tcPr>
            <w:tcW w:w="1781"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CB29087">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green"/>
              </w:rPr>
            </w:pPr>
            <w:r>
              <w:rPr>
                <w:rFonts w:hint="eastAsia" w:ascii="宋体" w:hAnsi="宋体" w:eastAsia="宋体" w:cs="宋体"/>
                <w:i w:val="0"/>
                <w:iCs w:val="0"/>
                <w:color w:val="auto"/>
                <w:sz w:val="21"/>
                <w:szCs w:val="21"/>
                <w:highlight w:val="none"/>
                <w:u w:val="none"/>
                <w:lang w:val="en-US" w:eastAsia="zh-CN"/>
              </w:rPr>
              <w:t>所需费用由服务公司自行考虑</w:t>
            </w:r>
          </w:p>
        </w:tc>
        <w:tc>
          <w:tcPr>
            <w:tcW w:w="846" w:type="pct"/>
            <w:vMerge w:val="restart"/>
            <w:tcBorders>
              <w:top w:val="single" w:color="auto" w:sz="6" w:space="0"/>
              <w:left w:val="single" w:color="auto" w:sz="6" w:space="0"/>
              <w:tl2br w:val="nil"/>
              <w:tr2bl w:val="nil"/>
            </w:tcBorders>
            <w:noWrap w:val="0"/>
            <w:vAlign w:val="center"/>
          </w:tcPr>
          <w:p w14:paraId="4509EC99">
            <w:pPr>
              <w:pageBreakBefore w:val="0"/>
              <w:kinsoku/>
              <w:overflowPunct/>
              <w:topLinePunct w:val="0"/>
              <w:bidi w:val="0"/>
              <w:spacing w:beforeLines="0" w:afterLines="0" w:line="440" w:lineRule="exact"/>
              <w:jc w:val="both"/>
              <w:rPr>
                <w:rFonts w:hint="eastAsia" w:ascii="宋体" w:hAnsi="宋体" w:eastAsia="宋体" w:cs="宋体"/>
                <w:color w:val="000000"/>
                <w:sz w:val="21"/>
                <w:szCs w:val="21"/>
                <w:highlight w:val="green"/>
              </w:rPr>
            </w:pPr>
          </w:p>
        </w:tc>
      </w:tr>
      <w:tr w14:paraId="1D290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4" w:type="pct"/>
            <w:tcBorders>
              <w:top w:val="single" w:color="auto" w:sz="6" w:space="0"/>
              <w:bottom w:val="single" w:color="auto" w:sz="6" w:space="0"/>
              <w:right w:val="single" w:color="auto" w:sz="6" w:space="0"/>
              <w:tl2br w:val="nil"/>
              <w:tr2bl w:val="nil"/>
            </w:tcBorders>
            <w:noWrap w:val="0"/>
            <w:vAlign w:val="center"/>
          </w:tcPr>
          <w:p w14:paraId="05B155A4">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p>
        </w:tc>
        <w:tc>
          <w:tcPr>
            <w:tcW w:w="748" w:type="pct"/>
            <w:vMerge w:val="continue"/>
            <w:tcBorders>
              <w:left w:val="single" w:color="auto" w:sz="6" w:space="0"/>
              <w:right w:val="single" w:color="auto" w:sz="6" w:space="0"/>
              <w:tl2br w:val="nil"/>
              <w:tr2bl w:val="nil"/>
            </w:tcBorders>
            <w:noWrap w:val="0"/>
            <w:vAlign w:val="center"/>
          </w:tcPr>
          <w:p w14:paraId="0218094D">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p>
        </w:tc>
        <w:tc>
          <w:tcPr>
            <w:tcW w:w="5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8A53C8F">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驾驶员</w:t>
            </w:r>
          </w:p>
        </w:tc>
        <w:tc>
          <w:tcPr>
            <w:tcW w:w="46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D4C8CE3">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3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53C1107">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w:t>
            </w:r>
          </w:p>
        </w:tc>
        <w:tc>
          <w:tcPr>
            <w:tcW w:w="1781"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07CA22A">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green"/>
              </w:rPr>
            </w:pPr>
            <w:r>
              <w:rPr>
                <w:rFonts w:hint="eastAsia" w:ascii="宋体" w:hAnsi="宋体" w:eastAsia="宋体" w:cs="宋体"/>
                <w:i w:val="0"/>
                <w:iCs w:val="0"/>
                <w:color w:val="auto"/>
                <w:sz w:val="21"/>
                <w:szCs w:val="21"/>
                <w:highlight w:val="none"/>
                <w:u w:val="none"/>
                <w:lang w:val="en-US" w:eastAsia="zh-CN"/>
              </w:rPr>
              <w:t>所需费用由服务公司自行考虑</w:t>
            </w:r>
          </w:p>
        </w:tc>
        <w:tc>
          <w:tcPr>
            <w:tcW w:w="846" w:type="pct"/>
            <w:vMerge w:val="continue"/>
            <w:tcBorders>
              <w:left w:val="single" w:color="auto" w:sz="6" w:space="0"/>
              <w:tl2br w:val="nil"/>
              <w:tr2bl w:val="nil"/>
            </w:tcBorders>
            <w:noWrap w:val="0"/>
            <w:vAlign w:val="center"/>
          </w:tcPr>
          <w:p w14:paraId="11FD5119">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green"/>
              </w:rPr>
            </w:pPr>
          </w:p>
        </w:tc>
      </w:tr>
      <w:tr w14:paraId="2156D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4" w:type="pct"/>
            <w:tcBorders>
              <w:top w:val="single" w:color="auto" w:sz="6" w:space="0"/>
              <w:bottom w:val="single" w:color="auto" w:sz="6" w:space="0"/>
              <w:right w:val="single" w:color="auto" w:sz="6" w:space="0"/>
              <w:tl2br w:val="nil"/>
              <w:tr2bl w:val="nil"/>
            </w:tcBorders>
            <w:noWrap w:val="0"/>
            <w:vAlign w:val="center"/>
          </w:tcPr>
          <w:p w14:paraId="07425559">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w:t>
            </w:r>
          </w:p>
        </w:tc>
        <w:tc>
          <w:tcPr>
            <w:tcW w:w="748" w:type="pct"/>
            <w:vMerge w:val="continue"/>
            <w:tcBorders>
              <w:left w:val="single" w:color="auto" w:sz="6" w:space="0"/>
              <w:bottom w:val="single" w:color="auto" w:sz="6" w:space="0"/>
              <w:right w:val="single" w:color="auto" w:sz="6" w:space="0"/>
              <w:tl2br w:val="nil"/>
              <w:tr2bl w:val="nil"/>
            </w:tcBorders>
            <w:noWrap w:val="0"/>
            <w:vAlign w:val="center"/>
          </w:tcPr>
          <w:p w14:paraId="1C69D907">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p>
        </w:tc>
        <w:tc>
          <w:tcPr>
            <w:tcW w:w="5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B349C4A">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工人</w:t>
            </w:r>
          </w:p>
        </w:tc>
        <w:tc>
          <w:tcPr>
            <w:tcW w:w="46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E9047F1">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3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34D0884">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w:t>
            </w:r>
          </w:p>
        </w:tc>
        <w:tc>
          <w:tcPr>
            <w:tcW w:w="1781"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337478E">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green"/>
              </w:rPr>
            </w:pPr>
            <w:r>
              <w:rPr>
                <w:rFonts w:hint="eastAsia" w:ascii="宋体" w:hAnsi="宋体" w:eastAsia="宋体" w:cs="宋体"/>
                <w:i w:val="0"/>
                <w:iCs w:val="0"/>
                <w:color w:val="auto"/>
                <w:sz w:val="21"/>
                <w:szCs w:val="21"/>
                <w:highlight w:val="none"/>
                <w:u w:val="none"/>
                <w:lang w:val="en-US" w:eastAsia="zh-CN"/>
              </w:rPr>
              <w:t>所需费用由服务公司自行考虑</w:t>
            </w:r>
          </w:p>
        </w:tc>
        <w:tc>
          <w:tcPr>
            <w:tcW w:w="846" w:type="pct"/>
            <w:vMerge w:val="continue"/>
            <w:tcBorders>
              <w:left w:val="single" w:color="auto" w:sz="6" w:space="0"/>
              <w:bottom w:val="single" w:color="auto" w:sz="6" w:space="0"/>
              <w:tl2br w:val="nil"/>
              <w:tr2bl w:val="nil"/>
            </w:tcBorders>
            <w:noWrap w:val="0"/>
            <w:vAlign w:val="center"/>
          </w:tcPr>
          <w:p w14:paraId="5C727476">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green"/>
              </w:rPr>
            </w:pPr>
          </w:p>
        </w:tc>
      </w:tr>
      <w:tr w14:paraId="0D3C5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4" w:type="pct"/>
            <w:tcBorders>
              <w:top w:val="single" w:color="auto" w:sz="6" w:space="0"/>
              <w:bottom w:val="single" w:color="auto" w:sz="6" w:space="0"/>
              <w:right w:val="single" w:color="auto" w:sz="6" w:space="0"/>
              <w:tl2br w:val="nil"/>
              <w:tr2bl w:val="nil"/>
            </w:tcBorders>
            <w:noWrap w:val="0"/>
            <w:vAlign w:val="center"/>
          </w:tcPr>
          <w:p w14:paraId="0D1A5F74">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w:t>
            </w:r>
          </w:p>
        </w:tc>
        <w:tc>
          <w:tcPr>
            <w:tcW w:w="74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839CB29">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小计</w:t>
            </w:r>
          </w:p>
        </w:tc>
        <w:tc>
          <w:tcPr>
            <w:tcW w:w="5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5F55146">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p>
        </w:tc>
        <w:tc>
          <w:tcPr>
            <w:tcW w:w="46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9865F1D">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w:t>
            </w:r>
          </w:p>
        </w:tc>
        <w:tc>
          <w:tcPr>
            <w:tcW w:w="3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FC0E3DB">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w:t>
            </w:r>
          </w:p>
        </w:tc>
        <w:tc>
          <w:tcPr>
            <w:tcW w:w="1781"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AE9DD0D">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green"/>
              </w:rPr>
            </w:pPr>
            <w:r>
              <w:rPr>
                <w:rFonts w:hint="eastAsia" w:ascii="宋体" w:hAnsi="宋体" w:eastAsia="宋体" w:cs="宋体"/>
                <w:i w:val="0"/>
                <w:iCs w:val="0"/>
                <w:color w:val="auto"/>
                <w:sz w:val="21"/>
                <w:szCs w:val="21"/>
                <w:highlight w:val="none"/>
                <w:u w:val="none"/>
                <w:lang w:val="en-US" w:eastAsia="zh-CN"/>
              </w:rPr>
              <w:t>所需费用由服务公司自行考虑</w:t>
            </w:r>
          </w:p>
        </w:tc>
        <w:tc>
          <w:tcPr>
            <w:tcW w:w="846" w:type="pct"/>
            <w:tcBorders>
              <w:top w:val="single" w:color="auto" w:sz="6" w:space="0"/>
              <w:left w:val="single" w:color="auto" w:sz="6" w:space="0"/>
              <w:bottom w:val="single" w:color="auto" w:sz="6" w:space="0"/>
              <w:tl2br w:val="nil"/>
              <w:tr2bl w:val="nil"/>
            </w:tcBorders>
            <w:noWrap w:val="0"/>
            <w:vAlign w:val="center"/>
          </w:tcPr>
          <w:p w14:paraId="7DF803CF">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green"/>
              </w:rPr>
            </w:pPr>
          </w:p>
        </w:tc>
      </w:tr>
      <w:tr w14:paraId="38561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4" w:type="pct"/>
            <w:tcBorders>
              <w:top w:val="single" w:color="auto" w:sz="6" w:space="0"/>
              <w:bottom w:val="single" w:color="auto" w:sz="6" w:space="0"/>
              <w:right w:val="single" w:color="auto" w:sz="6" w:space="0"/>
              <w:tl2br w:val="nil"/>
              <w:tr2bl w:val="nil"/>
            </w:tcBorders>
            <w:noWrap w:val="0"/>
            <w:vAlign w:val="center"/>
          </w:tcPr>
          <w:p w14:paraId="547A0ABD">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p>
        </w:tc>
        <w:tc>
          <w:tcPr>
            <w:tcW w:w="748" w:type="pct"/>
            <w:vMerge w:val="restart"/>
            <w:tcBorders>
              <w:top w:val="single" w:color="auto" w:sz="6" w:space="0"/>
              <w:left w:val="single" w:color="auto" w:sz="6" w:space="0"/>
              <w:right w:val="single" w:color="auto" w:sz="6" w:space="0"/>
              <w:tl2br w:val="nil"/>
              <w:tr2bl w:val="nil"/>
            </w:tcBorders>
            <w:noWrap w:val="0"/>
            <w:vAlign w:val="center"/>
          </w:tcPr>
          <w:p w14:paraId="03484B78">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场地建设</w:t>
            </w:r>
          </w:p>
        </w:tc>
        <w:tc>
          <w:tcPr>
            <w:tcW w:w="5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7BA5B61">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围挡</w:t>
            </w:r>
          </w:p>
        </w:tc>
        <w:tc>
          <w:tcPr>
            <w:tcW w:w="46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C3D8951">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100</w:t>
            </w:r>
          </w:p>
        </w:tc>
        <w:tc>
          <w:tcPr>
            <w:tcW w:w="3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49F17B0">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米</w:t>
            </w:r>
          </w:p>
        </w:tc>
        <w:tc>
          <w:tcPr>
            <w:tcW w:w="1781"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4A48A6A">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green"/>
              </w:rPr>
            </w:pPr>
            <w:r>
              <w:rPr>
                <w:rFonts w:hint="eastAsia" w:ascii="宋体" w:hAnsi="宋体" w:eastAsia="宋体" w:cs="宋体"/>
                <w:i w:val="0"/>
                <w:iCs w:val="0"/>
                <w:color w:val="auto"/>
                <w:sz w:val="21"/>
                <w:szCs w:val="21"/>
                <w:highlight w:val="none"/>
                <w:u w:val="none"/>
                <w:lang w:val="en-US" w:eastAsia="zh-CN"/>
              </w:rPr>
              <w:t>所需费用由服务公司自行考虑</w:t>
            </w:r>
          </w:p>
        </w:tc>
        <w:tc>
          <w:tcPr>
            <w:tcW w:w="846" w:type="pct"/>
            <w:tcBorders>
              <w:top w:val="single" w:color="auto" w:sz="6" w:space="0"/>
              <w:left w:val="single" w:color="auto" w:sz="6" w:space="0"/>
              <w:bottom w:val="single" w:color="auto" w:sz="6" w:space="0"/>
              <w:tl2br w:val="nil"/>
              <w:tr2bl w:val="nil"/>
            </w:tcBorders>
            <w:noWrap w:val="0"/>
            <w:vAlign w:val="center"/>
          </w:tcPr>
          <w:p w14:paraId="362942DC">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green"/>
              </w:rPr>
            </w:pPr>
          </w:p>
        </w:tc>
      </w:tr>
      <w:tr w14:paraId="2A56F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4" w:type="pct"/>
            <w:tcBorders>
              <w:top w:val="single" w:color="auto" w:sz="6" w:space="0"/>
              <w:bottom w:val="single" w:color="auto" w:sz="6" w:space="0"/>
              <w:right w:val="single" w:color="auto" w:sz="6" w:space="0"/>
              <w:tl2br w:val="nil"/>
              <w:tr2bl w:val="nil"/>
            </w:tcBorders>
            <w:noWrap w:val="0"/>
            <w:vAlign w:val="center"/>
          </w:tcPr>
          <w:p w14:paraId="45AE6D40">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w:t>
            </w:r>
          </w:p>
        </w:tc>
        <w:tc>
          <w:tcPr>
            <w:tcW w:w="748" w:type="pct"/>
            <w:vMerge w:val="continue"/>
            <w:tcBorders>
              <w:left w:val="single" w:color="auto" w:sz="6" w:space="0"/>
              <w:bottom w:val="single" w:color="auto" w:sz="6" w:space="0"/>
              <w:right w:val="single" w:color="auto" w:sz="6" w:space="0"/>
              <w:tl2br w:val="nil"/>
              <w:tr2bl w:val="nil"/>
            </w:tcBorders>
            <w:noWrap w:val="0"/>
            <w:vAlign w:val="center"/>
          </w:tcPr>
          <w:p w14:paraId="68A0EAA9">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p>
        </w:tc>
        <w:tc>
          <w:tcPr>
            <w:tcW w:w="55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96B2F5D">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办公室</w:t>
            </w:r>
          </w:p>
        </w:tc>
        <w:tc>
          <w:tcPr>
            <w:tcW w:w="46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3B3CF6A">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3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128F822">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个</w:t>
            </w:r>
          </w:p>
        </w:tc>
        <w:tc>
          <w:tcPr>
            <w:tcW w:w="1781"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5C45239">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green"/>
              </w:rPr>
            </w:pPr>
            <w:r>
              <w:rPr>
                <w:rFonts w:hint="eastAsia" w:ascii="宋体" w:hAnsi="宋体" w:eastAsia="宋体" w:cs="宋体"/>
                <w:i w:val="0"/>
                <w:iCs w:val="0"/>
                <w:color w:val="auto"/>
                <w:sz w:val="21"/>
                <w:szCs w:val="21"/>
                <w:highlight w:val="none"/>
                <w:u w:val="none"/>
                <w:lang w:val="en-US" w:eastAsia="zh-CN"/>
              </w:rPr>
              <w:t>所需费用由服务公司自行考虑</w:t>
            </w:r>
          </w:p>
        </w:tc>
        <w:tc>
          <w:tcPr>
            <w:tcW w:w="846" w:type="pct"/>
            <w:tcBorders>
              <w:top w:val="single" w:color="auto" w:sz="6" w:space="0"/>
              <w:left w:val="single" w:color="auto" w:sz="6" w:space="0"/>
              <w:bottom w:val="single" w:color="auto" w:sz="6" w:space="0"/>
              <w:tl2br w:val="nil"/>
              <w:tr2bl w:val="nil"/>
            </w:tcBorders>
            <w:noWrap w:val="0"/>
            <w:vAlign w:val="center"/>
          </w:tcPr>
          <w:p w14:paraId="332B0A60">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green"/>
              </w:rPr>
            </w:pPr>
          </w:p>
        </w:tc>
      </w:tr>
      <w:tr w14:paraId="5416A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4" w:type="pct"/>
            <w:tcBorders>
              <w:top w:val="single" w:color="auto" w:sz="6" w:space="0"/>
              <w:bottom w:val="single" w:color="auto" w:sz="6" w:space="0"/>
              <w:right w:val="single" w:color="auto" w:sz="6" w:space="0"/>
              <w:tl2br w:val="nil"/>
              <w:tr2bl w:val="nil"/>
            </w:tcBorders>
            <w:noWrap w:val="0"/>
            <w:vAlign w:val="center"/>
          </w:tcPr>
          <w:p w14:paraId="347413F2">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w:t>
            </w:r>
          </w:p>
        </w:tc>
        <w:tc>
          <w:tcPr>
            <w:tcW w:w="1305"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EC04BF8">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小计</w:t>
            </w:r>
          </w:p>
        </w:tc>
        <w:tc>
          <w:tcPr>
            <w:tcW w:w="465"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2CD9BA5">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w:t>
            </w:r>
          </w:p>
        </w:tc>
        <w:tc>
          <w:tcPr>
            <w:tcW w:w="3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F7CF3E2">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w:t>
            </w:r>
          </w:p>
        </w:tc>
        <w:tc>
          <w:tcPr>
            <w:tcW w:w="1781"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7DCF2AA">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green"/>
              </w:rPr>
            </w:pPr>
            <w:r>
              <w:rPr>
                <w:rFonts w:hint="eastAsia" w:ascii="宋体" w:hAnsi="宋体" w:eastAsia="宋体" w:cs="宋体"/>
                <w:i w:val="0"/>
                <w:iCs w:val="0"/>
                <w:color w:val="auto"/>
                <w:sz w:val="21"/>
                <w:szCs w:val="21"/>
                <w:highlight w:val="none"/>
                <w:u w:val="none"/>
                <w:lang w:val="en-US" w:eastAsia="zh-CN"/>
              </w:rPr>
              <w:t>所需费用由服务公司自行考虑</w:t>
            </w:r>
          </w:p>
        </w:tc>
        <w:tc>
          <w:tcPr>
            <w:tcW w:w="846" w:type="pct"/>
            <w:tcBorders>
              <w:top w:val="single" w:color="auto" w:sz="6" w:space="0"/>
              <w:left w:val="single" w:color="auto" w:sz="6" w:space="0"/>
              <w:bottom w:val="single" w:color="auto" w:sz="6" w:space="0"/>
              <w:tl2br w:val="nil"/>
              <w:tr2bl w:val="nil"/>
            </w:tcBorders>
            <w:noWrap w:val="0"/>
            <w:vAlign w:val="center"/>
          </w:tcPr>
          <w:p w14:paraId="752DB524">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green"/>
              </w:rPr>
            </w:pPr>
          </w:p>
        </w:tc>
      </w:tr>
      <w:tr w14:paraId="7851C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4" w:type="pct"/>
            <w:tcBorders>
              <w:top w:val="single" w:color="auto" w:sz="6" w:space="0"/>
              <w:bottom w:val="single" w:color="auto" w:sz="6" w:space="0"/>
              <w:right w:val="single" w:color="auto" w:sz="6" w:space="0"/>
              <w:tl2br w:val="nil"/>
              <w:tr2bl w:val="nil"/>
            </w:tcBorders>
            <w:noWrap w:val="0"/>
            <w:vAlign w:val="center"/>
          </w:tcPr>
          <w:p w14:paraId="5709A798">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w:t>
            </w:r>
          </w:p>
        </w:tc>
        <w:tc>
          <w:tcPr>
            <w:tcW w:w="1305"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DACA4B5">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val="en-US" w:eastAsia="zh-CN"/>
              </w:rPr>
              <w:t>年运营费不含税</w:t>
            </w:r>
            <w:r>
              <w:rPr>
                <w:rFonts w:hint="eastAsia" w:ascii="宋体" w:hAnsi="宋体" w:eastAsia="宋体" w:cs="宋体"/>
                <w:b/>
                <w:color w:val="000000"/>
                <w:sz w:val="21"/>
                <w:szCs w:val="21"/>
                <w:highlight w:val="none"/>
              </w:rPr>
              <w:t>合计</w:t>
            </w:r>
          </w:p>
        </w:tc>
        <w:tc>
          <w:tcPr>
            <w:tcW w:w="2593" w:type="pct"/>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7E886B37">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green"/>
              </w:rPr>
            </w:pPr>
            <w:r>
              <w:rPr>
                <w:rFonts w:hint="eastAsia" w:ascii="宋体" w:hAnsi="宋体" w:eastAsia="宋体" w:cs="宋体"/>
                <w:i w:val="0"/>
                <w:iCs w:val="0"/>
                <w:color w:val="auto"/>
                <w:sz w:val="21"/>
                <w:szCs w:val="21"/>
                <w:highlight w:val="none"/>
                <w:u w:val="none"/>
                <w:lang w:val="en-US" w:eastAsia="zh-CN"/>
              </w:rPr>
              <w:t>所需费用由服务公司自行考虑</w:t>
            </w:r>
          </w:p>
        </w:tc>
        <w:tc>
          <w:tcPr>
            <w:tcW w:w="846" w:type="pct"/>
            <w:tcBorders>
              <w:top w:val="single" w:color="auto" w:sz="6" w:space="0"/>
              <w:left w:val="single" w:color="auto" w:sz="6" w:space="0"/>
              <w:bottom w:val="single" w:color="auto" w:sz="6" w:space="0"/>
              <w:tl2br w:val="nil"/>
              <w:tr2bl w:val="nil"/>
            </w:tcBorders>
            <w:noWrap w:val="0"/>
            <w:vAlign w:val="center"/>
          </w:tcPr>
          <w:p w14:paraId="1ADF7EC2">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green"/>
              </w:rPr>
            </w:pPr>
          </w:p>
        </w:tc>
      </w:tr>
      <w:tr w14:paraId="1B979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4" w:type="pct"/>
            <w:tcBorders>
              <w:top w:val="single" w:color="auto" w:sz="6" w:space="0"/>
              <w:bottom w:val="single" w:color="auto" w:sz="6" w:space="0"/>
              <w:right w:val="single" w:color="auto" w:sz="6" w:space="0"/>
              <w:tl2br w:val="nil"/>
              <w:tr2bl w:val="nil"/>
            </w:tcBorders>
            <w:noWrap w:val="0"/>
            <w:vAlign w:val="center"/>
          </w:tcPr>
          <w:p w14:paraId="46A043D4">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4</w:t>
            </w:r>
          </w:p>
        </w:tc>
        <w:tc>
          <w:tcPr>
            <w:tcW w:w="1305"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B209FDD">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税费</w:t>
            </w:r>
          </w:p>
        </w:tc>
        <w:tc>
          <w:tcPr>
            <w:tcW w:w="2593" w:type="pct"/>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0AFD039B">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green"/>
              </w:rPr>
            </w:pPr>
            <w:r>
              <w:rPr>
                <w:rFonts w:hint="eastAsia" w:ascii="宋体" w:hAnsi="宋体" w:eastAsia="宋体" w:cs="宋体"/>
                <w:i w:val="0"/>
                <w:iCs w:val="0"/>
                <w:color w:val="auto"/>
                <w:sz w:val="21"/>
                <w:szCs w:val="21"/>
                <w:highlight w:val="none"/>
                <w:u w:val="none"/>
                <w:lang w:val="en-US" w:eastAsia="zh-CN"/>
              </w:rPr>
              <w:t>所需费用由服务公司自行考虑</w:t>
            </w:r>
          </w:p>
        </w:tc>
        <w:tc>
          <w:tcPr>
            <w:tcW w:w="846" w:type="pct"/>
            <w:tcBorders>
              <w:top w:val="single" w:color="auto" w:sz="6" w:space="0"/>
              <w:left w:val="single" w:color="auto" w:sz="6" w:space="0"/>
              <w:bottom w:val="single" w:color="auto" w:sz="6" w:space="0"/>
              <w:tl2br w:val="nil"/>
              <w:tr2bl w:val="nil"/>
            </w:tcBorders>
            <w:noWrap w:val="0"/>
            <w:vAlign w:val="center"/>
          </w:tcPr>
          <w:p w14:paraId="5056BA8A">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green"/>
              </w:rPr>
            </w:pPr>
          </w:p>
        </w:tc>
      </w:tr>
      <w:tr w14:paraId="24ED3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4" w:type="pct"/>
            <w:tcBorders>
              <w:top w:val="single" w:color="auto" w:sz="6" w:space="0"/>
              <w:right w:val="single" w:color="auto" w:sz="6" w:space="0"/>
              <w:tl2br w:val="nil"/>
              <w:tr2bl w:val="nil"/>
            </w:tcBorders>
            <w:noWrap w:val="0"/>
            <w:vAlign w:val="center"/>
          </w:tcPr>
          <w:p w14:paraId="16578E60">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5</w:t>
            </w:r>
          </w:p>
        </w:tc>
        <w:tc>
          <w:tcPr>
            <w:tcW w:w="1305" w:type="pct"/>
            <w:gridSpan w:val="2"/>
            <w:tcBorders>
              <w:top w:val="single" w:color="auto" w:sz="6" w:space="0"/>
              <w:left w:val="single" w:color="auto" w:sz="6" w:space="0"/>
              <w:right w:val="single" w:color="auto" w:sz="6" w:space="0"/>
              <w:tl2br w:val="nil"/>
              <w:tr2bl w:val="nil"/>
            </w:tcBorders>
            <w:noWrap w:val="0"/>
            <w:vAlign w:val="center"/>
          </w:tcPr>
          <w:p w14:paraId="406C01EA">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年运营费用（含税）</w:t>
            </w:r>
            <w:r>
              <w:rPr>
                <w:rFonts w:hint="eastAsia" w:ascii="宋体" w:hAnsi="宋体" w:eastAsia="宋体" w:cs="宋体"/>
                <w:b/>
                <w:color w:val="000000"/>
                <w:sz w:val="21"/>
                <w:szCs w:val="21"/>
                <w:highlight w:val="none"/>
                <w:lang w:val="en-US" w:eastAsia="zh-CN"/>
              </w:rPr>
              <w:t>合计</w:t>
            </w:r>
          </w:p>
        </w:tc>
        <w:tc>
          <w:tcPr>
            <w:tcW w:w="2593" w:type="pct"/>
            <w:gridSpan w:val="5"/>
            <w:tcBorders>
              <w:top w:val="single" w:color="auto" w:sz="6" w:space="0"/>
              <w:left w:val="single" w:color="auto" w:sz="6" w:space="0"/>
              <w:right w:val="single" w:color="auto" w:sz="6" w:space="0"/>
              <w:tl2br w:val="nil"/>
              <w:tr2bl w:val="nil"/>
            </w:tcBorders>
            <w:noWrap w:val="0"/>
            <w:vAlign w:val="center"/>
          </w:tcPr>
          <w:p w14:paraId="3AA85B73">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green"/>
              </w:rPr>
            </w:pPr>
            <w:r>
              <w:rPr>
                <w:rFonts w:hint="eastAsia" w:ascii="宋体" w:hAnsi="宋体" w:eastAsia="宋体" w:cs="宋体"/>
                <w:i w:val="0"/>
                <w:iCs w:val="0"/>
                <w:color w:val="auto"/>
                <w:sz w:val="21"/>
                <w:szCs w:val="21"/>
                <w:highlight w:val="none"/>
                <w:u w:val="none"/>
                <w:lang w:val="en-US" w:eastAsia="zh-CN"/>
              </w:rPr>
              <w:t>所需费用由服务公司自行考虑</w:t>
            </w:r>
          </w:p>
        </w:tc>
        <w:tc>
          <w:tcPr>
            <w:tcW w:w="846" w:type="pct"/>
            <w:tcBorders>
              <w:top w:val="single" w:color="auto" w:sz="6" w:space="0"/>
              <w:left w:val="single" w:color="auto" w:sz="6" w:space="0"/>
              <w:tl2br w:val="nil"/>
              <w:tr2bl w:val="nil"/>
            </w:tcBorders>
            <w:noWrap w:val="0"/>
            <w:vAlign w:val="center"/>
          </w:tcPr>
          <w:p w14:paraId="481ED2AC">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green"/>
              </w:rPr>
            </w:pPr>
          </w:p>
        </w:tc>
      </w:tr>
    </w:tbl>
    <w:p w14:paraId="076E3B70">
      <w:pPr>
        <w:pageBreakBefore w:val="0"/>
        <w:tabs>
          <w:tab w:val="left" w:pos="1627"/>
        </w:tabs>
        <w:kinsoku/>
        <w:overflowPunct/>
        <w:topLinePunct w:val="0"/>
        <w:bidi w:val="0"/>
        <w:spacing w:line="440" w:lineRule="exact"/>
        <w:jc w:val="left"/>
        <w:rPr>
          <w:rFonts w:hint="eastAsia" w:ascii="宋体" w:hAnsi="宋体" w:eastAsia="宋体" w:cs="宋体"/>
          <w:b/>
          <w:color w:val="000000"/>
          <w:sz w:val="21"/>
          <w:szCs w:val="21"/>
          <w:highlight w:val="none"/>
        </w:rPr>
      </w:pPr>
    </w:p>
    <w:p w14:paraId="4B68E21C">
      <w:pPr>
        <w:keepNext w:val="0"/>
        <w:keepLines w:val="0"/>
        <w:pageBreakBefore w:val="0"/>
        <w:widowControl w:val="0"/>
        <w:tabs>
          <w:tab w:val="left" w:pos="1627"/>
        </w:tabs>
        <w:kinsoku/>
        <w:wordWrap/>
        <w:overflowPunct/>
        <w:topLinePunct w:val="0"/>
        <w:autoSpaceDE/>
        <w:autoSpaceDN/>
        <w:bidi w:val="0"/>
        <w:adjustRightInd/>
        <w:snapToGrid/>
        <w:spacing w:line="440" w:lineRule="exact"/>
        <w:ind w:left="0" w:right="0" w:firstLine="422" w:firstLineChars="200"/>
        <w:jc w:val="center"/>
        <w:textAlignment w:val="auto"/>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lang w:val="en-US" w:eastAsia="zh-CN"/>
        </w:rPr>
        <w:t>第七部分 综合保洁项目</w:t>
      </w:r>
      <w:r>
        <w:rPr>
          <w:rFonts w:hint="eastAsia" w:ascii="宋体" w:hAnsi="宋体" w:eastAsia="宋体" w:cs="宋体"/>
          <w:b/>
          <w:color w:val="000000"/>
          <w:sz w:val="21"/>
          <w:szCs w:val="21"/>
          <w:highlight w:val="none"/>
        </w:rPr>
        <w:t>服务费最高限价</w:t>
      </w:r>
    </w:p>
    <w:p w14:paraId="63A65720">
      <w:pPr>
        <w:keepNext w:val="0"/>
        <w:keepLines w:val="0"/>
        <w:pageBreakBefore w:val="0"/>
        <w:widowControl w:val="0"/>
        <w:kinsoku/>
        <w:wordWrap/>
        <w:overflowPunct/>
        <w:topLinePunct w:val="0"/>
        <w:autoSpaceDE/>
        <w:autoSpaceDN/>
        <w:bidi w:val="0"/>
        <w:adjustRightInd/>
        <w:snapToGrid/>
        <w:spacing w:line="440" w:lineRule="exact"/>
        <w:ind w:left="0" w:right="0" w:firstLine="420" w:firstLineChars="200"/>
        <w:jc w:val="both"/>
        <w:textAlignment w:val="auto"/>
        <w:rPr>
          <w:rFonts w:hint="eastAsia" w:ascii="宋体" w:hAnsi="宋体" w:eastAsia="宋体" w:cs="宋体"/>
          <w:b/>
          <w:color w:val="000000"/>
          <w:sz w:val="21"/>
          <w:szCs w:val="21"/>
          <w:highlight w:val="none"/>
        </w:rPr>
        <w:sectPr>
          <w:pgSz w:w="11900" w:h="16838"/>
          <w:pgMar w:top="1440" w:right="1800" w:bottom="1440" w:left="1800" w:header="720" w:footer="1440"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000000"/>
          <w:sz w:val="21"/>
          <w:szCs w:val="21"/>
          <w:highlight w:val="none"/>
          <w:lang w:val="en-US" w:eastAsia="zh-CN"/>
        </w:rPr>
        <w:t>本项目</w:t>
      </w:r>
      <w:r>
        <w:rPr>
          <w:rFonts w:hint="eastAsia" w:ascii="宋体" w:hAnsi="宋体" w:eastAsia="宋体" w:cs="宋体"/>
          <w:color w:val="000000"/>
          <w:sz w:val="21"/>
          <w:szCs w:val="21"/>
          <w:highlight w:val="none"/>
        </w:rPr>
        <w:t>服务费最高限价含税为3,627.64万</w:t>
      </w:r>
      <w:r>
        <w:rPr>
          <w:rFonts w:hint="eastAsia" w:ascii="宋体" w:hAnsi="宋体" w:eastAsia="宋体" w:cs="宋体"/>
          <w:color w:val="000000"/>
          <w:sz w:val="21"/>
          <w:szCs w:val="21"/>
          <w:highlight w:val="none"/>
          <w:lang w:val="en-US" w:eastAsia="zh-CN"/>
        </w:rPr>
        <w:t>元/</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服务公司根据企业因素自行考虑报价</w:t>
      </w:r>
      <w:r>
        <w:rPr>
          <w:rFonts w:hint="eastAsia" w:ascii="宋体" w:hAnsi="宋体" w:eastAsia="宋体" w:cs="宋体"/>
          <w:color w:val="000000"/>
          <w:sz w:val="21"/>
          <w:szCs w:val="21"/>
          <w:highlight w:val="none"/>
        </w:rPr>
        <w:t>。</w:t>
      </w:r>
      <w:bookmarkStart w:id="142" w:name="_Toc28123"/>
      <w:bookmarkStart w:id="143" w:name="_Toc17726"/>
      <w:r>
        <w:rPr>
          <w:rFonts w:hint="eastAsia" w:ascii="宋体" w:hAnsi="宋体" w:eastAsia="宋体" w:cs="宋体"/>
          <w:b/>
          <w:color w:val="000000"/>
          <w:sz w:val="21"/>
          <w:szCs w:val="21"/>
          <w:highlight w:val="none"/>
          <w:lang w:val="en-US" w:eastAsia="zh-CN"/>
        </w:rPr>
        <w:t xml:space="preserve">        </w:t>
      </w:r>
    </w:p>
    <w:p w14:paraId="52F3F734">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outlineLvl w:val="0"/>
        <w:rPr>
          <w:rFonts w:hint="eastAsia" w:ascii="宋体" w:hAnsi="宋体" w:eastAsia="宋体" w:cs="宋体"/>
          <w:color w:val="000000"/>
          <w:sz w:val="21"/>
          <w:szCs w:val="21"/>
          <w:highlight w:val="none"/>
        </w:rPr>
      </w:pPr>
      <w:bookmarkStart w:id="144" w:name="_Toc23747"/>
      <w:bookmarkStart w:id="145" w:name="_Toc14524"/>
      <w:r>
        <w:rPr>
          <w:rFonts w:hint="eastAsia" w:ascii="宋体" w:hAnsi="宋体" w:eastAsia="宋体" w:cs="宋体"/>
          <w:b/>
          <w:color w:val="000000"/>
          <w:sz w:val="21"/>
          <w:szCs w:val="21"/>
          <w:highlight w:val="none"/>
        </w:rPr>
        <w:t>附件1：道路、河流、广场明细</w:t>
      </w:r>
      <w:bookmarkEnd w:id="142"/>
      <w:bookmarkEnd w:id="143"/>
      <w:bookmarkEnd w:id="144"/>
      <w:bookmarkEnd w:id="145"/>
    </w:p>
    <w:p w14:paraId="3610D092">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right="0" w:rightChars="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城市道路保洁面积统计</w:t>
      </w:r>
    </w:p>
    <w:tbl>
      <w:tblPr>
        <w:tblStyle w:val="2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6"/>
        <w:gridCol w:w="1927"/>
        <w:gridCol w:w="1267"/>
        <w:gridCol w:w="1661"/>
        <w:gridCol w:w="1661"/>
        <w:gridCol w:w="1500"/>
        <w:gridCol w:w="1483"/>
        <w:gridCol w:w="1449"/>
        <w:gridCol w:w="1143"/>
        <w:gridCol w:w="1536"/>
      </w:tblGrid>
      <w:tr w14:paraId="723D7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blHead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0BF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BDD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u w:val="none"/>
                <w:lang w:val="en-US" w:eastAsia="zh-CN" w:bidi="ar"/>
              </w:rPr>
              <w:t>道路名称</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703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u w:val="none"/>
                <w:lang w:val="en-US" w:eastAsia="zh-CN" w:bidi="ar"/>
              </w:rPr>
              <w:t>道路宽度（m）</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B39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u w:val="none"/>
                <w:lang w:val="en-US" w:eastAsia="zh-CN" w:bidi="ar"/>
              </w:rPr>
              <w:t>道路面面积（㎡）</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2B8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u w:val="none"/>
                <w:lang w:val="en-US" w:eastAsia="zh-CN" w:bidi="ar"/>
              </w:rPr>
              <w:t>绿化带面积（林带）（㎡）</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9C8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u w:val="none"/>
                <w:lang w:val="en-US" w:eastAsia="zh-CN" w:bidi="ar"/>
              </w:rPr>
              <w:t>隔离带面积（㎡）</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62C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u w:val="none"/>
                <w:lang w:val="en-US" w:eastAsia="zh-CN" w:bidi="ar"/>
              </w:rPr>
              <w:t>人行步道面（方砖）(㎡)</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3DB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u w:val="none"/>
                <w:lang w:val="en-US" w:eastAsia="zh-CN" w:bidi="ar"/>
              </w:rPr>
              <w:t>公共区域林带（㎡）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0AB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u w:val="none"/>
                <w:lang w:val="en-US" w:eastAsia="zh-CN" w:bidi="ar"/>
              </w:rPr>
              <w:t>护栏长度</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(m)</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0B7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u w:val="none"/>
                <w:lang w:val="en-US" w:eastAsia="zh-CN" w:bidi="ar"/>
              </w:rPr>
              <w:t>合计</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w:t>
            </w:r>
          </w:p>
        </w:tc>
      </w:tr>
      <w:tr w14:paraId="3AF66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220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25528304">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北兴路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EEA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15.96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305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85301.26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FD8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38943.20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1F0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2B7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1021.38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C1B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E01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79B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125265.84 </w:t>
            </w:r>
          </w:p>
        </w:tc>
      </w:tr>
      <w:tr w14:paraId="08A26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0C2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57065DB6">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城市道路1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9D0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8.95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264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6413.55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49F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2600.81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336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E1C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A02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4EF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34A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9014.36 </w:t>
            </w:r>
          </w:p>
        </w:tc>
      </w:tr>
      <w:tr w14:paraId="5815C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96A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51612C2F">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城市道路10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BA5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8.96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67D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6441.58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C24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1702.19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60B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7A4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86E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7C0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F49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8143.77 </w:t>
            </w:r>
          </w:p>
        </w:tc>
      </w:tr>
      <w:tr w14:paraId="48B97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29F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6EAB111B">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城市道路11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8BE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9.01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DA8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2067.00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373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1529.41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71E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FBA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316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011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7A6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3596.41 </w:t>
            </w:r>
          </w:p>
        </w:tc>
      </w:tr>
      <w:tr w14:paraId="3F1FC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3B9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5</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3C81BCC1">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城市道路12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CA2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8.99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3DA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4501.55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850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5792.54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4E1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959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4E5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6B2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8F0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10294.09 </w:t>
            </w:r>
          </w:p>
        </w:tc>
      </w:tr>
      <w:tr w14:paraId="66FD6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576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6</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1994EFE4">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城市道路13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CA6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8.69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053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5491.63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C77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4B7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2C0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5E1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095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8FD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5491.63 </w:t>
            </w:r>
          </w:p>
        </w:tc>
      </w:tr>
      <w:tr w14:paraId="436B9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1D9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7A601FBD">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城市道路14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7F4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36.05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1C3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27320.58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EA8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43741.07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83C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4427.95 </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ECC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8917.53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C49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239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C68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84407.13 </w:t>
            </w:r>
          </w:p>
        </w:tc>
      </w:tr>
      <w:tr w14:paraId="09662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D5A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8</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5499A173">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甲五路（延长段）</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B3E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14.98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5C5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32690.29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1EB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C19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4849.33 </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BD4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15695.71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AC9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C67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9B1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53235.33 </w:t>
            </w:r>
          </w:p>
        </w:tc>
      </w:tr>
      <w:tr w14:paraId="3451D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8FB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9</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42041DDE">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城市道路15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ED6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16.00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EE7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13208.67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6CE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10269.72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528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198.55 </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468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C2E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0A6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9D1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23676.94 </w:t>
            </w:r>
          </w:p>
        </w:tc>
      </w:tr>
      <w:tr w14:paraId="25BCB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931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10</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411B777E">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城市道路16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8CE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8.68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5DA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4343.00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FC6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5520.60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429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329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5165.39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BAA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62D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1A0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15028.99 </w:t>
            </w:r>
          </w:p>
        </w:tc>
      </w:tr>
      <w:tr w14:paraId="21048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87D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11</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08E9A1EA">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城市道路17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A23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16.03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A32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31750.56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E7F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8883.46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494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363.52 </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60A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8B0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443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FD9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40997.54 </w:t>
            </w:r>
          </w:p>
        </w:tc>
      </w:tr>
      <w:tr w14:paraId="25226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0AA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12</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7696B18E">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高铁大街（延长段）</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A02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11.40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165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11360.95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775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D58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17B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591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ECB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78E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11360.95 </w:t>
            </w:r>
          </w:p>
        </w:tc>
      </w:tr>
      <w:tr w14:paraId="4573C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EDF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663F35EC">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城市道路18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09F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11.96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4F3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12717.26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6FD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17896.04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946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58D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633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A07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D96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30613.30 </w:t>
            </w:r>
          </w:p>
        </w:tc>
      </w:tr>
      <w:tr w14:paraId="5D209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848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14</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77EB329E">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甲六路（延长段）</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CB1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27.93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8B3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20482.88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A45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847.73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A37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2965.29 </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D18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6180.48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E04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538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73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30476.38 </w:t>
            </w:r>
          </w:p>
        </w:tc>
      </w:tr>
      <w:tr w14:paraId="3B272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36A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15</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32EF5EC7">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城市道路19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5A3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4D2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8240.44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64F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F90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1C3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444.62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E95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4F2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DA4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8685.06 </w:t>
            </w:r>
          </w:p>
        </w:tc>
      </w:tr>
      <w:tr w14:paraId="49ACE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613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16</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0E4FDD57">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城市道路2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182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9.06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BBA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2305.19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09B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553.87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69A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7AB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DE6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C54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EA2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2859.06 </w:t>
            </w:r>
          </w:p>
        </w:tc>
      </w:tr>
      <w:tr w14:paraId="1EBAB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085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17</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1311BD74">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城市道路3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341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9.05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5F4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7134.97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805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11489.72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79A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A89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3C3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AA4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9A0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18624.69 </w:t>
            </w:r>
          </w:p>
        </w:tc>
      </w:tr>
      <w:tr w14:paraId="76C46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ACD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18</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5CB77A24">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城市道路3（延长段）</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FB7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9.48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98B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2779.36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3EA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2896.16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2DC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F77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2129.38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D0C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A31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4AF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7804.90 </w:t>
            </w:r>
          </w:p>
        </w:tc>
      </w:tr>
      <w:tr w14:paraId="03275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7ED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19</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04123BF9">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城市道路4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5A0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9.01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7F5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7980.07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50D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3254.13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F51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6C5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5DD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2F0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80D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11234.20 </w:t>
            </w:r>
          </w:p>
        </w:tc>
      </w:tr>
      <w:tr w14:paraId="59518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788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20</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1FB9EBE5">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城市道路5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2E0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8.56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A0C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19739.61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DDF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25464.51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E34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A72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F31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929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449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45204.12 </w:t>
            </w:r>
          </w:p>
        </w:tc>
      </w:tr>
      <w:tr w14:paraId="5B153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81F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21</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0F7DA77D">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城市道路5（延长段）</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D73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8.99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F1D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7420.85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C35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9000.56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6A9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3B8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3136.56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BAF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04E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5FE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19557.97 </w:t>
            </w:r>
          </w:p>
        </w:tc>
      </w:tr>
      <w:tr w14:paraId="785BE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90E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22</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3B888DF7">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城市道路6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D8D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9.11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F70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3772.40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A8C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2930.76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ED2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06D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F74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1A8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A08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6703.16 </w:t>
            </w:r>
          </w:p>
        </w:tc>
      </w:tr>
      <w:tr w14:paraId="3D152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72D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23</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6D86A7A6">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城市道路7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48E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8.91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FC8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7945.53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F6F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3881.20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0B9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08D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8824.50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782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35F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E0C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20651.23 </w:t>
            </w:r>
          </w:p>
        </w:tc>
      </w:tr>
      <w:tr w14:paraId="4C2BE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F9D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24</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56B2267C">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城市道路8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529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33.80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B6E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29476.16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79D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7995.62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732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3557.21 </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F4F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7491.12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903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262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946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48520.11 </w:t>
            </w:r>
          </w:p>
        </w:tc>
      </w:tr>
      <w:tr w14:paraId="6BD2E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CEB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25</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693FF69E">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甲四路（延长段）</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326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33.89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28B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64571.95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274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5886.13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49F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6847.44 </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829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22033.03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A64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534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053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99338.55 </w:t>
            </w:r>
          </w:p>
        </w:tc>
      </w:tr>
      <w:tr w14:paraId="2B417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A3D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26</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31401EFA">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城市道路9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57D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8.99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C33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5331.23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50C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7376.90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7E6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51D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F43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220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9B0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12708.13 </w:t>
            </w:r>
          </w:p>
        </w:tc>
      </w:tr>
      <w:tr w14:paraId="15D3C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1B1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27</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58DA00BE">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达顺街</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103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15.55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993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9372.96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C90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6557.01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0C5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1C5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631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7B8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1A0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15929.97 </w:t>
            </w:r>
          </w:p>
        </w:tc>
      </w:tr>
      <w:tr w14:paraId="15DCE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AEB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28</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0D3C4191">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富业大路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5C5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27.74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480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60596.84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121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40710.04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8B7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2AF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84F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C7A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495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101306.88 </w:t>
            </w:r>
          </w:p>
        </w:tc>
      </w:tr>
      <w:tr w14:paraId="2B897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B71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29</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0A9B5863">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富盈路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83A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15.83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03B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79256.58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4CD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55757.20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BC8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20E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115.22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EC6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0D4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2AF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135129.00 </w:t>
            </w:r>
          </w:p>
        </w:tc>
      </w:tr>
      <w:tr w14:paraId="73D65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D22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30</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0EE4F608">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富盈路（延长段）</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EF6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15.97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F94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25438.26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9DE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7509.19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41D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A2C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EDA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E02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B60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32947.45 </w:t>
            </w:r>
          </w:p>
        </w:tc>
      </w:tr>
      <w:tr w14:paraId="41763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A61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31</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5D8A380F">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海尔大道</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5C1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32.06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359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176214.82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D26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161852.79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700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15505.76 </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C4A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2D9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9F3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281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353573.37 </w:t>
            </w:r>
          </w:p>
        </w:tc>
      </w:tr>
      <w:tr w14:paraId="304C6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FE6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32</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396474CA">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海尔大道（扩宽）</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19B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22.17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F5E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3548.98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4F2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38463.49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C46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CD8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23077.78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FD2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269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289.26 </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186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65090.25 </w:t>
            </w:r>
          </w:p>
        </w:tc>
      </w:tr>
      <w:tr w14:paraId="69D77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5E5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33</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71E1E3D6">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嘉润路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C46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9.61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2D5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2832.07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4A0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93F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D7D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B28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4B0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3AF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2832.07 </w:t>
            </w:r>
          </w:p>
        </w:tc>
      </w:tr>
      <w:tr w14:paraId="1C965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824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34</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4811B8D6">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建业大街</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C3B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27.96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3C5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84034.33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A2E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46993.45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B7B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10445.44 </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2F5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1804.05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042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B85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BF0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143277.27 </w:t>
            </w:r>
          </w:p>
        </w:tc>
      </w:tr>
      <w:tr w14:paraId="7BA5D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752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35</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52CA8BDA">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锦业街</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E73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8.98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F4D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8664.30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802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B6C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02D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F53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C83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E29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8664.30 </w:t>
            </w:r>
          </w:p>
        </w:tc>
      </w:tr>
      <w:tr w14:paraId="3DDA7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79A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36</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0BDFAE79">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宽铁街</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B4D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9.06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E8E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6700.85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A6F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46537.06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BAC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801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2571.71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8C5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26C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28C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55809.62 </w:t>
            </w:r>
          </w:p>
        </w:tc>
      </w:tr>
      <w:tr w14:paraId="180CA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279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37</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26AFBFC6">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宽铁街（延长段）</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54B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8.17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1AB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5227.78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492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C17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BF3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FC3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B8D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98C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5227.78 </w:t>
            </w:r>
          </w:p>
        </w:tc>
      </w:tr>
      <w:tr w14:paraId="70673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683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38</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7B76BEDA">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兰西大路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0B2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5.79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9E0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25079.23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BF7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66908.89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097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AC0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0DD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EC9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A0C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91988.12 </w:t>
            </w:r>
          </w:p>
        </w:tc>
      </w:tr>
      <w:tr w14:paraId="2DA24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C66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39</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56CE1BCC">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乐业街</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D2D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6.96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F70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3392.57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525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36276.80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C3B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454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2135.83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6CE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6FD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90B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41805.20 </w:t>
            </w:r>
          </w:p>
        </w:tc>
      </w:tr>
      <w:tr w14:paraId="5C558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2ABE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40</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642DD44D">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物华路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28C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8.98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9AA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21653.36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641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16210.02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86C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7CF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18568.57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714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21A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85F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56431.95 </w:t>
            </w:r>
          </w:p>
        </w:tc>
      </w:tr>
      <w:tr w14:paraId="25EB9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CE5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41</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2CBC63E1">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物华路（扩宽）</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009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84C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2006.91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FC1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216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8E7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6AD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29E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284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2006.91 </w:t>
            </w:r>
          </w:p>
        </w:tc>
      </w:tr>
      <w:tr w14:paraId="03EEA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5DF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42</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2ACC27F3">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小城子街</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59B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28.00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A0F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62420.15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333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20150.55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640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6802.52 </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FF4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603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4B0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DF3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89373.22 </w:t>
            </w:r>
          </w:p>
        </w:tc>
      </w:tr>
      <w:tr w14:paraId="4D152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0D32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43</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7DABF0BF">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新秀街</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7DF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15.69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C30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10510.68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B5A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18458.84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9AE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3AB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1AA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648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5D2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28969.52 </w:t>
            </w:r>
          </w:p>
        </w:tc>
      </w:tr>
      <w:tr w14:paraId="5DA59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405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44</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35303136">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兴工路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F7F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11.97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6EA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40682.45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823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39416.64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C44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5B3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49A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2AD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416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80099.09 </w:t>
            </w:r>
          </w:p>
        </w:tc>
      </w:tr>
      <w:tr w14:paraId="657D1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F78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45</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13729A56">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兴国街</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84A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11.98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DD0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2489.74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958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552.67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857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911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8AD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DDC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5B0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3042.41 </w:t>
            </w:r>
          </w:p>
        </w:tc>
      </w:tr>
      <w:tr w14:paraId="13620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310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46</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0476E329">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兴民路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083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7.47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0B7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29630.04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22C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62542.67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615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6EF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662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8BF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4C7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92172.71 </w:t>
            </w:r>
          </w:p>
        </w:tc>
      </w:tr>
      <w:tr w14:paraId="5A27D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454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47</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084BF109">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兴业街</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104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16.01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D59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5281.49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881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24B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375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224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4C6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12A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5281.49 </w:t>
            </w:r>
          </w:p>
        </w:tc>
      </w:tr>
      <w:tr w14:paraId="7D633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949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48</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1FBAD121">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永华街</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D54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16.11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7F8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11534.42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024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1523.61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837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242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18A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425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E05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13058.03 </w:t>
            </w:r>
          </w:p>
        </w:tc>
      </w:tr>
      <w:tr w14:paraId="55079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F2D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49</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44E5E9C9">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长江路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5A3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14.88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B47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7935.98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7B8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1219.01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50B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65D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E7E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FA9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8C3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9154.99 </w:t>
            </w:r>
          </w:p>
        </w:tc>
      </w:tr>
      <w:tr w14:paraId="3FDAE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9A2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50</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337BD6CB">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装备大路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BBF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27.98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C65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190022.17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AD9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91433.00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094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32649.19 </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BAF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FE2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288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17D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314104.36 </w:t>
            </w:r>
          </w:p>
        </w:tc>
      </w:tr>
      <w:tr w14:paraId="636DE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9FC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51</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19862C96">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新铁街（延长段）</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0D5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8.49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E03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6475.13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480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D9F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B09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70A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2E3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31F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6475.13 </w:t>
            </w:r>
          </w:p>
        </w:tc>
      </w:tr>
      <w:tr w14:paraId="1D11C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75D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52</w:t>
            </w:r>
          </w:p>
        </w:tc>
        <w:tc>
          <w:tcPr>
            <w:tcW w:w="1927" w:type="dxa"/>
            <w:tcBorders>
              <w:top w:val="single" w:color="000000" w:sz="4" w:space="0"/>
              <w:left w:val="nil"/>
              <w:bottom w:val="single" w:color="000000" w:sz="4" w:space="0"/>
              <w:right w:val="single" w:color="000000" w:sz="4" w:space="0"/>
            </w:tcBorders>
            <w:shd w:val="clear" w:color="auto" w:fill="auto"/>
            <w:vAlign w:val="center"/>
          </w:tcPr>
          <w:p w14:paraId="2E2791B7">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今麦郎街（扩宽）</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CC6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6.10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EA0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5403.44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512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E14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35F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111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5D7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BA0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5403.44 </w:t>
            </w:r>
          </w:p>
        </w:tc>
      </w:tr>
      <w:tr w14:paraId="7BBF9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5C9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53</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A310">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小城子路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23C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7.03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FF2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38036.81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159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53821.74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7E0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E08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6D1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576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1CD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91858.55 </w:t>
            </w:r>
          </w:p>
        </w:tc>
      </w:tr>
      <w:tr w14:paraId="66FF4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3375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54</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20A2">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兴旺路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F2A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15.91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86B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74957.23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EFF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64904.12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309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586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473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127793.47 </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F55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0FB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267654.82 </w:t>
            </w:r>
          </w:p>
        </w:tc>
      </w:tr>
      <w:tr w14:paraId="2AA9E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8B3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55</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3B61">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汽博路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1B4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20.17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60B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42289.01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42B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16797.17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3FB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1C2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23831.82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E22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B02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07E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82918.00 </w:t>
            </w:r>
          </w:p>
        </w:tc>
      </w:tr>
      <w:tr w14:paraId="1097A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663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56</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A89E">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市场一路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784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EC7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3189.16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72E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6030.39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66A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BAB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1185.76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709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8C9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CD3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10405.31 </w:t>
            </w:r>
          </w:p>
        </w:tc>
      </w:tr>
      <w:tr w14:paraId="79966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CB2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57</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D995">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市场二路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7BD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34.06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63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10264.43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B3B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5957.78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394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3352.90 </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EAC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1148.47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755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E17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116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20723.58 </w:t>
            </w:r>
          </w:p>
        </w:tc>
      </w:tr>
      <w:tr w14:paraId="2D0C8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81E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58</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ED4C">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市场六路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575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14.02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D68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4559.30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953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6752.42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4A9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50E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797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FA2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308.27 </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876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11311.72 </w:t>
            </w:r>
          </w:p>
        </w:tc>
      </w:tr>
      <w:tr w14:paraId="05B8B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C30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59</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2366">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雨润星雨华府路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777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25.94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856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24238.26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1E6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16498.09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3D7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1484.34 </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7BE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9913.21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D36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324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CC2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52133.90 </w:t>
            </w:r>
          </w:p>
        </w:tc>
      </w:tr>
      <w:tr w14:paraId="3DCFE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C3A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60</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829A">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北青年路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919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9C0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23758.27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BE8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13109.22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63D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6DD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993.01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030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7A5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281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37860.50 </w:t>
            </w:r>
          </w:p>
        </w:tc>
      </w:tr>
      <w:tr w14:paraId="66183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DEC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61</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4EB9">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小城子环路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157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7.48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86A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23758.27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5FD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12939.67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8AD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C9D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50D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9AD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343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36697.94 </w:t>
            </w:r>
          </w:p>
        </w:tc>
      </w:tr>
      <w:tr w14:paraId="30F44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F6D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62</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18F2">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海尔大道</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8EC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27.98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FC4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109724.65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98B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83071.68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A23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638.52 </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7B4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26123.58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20D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D6E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5578.71 </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A96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219558.43 </w:t>
            </w:r>
          </w:p>
        </w:tc>
      </w:tr>
      <w:tr w14:paraId="794E2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BE9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63</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2AAC">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青年路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FB2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29.04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9AA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140051.90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F23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78123.99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5B3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7989.28 </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AAB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50445.44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067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7B7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B73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276610.61 </w:t>
            </w:r>
          </w:p>
        </w:tc>
      </w:tr>
      <w:tr w14:paraId="5E79E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C21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64</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2299">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甲五十路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4FA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8.84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615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6226.29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20F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2056.29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664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F54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5282.14 </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5F0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D40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E94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13564.72 </w:t>
            </w:r>
          </w:p>
        </w:tc>
      </w:tr>
      <w:tr w14:paraId="06EAB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A38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65</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91BD">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丙二十六路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FBC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8.77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B9D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14291.00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EC3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3868.79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E31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A11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9849.57 </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F5A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068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8C2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28009.36 </w:t>
            </w:r>
          </w:p>
        </w:tc>
      </w:tr>
      <w:tr w14:paraId="2C0A3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FF5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66</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F0DB">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丙三十三路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41B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8.85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467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9066.85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CE0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3090.70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822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7A3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7905.17 </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F43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5AE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BB7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20062.72 </w:t>
            </w:r>
          </w:p>
        </w:tc>
      </w:tr>
      <w:tr w14:paraId="6C1E2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E4F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67</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70A4">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丙三十六路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86D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8.96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EA9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8046.45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997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2651.12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5CE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453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6144.80 </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BBC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205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FA2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16842.37 </w:t>
            </w:r>
          </w:p>
        </w:tc>
      </w:tr>
      <w:tr w14:paraId="4888E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477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68</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1B46">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丁四十八路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F1B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8.66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B21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6257.01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78A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2108.54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568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4EC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4449.44 </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3EF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D2D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F8A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12814.99 </w:t>
            </w:r>
          </w:p>
        </w:tc>
      </w:tr>
      <w:tr w14:paraId="13141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5B0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69</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3376">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丁五十八路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DCA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8.90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F89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5977.80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483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2102.16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659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CE5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4795.95 </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534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AA8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F43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12875.91 </w:t>
            </w:r>
          </w:p>
        </w:tc>
      </w:tr>
      <w:tr w14:paraId="1F411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B15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70</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CCDE">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长农东路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952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8.95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111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2911.70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692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454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66F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15A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98A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2A8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2911.70 </w:t>
            </w:r>
          </w:p>
        </w:tc>
      </w:tr>
      <w:tr w14:paraId="02529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C82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71</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57A7">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丙三十路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C65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8.98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56D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4396.83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DDF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5AF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01F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F7B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AC8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BFC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4396.83 </w:t>
            </w:r>
          </w:p>
        </w:tc>
      </w:tr>
      <w:tr w14:paraId="31365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EDF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72</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5C8A">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丙七路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EEA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28.24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696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9219.56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B28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872.51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BFF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578.61 </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88E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2371.88 </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DDC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CC7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187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13042.56 </w:t>
            </w:r>
          </w:p>
        </w:tc>
      </w:tr>
      <w:tr w14:paraId="79130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3EF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73</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4C9A">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丙三十七</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B40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11.99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77D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5003.79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B79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1470.31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1F7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04F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463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241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6AF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6474.10 </w:t>
            </w:r>
          </w:p>
        </w:tc>
      </w:tr>
      <w:tr w14:paraId="6A97A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9743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74</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5C78">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北凯旋路北段</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55F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30.00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787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39545.36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83E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64028.86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39A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221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7712.34 </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8A6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652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25E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111286.56 </w:t>
            </w:r>
          </w:p>
        </w:tc>
      </w:tr>
      <w:tr w14:paraId="3E337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C17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75</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9751">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丙十七路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F62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8.97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F3F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2198.35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651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4998.71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F0B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029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1565.08 </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B3A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58D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927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8762.14 </w:t>
            </w:r>
          </w:p>
        </w:tc>
      </w:tr>
      <w:tr w14:paraId="5E63E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848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76</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9172">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丙八路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D5B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6B2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7062.83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52D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13587.74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8D6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FA8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5349.95 </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627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FA2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A38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26000.52 </w:t>
            </w:r>
          </w:p>
        </w:tc>
      </w:tr>
      <w:tr w14:paraId="2C982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9A8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77</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F1D3">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丙八路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881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9.09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801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3144.85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B91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6514.14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6AD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8A8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2964.59 </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EE9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A71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C91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12623.58 </w:t>
            </w:r>
          </w:p>
        </w:tc>
      </w:tr>
      <w:tr w14:paraId="618D2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EED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78</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05F3">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丙三十五路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F9D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F4B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11789.67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0A4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82552.94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0BE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6FF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9170.18 </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BA2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9E9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A2A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103512.79 </w:t>
            </w:r>
          </w:p>
        </w:tc>
      </w:tr>
      <w:tr w14:paraId="3EA66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701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79</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1B4C">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丙六十路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550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19.90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13E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15001.66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30D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16622.11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0DA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E9B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5683.53 </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4D1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AFC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C26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37307.30 </w:t>
            </w:r>
          </w:p>
        </w:tc>
      </w:tr>
      <w:tr w14:paraId="3B968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2BF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80</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2B83">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丙六十四路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F92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14.00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E1A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15813.73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FF5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17657.99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A1F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9B5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5900.91 </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0CE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751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048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39372.63 </w:t>
            </w:r>
          </w:p>
        </w:tc>
      </w:tr>
      <w:tr w14:paraId="5B6D0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03A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81</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F518">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丙六十五路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8F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13.95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1DF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6796.42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C7F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8545.27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225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756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2579.05 </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AC5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6E8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6F0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17920.74 </w:t>
            </w:r>
          </w:p>
        </w:tc>
      </w:tr>
      <w:tr w14:paraId="0923C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BD6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82</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4FF5">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学园路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002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15.90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3EF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4568.02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562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3536.01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A8D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B04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1737.68 </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73D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4CF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E8A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9841.71 </w:t>
            </w:r>
          </w:p>
        </w:tc>
      </w:tr>
      <w:tr w14:paraId="5EE3B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6F0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83</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D9E3">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丙三十六路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CEC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8.97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E4A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14654.63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9D0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36485.37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E97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1E2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10531.34 </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285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B13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0A2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61671.34 </w:t>
            </w:r>
          </w:p>
        </w:tc>
      </w:tr>
      <w:tr w14:paraId="4BD84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23A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84</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94E6">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丁四十四路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950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9.11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87B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2773.77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079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5344.24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085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9AC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2572.17 </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EC1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A8D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807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10690.18 </w:t>
            </w:r>
          </w:p>
        </w:tc>
      </w:tr>
      <w:tr w14:paraId="04C55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85C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85</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45B3">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丙三十二路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4F6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9.02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5C0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3311.16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BB7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1984.96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061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C9B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3052.35 </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1FB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BC3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09C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8348.47 </w:t>
            </w:r>
          </w:p>
        </w:tc>
      </w:tr>
      <w:tr w14:paraId="75D99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7E9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86</w:t>
            </w:r>
          </w:p>
        </w:tc>
        <w:tc>
          <w:tcPr>
            <w:tcW w:w="1927" w:type="dxa"/>
            <w:tcBorders>
              <w:top w:val="single" w:color="000000" w:sz="4" w:space="0"/>
              <w:left w:val="single" w:color="000000" w:sz="4" w:space="0"/>
              <w:bottom w:val="nil"/>
              <w:right w:val="single" w:color="000000" w:sz="4" w:space="0"/>
            </w:tcBorders>
            <w:shd w:val="clear" w:color="auto" w:fill="auto"/>
            <w:vAlign w:val="center"/>
          </w:tcPr>
          <w:p w14:paraId="2804BA00">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亚泰北街</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A35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24.06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B0A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38459.43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B27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ACC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2745.52 </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566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310.62 </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FCD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AFC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190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41515.57 </w:t>
            </w:r>
          </w:p>
        </w:tc>
      </w:tr>
      <w:tr w14:paraId="1796F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3D9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87</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1A4B">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丙十二路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EB6F">
            <w:pPr>
              <w:pageBreakBefore w:val="0"/>
              <w:kinsoku/>
              <w:overflowPunct/>
              <w:topLinePunct w:val="0"/>
              <w:bidi w:val="0"/>
              <w:spacing w:line="440" w:lineRule="exact"/>
              <w:jc w:val="center"/>
              <w:rPr>
                <w:rFonts w:hint="eastAsia" w:ascii="宋体" w:hAnsi="宋体" w:eastAsia="宋体" w:cs="宋体"/>
                <w:b/>
                <w:bCs/>
                <w:i w:val="0"/>
                <w:iCs w:val="0"/>
                <w:color w:val="000000"/>
                <w:sz w:val="21"/>
                <w:szCs w:val="21"/>
                <w:highlight w:val="none"/>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2D9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6960.47 </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289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2151.63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1DD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6F7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5815.22 </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C369">
            <w:pPr>
              <w:pageBreakBefore w:val="0"/>
              <w:kinsoku/>
              <w:overflowPunct/>
              <w:topLinePunct w:val="0"/>
              <w:bidi w:val="0"/>
              <w:spacing w:line="440" w:lineRule="exact"/>
              <w:jc w:val="center"/>
              <w:rPr>
                <w:rFonts w:hint="eastAsia" w:ascii="宋体" w:hAnsi="宋体" w:eastAsia="宋体" w:cs="宋体"/>
                <w:b/>
                <w:bCs/>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7CB8">
            <w:pPr>
              <w:pageBreakBefore w:val="0"/>
              <w:kinsoku/>
              <w:overflowPunct/>
              <w:topLinePunct w:val="0"/>
              <w:bidi w:val="0"/>
              <w:spacing w:line="440" w:lineRule="exact"/>
              <w:jc w:val="center"/>
              <w:rPr>
                <w:rFonts w:hint="eastAsia" w:ascii="宋体" w:hAnsi="宋体" w:eastAsia="宋体" w:cs="宋体"/>
                <w:b/>
                <w:bCs/>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D3A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14927.32 </w:t>
            </w:r>
          </w:p>
        </w:tc>
      </w:tr>
      <w:tr w14:paraId="7D8DD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EA8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88</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6ECA">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丙二十二路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31B7">
            <w:pPr>
              <w:pageBreakBefore w:val="0"/>
              <w:kinsoku/>
              <w:overflowPunct/>
              <w:topLinePunct w:val="0"/>
              <w:bidi w:val="0"/>
              <w:spacing w:line="440" w:lineRule="exact"/>
              <w:jc w:val="center"/>
              <w:rPr>
                <w:rFonts w:hint="eastAsia" w:ascii="宋体" w:hAnsi="宋体" w:eastAsia="宋体" w:cs="宋体"/>
                <w:b/>
                <w:bCs/>
                <w:i w:val="0"/>
                <w:iCs w:val="0"/>
                <w:color w:val="000000"/>
                <w:sz w:val="21"/>
                <w:szCs w:val="21"/>
                <w:highlight w:val="none"/>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94C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7940.72 </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773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2612.93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10B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4C7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6413.81 </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1FB5">
            <w:pPr>
              <w:pageBreakBefore w:val="0"/>
              <w:kinsoku/>
              <w:overflowPunct/>
              <w:topLinePunct w:val="0"/>
              <w:bidi w:val="0"/>
              <w:spacing w:line="440" w:lineRule="exact"/>
              <w:jc w:val="center"/>
              <w:rPr>
                <w:rFonts w:hint="eastAsia" w:ascii="宋体" w:hAnsi="宋体" w:eastAsia="宋体" w:cs="宋体"/>
                <w:b/>
                <w:bCs/>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6CDD">
            <w:pPr>
              <w:pageBreakBefore w:val="0"/>
              <w:kinsoku/>
              <w:overflowPunct/>
              <w:topLinePunct w:val="0"/>
              <w:bidi w:val="0"/>
              <w:spacing w:line="440" w:lineRule="exact"/>
              <w:jc w:val="center"/>
              <w:rPr>
                <w:rFonts w:hint="eastAsia" w:ascii="宋体" w:hAnsi="宋体" w:eastAsia="宋体" w:cs="宋体"/>
                <w:b/>
                <w:bCs/>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C13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16967.46 </w:t>
            </w:r>
          </w:p>
        </w:tc>
      </w:tr>
      <w:tr w14:paraId="421B1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438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89</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7879">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丁六路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2375">
            <w:pPr>
              <w:pageBreakBefore w:val="0"/>
              <w:kinsoku/>
              <w:overflowPunct/>
              <w:topLinePunct w:val="0"/>
              <w:bidi w:val="0"/>
              <w:spacing w:line="440" w:lineRule="exact"/>
              <w:jc w:val="center"/>
              <w:rPr>
                <w:rFonts w:hint="eastAsia" w:ascii="宋体" w:hAnsi="宋体" w:eastAsia="宋体" w:cs="宋体"/>
                <w:b/>
                <w:bCs/>
                <w:i w:val="0"/>
                <w:iCs w:val="0"/>
                <w:color w:val="000000"/>
                <w:sz w:val="21"/>
                <w:szCs w:val="21"/>
                <w:highlight w:val="none"/>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0AA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6582.00 </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1AC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1517.86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56F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6A3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2416.09 </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61DF">
            <w:pPr>
              <w:pageBreakBefore w:val="0"/>
              <w:kinsoku/>
              <w:overflowPunct/>
              <w:topLinePunct w:val="0"/>
              <w:bidi w:val="0"/>
              <w:spacing w:line="440" w:lineRule="exact"/>
              <w:jc w:val="center"/>
              <w:rPr>
                <w:rFonts w:hint="eastAsia" w:ascii="宋体" w:hAnsi="宋体" w:eastAsia="宋体" w:cs="宋体"/>
                <w:b/>
                <w:bCs/>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DC77">
            <w:pPr>
              <w:pageBreakBefore w:val="0"/>
              <w:kinsoku/>
              <w:overflowPunct/>
              <w:topLinePunct w:val="0"/>
              <w:bidi w:val="0"/>
              <w:spacing w:line="440" w:lineRule="exact"/>
              <w:jc w:val="center"/>
              <w:rPr>
                <w:rFonts w:hint="eastAsia" w:ascii="宋体" w:hAnsi="宋体" w:eastAsia="宋体" w:cs="宋体"/>
                <w:b/>
                <w:bCs/>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C76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 xml:space="preserve">10515.95 </w:t>
            </w:r>
          </w:p>
        </w:tc>
      </w:tr>
      <w:tr w14:paraId="73D3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A32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90</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D7AB">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乙七路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430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596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 xml:space="preserve">17892.00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A02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429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246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1D4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3F0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ADF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u w:val="none"/>
                <w:lang w:val="en-US" w:eastAsia="zh-CN" w:bidi="ar"/>
              </w:rPr>
              <w:t xml:space="preserve">17892.00 </w:t>
            </w:r>
          </w:p>
        </w:tc>
      </w:tr>
      <w:tr w14:paraId="262FA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D5B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91</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8BB0">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丙九路</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0BB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292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 xml:space="preserve">3159.00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DBB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960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959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571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2DE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2A1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u w:val="none"/>
                <w:lang w:val="en-US" w:eastAsia="zh-CN" w:bidi="ar"/>
              </w:rPr>
              <w:t xml:space="preserve">3159.00 </w:t>
            </w:r>
          </w:p>
        </w:tc>
      </w:tr>
      <w:tr w14:paraId="2DE58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C95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92</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3E0E">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建业大街南延线</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61F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A75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15360.00 </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0E25">
            <w:pPr>
              <w:pageBreakBefore w:val="0"/>
              <w:kinsoku/>
              <w:overflowPunct/>
              <w:topLinePunct w:val="0"/>
              <w:bidi w:val="0"/>
              <w:spacing w:line="440" w:lineRule="exact"/>
              <w:jc w:val="center"/>
              <w:rPr>
                <w:rFonts w:hint="eastAsia" w:ascii="宋体" w:hAnsi="宋体" w:eastAsia="宋体" w:cs="宋体"/>
                <w:i w:val="0"/>
                <w:iCs w:val="0"/>
                <w:color w:val="000000"/>
                <w:kern w:val="0"/>
                <w:sz w:val="21"/>
                <w:szCs w:val="21"/>
                <w:highlight w:val="none"/>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4F60">
            <w:pPr>
              <w:pageBreakBefore w:val="0"/>
              <w:kinsoku/>
              <w:overflowPunct/>
              <w:topLinePunct w:val="0"/>
              <w:bidi w:val="0"/>
              <w:spacing w:line="440" w:lineRule="exact"/>
              <w:jc w:val="center"/>
              <w:rPr>
                <w:rFonts w:hint="eastAsia" w:ascii="宋体" w:hAnsi="宋体" w:eastAsia="宋体" w:cs="宋体"/>
                <w:i w:val="0"/>
                <w:iCs w:val="0"/>
                <w:color w:val="000000"/>
                <w:kern w:val="0"/>
                <w:sz w:val="21"/>
                <w:szCs w:val="21"/>
                <w:highlight w:val="none"/>
                <w:u w:val="none"/>
                <w:lang w:val="en-US" w:eastAsia="zh-CN" w:bidi="ar"/>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E38F">
            <w:pPr>
              <w:pageBreakBefore w:val="0"/>
              <w:kinsoku/>
              <w:overflowPunct/>
              <w:topLinePunct w:val="0"/>
              <w:bidi w:val="0"/>
              <w:spacing w:line="440" w:lineRule="exact"/>
              <w:jc w:val="center"/>
              <w:rPr>
                <w:rFonts w:hint="eastAsia" w:ascii="宋体" w:hAnsi="宋体" w:eastAsia="宋体" w:cs="宋体"/>
                <w:i w:val="0"/>
                <w:iCs w:val="0"/>
                <w:color w:val="000000"/>
                <w:kern w:val="0"/>
                <w:sz w:val="21"/>
                <w:szCs w:val="21"/>
                <w:highlight w:val="none"/>
                <w:u w:val="none"/>
                <w:lang w:val="en-US" w:eastAsia="zh-CN" w:bidi="ar"/>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D25E">
            <w:pPr>
              <w:pageBreakBefore w:val="0"/>
              <w:kinsoku/>
              <w:overflowPunct/>
              <w:topLinePunct w:val="0"/>
              <w:bidi w:val="0"/>
              <w:spacing w:line="440" w:lineRule="exact"/>
              <w:jc w:val="center"/>
              <w:rPr>
                <w:rFonts w:hint="eastAsia" w:ascii="宋体" w:hAnsi="宋体" w:eastAsia="宋体" w:cs="宋体"/>
                <w:i w:val="0"/>
                <w:iCs w:val="0"/>
                <w:color w:val="000000"/>
                <w:kern w:val="0"/>
                <w:sz w:val="21"/>
                <w:szCs w:val="21"/>
                <w:highlight w:val="none"/>
                <w:u w:val="none"/>
                <w:lang w:val="en-US" w:eastAsia="zh-CN" w:bidi="ar"/>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5323">
            <w:pPr>
              <w:pageBreakBefore w:val="0"/>
              <w:kinsoku/>
              <w:overflowPunct/>
              <w:topLinePunct w:val="0"/>
              <w:bidi w:val="0"/>
              <w:spacing w:line="440" w:lineRule="exact"/>
              <w:jc w:val="center"/>
              <w:rPr>
                <w:rFonts w:hint="eastAsia" w:ascii="宋体" w:hAnsi="宋体" w:eastAsia="宋体" w:cs="宋体"/>
                <w:i w:val="0"/>
                <w:iCs w:val="0"/>
                <w:color w:val="000000"/>
                <w:kern w:val="0"/>
                <w:sz w:val="21"/>
                <w:szCs w:val="21"/>
                <w:highlight w:val="none"/>
                <w:u w:val="none"/>
                <w:lang w:val="en-US" w:eastAsia="zh-CN" w:bidi="ar"/>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FF0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15360.00 </w:t>
            </w:r>
          </w:p>
        </w:tc>
      </w:tr>
      <w:tr w14:paraId="3C88C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00C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合计：</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FC0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1298.69 </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C80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2106432.69 </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069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1621896.71 </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803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105401.37 </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E28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357528.01 </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58C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127793.47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B3D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6176.24 </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1DE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4319052.25 </w:t>
            </w:r>
          </w:p>
        </w:tc>
      </w:tr>
    </w:tbl>
    <w:p w14:paraId="4CEFCF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fldChar w:fldCharType="begin"/>
      </w:r>
      <w:r>
        <w:rPr>
          <w:rFonts w:hint="eastAsia" w:ascii="宋体" w:hAnsi="宋体" w:eastAsia="宋体" w:cs="宋体"/>
          <w:sz w:val="21"/>
          <w:szCs w:val="21"/>
          <w:highlight w:val="none"/>
        </w:rPr>
        <w:instrText xml:space="preserve"> LINK Excel.Sheet.12 "D:\\审计-杜朦\\2024年\\2024.10.19宽城经济开发区综合保洁项目\\宽城经济开发区（兰家镇）综合保洁项目表格2024.10.23.xlsx" "1.四环以北道路保洁面积!R4C1:R96C13" \h \a  \* MERGEFORMAT</w:instrText>
      </w:r>
      <w:r>
        <w:rPr>
          <w:rFonts w:hint="eastAsia" w:ascii="宋体" w:hAnsi="宋体" w:eastAsia="宋体" w:cs="宋体"/>
          <w:color w:val="000000"/>
          <w:sz w:val="21"/>
          <w:szCs w:val="21"/>
          <w:highlight w:val="none"/>
          <w:lang w:eastAsia="zh-CN"/>
        </w:rPr>
        <w:fldChar w:fldCharType="separate"/>
      </w:r>
    </w:p>
    <w:p w14:paraId="5C87EA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rPr>
          <w:rFonts w:hint="eastAsia" w:ascii="宋体" w:hAnsi="宋体" w:eastAsia="宋体" w:cs="宋体"/>
          <w:color w:val="000000"/>
          <w:sz w:val="21"/>
          <w:szCs w:val="21"/>
          <w:highlight w:val="none"/>
          <w:lang w:val="en-US" w:eastAsia="zh-CN"/>
        </w:rPr>
        <w:sectPr>
          <w:pgSz w:w="16838" w:h="11900" w:orient="landscape"/>
          <w:pgMar w:top="1800" w:right="1440" w:bottom="1800" w:left="1440" w:header="720" w:footer="1440"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000000"/>
          <w:sz w:val="21"/>
          <w:szCs w:val="21"/>
          <w:highlight w:val="none"/>
          <w:lang w:eastAsia="zh-CN"/>
        </w:rPr>
        <w:fldChar w:fldCharType="end"/>
      </w:r>
    </w:p>
    <w:p w14:paraId="71C024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村村通道路保洁面统计</w:t>
      </w:r>
    </w:p>
    <w:tbl>
      <w:tblPr>
        <w:tblStyle w:val="2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846"/>
        <w:gridCol w:w="1124"/>
        <w:gridCol w:w="1275"/>
        <w:gridCol w:w="1169"/>
        <w:gridCol w:w="1067"/>
        <w:gridCol w:w="1119"/>
        <w:gridCol w:w="1275"/>
      </w:tblGrid>
      <w:tr w14:paraId="3314B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blHeader/>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1D6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D5C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村别</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241E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道路名称</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7DBC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道路面面积（㎡）</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9B6B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绿化面积（林带）</w:t>
            </w:r>
            <w:r>
              <w:rPr>
                <w:rFonts w:hint="eastAsia" w:ascii="宋体" w:hAnsi="宋体" w:eastAsia="宋体" w:cs="宋体"/>
                <w:b/>
                <w:bCs/>
                <w:i w:val="0"/>
                <w:iCs w:val="0"/>
                <w:color w:val="000000"/>
                <w:kern w:val="0"/>
                <w:sz w:val="21"/>
                <w:szCs w:val="21"/>
                <w:highlight w:val="none"/>
                <w:u w:val="none"/>
                <w:lang w:val="en-US" w:eastAsia="zh-CN" w:bidi="ar"/>
              </w:rPr>
              <w:br w:type="textWrapping"/>
            </w:r>
            <w:r>
              <w:rPr>
                <w:rFonts w:hint="eastAsia" w:ascii="宋体" w:hAnsi="宋体" w:eastAsia="宋体" w:cs="宋体"/>
                <w:b/>
                <w:bCs/>
                <w:i w:val="0"/>
                <w:iCs w:val="0"/>
                <w:color w:val="000000"/>
                <w:kern w:val="0"/>
                <w:sz w:val="21"/>
                <w:szCs w:val="21"/>
                <w:highlight w:val="none"/>
                <w:u w:val="none"/>
                <w:lang w:val="en-US" w:eastAsia="zh-CN" w:bidi="ar"/>
              </w:rPr>
              <w:t>(㎡)</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623A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广场面积</w:t>
            </w:r>
            <w:r>
              <w:rPr>
                <w:rFonts w:hint="eastAsia" w:ascii="宋体" w:hAnsi="宋体" w:eastAsia="宋体" w:cs="宋体"/>
                <w:b/>
                <w:bCs/>
                <w:i w:val="0"/>
                <w:iCs w:val="0"/>
                <w:color w:val="000000"/>
                <w:kern w:val="0"/>
                <w:sz w:val="21"/>
                <w:szCs w:val="21"/>
                <w:highlight w:val="none"/>
                <w:u w:val="none"/>
                <w:lang w:val="en-US" w:eastAsia="zh-CN" w:bidi="ar"/>
              </w:rPr>
              <w:br w:type="textWrapping"/>
            </w:r>
            <w:r>
              <w:rPr>
                <w:rFonts w:hint="eastAsia" w:ascii="宋体" w:hAnsi="宋体" w:eastAsia="宋体" w:cs="宋体"/>
                <w:b/>
                <w:bCs/>
                <w:i w:val="0"/>
                <w:iCs w:val="0"/>
                <w:color w:val="000000"/>
                <w:kern w:val="0"/>
                <w:sz w:val="21"/>
                <w:szCs w:val="21"/>
                <w:highlight w:val="none"/>
                <w:u w:val="none"/>
                <w:lang w:val="en-US" w:eastAsia="zh-CN" w:bidi="ar"/>
              </w:rPr>
              <w:t>（㎡）</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A673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人行步道面积</w:t>
            </w:r>
            <w:r>
              <w:rPr>
                <w:rFonts w:hint="eastAsia" w:ascii="宋体" w:hAnsi="宋体" w:eastAsia="宋体" w:cs="宋体"/>
                <w:b/>
                <w:bCs/>
                <w:i w:val="0"/>
                <w:iCs w:val="0"/>
                <w:color w:val="000000"/>
                <w:kern w:val="0"/>
                <w:sz w:val="21"/>
                <w:szCs w:val="21"/>
                <w:highlight w:val="none"/>
                <w:u w:val="none"/>
                <w:lang w:val="en-US" w:eastAsia="zh-CN" w:bidi="ar"/>
              </w:rPr>
              <w:br w:type="textWrapping"/>
            </w:r>
            <w:r>
              <w:rPr>
                <w:rFonts w:hint="eastAsia" w:ascii="宋体" w:hAnsi="宋体" w:eastAsia="宋体" w:cs="宋体"/>
                <w:b/>
                <w:bCs/>
                <w:i w:val="0"/>
                <w:iCs w:val="0"/>
                <w:color w:val="000000"/>
                <w:kern w:val="0"/>
                <w:sz w:val="21"/>
                <w:szCs w:val="21"/>
                <w:highlight w:val="none"/>
                <w:u w:val="none"/>
                <w:lang w:val="en-US" w:eastAsia="zh-CN" w:bidi="ar"/>
              </w:rPr>
              <w:t>(㎡)</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4A0F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合计</w:t>
            </w:r>
            <w:r>
              <w:rPr>
                <w:rFonts w:hint="eastAsia" w:ascii="宋体" w:hAnsi="宋体" w:eastAsia="宋体" w:cs="宋体"/>
                <w:b/>
                <w:bCs/>
                <w:i w:val="0"/>
                <w:iCs w:val="0"/>
                <w:color w:val="000000"/>
                <w:kern w:val="0"/>
                <w:sz w:val="21"/>
                <w:szCs w:val="21"/>
                <w:highlight w:val="none"/>
                <w:u w:val="none"/>
                <w:lang w:val="en-US" w:eastAsia="zh-CN" w:bidi="ar"/>
              </w:rPr>
              <w:br w:type="textWrapping"/>
            </w:r>
            <w:r>
              <w:rPr>
                <w:rFonts w:hint="eastAsia" w:ascii="宋体" w:hAnsi="宋体" w:eastAsia="宋体" w:cs="宋体"/>
                <w:b/>
                <w:bCs/>
                <w:i w:val="0"/>
                <w:iCs w:val="0"/>
                <w:color w:val="000000"/>
                <w:kern w:val="0"/>
                <w:sz w:val="21"/>
                <w:szCs w:val="21"/>
                <w:highlight w:val="none"/>
                <w:u w:val="none"/>
                <w:lang w:val="en-US" w:eastAsia="zh-CN" w:bidi="ar"/>
              </w:rPr>
              <w:t>（㎡）</w:t>
            </w:r>
          </w:p>
        </w:tc>
      </w:tr>
      <w:tr w14:paraId="36481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50F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9C2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C876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6BF9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14411.95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391A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14841.08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01A8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F1A0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21DC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29253.03 </w:t>
            </w:r>
          </w:p>
        </w:tc>
      </w:tr>
      <w:tr w14:paraId="71EBF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0B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255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B68A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乡道10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C5C8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13102.01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5D9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3548.97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894E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E69D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21FF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16650.98 </w:t>
            </w:r>
          </w:p>
        </w:tc>
      </w:tr>
      <w:tr w14:paraId="1723F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9A5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799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69DB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乡道11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CD84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25704.06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EAE9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6279.72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6197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D77C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2F21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31983.78 </w:t>
            </w:r>
          </w:p>
        </w:tc>
      </w:tr>
      <w:tr w14:paraId="7C5A0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B94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E7B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7728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乡道12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DE18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20020.33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79EA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4395.04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C52E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810B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55E0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24415.37 </w:t>
            </w:r>
          </w:p>
        </w:tc>
      </w:tr>
      <w:tr w14:paraId="6AAA6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E58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458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5D9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乡道13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8F91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11505.26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A6D3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18491.39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1DF5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9C16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18AE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29996.65 </w:t>
            </w:r>
          </w:p>
        </w:tc>
      </w:tr>
      <w:tr w14:paraId="5D5A3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47F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E14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42E7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乡道14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06B8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11650.54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EC45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2215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D891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57F2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11650.54 </w:t>
            </w:r>
          </w:p>
        </w:tc>
      </w:tr>
      <w:tr w14:paraId="75010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5B2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F5B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0BD5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乡道15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9FAC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13394.40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20F3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26994.22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071A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5CCE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EEB1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40388.62 </w:t>
            </w:r>
          </w:p>
        </w:tc>
      </w:tr>
      <w:tr w14:paraId="4C482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8E4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9A8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E0FD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乡道16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3C0A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19160.68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A6D7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6621.08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8610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F2BB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B45E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25781.76 </w:t>
            </w:r>
          </w:p>
        </w:tc>
      </w:tr>
      <w:tr w14:paraId="25E45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B0C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883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2890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乡道17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A37F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7247.65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ADD8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438A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B8BD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B344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7247.65 </w:t>
            </w:r>
          </w:p>
        </w:tc>
      </w:tr>
      <w:tr w14:paraId="279F1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68B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C46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1291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乡道18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775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19301.86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AE10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11569.41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D4CC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F72D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362F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30871.27 </w:t>
            </w:r>
          </w:p>
        </w:tc>
      </w:tr>
      <w:tr w14:paraId="44421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4F0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3E6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8287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乡道19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07EC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9321.29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53BC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36709.29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3D66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2F85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5D9B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46030.58 </w:t>
            </w:r>
          </w:p>
        </w:tc>
      </w:tr>
      <w:tr w14:paraId="09413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7F9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566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7978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7E1A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5825.92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4283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D801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78C6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9BA7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5825.92 </w:t>
            </w:r>
          </w:p>
        </w:tc>
      </w:tr>
      <w:tr w14:paraId="7631E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402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02D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B7D4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乡道20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2361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20384.80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5D94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4682.44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F3B3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8F12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1F81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25067.24 </w:t>
            </w:r>
          </w:p>
        </w:tc>
      </w:tr>
      <w:tr w14:paraId="4C589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C53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451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7549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乡道21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6937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7072.98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0C38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59AB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C9C8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5948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7072.98 </w:t>
            </w:r>
          </w:p>
        </w:tc>
      </w:tr>
      <w:tr w14:paraId="69658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4E6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3C5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3A12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乡道22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A9E1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1622.42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BEC5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429B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0511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1C3D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1622.42 </w:t>
            </w:r>
          </w:p>
        </w:tc>
      </w:tr>
      <w:tr w14:paraId="5993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E52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39C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6BCD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乡道23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389A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15580.95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AA48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8015.73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F1B9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8E37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7A26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23596.68 </w:t>
            </w:r>
          </w:p>
        </w:tc>
      </w:tr>
      <w:tr w14:paraId="4BE0F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AA55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698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E36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乡道24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828B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2493.54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7FD9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124E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B6A4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59AE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2493.54 </w:t>
            </w:r>
          </w:p>
        </w:tc>
      </w:tr>
      <w:tr w14:paraId="0C366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78C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823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93FF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乡道25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AD3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11651.60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B0BF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7898.02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04BF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BC03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B422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19549.62 </w:t>
            </w:r>
          </w:p>
        </w:tc>
      </w:tr>
      <w:tr w14:paraId="01DA5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4EE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1D2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2606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乡道26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00A3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1585.92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3878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114B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95C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71E3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1585.92 </w:t>
            </w:r>
          </w:p>
        </w:tc>
      </w:tr>
      <w:tr w14:paraId="2F2E3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549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A81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224F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乡道27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CA14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2196.35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9AC1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3719.22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D3BD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1B5F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34D3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5915.57 </w:t>
            </w:r>
          </w:p>
        </w:tc>
      </w:tr>
      <w:tr w14:paraId="797D1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29C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7AC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0600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乡道28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4EC8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2287.22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25CD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97DD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E5D6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BE2E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2287.22 </w:t>
            </w:r>
          </w:p>
        </w:tc>
      </w:tr>
      <w:tr w14:paraId="4D284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2D3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A99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2AB4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乡道29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D5E0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5012.89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E841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1619.84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6250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69F8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9017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6632.73 </w:t>
            </w:r>
          </w:p>
        </w:tc>
      </w:tr>
      <w:tr w14:paraId="3BD6F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BB7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F36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9A7D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4DD8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22924.07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DE8F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7358.66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CD31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C054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ED90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30282.73 </w:t>
            </w:r>
          </w:p>
        </w:tc>
      </w:tr>
      <w:tr w14:paraId="1196D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6F4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160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FAEF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乡道30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2629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7934.26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8971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0C36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38FB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1B93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7934.26 </w:t>
            </w:r>
          </w:p>
        </w:tc>
      </w:tr>
      <w:tr w14:paraId="48C29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045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24A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2BF5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乡道31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B305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17810.03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F119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13736.16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53C1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6E6F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5143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31546.19 </w:t>
            </w:r>
          </w:p>
        </w:tc>
      </w:tr>
      <w:tr w14:paraId="4B8D3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CED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73D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8F61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乡道32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49BF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24138.00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DB8D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21927.51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8277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5AE4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E951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46065.51 </w:t>
            </w:r>
          </w:p>
        </w:tc>
      </w:tr>
      <w:tr w14:paraId="1530E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478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683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459B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乡道33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7A6E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23781.27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10A6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8061.83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3B57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0A91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0076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31843.10 </w:t>
            </w:r>
          </w:p>
        </w:tc>
      </w:tr>
      <w:tr w14:paraId="6E60E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BE1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0C0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1D00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乡道34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9053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7001.41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89C9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7107.96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D59D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F967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75EC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14109.37 </w:t>
            </w:r>
          </w:p>
        </w:tc>
      </w:tr>
      <w:tr w14:paraId="441A6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25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B05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CA59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乡道35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B9B9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9705.08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0E02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891.95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ED69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CD1F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3B3F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10597.03 </w:t>
            </w:r>
          </w:p>
        </w:tc>
      </w:tr>
      <w:tr w14:paraId="7DA79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87D1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9F1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6080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乡道36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AE9F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2081.00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8717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D826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2DB5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35BC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2081.00 </w:t>
            </w:r>
          </w:p>
        </w:tc>
      </w:tr>
      <w:tr w14:paraId="16C36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236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9C3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15C3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乡道37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5C01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10009.20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9E98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4108.82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ED84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E417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AD88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14118.02 </w:t>
            </w:r>
          </w:p>
        </w:tc>
      </w:tr>
      <w:tr w14:paraId="2328B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A47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796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C833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乡道38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2286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1554.26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A7EF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C946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0194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B478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1554.26 </w:t>
            </w:r>
          </w:p>
        </w:tc>
      </w:tr>
      <w:tr w14:paraId="4DA2A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41F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9B3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2E81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乡道39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1D01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2263.38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DD18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8B5A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B3B9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5110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2263.38 </w:t>
            </w:r>
          </w:p>
        </w:tc>
      </w:tr>
      <w:tr w14:paraId="68127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7AB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562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0996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8B0A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7360.46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C5EE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608.47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76F3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E974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B212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7968.93 </w:t>
            </w:r>
          </w:p>
        </w:tc>
      </w:tr>
      <w:tr w14:paraId="787FF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835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5B0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C870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乡道40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F19D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10268.10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196C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8069.77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2758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2872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8721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18337.87 </w:t>
            </w:r>
          </w:p>
        </w:tc>
      </w:tr>
      <w:tr w14:paraId="789BC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9598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0B2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48BF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95F3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4460.04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EF14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1649.56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F928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61BC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F980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6109.60 </w:t>
            </w:r>
          </w:p>
        </w:tc>
      </w:tr>
      <w:tr w14:paraId="6FAC9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2E8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B12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E504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CB76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15279.18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B8B6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13033.24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5C1B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B5A2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BC42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28312.42 </w:t>
            </w:r>
          </w:p>
        </w:tc>
      </w:tr>
      <w:tr w14:paraId="42298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FA7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7BD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FC76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BE17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2185.98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1B77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2740.86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D07B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F485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1402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4926.84 </w:t>
            </w:r>
          </w:p>
        </w:tc>
      </w:tr>
      <w:tr w14:paraId="551B8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5A5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5E4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A351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E572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5089.25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468A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5072.26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D268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8EC4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49D4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10161.51 </w:t>
            </w:r>
          </w:p>
        </w:tc>
      </w:tr>
      <w:tr w14:paraId="70D28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0A4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29E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8A72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C14C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9794.28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204D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1933.25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A440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84F5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06EA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11727.53 </w:t>
            </w:r>
          </w:p>
        </w:tc>
      </w:tr>
      <w:tr w14:paraId="42771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248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A9C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4DCA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B0E8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420.64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EF83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E6B8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83E8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2E46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420.64 </w:t>
            </w:r>
          </w:p>
        </w:tc>
      </w:tr>
      <w:tr w14:paraId="37682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CB5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10C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39FD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79E4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338.86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3339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EBC6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3B52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2B8B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338.86 </w:t>
            </w:r>
          </w:p>
        </w:tc>
      </w:tr>
      <w:tr w14:paraId="7C085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BD5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12B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B59D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E914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354.58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2E4C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0725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19EA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8712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354.58 </w:t>
            </w:r>
          </w:p>
        </w:tc>
      </w:tr>
      <w:tr w14:paraId="0E44F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64D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B99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3B7C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B465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532.40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C156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3F2F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E5BB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F951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532.40 </w:t>
            </w:r>
          </w:p>
        </w:tc>
      </w:tr>
      <w:tr w14:paraId="3FC26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5FF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CF1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BBFC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381C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319.59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1D15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3ADD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8FEE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2D9A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319.59 </w:t>
            </w:r>
          </w:p>
        </w:tc>
      </w:tr>
      <w:tr w14:paraId="4D333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18A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581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0F58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4A43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380.77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DF8B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603A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F566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216F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380.77 </w:t>
            </w:r>
          </w:p>
        </w:tc>
      </w:tr>
      <w:tr w14:paraId="6E8F7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E02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874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EB39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E6E9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982.63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455C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9BE0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AC78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4CEF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982.63 </w:t>
            </w:r>
          </w:p>
        </w:tc>
      </w:tr>
      <w:tr w14:paraId="4AB1F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09B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176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35F1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BA65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115.16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DE53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5EC2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6B32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03A8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115.16 </w:t>
            </w:r>
          </w:p>
        </w:tc>
      </w:tr>
      <w:tr w14:paraId="37070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A4B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095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9BC2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C144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472.47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1EC7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1A2F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43D0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9833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472.47 </w:t>
            </w:r>
          </w:p>
        </w:tc>
      </w:tr>
      <w:tr w14:paraId="753AF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519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4DF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F48F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A9B2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435.91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746B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9DFF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7CB7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2E89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435.91 </w:t>
            </w:r>
          </w:p>
        </w:tc>
      </w:tr>
      <w:tr w14:paraId="1E422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231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211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7F7B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6A8D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475.23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7635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275B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5E5C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BEFF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475.23 </w:t>
            </w:r>
          </w:p>
        </w:tc>
      </w:tr>
      <w:tr w14:paraId="450A7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FD2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17D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5AA0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CB21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815.70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A5FB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7605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6BDA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EB5C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815.70 </w:t>
            </w:r>
          </w:p>
        </w:tc>
      </w:tr>
      <w:tr w14:paraId="0F230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290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160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B076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BA83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615.79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2297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FE01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1A0D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714E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615.79 </w:t>
            </w:r>
          </w:p>
        </w:tc>
      </w:tr>
      <w:tr w14:paraId="100A6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30E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5AC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DBB4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CA9E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419.05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ED34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BBDD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220D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D459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419.05 </w:t>
            </w:r>
          </w:p>
        </w:tc>
      </w:tr>
      <w:tr w14:paraId="653DA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0AF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233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1C70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81B4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1371.41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3A1F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E520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91D3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620B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1371.41 </w:t>
            </w:r>
          </w:p>
        </w:tc>
      </w:tr>
      <w:tr w14:paraId="0280E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434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BE8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E74C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F5E3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305.59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092E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C576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FFC0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5C05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305.59 </w:t>
            </w:r>
          </w:p>
        </w:tc>
      </w:tr>
      <w:tr w14:paraId="28C96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B01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50A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26F6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43F2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114.91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B413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B753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76AB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6FB4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114.91 </w:t>
            </w:r>
          </w:p>
        </w:tc>
      </w:tr>
      <w:tr w14:paraId="3FDB9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340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D31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86F2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6550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464.27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A179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6F79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1187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1CC6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464.27 </w:t>
            </w:r>
          </w:p>
        </w:tc>
      </w:tr>
      <w:tr w14:paraId="6CD6F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EC4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5D5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E125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E2E4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337.80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A187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5B5D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D594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EF82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337.80 </w:t>
            </w:r>
          </w:p>
        </w:tc>
      </w:tr>
      <w:tr w14:paraId="35247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4A1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FFF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53DC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6975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143.99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E2F5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4858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F25D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0D57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143.99 </w:t>
            </w:r>
          </w:p>
        </w:tc>
      </w:tr>
      <w:tr w14:paraId="3088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ACD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CCC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4023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B8ED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121.61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78A3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907A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9334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135F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121.61 </w:t>
            </w:r>
          </w:p>
        </w:tc>
      </w:tr>
      <w:tr w14:paraId="10575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1F1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515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6259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09BB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211.24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B30D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5F0B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84A2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C9C7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211.24 </w:t>
            </w:r>
          </w:p>
        </w:tc>
      </w:tr>
      <w:tr w14:paraId="6F9F4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BBF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7C2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E33F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85C2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181.73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F3BF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EA32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6C1E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50D2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181.73 </w:t>
            </w:r>
          </w:p>
        </w:tc>
      </w:tr>
      <w:tr w14:paraId="13207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6BC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174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41DC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BDA2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1347.71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39C9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FA34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E191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6D6D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1347.71 </w:t>
            </w:r>
          </w:p>
        </w:tc>
      </w:tr>
      <w:tr w14:paraId="44E99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454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E8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055E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5D1E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662.97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9F4F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1AAB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152F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F470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662.97 </w:t>
            </w:r>
          </w:p>
        </w:tc>
      </w:tr>
      <w:tr w14:paraId="26D0D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393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CA3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3BF1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A160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802.44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CD15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657F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ABBB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F4E4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802.44 </w:t>
            </w:r>
          </w:p>
        </w:tc>
      </w:tr>
      <w:tr w14:paraId="044EE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B82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85A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7810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62D9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367.45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8F19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B647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CC5B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DE0B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367.45 </w:t>
            </w:r>
          </w:p>
        </w:tc>
      </w:tr>
      <w:tr w14:paraId="0C4FB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F31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D96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D90A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7FA9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423.76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5216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E3EF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04B8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43F6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423.76 </w:t>
            </w:r>
          </w:p>
        </w:tc>
      </w:tr>
      <w:tr w14:paraId="572BC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C70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293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F0EA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861E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423.06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404A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868D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422C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56D7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423.06 </w:t>
            </w:r>
          </w:p>
        </w:tc>
      </w:tr>
      <w:tr w14:paraId="22E5D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EB2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13D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B8C2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3AE5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323.67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7CB9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406A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E5B2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AADE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323.67 </w:t>
            </w:r>
          </w:p>
        </w:tc>
      </w:tr>
      <w:tr w14:paraId="538BA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526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035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E4E1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C51E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293.97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095C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A876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6C6E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7095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293.97 </w:t>
            </w:r>
          </w:p>
        </w:tc>
      </w:tr>
      <w:tr w14:paraId="752C1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C83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09D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AEE8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EC5C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772.94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D744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C116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8682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EDAF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772.94 </w:t>
            </w:r>
          </w:p>
        </w:tc>
      </w:tr>
      <w:tr w14:paraId="72417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C3C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C1E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D077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7CD6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230.28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4374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A58C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A252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1A48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230.28 </w:t>
            </w:r>
          </w:p>
        </w:tc>
      </w:tr>
      <w:tr w14:paraId="69835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34C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139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5D3D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B06E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1965.58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314B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0843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9B14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3F93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1965.58 </w:t>
            </w:r>
          </w:p>
        </w:tc>
      </w:tr>
      <w:tr w14:paraId="1F37A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5F1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2F7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90FD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5D6A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457.31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753E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771F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6814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5212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457.31 </w:t>
            </w:r>
          </w:p>
        </w:tc>
      </w:tr>
      <w:tr w14:paraId="72977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E91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973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301C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5086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1055.44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6362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A470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7B0F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605A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1055.44 </w:t>
            </w:r>
          </w:p>
        </w:tc>
      </w:tr>
      <w:tr w14:paraId="1EA86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267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5B5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5A5A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22B1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283.13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0DC9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A477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361E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C041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283.13 </w:t>
            </w:r>
          </w:p>
        </w:tc>
      </w:tr>
      <w:tr w14:paraId="7EC64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40C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C63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77F6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9685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145.31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6B3C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D042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15F3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DA0E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145.31 </w:t>
            </w:r>
          </w:p>
        </w:tc>
      </w:tr>
      <w:tr w14:paraId="5727E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1EF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D74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F2B4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1CFD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242.08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7A7B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4622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B45E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E40B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242.08 </w:t>
            </w:r>
          </w:p>
        </w:tc>
      </w:tr>
      <w:tr w14:paraId="31225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C76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C32F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7E1C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6FA0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192.21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471D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AECF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B2A6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5B63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192.21 </w:t>
            </w:r>
          </w:p>
        </w:tc>
      </w:tr>
      <w:tr w14:paraId="29551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E77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415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B2A3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047C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318.03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7BC5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46FE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6E22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D47B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318.03 </w:t>
            </w:r>
          </w:p>
        </w:tc>
      </w:tr>
      <w:tr w14:paraId="57BBE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FE4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043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7B72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FFE3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506.81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CE31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A5BF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35EF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957B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506.81 </w:t>
            </w:r>
          </w:p>
        </w:tc>
      </w:tr>
      <w:tr w14:paraId="41091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A34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94D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9E94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EF87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440.76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8891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31EB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D05B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E698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440.76 </w:t>
            </w:r>
          </w:p>
        </w:tc>
      </w:tr>
      <w:tr w14:paraId="11BAF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0B9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103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E7B3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C24E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1515.69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13BE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0AF4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BAE6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280E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1515.69 </w:t>
            </w:r>
          </w:p>
        </w:tc>
      </w:tr>
      <w:tr w14:paraId="2FE5A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F53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E26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3615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298E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481.12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D423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C530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099B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1DD2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481.12 </w:t>
            </w:r>
          </w:p>
        </w:tc>
      </w:tr>
      <w:tr w14:paraId="65ED5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9C1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DD0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E538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DA23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574.56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2DF8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CE15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2BE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8951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574.56 </w:t>
            </w:r>
          </w:p>
        </w:tc>
      </w:tr>
      <w:tr w14:paraId="296C5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3BC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EB0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1AC8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A8D7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319.13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E5FA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CB85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381F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B267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319.13 </w:t>
            </w:r>
          </w:p>
        </w:tc>
      </w:tr>
      <w:tr w14:paraId="57AD9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363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A2C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2C00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4BD4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557.80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9E93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447E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8996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7441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557.80 </w:t>
            </w:r>
          </w:p>
        </w:tc>
      </w:tr>
      <w:tr w14:paraId="34FF5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9D1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A59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F28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6687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523.26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45D6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3996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DE67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314D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523.26 </w:t>
            </w:r>
          </w:p>
        </w:tc>
      </w:tr>
      <w:tr w14:paraId="7D104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0AE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C30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4232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新增乡道50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8145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1012.49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8927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F409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9D29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8C32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1012.49 </w:t>
            </w:r>
          </w:p>
        </w:tc>
      </w:tr>
      <w:tr w14:paraId="49BB6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29D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D68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A0B1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新增乡道51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EAFD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385.11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25C4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1A8B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2306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B69B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385.11 </w:t>
            </w:r>
          </w:p>
        </w:tc>
      </w:tr>
      <w:tr w14:paraId="6F6EF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6257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F20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57CC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新增乡道52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3C4D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737.08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A96F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7CE9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2801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EA23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737.08 </w:t>
            </w:r>
          </w:p>
        </w:tc>
      </w:tr>
      <w:tr w14:paraId="030FD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6FF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92B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9DFA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新增乡道53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0EBD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185.58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C99C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97EF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C67F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B41A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185.58 </w:t>
            </w:r>
          </w:p>
        </w:tc>
      </w:tr>
      <w:tr w14:paraId="5C18F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757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045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509D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新增乡道54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31B7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213.63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84B6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04B8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6C3E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541D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213.63 </w:t>
            </w:r>
          </w:p>
        </w:tc>
      </w:tr>
      <w:tr w14:paraId="6B3B2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F74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095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FD15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新增乡道55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DE92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1158.00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BB08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8656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88A0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4D14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1158.00 </w:t>
            </w:r>
          </w:p>
        </w:tc>
      </w:tr>
      <w:tr w14:paraId="1EF39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FFE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047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DEC6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新增乡道56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40FE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200.13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6BF4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01D4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0E93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22A1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200.13 </w:t>
            </w:r>
          </w:p>
        </w:tc>
      </w:tr>
      <w:tr w14:paraId="674B4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CAE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B1D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B186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新增乡道57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94C5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228.18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F352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0212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53B3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FC72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228.18 </w:t>
            </w:r>
          </w:p>
        </w:tc>
      </w:tr>
      <w:tr w14:paraId="3FA4E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E86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089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7E44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新增乡道58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02BA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3719.79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F05D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48AD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34FC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BD5B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3719.79 </w:t>
            </w:r>
          </w:p>
        </w:tc>
      </w:tr>
      <w:tr w14:paraId="6C4D0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973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06E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7759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新增乡道59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FE4B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1216.13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FAA6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032F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EC9B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1277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1216.13 </w:t>
            </w:r>
          </w:p>
        </w:tc>
      </w:tr>
      <w:tr w14:paraId="476CF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405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6D5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27CB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新增乡道60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2D20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161.82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0D39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BFED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F2BF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A2B1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161.82 </w:t>
            </w:r>
          </w:p>
        </w:tc>
      </w:tr>
      <w:tr w14:paraId="54982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409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0B8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E899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新增乡道61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3360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751.16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7D78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E448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522F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0008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751.16 </w:t>
            </w:r>
          </w:p>
        </w:tc>
      </w:tr>
      <w:tr w14:paraId="348B3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9FF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EFF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FD2E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新增乡道62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EBF4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455.81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FC03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DF29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25A1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CC64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455.81 </w:t>
            </w:r>
          </w:p>
        </w:tc>
      </w:tr>
      <w:tr w14:paraId="5CDBC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1F8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833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EE36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新增乡道63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E8B4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701.36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2445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FF39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2CFE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A084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701.36 </w:t>
            </w:r>
          </w:p>
        </w:tc>
      </w:tr>
      <w:tr w14:paraId="77524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766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B96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6A8C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新增乡道64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0891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364.67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59B4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56C1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CE41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53DA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364.67 </w:t>
            </w:r>
          </w:p>
        </w:tc>
      </w:tr>
      <w:tr w14:paraId="5EB0A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430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8F1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0F87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新增乡道65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12D3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159.15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8299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1C2E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B7CA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2814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159.15 </w:t>
            </w:r>
          </w:p>
        </w:tc>
      </w:tr>
      <w:tr w14:paraId="5E1A3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6D6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07C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D4C5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新增乡道66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FA4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653.18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7D1B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8F58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AA11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13B0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653.18 </w:t>
            </w:r>
          </w:p>
        </w:tc>
      </w:tr>
      <w:tr w14:paraId="3514C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072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466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E8DC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新增乡道67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98E2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163.36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C20F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FBD2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A077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3CE6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163.36 </w:t>
            </w:r>
          </w:p>
        </w:tc>
      </w:tr>
      <w:tr w14:paraId="7ADA3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5FB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926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FB84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新增乡道68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2D03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200.22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F71E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32BF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E67A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09AB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200.22 </w:t>
            </w:r>
          </w:p>
        </w:tc>
      </w:tr>
      <w:tr w14:paraId="7B112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E01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9D5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3712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新增乡道69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A826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795.70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27C6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46CF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CAA4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AAF0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795.70 </w:t>
            </w:r>
          </w:p>
        </w:tc>
      </w:tr>
      <w:tr w14:paraId="50119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BF3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123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B55F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新增乡道70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4191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411.81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36C3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03E7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5473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B54B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411.81 </w:t>
            </w:r>
          </w:p>
        </w:tc>
      </w:tr>
      <w:tr w14:paraId="50ACC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11F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923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394F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新增乡道71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9F0A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524.72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61E4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17D4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7649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5E64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524.72 </w:t>
            </w:r>
          </w:p>
        </w:tc>
      </w:tr>
      <w:tr w14:paraId="10018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239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55E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A3C9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新增乡道72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7E9D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363.52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E682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B57A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25B2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C71C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363.52 </w:t>
            </w:r>
          </w:p>
        </w:tc>
      </w:tr>
      <w:tr w14:paraId="49FA2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707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E41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EF82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新增乡道73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9283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67.79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AB42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E83B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F279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879D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67.79 </w:t>
            </w:r>
          </w:p>
        </w:tc>
      </w:tr>
      <w:tr w14:paraId="50EAC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5CB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8C8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0C56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新增乡道74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8F61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205.47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72E1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B50E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6545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B297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205.47 </w:t>
            </w:r>
          </w:p>
        </w:tc>
      </w:tr>
      <w:tr w14:paraId="7FFC2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256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699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FA7F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新增乡道75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F514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601.60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B406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435C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DF6A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AB04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601.60 </w:t>
            </w:r>
          </w:p>
        </w:tc>
      </w:tr>
      <w:tr w14:paraId="76228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33E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C5F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342E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新增乡道76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352D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673.88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3ECE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883B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9EC0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98E3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673.88 </w:t>
            </w:r>
          </w:p>
        </w:tc>
      </w:tr>
      <w:tr w14:paraId="4272D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C2F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33B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440D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新增乡道77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EF17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177.12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BAE0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7E48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18DB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0B91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177.12 </w:t>
            </w:r>
          </w:p>
        </w:tc>
      </w:tr>
      <w:tr w14:paraId="6837D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44D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A23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90D9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新增乡道78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872F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287.78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C6BF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6762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70A6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219C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287.78 </w:t>
            </w:r>
          </w:p>
        </w:tc>
      </w:tr>
      <w:tr w14:paraId="2B304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26A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BA4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64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新增乡道79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FFA9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277.62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3866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959B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A1D1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425A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277.62 </w:t>
            </w:r>
          </w:p>
        </w:tc>
      </w:tr>
      <w:tr w14:paraId="74DBE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019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3DE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87AA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新增乡道80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62F8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213.21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222C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8157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5EB1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503C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213.21 </w:t>
            </w:r>
          </w:p>
        </w:tc>
      </w:tr>
      <w:tr w14:paraId="5961E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7F9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59A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1A54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新增乡道81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E59A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382.91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837A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77FF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4D45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8CF4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382.91 </w:t>
            </w:r>
          </w:p>
        </w:tc>
      </w:tr>
      <w:tr w14:paraId="6A341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0B8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7CC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850E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新增乡道82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1A15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502.60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CCED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EED4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707D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5A66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502.60 </w:t>
            </w:r>
          </w:p>
        </w:tc>
      </w:tr>
      <w:tr w14:paraId="5D323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415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9A0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8B4F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新增乡道83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7C0E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1307.74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29A5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0244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833F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132C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1307.74 </w:t>
            </w:r>
          </w:p>
        </w:tc>
      </w:tr>
      <w:tr w14:paraId="5C3B6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A82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897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D5F2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新增乡道84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B811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904.71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60B4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8699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7F5B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0482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904.71 </w:t>
            </w:r>
          </w:p>
        </w:tc>
      </w:tr>
      <w:tr w14:paraId="262C4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4A8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41D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C856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新增乡道85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50D2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3377.99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BD01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8CE6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39E4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AD30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3377.99 </w:t>
            </w:r>
          </w:p>
        </w:tc>
      </w:tr>
      <w:tr w14:paraId="79E49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C6C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7A0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4E7E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新增乡道86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689D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359.91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BCDB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CD9A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65DE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BC39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359.91 </w:t>
            </w:r>
          </w:p>
        </w:tc>
      </w:tr>
      <w:tr w14:paraId="665B4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C11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34E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74AA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新增乡道87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F0CF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1008.13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DE26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8679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00EE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0A3E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1008.13 </w:t>
            </w:r>
          </w:p>
        </w:tc>
      </w:tr>
      <w:tr w14:paraId="5CAF0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5F9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A55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0F40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新增乡道88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BD60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392.30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8DAA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4535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033C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3DFF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392.30 </w:t>
            </w:r>
          </w:p>
        </w:tc>
      </w:tr>
      <w:tr w14:paraId="0E509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B51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E3F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D30C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新增乡道89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DAFF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639.79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0F7D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61F7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E27D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25B2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639.79 </w:t>
            </w:r>
          </w:p>
        </w:tc>
      </w:tr>
      <w:tr w14:paraId="658BD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90A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D7E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0976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新增乡道90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2617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416.84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A6B8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E61D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1F05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A554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416.84 </w:t>
            </w:r>
          </w:p>
        </w:tc>
      </w:tr>
      <w:tr w14:paraId="22EF7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378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E90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A199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新增乡道91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98A2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642.19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AD92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24C9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1180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6B8E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642.19 </w:t>
            </w:r>
          </w:p>
        </w:tc>
      </w:tr>
      <w:tr w14:paraId="200B6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F63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223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A611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新增乡道92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9DA4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83.06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5E8A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7E89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C026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D917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83.06 </w:t>
            </w:r>
          </w:p>
        </w:tc>
      </w:tr>
      <w:tr w14:paraId="1F5D5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36F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D96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6FD4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新增乡道93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8331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313.97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129C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D6F6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5C5C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44C2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313.97 </w:t>
            </w:r>
          </w:p>
        </w:tc>
      </w:tr>
      <w:tr w14:paraId="73845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0A1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4E0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B8FE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新增乡道94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027F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516.18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60CD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A722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A583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4739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516.18 </w:t>
            </w:r>
          </w:p>
        </w:tc>
      </w:tr>
      <w:tr w14:paraId="6928B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40E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378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389D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新增乡道95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0059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458.19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3455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1E33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6027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CE57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458.19 </w:t>
            </w:r>
          </w:p>
        </w:tc>
      </w:tr>
      <w:tr w14:paraId="5A099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3F1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C8F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D4BF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新增乡道96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874F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599.84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580A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C7B4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6999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C822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599.84 </w:t>
            </w:r>
          </w:p>
        </w:tc>
      </w:tr>
      <w:tr w14:paraId="58B0B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01D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3FE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32E2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新增乡道97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F6EB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600.71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CE4B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C466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065D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D5F8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600.71 </w:t>
            </w:r>
          </w:p>
        </w:tc>
      </w:tr>
      <w:tr w14:paraId="77660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C9F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830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3BCC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新增乡道98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65EA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430.17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D246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223C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9C2E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2198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430.17 </w:t>
            </w:r>
          </w:p>
        </w:tc>
      </w:tr>
      <w:tr w14:paraId="2C0FB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4CC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E07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EF51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新增乡道99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05DF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491.47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9E8D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CADD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04B5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B180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491.47 </w:t>
            </w:r>
          </w:p>
        </w:tc>
      </w:tr>
      <w:tr w14:paraId="6363D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23C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F2E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9039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新增乡道100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7ABB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1964.53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E2FC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7551.20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709A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1236.68 </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3630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6FDF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10752.41 </w:t>
            </w:r>
          </w:p>
        </w:tc>
      </w:tr>
      <w:tr w14:paraId="39947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4FA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26E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A444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新增乡道101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B36A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88.19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45E0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9D93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5088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D3F3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88.19 </w:t>
            </w:r>
          </w:p>
        </w:tc>
      </w:tr>
      <w:tr w14:paraId="0CD0D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56D1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CD3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D1D3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新增乡道102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16C0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235.05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FBCD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D09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6DAA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AA45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235.05 </w:t>
            </w:r>
          </w:p>
        </w:tc>
      </w:tr>
      <w:tr w14:paraId="3193D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18A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9CD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C8E7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新增乡道103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F154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431.29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2CE6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8484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B644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CDC0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431.29 </w:t>
            </w:r>
          </w:p>
        </w:tc>
      </w:tr>
      <w:tr w14:paraId="48163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2C9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88C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5738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新增乡道104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B7BD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336.01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2F6D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0B0D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CAF6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823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336.01 </w:t>
            </w:r>
          </w:p>
        </w:tc>
      </w:tr>
      <w:tr w14:paraId="0D50D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4F6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6BD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3D72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新增乡道105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78C4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413.02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F058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E9FD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9DBC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02DC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413.02 </w:t>
            </w:r>
          </w:p>
        </w:tc>
      </w:tr>
      <w:tr w14:paraId="73DC8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635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4ED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3EC4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新增乡道106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15CC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306.72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7011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7E41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B9B6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182C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306.72 </w:t>
            </w:r>
          </w:p>
        </w:tc>
      </w:tr>
      <w:tr w14:paraId="6EB06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611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346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1ABD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新增乡道107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5A81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181.11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C5A9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D437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0474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7570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181.11 </w:t>
            </w:r>
          </w:p>
        </w:tc>
      </w:tr>
      <w:tr w14:paraId="521C2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039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E5C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4893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新增乡道108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1495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470.49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A397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772A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4728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D9E2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470.49 </w:t>
            </w:r>
          </w:p>
        </w:tc>
      </w:tr>
      <w:tr w14:paraId="2EB0D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9F7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043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5A54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新增乡道109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76EA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306.91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9596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CE72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66EB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6672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306.91 </w:t>
            </w:r>
          </w:p>
        </w:tc>
      </w:tr>
      <w:tr w14:paraId="4DEFE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3DA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90C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8210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新增乡道110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8F95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160.87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74E9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AF83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B42F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1CD0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160.87 </w:t>
            </w:r>
          </w:p>
        </w:tc>
      </w:tr>
      <w:tr w14:paraId="60376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8BE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123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ECB7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新增乡道111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0246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1323.72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95C3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EB54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4E51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3D56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1323.72 </w:t>
            </w:r>
          </w:p>
        </w:tc>
      </w:tr>
      <w:tr w14:paraId="422B1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596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D9C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5D59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新增乡道112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68C6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121.34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5849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3C26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2E76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52A6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121.34 </w:t>
            </w:r>
          </w:p>
        </w:tc>
      </w:tr>
      <w:tr w14:paraId="4B03E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A65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A79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6831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新增乡道113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6146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282.18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122A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D230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2A25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BE9A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282.18 </w:t>
            </w:r>
          </w:p>
        </w:tc>
      </w:tr>
      <w:tr w14:paraId="63F6C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224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DCE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F642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新增乡道114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8EC9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709.86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C106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2D86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DD2C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5F0E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709.86 </w:t>
            </w:r>
          </w:p>
        </w:tc>
      </w:tr>
      <w:tr w14:paraId="70178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BFE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D42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C9AF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新增乡道115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F18C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1017.95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7FB3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3A18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2157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3D68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1017.95 </w:t>
            </w:r>
          </w:p>
        </w:tc>
      </w:tr>
      <w:tr w14:paraId="3D1FA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247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C8A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C0E3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新增乡道116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F0D4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368.35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8527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7F8F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BBE4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F361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368.35 </w:t>
            </w:r>
          </w:p>
        </w:tc>
      </w:tr>
      <w:tr w14:paraId="0BBED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E94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920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A32B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新增乡道117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913E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493.23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8BDC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0531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3521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6921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493.23 </w:t>
            </w:r>
          </w:p>
        </w:tc>
      </w:tr>
      <w:tr w14:paraId="5E9E4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6E9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3CA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BB11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新增乡道118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72F3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592.59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5883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1BC0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F411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0D6A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592.59 </w:t>
            </w:r>
          </w:p>
        </w:tc>
      </w:tr>
      <w:tr w14:paraId="3E67B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B26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997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C20E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新增乡道119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119B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524.02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53E8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48B9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7C44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B555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524.02 </w:t>
            </w:r>
          </w:p>
        </w:tc>
      </w:tr>
      <w:tr w14:paraId="20251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F14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F88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53BF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新增乡道120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9AB4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488.58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3EDF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6EBF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61A6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BB21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488.58 </w:t>
            </w:r>
          </w:p>
        </w:tc>
      </w:tr>
      <w:tr w14:paraId="7E485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88E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3A0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6861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新增乡道121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9F27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508.93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8B69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62F2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9E80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0D7C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508.93 </w:t>
            </w:r>
          </w:p>
        </w:tc>
      </w:tr>
      <w:tr w14:paraId="67F64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F3F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BC9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0DA9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新增乡道122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1350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347.84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461A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5F1B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A4DC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79B3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347.84 </w:t>
            </w:r>
          </w:p>
        </w:tc>
      </w:tr>
      <w:tr w14:paraId="56A2F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BD0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3D3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F51C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新增乡道123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A732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1243.26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2124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601D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8DA2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46FB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1243.26 </w:t>
            </w:r>
          </w:p>
        </w:tc>
      </w:tr>
      <w:tr w14:paraId="51964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16E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ED3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F28F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新增乡道124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E1D2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159.05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D947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BE06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EA18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CE85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159.05 </w:t>
            </w:r>
          </w:p>
        </w:tc>
      </w:tr>
      <w:tr w14:paraId="6E3D9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B75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351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A699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新增乡道125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FBF6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596.97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E362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E859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F9B5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37DB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596.97 </w:t>
            </w:r>
          </w:p>
        </w:tc>
      </w:tr>
      <w:tr w14:paraId="2F9B4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453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47A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1585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新增乡道126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6B2C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60.95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CC04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78A2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1524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DB40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60.95 </w:t>
            </w:r>
          </w:p>
        </w:tc>
      </w:tr>
      <w:tr w14:paraId="43CE8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E1B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522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BD95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新增乡道127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B9B8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246.53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4CB8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E60E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CACF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9247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246.53 </w:t>
            </w:r>
          </w:p>
        </w:tc>
      </w:tr>
      <w:tr w14:paraId="40CED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6C7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E2E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9C90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新增乡道128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849D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624.50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8C51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B280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8C41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A158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624.50 </w:t>
            </w:r>
          </w:p>
        </w:tc>
      </w:tr>
      <w:tr w14:paraId="1CC2F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9DE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B2D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CB45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新增乡道129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53E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4429.32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9A7C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7641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AB33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7972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4429.32 </w:t>
            </w:r>
          </w:p>
        </w:tc>
      </w:tr>
      <w:tr w14:paraId="3E468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3DD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94F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8AEC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新增乡道130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8670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2865.94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C694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88E0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BC6C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B0FE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2865.94 </w:t>
            </w:r>
          </w:p>
        </w:tc>
      </w:tr>
      <w:tr w14:paraId="236A2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0CA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067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D2AF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新增乡道131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BAD4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2822.49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98F0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6FF1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F549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376C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2822.49 </w:t>
            </w:r>
          </w:p>
        </w:tc>
      </w:tr>
      <w:tr w14:paraId="50307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0F55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6D1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D143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新增乡道132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E5B0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197.28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3EB4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1F4E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734C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E79C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197.28 </w:t>
            </w:r>
          </w:p>
        </w:tc>
      </w:tr>
      <w:tr w14:paraId="5B20C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095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604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BA2E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新增乡道133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BA41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276.49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1D2D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A5D2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AD1A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7F21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276.49 </w:t>
            </w:r>
          </w:p>
        </w:tc>
      </w:tr>
      <w:tr w14:paraId="3739D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923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688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6898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新增乡道134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2580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51.35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A926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156D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6565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38CD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51.35 </w:t>
            </w:r>
          </w:p>
        </w:tc>
      </w:tr>
      <w:tr w14:paraId="07023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44D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0B91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B4D0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新增乡道135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7FF2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292.36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2B5F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557D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5286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2CA7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292.36 </w:t>
            </w:r>
          </w:p>
        </w:tc>
      </w:tr>
      <w:tr w14:paraId="2D21B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273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737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149A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新增乡道136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EAE0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717.47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566C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4802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D698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C9AA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717.47 </w:t>
            </w:r>
          </w:p>
        </w:tc>
      </w:tr>
      <w:tr w14:paraId="6A6E3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4CA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072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56B1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新增乡道137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5BD6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445.03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3448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BEB5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9BF0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42B5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445.03 </w:t>
            </w:r>
          </w:p>
        </w:tc>
      </w:tr>
      <w:tr w14:paraId="75FA0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445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604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A518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新增乡道138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298A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558.27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079B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82EC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E2F5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26DE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558.27 </w:t>
            </w:r>
          </w:p>
        </w:tc>
      </w:tr>
      <w:tr w14:paraId="6F6A5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6A8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721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5E7F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新增乡道139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B083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361.57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3176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0B9B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F897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4F73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361.57 </w:t>
            </w:r>
          </w:p>
        </w:tc>
      </w:tr>
      <w:tr w14:paraId="39883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9159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50C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151A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新增乡道140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5CCC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1229.12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7989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CBE0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668D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8341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1229.12 </w:t>
            </w:r>
          </w:p>
        </w:tc>
      </w:tr>
      <w:tr w14:paraId="753AF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9EE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360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6C34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新增乡道141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E621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157.28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7F57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722A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3243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34E8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157.28 </w:t>
            </w:r>
          </w:p>
        </w:tc>
      </w:tr>
      <w:tr w14:paraId="70D6F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345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6F2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C198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新增乡道142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3314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356.91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B57F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05C2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C8DA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4F44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356.91 </w:t>
            </w:r>
          </w:p>
        </w:tc>
      </w:tr>
      <w:tr w14:paraId="20DDC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946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F8B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108B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新增乡道143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764F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403.62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1CDF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412A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E60A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1533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403.62 </w:t>
            </w:r>
          </w:p>
        </w:tc>
      </w:tr>
      <w:tr w14:paraId="3979C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10C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666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B70F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新增乡道144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2870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51.31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6606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0400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82A6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5EA0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51.31 </w:t>
            </w:r>
          </w:p>
        </w:tc>
      </w:tr>
      <w:tr w14:paraId="76186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D5A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B66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2FB7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新增乡道145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A3F3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352.56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B48C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357F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0B54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D0A5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352.56 </w:t>
            </w:r>
          </w:p>
        </w:tc>
      </w:tr>
      <w:tr w14:paraId="7D966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A47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20A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F7F7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新增乡道146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DC55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1029.24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502F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5C0B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6895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8D41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1029.24 </w:t>
            </w:r>
          </w:p>
        </w:tc>
      </w:tr>
      <w:tr w14:paraId="19380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EAB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4D3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62E4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新增乡道147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185B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238.17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F848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05FB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DB8E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8029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238.17 </w:t>
            </w:r>
          </w:p>
        </w:tc>
      </w:tr>
      <w:tr w14:paraId="7A314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9C5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432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F6F8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新增乡道148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F92C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351.89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F9EB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B0FB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845A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0D68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351.89 </w:t>
            </w:r>
          </w:p>
        </w:tc>
      </w:tr>
      <w:tr w14:paraId="04826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735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74C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B5D9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新增乡道149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3A8A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986.19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7E75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3F27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947F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F815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986.19 </w:t>
            </w:r>
          </w:p>
        </w:tc>
      </w:tr>
      <w:tr w14:paraId="762A8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C56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C3E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1F13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新增乡道150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F362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734.79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8D35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65C7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4DE6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1D56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734.79 </w:t>
            </w:r>
          </w:p>
        </w:tc>
      </w:tr>
      <w:tr w14:paraId="01B60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AC4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88F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0160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新增乡道151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3E47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392.36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97D9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8514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3233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B34B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392.36 </w:t>
            </w:r>
          </w:p>
        </w:tc>
      </w:tr>
      <w:tr w14:paraId="27BC7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B82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E22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广宁村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238C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新增乡道152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1F18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566.32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17CE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654B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2051.98 </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73DA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27B0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2618.30 </w:t>
            </w:r>
          </w:p>
        </w:tc>
      </w:tr>
      <w:tr w14:paraId="32B25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311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B31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广宁村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DD70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新增乡道153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5CB9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1142.14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722F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DE32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0EA3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ADFC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1142.14 </w:t>
            </w:r>
          </w:p>
        </w:tc>
      </w:tr>
      <w:tr w14:paraId="38F49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C44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5D3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广宁村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49BD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新增乡道154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E186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308.31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B8AA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0CCB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F3AE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4FD5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308.31 </w:t>
            </w:r>
          </w:p>
        </w:tc>
      </w:tr>
      <w:tr w14:paraId="5560B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90E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86A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广宁村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E1D2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新增乡道155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E80C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708.00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DF73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0293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AAF6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035F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708.00 </w:t>
            </w:r>
          </w:p>
        </w:tc>
      </w:tr>
      <w:tr w14:paraId="52DB1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D25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800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广宁村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8467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新增乡道156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7689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382.05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3873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C135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DD40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2A20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382.05 </w:t>
            </w:r>
          </w:p>
        </w:tc>
      </w:tr>
      <w:tr w14:paraId="69216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CEC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A34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广宁村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D7B0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新增乡道157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8673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796.77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A7F8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525A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B811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3497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796.77 </w:t>
            </w:r>
          </w:p>
        </w:tc>
      </w:tr>
      <w:tr w14:paraId="06943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D96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B48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广宁村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AABB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新增乡道158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3FCE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231.99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F0C7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0F48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0B5B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FE1C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231.99 </w:t>
            </w:r>
          </w:p>
        </w:tc>
      </w:tr>
      <w:tr w14:paraId="6EEDF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3D1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FF9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广宁村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B74C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新增乡道159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160A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440.95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7697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60EF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758A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A3FB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440.95 </w:t>
            </w:r>
          </w:p>
        </w:tc>
      </w:tr>
      <w:tr w14:paraId="70A17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638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49F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广宁村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7ADC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新增乡道160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E258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448.44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139A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70A7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53E4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AFF0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448.44 </w:t>
            </w:r>
          </w:p>
        </w:tc>
      </w:tr>
      <w:tr w14:paraId="50F50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323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ED6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广宁村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303A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新增乡道161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B5C9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459.04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2065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6B58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514B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1053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459.04 </w:t>
            </w:r>
          </w:p>
        </w:tc>
      </w:tr>
      <w:tr w14:paraId="19B21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9BF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784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广宁村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BC54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新增乡道162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05EF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485.91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FDFB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EB90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B2C9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0BA1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485.91 </w:t>
            </w:r>
          </w:p>
        </w:tc>
      </w:tr>
      <w:tr w14:paraId="6960D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592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CEE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广宁村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0B4C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新增乡道163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00A7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963.84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9536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2AB6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EFAF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FAC1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963.84 </w:t>
            </w:r>
          </w:p>
        </w:tc>
      </w:tr>
      <w:tr w14:paraId="1D557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5E8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345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广宁村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13C2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新增乡道164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DA70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187.65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0731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A7B8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8F91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2E9E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187.65 </w:t>
            </w:r>
          </w:p>
        </w:tc>
      </w:tr>
      <w:tr w14:paraId="63997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B61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9BA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广宁村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8137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新增乡道165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8E7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1182.30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45DB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B2B2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F58B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99CE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1182.30 </w:t>
            </w:r>
          </w:p>
        </w:tc>
      </w:tr>
      <w:tr w14:paraId="41F9C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2F7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D72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广宁村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0570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新增乡道166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EB2C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664.82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FB9C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EA43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1FF0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FC64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664.82 </w:t>
            </w:r>
          </w:p>
        </w:tc>
      </w:tr>
      <w:tr w14:paraId="48C94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89E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60C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广宁村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422A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新增乡道167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562D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488.96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11BF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2AF9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0236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9DD5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488.96 </w:t>
            </w:r>
          </w:p>
        </w:tc>
      </w:tr>
      <w:tr w14:paraId="01681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97A2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55F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广宁村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7700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新增乡道168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FFED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759.63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EBD7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2434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9DB4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2C7D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759.63 </w:t>
            </w:r>
          </w:p>
        </w:tc>
      </w:tr>
      <w:tr w14:paraId="5C92C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DBA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3B1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广宁村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6880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新增乡道169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99EC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952.53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5C6F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3F73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27F4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0006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952.53 </w:t>
            </w:r>
          </w:p>
        </w:tc>
      </w:tr>
      <w:tr w14:paraId="0A8CE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8FD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1C4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广宁村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EDF2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新增乡道170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EF89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819.68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E69A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CE4B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B2BD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858C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819.68 </w:t>
            </w:r>
          </w:p>
        </w:tc>
      </w:tr>
      <w:tr w14:paraId="7E0D5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F8C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9D3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广宁村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94D6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新增乡道171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8A19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1130.52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D866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E475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883C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7F74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1130.52 </w:t>
            </w:r>
          </w:p>
        </w:tc>
      </w:tr>
      <w:tr w14:paraId="323EA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D65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7AA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广宁村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DE0A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新增乡道172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7C29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1554.09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ED6D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7DFC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B5F2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4559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1554.09 </w:t>
            </w:r>
          </w:p>
        </w:tc>
      </w:tr>
      <w:tr w14:paraId="7DA60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D86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FF4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广宁村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FA32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新增乡道173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7304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285.00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C6C2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3259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1422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FD05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285.00 </w:t>
            </w:r>
          </w:p>
        </w:tc>
      </w:tr>
      <w:tr w14:paraId="4BC53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AAE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4F8C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广宁村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19A7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新增乡道174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A739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1431.11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3B32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5EE1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DC92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05B1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1431.11 </w:t>
            </w:r>
          </w:p>
        </w:tc>
      </w:tr>
      <w:tr w14:paraId="26593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25F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316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广宁村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2B7C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新增乡道175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47FB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482.65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1E40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4817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D1E9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1253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482.65 </w:t>
            </w:r>
          </w:p>
        </w:tc>
      </w:tr>
      <w:tr w14:paraId="5A210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DC6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16A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广宁村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AB7B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新增乡道176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5CD3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810.56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9B50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094A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10BD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D02D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810.56 </w:t>
            </w:r>
          </w:p>
        </w:tc>
      </w:tr>
      <w:tr w14:paraId="6A1E8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55C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D74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郭家村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158A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新增乡道177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B47F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984.71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2F5F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B44D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5AFC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CEE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984.71 </w:t>
            </w:r>
          </w:p>
        </w:tc>
      </w:tr>
      <w:tr w14:paraId="003DC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02B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885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郭家村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FEEE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新增乡道178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C630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138.71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8A74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BFE6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B71A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CBBF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138.71 </w:t>
            </w:r>
          </w:p>
        </w:tc>
      </w:tr>
      <w:tr w14:paraId="6FD2F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CDE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AEB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郭家村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1751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新增乡道179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8162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199.90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D1BD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AF4D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88F3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FD62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199.90 </w:t>
            </w:r>
          </w:p>
        </w:tc>
      </w:tr>
      <w:tr w14:paraId="3DF05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519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8BA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郭家村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92FC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新增乡道180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BF08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272.19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9DD8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3B2B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8E4F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4282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272.19 </w:t>
            </w:r>
          </w:p>
        </w:tc>
      </w:tr>
      <w:tr w14:paraId="2EAD4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38E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F1B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郭家村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757E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新增乡道181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1B8A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276.41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CD79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E29F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2A1B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F06D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276.41 </w:t>
            </w:r>
          </w:p>
        </w:tc>
      </w:tr>
      <w:tr w14:paraId="14586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912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7B3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郭家村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4469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新增乡道182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E990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3123.95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999A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899D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3721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1DB4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3123.95 </w:t>
            </w:r>
          </w:p>
        </w:tc>
      </w:tr>
      <w:tr w14:paraId="27A95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F31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2D8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郭家村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79E4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新增乡道183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BA3A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1065.62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63C9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000C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2758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66EA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1065.62 </w:t>
            </w:r>
          </w:p>
        </w:tc>
      </w:tr>
      <w:tr w14:paraId="31D81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F2E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0E3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郭家村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939B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新增乡道184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0E2C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330.25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84AE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C1BD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23E6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AEBD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330.25 </w:t>
            </w:r>
          </w:p>
        </w:tc>
      </w:tr>
      <w:tr w14:paraId="54272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6FE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9F3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郭家村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DF4F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新增乡道185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2642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1347.05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F28A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EC07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EAD3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2E6B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1347.05 </w:t>
            </w:r>
          </w:p>
        </w:tc>
      </w:tr>
      <w:tr w14:paraId="65514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B76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DF3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郭家村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6E6C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新增乡道186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E8B6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308.97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F9EE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8992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3583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C9A2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308.97 </w:t>
            </w:r>
          </w:p>
        </w:tc>
      </w:tr>
      <w:tr w14:paraId="52C3B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014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C41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郭家村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6B5B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新增乡道187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040A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355.88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701A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FF7F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0F6A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DD88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355.88 </w:t>
            </w:r>
          </w:p>
        </w:tc>
      </w:tr>
      <w:tr w14:paraId="0F34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C32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D12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郭家村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0604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新增乡道188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85E7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205.14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716F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DEBD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6052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F6B6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205.14 </w:t>
            </w:r>
          </w:p>
        </w:tc>
      </w:tr>
      <w:tr w14:paraId="4C3DB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4E5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DE7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郭家村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E6B7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新增乡道189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3A34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388.03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7C7F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7545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A72E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CCBC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388.03 </w:t>
            </w:r>
          </w:p>
        </w:tc>
      </w:tr>
      <w:tr w14:paraId="36537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B1F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CF7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郭家村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1A67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新增乡道190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BD00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940.58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AC59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75A4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50B9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9438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940.58 </w:t>
            </w:r>
          </w:p>
        </w:tc>
      </w:tr>
      <w:tr w14:paraId="218F8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CB6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118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郭家村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7387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新增乡道191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C382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1416.98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F49A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EC43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8D62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2F68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1416.98 </w:t>
            </w:r>
          </w:p>
        </w:tc>
      </w:tr>
      <w:tr w14:paraId="3DA67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CE3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CD3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郭家村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1970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新增乡道192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E75B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1088.30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5021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DCCF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571C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CE3C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1088.30 </w:t>
            </w:r>
          </w:p>
        </w:tc>
      </w:tr>
      <w:tr w14:paraId="71DBE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70C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04C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郭家村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5105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新增乡道193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337D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641.88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9685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C67A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E8C3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59C4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641.88 </w:t>
            </w:r>
          </w:p>
        </w:tc>
      </w:tr>
      <w:tr w14:paraId="7721E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B87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3A2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郭家村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DA48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新增乡道194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0D13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868.50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6E83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B916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D9DD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7262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868.50 </w:t>
            </w:r>
          </w:p>
        </w:tc>
      </w:tr>
      <w:tr w14:paraId="3F851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920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557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郭家村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F113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新增乡道195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93E1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377.07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2C76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695E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0B32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A873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377.07 </w:t>
            </w:r>
          </w:p>
        </w:tc>
      </w:tr>
      <w:tr w14:paraId="1F707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85D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AB8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郭家村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1F62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新增乡道196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E36D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515.43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BF0C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6F43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5433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455F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515.43 </w:t>
            </w:r>
          </w:p>
        </w:tc>
      </w:tr>
      <w:tr w14:paraId="5066F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FAF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6C7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郭家村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1EC5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新增乡道197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02C9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150.00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B1DB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7EB4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34E1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0BAD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150.00 </w:t>
            </w:r>
          </w:p>
        </w:tc>
      </w:tr>
      <w:tr w14:paraId="432F5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99D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CB5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郭家村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9865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新增乡道198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1529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338.35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FC85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EBEE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769D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0CE2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338.35 </w:t>
            </w:r>
          </w:p>
        </w:tc>
      </w:tr>
      <w:tr w14:paraId="1D60A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074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C41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郭家村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3F3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新增乡道199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7C88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770.10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6BB0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4770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AB2A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5CBF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770.10 </w:t>
            </w:r>
          </w:p>
        </w:tc>
      </w:tr>
      <w:tr w14:paraId="17736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CCC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617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郭家村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7A04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新增乡道200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F0E6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1113.04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2878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704B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1970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EF9C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1113.04 </w:t>
            </w:r>
          </w:p>
        </w:tc>
      </w:tr>
      <w:tr w14:paraId="1C008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C4B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779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郭家村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8AB2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新增乡道201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2491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978.73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3C08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0CF7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E3D3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7771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978.73 </w:t>
            </w:r>
          </w:p>
        </w:tc>
      </w:tr>
      <w:tr w14:paraId="18821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0F8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66D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郭家村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A0A1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新增乡道202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0528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553.53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086F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4F14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D088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5837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553.53 </w:t>
            </w:r>
          </w:p>
        </w:tc>
      </w:tr>
      <w:tr w14:paraId="19F0A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418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7B2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A7AA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新增乡道203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8803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703.37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CF03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82FF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235E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52C5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703.37 </w:t>
            </w:r>
          </w:p>
        </w:tc>
      </w:tr>
      <w:tr w14:paraId="4F65B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534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812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CD1A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新增乡道204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C082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473.54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6CF4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D445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FDE2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157A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473.54 </w:t>
            </w:r>
          </w:p>
        </w:tc>
      </w:tr>
      <w:tr w14:paraId="25405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8EE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74F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9D77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新增乡道205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4444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200.55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8CB9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549B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944C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7128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200.55 </w:t>
            </w:r>
          </w:p>
        </w:tc>
      </w:tr>
      <w:tr w14:paraId="59CE5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65E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843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BE04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新增乡道206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344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224.99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8609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BBB0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2C3A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153B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224.99 </w:t>
            </w:r>
          </w:p>
        </w:tc>
      </w:tr>
      <w:tr w14:paraId="45C3C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B99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239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4205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新增乡道207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1C38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100.88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9996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D2A5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1925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6178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100.88 </w:t>
            </w:r>
          </w:p>
        </w:tc>
      </w:tr>
      <w:tr w14:paraId="412E8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049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F79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9687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新增乡道208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B911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498.49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B26A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A462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2518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4BE7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498.49 </w:t>
            </w:r>
          </w:p>
        </w:tc>
      </w:tr>
      <w:tr w14:paraId="78D91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C15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161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1054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新增乡道209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C44D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145.12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3BB6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7A6C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E5CA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028C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145.12 </w:t>
            </w:r>
          </w:p>
        </w:tc>
      </w:tr>
      <w:tr w14:paraId="42C2B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CE6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BB3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0651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新增乡道210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5CEB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364.58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5CD0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5756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4D1E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05C8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364.58 </w:t>
            </w:r>
          </w:p>
        </w:tc>
      </w:tr>
      <w:tr w14:paraId="3EB34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EB3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175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3251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新增乡道211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C576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132.53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7706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DE56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E9C7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8604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132.53 </w:t>
            </w:r>
          </w:p>
        </w:tc>
      </w:tr>
      <w:tr w14:paraId="7B01F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B45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D28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1F79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新增乡道212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6AB4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874.21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3428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14FF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C54E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5C5B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874.21 </w:t>
            </w:r>
          </w:p>
        </w:tc>
      </w:tr>
      <w:tr w14:paraId="0E743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DF7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2BF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5CF5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新增乡道213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C517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1013.04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405D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E5C0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01DA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CC29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1013.04 </w:t>
            </w:r>
          </w:p>
        </w:tc>
      </w:tr>
      <w:tr w14:paraId="1BCA4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3AC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2CC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44FD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新增乡道214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318E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337.74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FD45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1515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BAA6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F6AD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337.74 </w:t>
            </w:r>
          </w:p>
        </w:tc>
      </w:tr>
      <w:tr w14:paraId="0DBE8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ABB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A9F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D27B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新增乡道215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72D5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62.35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A174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EC5A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9DE4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6D5A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62.35 </w:t>
            </w:r>
          </w:p>
        </w:tc>
      </w:tr>
      <w:tr w14:paraId="41538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70DF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9B1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98E2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新增乡道216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DE02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580.61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8B30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32CE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C376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D08C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580.61 </w:t>
            </w:r>
          </w:p>
        </w:tc>
      </w:tr>
      <w:tr w14:paraId="74033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322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49A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651B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新增乡道217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07A5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632.79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4957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DA9F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DAC0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0F00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632.79 </w:t>
            </w:r>
          </w:p>
        </w:tc>
      </w:tr>
      <w:tr w14:paraId="77F25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DBC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065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C82D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新增乡道218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4206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100.41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BD0F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E651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CF69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5535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100.41 </w:t>
            </w:r>
          </w:p>
        </w:tc>
      </w:tr>
      <w:tr w14:paraId="3D238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A42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1FF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44D4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新增乡道219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F30F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275.33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2A07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C9B9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C9A1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92F2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275.33 </w:t>
            </w:r>
          </w:p>
        </w:tc>
      </w:tr>
      <w:tr w14:paraId="572C9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565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581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3C52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新增乡道220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5F9B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1083.40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85E9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42E8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0359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332A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1083.40 </w:t>
            </w:r>
          </w:p>
        </w:tc>
      </w:tr>
      <w:tr w14:paraId="34470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78D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192E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757B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新增乡道221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DFBA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217.73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A5C2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B72D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FA18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E59F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217.73 </w:t>
            </w:r>
          </w:p>
        </w:tc>
      </w:tr>
      <w:tr w14:paraId="6ED9A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71D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B69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BFAA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新增乡道222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6070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315.45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312B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73B4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5428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9A9D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315.45 </w:t>
            </w:r>
          </w:p>
        </w:tc>
      </w:tr>
      <w:tr w14:paraId="18021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F26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84A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6DFB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新增乡道223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15BB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532.13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1135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8B53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D703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4F9B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532.13 </w:t>
            </w:r>
          </w:p>
        </w:tc>
      </w:tr>
      <w:tr w14:paraId="4806F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887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B81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A692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新增乡道224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C5EA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66.78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2BDE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0A9D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ACC2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B5CC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66.78 </w:t>
            </w:r>
          </w:p>
        </w:tc>
      </w:tr>
      <w:tr w14:paraId="04A25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E1D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0A2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7751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新增乡道225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1EEE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218.37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BF95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2FF2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EA59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9EB0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218.37 </w:t>
            </w:r>
          </w:p>
        </w:tc>
      </w:tr>
      <w:tr w14:paraId="4C122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CB5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47E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24C3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新增乡道226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3379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160.95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FB8E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ABE6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BDDC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223F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160.95 </w:t>
            </w:r>
          </w:p>
        </w:tc>
      </w:tr>
      <w:tr w14:paraId="34880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416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CF7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A2DA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新增乡道227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7A59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328.40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C80D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E9BB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5C47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8852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328.40 </w:t>
            </w:r>
          </w:p>
        </w:tc>
      </w:tr>
      <w:tr w14:paraId="3B2BC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4B2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6C3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F5B2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新增乡道228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F7BD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148.22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486F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B586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CF10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F563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148.22 </w:t>
            </w:r>
          </w:p>
        </w:tc>
      </w:tr>
      <w:tr w14:paraId="16641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4B8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D77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B03C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新增乡道229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1DAD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574.18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FBEB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B759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459A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D4BC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574.18 </w:t>
            </w:r>
          </w:p>
        </w:tc>
      </w:tr>
      <w:tr w14:paraId="6A9F5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58B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07D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A2E7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新增乡道230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6C5E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78.82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5C1C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D72C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FE0D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92D6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78.82 </w:t>
            </w:r>
          </w:p>
        </w:tc>
      </w:tr>
      <w:tr w14:paraId="6CA7E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AE0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D36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63A6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新增乡道231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01C0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1529.25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BF49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6937.99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27E4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6349.33 </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A21E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7165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14816.57 </w:t>
            </w:r>
          </w:p>
        </w:tc>
      </w:tr>
      <w:tr w14:paraId="4A90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E1E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C50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104C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新增乡道232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F63B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265.46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7A43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0559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9F6E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2DF7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265.46 </w:t>
            </w:r>
          </w:p>
        </w:tc>
      </w:tr>
      <w:tr w14:paraId="32FCC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A4E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F65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7661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新增乡道233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1421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236.82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CBF3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2DEA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C150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20C7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236.82 </w:t>
            </w:r>
          </w:p>
        </w:tc>
      </w:tr>
      <w:tr w14:paraId="7D78B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8D0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9A6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6A88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新增乡道234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066E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221.27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9155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3049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A8E2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E7FF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221.27 </w:t>
            </w:r>
          </w:p>
        </w:tc>
      </w:tr>
      <w:tr w14:paraId="2F446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A3D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AEF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1DF0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新增乡道235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0840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863.35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5210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0891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21E3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D6DB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863.35 </w:t>
            </w:r>
          </w:p>
        </w:tc>
      </w:tr>
      <w:tr w14:paraId="565FB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BC6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BD6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EB79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新增乡道236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4245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212.23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E07D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CAEB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EF4F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BCAE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212.23 </w:t>
            </w:r>
          </w:p>
        </w:tc>
      </w:tr>
      <w:tr w14:paraId="52DC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4AC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06F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041E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新增乡道237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6E92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200.08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0166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4D3F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C7BB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DB2F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200.08 </w:t>
            </w:r>
          </w:p>
        </w:tc>
      </w:tr>
      <w:tr w14:paraId="6A989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7C6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DBC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3AF7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新增乡道238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7D6B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290.80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0106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9003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8F3E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2729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290.80 </w:t>
            </w:r>
          </w:p>
        </w:tc>
      </w:tr>
      <w:tr w14:paraId="2912A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B6B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8598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7F6D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新增乡道239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06D9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419.55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CAB8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66A6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62BB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F3F7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419.55 </w:t>
            </w:r>
          </w:p>
        </w:tc>
      </w:tr>
      <w:tr w14:paraId="060B8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467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68D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BBFA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新增乡道240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9BD2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546.13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21E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2C2E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F211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D03C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546.13 </w:t>
            </w:r>
          </w:p>
        </w:tc>
      </w:tr>
      <w:tr w14:paraId="79C8F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9FB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611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8FAD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新增乡道241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8D1A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728.50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289A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60E8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042B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51F7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728.50 </w:t>
            </w:r>
          </w:p>
        </w:tc>
      </w:tr>
      <w:tr w14:paraId="0A4E0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C00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7E9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69BB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新增乡道242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F3CF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484.73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FB4D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9A5F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13B6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2568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484.73 </w:t>
            </w:r>
          </w:p>
        </w:tc>
      </w:tr>
      <w:tr w14:paraId="2EFAC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7E9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4CC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7A12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新增乡道243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777C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342.56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8483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868D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CAC3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27D0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342.56 </w:t>
            </w:r>
          </w:p>
        </w:tc>
      </w:tr>
      <w:tr w14:paraId="4582B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D09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A5B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CA1B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新增乡道244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8BED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380.86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C727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AF09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6766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83C7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380.86 </w:t>
            </w:r>
          </w:p>
        </w:tc>
      </w:tr>
      <w:tr w14:paraId="073E6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495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A16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D6C5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新增乡道245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D3F1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129.14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CBCF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F62E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7119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EB27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129.14 </w:t>
            </w:r>
          </w:p>
        </w:tc>
      </w:tr>
      <w:tr w14:paraId="04270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C0A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FB3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64C3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新增乡道246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71BF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135.37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54C5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D265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AE2E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2283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135.37 </w:t>
            </w:r>
          </w:p>
        </w:tc>
      </w:tr>
      <w:tr w14:paraId="22510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B74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080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1D0C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新增乡道247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72D7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147.98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BDFB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600A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5ECA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4488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147.98 </w:t>
            </w:r>
          </w:p>
        </w:tc>
      </w:tr>
      <w:tr w14:paraId="0BE9C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500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6D7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9E3E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新增乡道248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E21C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205.47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ADCA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DE44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A12C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F524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205.47 </w:t>
            </w:r>
          </w:p>
        </w:tc>
      </w:tr>
      <w:tr w14:paraId="4E53C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A28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02D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D331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新增乡道249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A64D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67.79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1C0F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B8C8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96AA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7D07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67.79 </w:t>
            </w:r>
          </w:p>
        </w:tc>
      </w:tr>
      <w:tr w14:paraId="4ADC0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5C5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C76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D393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新增乡道250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390A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624.37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42B2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B368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471B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AA4F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624.37 </w:t>
            </w:r>
          </w:p>
        </w:tc>
      </w:tr>
      <w:tr w14:paraId="7AEFC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613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31C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3ACE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新增乡道251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A0D2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137.03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D51F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BD41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F8B0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BC31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137.03 </w:t>
            </w:r>
          </w:p>
        </w:tc>
      </w:tr>
      <w:tr w14:paraId="1268D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C040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5E1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41D7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新增乡道252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09D9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242.51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6985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DBA6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B16D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2F67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242.51 </w:t>
            </w:r>
          </w:p>
        </w:tc>
      </w:tr>
      <w:tr w14:paraId="2D4CC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E6F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71E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F395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新增乡道253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164A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149.19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5531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827E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4CD3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F8AC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149.19 </w:t>
            </w:r>
          </w:p>
        </w:tc>
      </w:tr>
      <w:tr w14:paraId="5FEF0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FB8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E22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EED0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新增乡道254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4CF7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451.17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4724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AC42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E4D0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B55E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451.17 </w:t>
            </w:r>
          </w:p>
        </w:tc>
      </w:tr>
      <w:tr w14:paraId="15565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E38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B44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F0A6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新增乡道255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D047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177.12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DA0E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C254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8398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9947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177.12 </w:t>
            </w:r>
          </w:p>
        </w:tc>
      </w:tr>
      <w:tr w14:paraId="28980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D28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21B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D40E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新增乡道256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66C7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1004.75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F27C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241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A2E3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5C37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1004.75 </w:t>
            </w:r>
          </w:p>
        </w:tc>
      </w:tr>
      <w:tr w14:paraId="7E193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D54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B15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B3F7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新增乡道257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5B59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657.08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D741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0A0D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A97B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84D0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657.08 </w:t>
            </w:r>
          </w:p>
        </w:tc>
      </w:tr>
      <w:tr w14:paraId="1498C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76B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167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926D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新增乡道258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053F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176.48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3B15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C014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9532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0D28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176.48 </w:t>
            </w:r>
          </w:p>
        </w:tc>
      </w:tr>
      <w:tr w14:paraId="579AA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DD5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3B8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6641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新增乡道259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FF0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287.78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7F8C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E0FA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13E6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7660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287.78 </w:t>
            </w:r>
          </w:p>
        </w:tc>
      </w:tr>
      <w:tr w14:paraId="39399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26A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772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591E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新增乡道260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653F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277.62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1398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499D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9787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47FB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277.62 </w:t>
            </w:r>
          </w:p>
        </w:tc>
      </w:tr>
      <w:tr w14:paraId="60DF0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1AF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C5A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EA5D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新增乡道261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F4BB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213.21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62F6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1691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6C15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B250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213.21 </w:t>
            </w:r>
          </w:p>
        </w:tc>
      </w:tr>
      <w:tr w14:paraId="376CC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04E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8E3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9EFC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新增乡道262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53E4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578.25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34F1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E4C1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CD53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92E1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578.25 </w:t>
            </w:r>
          </w:p>
        </w:tc>
      </w:tr>
      <w:tr w14:paraId="14609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61D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4E8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AFA5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新增乡道263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6264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618.19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411E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51FD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55DF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CC14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618.19 </w:t>
            </w:r>
          </w:p>
        </w:tc>
      </w:tr>
      <w:tr w14:paraId="05F8D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01D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EC8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74D0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新增乡道264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0B68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137.29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C92C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F45C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1A96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107B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137.29 </w:t>
            </w:r>
          </w:p>
        </w:tc>
      </w:tr>
      <w:tr w14:paraId="321AC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F10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E75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F9C3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新增乡道265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A5D7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2351.70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0497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2402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D30C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AE69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2351.70 </w:t>
            </w:r>
          </w:p>
        </w:tc>
      </w:tr>
      <w:tr w14:paraId="479B5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F02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3E5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8E28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新增乡道266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C4D4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328.27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C95C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5EA0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CBFD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4B90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328.27 </w:t>
            </w:r>
          </w:p>
        </w:tc>
      </w:tr>
      <w:tr w14:paraId="799F8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07C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FD8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9341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新增乡道267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0E5F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483.09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244C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BD8D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55A5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DFA5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483.09 </w:t>
            </w:r>
          </w:p>
        </w:tc>
      </w:tr>
      <w:tr w14:paraId="12CF3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B84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231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F4E7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新增乡道268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93CC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751.42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5420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EE13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77D0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738C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751.42 </w:t>
            </w:r>
          </w:p>
        </w:tc>
      </w:tr>
      <w:tr w14:paraId="0E2D5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970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5D3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1D81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新增乡道269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7944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487.87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A486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CD3D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8095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F840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487.87 </w:t>
            </w:r>
          </w:p>
        </w:tc>
      </w:tr>
      <w:tr w14:paraId="7B74E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016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1AE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BE69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新增乡道270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622C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129.60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07A1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B27E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4DB7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62FE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129.60 </w:t>
            </w:r>
          </w:p>
        </w:tc>
      </w:tr>
      <w:tr w14:paraId="1137A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926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E72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6260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新增乡道271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AFFC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213.99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2DEB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88E2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B129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1690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213.99 </w:t>
            </w:r>
          </w:p>
        </w:tc>
      </w:tr>
      <w:tr w14:paraId="24DF9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F38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EB0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1F0D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新增乡道272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ACDA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267.24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8CA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87BE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2DAF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3D7F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267.24 </w:t>
            </w:r>
          </w:p>
        </w:tc>
      </w:tr>
      <w:tr w14:paraId="0BA7E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540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2EA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D3BA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新增乡道273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2ED4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414.97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E091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05E5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EAC3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8019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414.97 </w:t>
            </w:r>
          </w:p>
        </w:tc>
      </w:tr>
      <w:tr w14:paraId="6C43E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0FC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D98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93C7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新增乡道274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B9B1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376.53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5F63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3564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4130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70F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376.53 </w:t>
            </w:r>
          </w:p>
        </w:tc>
      </w:tr>
      <w:tr w14:paraId="7BD2D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4C7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4E9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姜家村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1EDE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新增乡道276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8C3C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1280.03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98D9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7280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6306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6D3A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1280.03 </w:t>
            </w:r>
          </w:p>
        </w:tc>
      </w:tr>
      <w:tr w14:paraId="61014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BFE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FAB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姜家村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E1E7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新增乡道277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1709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726.03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43BA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8990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8D6C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C66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726.03 </w:t>
            </w:r>
          </w:p>
        </w:tc>
      </w:tr>
      <w:tr w14:paraId="6F389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F07A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5A4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姜家村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45EC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新增乡道278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8225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1337.64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D471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E798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3E69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34EB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1337.64 </w:t>
            </w:r>
          </w:p>
        </w:tc>
      </w:tr>
      <w:tr w14:paraId="338BF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180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242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姜家村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1976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新增乡道279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CCB7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1880.83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F9F6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401E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F33E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3BF1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1880.83 </w:t>
            </w:r>
          </w:p>
        </w:tc>
      </w:tr>
      <w:tr w14:paraId="5BBA5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BE8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79E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姜家村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46A1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新增乡道280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3EA9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596.40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DF1D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51AD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E172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6C29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596.40 </w:t>
            </w:r>
          </w:p>
        </w:tc>
      </w:tr>
      <w:tr w14:paraId="12F3E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C8C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EA2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姜家村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3192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新增乡道281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55E0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10677.96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8A62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6AC6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48F9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832D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10677.96 </w:t>
            </w:r>
          </w:p>
        </w:tc>
      </w:tr>
      <w:tr w14:paraId="064EC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7185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F09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姜家村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1462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新增乡道282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FCAC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1085.99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A71E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BA2F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0F70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193E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1085.99 </w:t>
            </w:r>
          </w:p>
        </w:tc>
      </w:tr>
      <w:tr w14:paraId="708FF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EE1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C93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姜家村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9FA4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新增乡道283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7A41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3450.63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40A7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D584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6060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6976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3450.63 </w:t>
            </w:r>
          </w:p>
        </w:tc>
      </w:tr>
      <w:tr w14:paraId="06D1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44F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D9E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姜家村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2003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新增乡道284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F63B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1397.85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1024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B55D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D79F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81DB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1397.85 </w:t>
            </w:r>
          </w:p>
        </w:tc>
      </w:tr>
      <w:tr w14:paraId="1F76A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6C8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064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六马村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F560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新增乡道285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C996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374.65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33E3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6FC8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9A9E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291F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374.65 </w:t>
            </w:r>
          </w:p>
        </w:tc>
      </w:tr>
      <w:tr w14:paraId="619C8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4B8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93E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六马村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A27D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新增乡道286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DC99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353.26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77F0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2F48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09BE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596A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353.26 </w:t>
            </w:r>
          </w:p>
        </w:tc>
      </w:tr>
      <w:tr w14:paraId="68A4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00D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325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六马村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1096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新增乡道287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87BD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293.12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2661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BBD7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AB69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0E92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293.12 </w:t>
            </w:r>
          </w:p>
        </w:tc>
      </w:tr>
      <w:tr w14:paraId="25F2E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EC3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837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六马村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53B0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新增乡道288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C803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277.86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9D22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EBB1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24CF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D8E3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277.86 </w:t>
            </w:r>
          </w:p>
        </w:tc>
      </w:tr>
      <w:tr w14:paraId="44CED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74B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090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六马村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3259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新增乡道289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7241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162.67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6F9B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DA2A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0BD8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483B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162.67 </w:t>
            </w:r>
          </w:p>
        </w:tc>
      </w:tr>
      <w:tr w14:paraId="65C37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3FF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965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六马村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5E4F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新增乡道290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A5A0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338.24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5FA6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C76B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1C6B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AA97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338.24 </w:t>
            </w:r>
          </w:p>
        </w:tc>
      </w:tr>
      <w:tr w14:paraId="66194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5A2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776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六马村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B8DC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新增乡道291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F800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2899.68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68B5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E39A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D2C2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F0EE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2899.68 </w:t>
            </w:r>
          </w:p>
        </w:tc>
      </w:tr>
      <w:tr w14:paraId="3F265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BCD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E1B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六马村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0D7C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新增乡道292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113C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602.07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B356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4415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7CA0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0B1A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602.07 </w:t>
            </w:r>
          </w:p>
        </w:tc>
      </w:tr>
      <w:tr w14:paraId="7D468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91D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EA0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六马村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6A1C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新增乡道293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0536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264.57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1F5D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9CB8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0CDF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29E3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264.57 </w:t>
            </w:r>
          </w:p>
        </w:tc>
      </w:tr>
      <w:tr w14:paraId="6AA0F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292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D2A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09B0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新增乡道294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1DC0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1651.16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94E8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7ED7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AE8B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428C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1651.16 </w:t>
            </w:r>
          </w:p>
        </w:tc>
      </w:tr>
      <w:tr w14:paraId="0CA75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9E4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EFD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AC35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新增乡道295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7E65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261.33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ECA0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CBF8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797E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1697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261.33 </w:t>
            </w:r>
          </w:p>
        </w:tc>
      </w:tr>
      <w:tr w14:paraId="1BCE8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6C7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B10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E9A6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新增乡道296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B82C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513.73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3417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0D5D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67A3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0B23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513.73 </w:t>
            </w:r>
          </w:p>
        </w:tc>
      </w:tr>
      <w:tr w14:paraId="02C8B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1E2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B46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8449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新增乡道297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5FD0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283.36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D0EA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77FB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53A8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2B8F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283.36 </w:t>
            </w:r>
          </w:p>
        </w:tc>
      </w:tr>
      <w:tr w14:paraId="1BB0A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BDD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FF5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3CBE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新增乡道298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0EC5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193.81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534A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41A4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EA41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E397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193.81 </w:t>
            </w:r>
          </w:p>
        </w:tc>
      </w:tr>
      <w:tr w14:paraId="150E5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A7F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351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7D58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新增乡道299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501C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562.41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E948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CC79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75DA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3CE2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562.41 </w:t>
            </w:r>
          </w:p>
        </w:tc>
      </w:tr>
      <w:tr w14:paraId="339C9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03C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ADC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EEAA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新增乡道300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F77D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460.58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5317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14C8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7570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E7B5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460.58 </w:t>
            </w:r>
          </w:p>
        </w:tc>
      </w:tr>
      <w:tr w14:paraId="0A03A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00A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916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7CD8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新增乡道301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B76C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244.05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A40D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48A7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9EE1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84B8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244.05 </w:t>
            </w:r>
          </w:p>
        </w:tc>
      </w:tr>
      <w:tr w14:paraId="2D930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245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527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16EE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新增乡道302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B008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425.04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F097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89BD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E4A6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70A5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425.04 </w:t>
            </w:r>
          </w:p>
        </w:tc>
      </w:tr>
      <w:tr w14:paraId="5C9F4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FB75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820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A629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新增乡道303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5F3A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445.22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145E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BF98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2FD1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6535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445.22 </w:t>
            </w:r>
          </w:p>
        </w:tc>
      </w:tr>
      <w:tr w14:paraId="502E3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315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B70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87E8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新增乡道304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2C3D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366.08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E4F9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3F72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65FA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3272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366.08 </w:t>
            </w:r>
          </w:p>
        </w:tc>
      </w:tr>
      <w:tr w14:paraId="4B4FA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A29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20F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FABA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新增乡道305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E02C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918.80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7EEE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DCA0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15F8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6DA6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918.80 </w:t>
            </w:r>
          </w:p>
        </w:tc>
      </w:tr>
      <w:tr w14:paraId="5308A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29F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CEEA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D0EC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新增乡道306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AE1A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127.11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FB3E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BA06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849D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A1C0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127.11 </w:t>
            </w:r>
          </w:p>
        </w:tc>
      </w:tr>
      <w:tr w14:paraId="0C7E0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1F0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9EF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B68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新增乡道307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B898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1044.25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422E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2E73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A2BE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83F8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1044.25 </w:t>
            </w:r>
          </w:p>
        </w:tc>
      </w:tr>
      <w:tr w14:paraId="05088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73C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2E0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7C2B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新增乡道308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5028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455.77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A2F6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ACD1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26F9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74F9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455.77 </w:t>
            </w:r>
          </w:p>
        </w:tc>
      </w:tr>
      <w:tr w14:paraId="145AD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798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D6E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2C80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新增乡道309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E991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260.96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70C1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0CF9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E918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2095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260.96 </w:t>
            </w:r>
          </w:p>
        </w:tc>
      </w:tr>
      <w:tr w14:paraId="173D1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B5A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1CB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89AB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新增乡道310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22BA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2232.51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E4BE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CC04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E537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62C1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2232.51 </w:t>
            </w:r>
          </w:p>
        </w:tc>
      </w:tr>
      <w:tr w14:paraId="69578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59C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02C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2543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新增乡道311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E16F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383.23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708F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FC37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9467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B3FA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383.23 </w:t>
            </w:r>
          </w:p>
        </w:tc>
      </w:tr>
      <w:tr w14:paraId="2F6BE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6FE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F73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5E4B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新增乡道312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D3CD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9030.41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9D56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1E02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D7B3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2DF0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9030.41 </w:t>
            </w:r>
          </w:p>
        </w:tc>
      </w:tr>
      <w:tr w14:paraId="00B60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F2E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08B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2C41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新增乡道313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B0D7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1002.83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68D1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4F7A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ED54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DC3A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1002.83 </w:t>
            </w:r>
          </w:p>
        </w:tc>
      </w:tr>
      <w:tr w14:paraId="563B3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D68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07A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1EEC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新增乡道314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10C7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169.47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184D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2CFE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BC81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4380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169.47 </w:t>
            </w:r>
          </w:p>
        </w:tc>
      </w:tr>
      <w:tr w14:paraId="24961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25E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8C6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0865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新增乡道315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8782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331.10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6323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525E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1A3B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0194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331.10 </w:t>
            </w:r>
          </w:p>
        </w:tc>
      </w:tr>
      <w:tr w14:paraId="578EC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D5E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3FB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E837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新增乡道316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3EBF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156.58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FC96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E280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0F41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B85C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156.58 </w:t>
            </w:r>
          </w:p>
        </w:tc>
      </w:tr>
      <w:tr w14:paraId="3666C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171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20A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EF9A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新增乡道317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1987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277.69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B73B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E9CD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7BC5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3972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277.69 </w:t>
            </w:r>
          </w:p>
        </w:tc>
      </w:tr>
      <w:tr w14:paraId="34460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15A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535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4654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新增乡道318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5439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591.23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65C2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14B8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2515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7CE3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591.23 </w:t>
            </w:r>
          </w:p>
        </w:tc>
      </w:tr>
      <w:tr w14:paraId="773E7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8FA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F50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E4C6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新增乡道319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4204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118.15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3025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7695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FBAF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1E25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118.15 </w:t>
            </w:r>
          </w:p>
        </w:tc>
      </w:tr>
      <w:tr w14:paraId="620D3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9A1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FD0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B729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新增乡道320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BAD0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862.73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A9B2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57EB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0461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E28E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862.73 </w:t>
            </w:r>
          </w:p>
        </w:tc>
      </w:tr>
      <w:tr w14:paraId="6D9CC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4F8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BE1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BE36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新增乡道321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B223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554.20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491A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0F6A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3700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46CB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554.20 </w:t>
            </w:r>
          </w:p>
        </w:tc>
      </w:tr>
      <w:tr w14:paraId="0776F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F69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AFC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5556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新增乡道322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D0EB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588.58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3D04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CF6D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D7A8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8E89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588.58 </w:t>
            </w:r>
          </w:p>
        </w:tc>
      </w:tr>
      <w:tr w14:paraId="3944B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C59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F7A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2C0C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新增乡道323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1FCE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201.61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831C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FE30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A107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D9EC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201.61 </w:t>
            </w:r>
          </w:p>
        </w:tc>
      </w:tr>
      <w:tr w14:paraId="07D94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FB5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D07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A7AA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新增乡道324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0DE6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420.39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8538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9D29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D9D4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1725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420.39 </w:t>
            </w:r>
          </w:p>
        </w:tc>
      </w:tr>
      <w:tr w14:paraId="79C4D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B87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B9F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CC18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新增乡道325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DE14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1553.35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9F71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ABC7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8836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5B74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1553.35 </w:t>
            </w:r>
          </w:p>
        </w:tc>
      </w:tr>
      <w:tr w14:paraId="14991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D11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A403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89BB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新增乡道326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6ECC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493.62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397C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CE5C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32D2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6D9C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493.62 </w:t>
            </w:r>
          </w:p>
        </w:tc>
      </w:tr>
      <w:tr w14:paraId="76239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CFB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041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B67A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新增乡道327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59B0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231.74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8D18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DDF7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160E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58B8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231.74 </w:t>
            </w:r>
          </w:p>
        </w:tc>
      </w:tr>
      <w:tr w14:paraId="179CD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10E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6AA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981A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新增乡道328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C1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201.61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469E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8AEA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8FF0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2A08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201.61 </w:t>
            </w:r>
          </w:p>
        </w:tc>
      </w:tr>
      <w:tr w14:paraId="104C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F12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D95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990C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新增乡道329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45CC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384.29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5160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2D21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887E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274F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384.29 </w:t>
            </w:r>
          </w:p>
        </w:tc>
      </w:tr>
      <w:tr w14:paraId="4661A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F3D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223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82E6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新增乡道330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2C88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1593.16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646A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7CB8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0210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7B9F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1593.16 </w:t>
            </w:r>
          </w:p>
        </w:tc>
      </w:tr>
      <w:tr w14:paraId="3C24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FDD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468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3D88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新增乡道331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D33B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749.34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2969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B44E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1B3C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E31A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749.34 </w:t>
            </w:r>
          </w:p>
        </w:tc>
      </w:tr>
      <w:tr w14:paraId="63C7E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7AA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585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749C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新增乡道332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AD20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329.97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5D89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D35F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D171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4895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329.97 </w:t>
            </w:r>
          </w:p>
        </w:tc>
      </w:tr>
      <w:tr w14:paraId="76639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F9D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9A8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20FA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新增乡道333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3C2C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972.08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7FDF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1500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35EA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EE4A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972.08 </w:t>
            </w:r>
          </w:p>
        </w:tc>
      </w:tr>
      <w:tr w14:paraId="379CC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5CA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5DF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0A5D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新增乡道334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5D67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1016.72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29FC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6567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AE86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FF66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1016.72 </w:t>
            </w:r>
          </w:p>
        </w:tc>
      </w:tr>
      <w:tr w14:paraId="3D0DB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17A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36B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2F5F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新增乡道335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80A1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529.96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30DE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6344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8540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2091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529.96 </w:t>
            </w:r>
          </w:p>
        </w:tc>
      </w:tr>
      <w:tr w14:paraId="31305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734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876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E8CD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新增乡道336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2A94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450.95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D2D9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4656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EE92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0947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450.95 </w:t>
            </w:r>
          </w:p>
        </w:tc>
      </w:tr>
      <w:tr w14:paraId="58490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984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205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9D59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新增乡道337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D189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525.17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FEA9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B5D5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9F4A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4CA9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525.17 </w:t>
            </w:r>
          </w:p>
        </w:tc>
      </w:tr>
      <w:tr w14:paraId="1C7A0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50F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438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6007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新增乡道338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4134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1246.60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3704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CFA9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CBA4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0C3B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1246.60 </w:t>
            </w:r>
          </w:p>
        </w:tc>
      </w:tr>
      <w:tr w14:paraId="5F68B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9E5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D18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460F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新增乡道339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4B01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217.12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B38B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5C19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DC24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606B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217.12 </w:t>
            </w:r>
          </w:p>
        </w:tc>
      </w:tr>
      <w:tr w14:paraId="2EF5F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C38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B8C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B4C9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新增乡道340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2990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111.07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773A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A9B6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5629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8501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111.07 </w:t>
            </w:r>
          </w:p>
        </w:tc>
      </w:tr>
      <w:tr w14:paraId="351B6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38E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F53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3054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新增乡道341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303C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624.47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BBC0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E4F6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E3E3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97FD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624.47 </w:t>
            </w:r>
          </w:p>
        </w:tc>
      </w:tr>
      <w:tr w14:paraId="2148D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3D0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9C2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C0AF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新增乡道342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6797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362.24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A744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1CED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F359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A533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362.24 </w:t>
            </w:r>
          </w:p>
        </w:tc>
      </w:tr>
      <w:tr w14:paraId="52419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20E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CB5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7DBE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新增乡道343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3B87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805.69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7F9B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4906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A6FC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5136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805.69 </w:t>
            </w:r>
          </w:p>
        </w:tc>
      </w:tr>
      <w:tr w14:paraId="381CA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449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9F0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BC19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新增乡道344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6039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236.71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0E81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AAFE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C319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370D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236.71 </w:t>
            </w:r>
          </w:p>
        </w:tc>
      </w:tr>
      <w:tr w14:paraId="2B701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AC2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8C7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51DD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新增乡道345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B99F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213.42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CCA0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B4F7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ABD1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B388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213.42 </w:t>
            </w:r>
          </w:p>
        </w:tc>
      </w:tr>
      <w:tr w14:paraId="26EB9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36A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DBD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5730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新增乡道346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3BF6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184.58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CBD8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503B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4C6F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9261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184.58 </w:t>
            </w:r>
          </w:p>
        </w:tc>
      </w:tr>
      <w:tr w14:paraId="11E0F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A6F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366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E66D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新增乡道347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462F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235.27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6D7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FECB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9A1C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B4DD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235.27 </w:t>
            </w:r>
          </w:p>
        </w:tc>
      </w:tr>
      <w:tr w14:paraId="13CA3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8E5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032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A333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新增乡道348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52DD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521.26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460D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BD36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797A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0A5A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521.26 </w:t>
            </w:r>
          </w:p>
        </w:tc>
      </w:tr>
      <w:tr w14:paraId="4CFC9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96D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AD1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D2CB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新增乡道349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C930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279.53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B87A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B7BC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89F0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690E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279.53 </w:t>
            </w:r>
          </w:p>
        </w:tc>
      </w:tr>
      <w:tr w14:paraId="00999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658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31C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4773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新增乡道350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0E43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232.11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849C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1B8B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A798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8E24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232.11 </w:t>
            </w:r>
          </w:p>
        </w:tc>
      </w:tr>
      <w:tr w14:paraId="12491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46E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C4F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19D8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新增乡道351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86ED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1219.53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907B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620F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A207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8F9A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1219.53 </w:t>
            </w:r>
          </w:p>
        </w:tc>
      </w:tr>
      <w:tr w14:paraId="74605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C36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560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FF31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新增乡道352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3D0B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608.08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DE3C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E434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01C2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C9C2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608.08 </w:t>
            </w:r>
          </w:p>
        </w:tc>
      </w:tr>
      <w:tr w14:paraId="5250F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36C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C0F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96DC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新增乡道353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3228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455.55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C237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F1B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944C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CB48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455.55 </w:t>
            </w:r>
          </w:p>
        </w:tc>
      </w:tr>
      <w:tr w14:paraId="1F1EC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F02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E2E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1852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新增乡道354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3F24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331.42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E264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10A7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4E2B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BBB0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331.42 </w:t>
            </w:r>
          </w:p>
        </w:tc>
      </w:tr>
      <w:tr w14:paraId="6B2AA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490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4F2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孟家村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F5C3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新增乡道355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8896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1189.52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7D9B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25EB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4BAE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4BEB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1189.52 </w:t>
            </w:r>
          </w:p>
        </w:tc>
      </w:tr>
      <w:tr w14:paraId="04942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EF3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A23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孟家村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5E2A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新增乡道356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F310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3258.44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1549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1953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D0A2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B53E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3258.44 </w:t>
            </w:r>
          </w:p>
        </w:tc>
      </w:tr>
      <w:tr w14:paraId="3F8F1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616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AFA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孟家村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54DB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新增乡道357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61D8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2299.72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7741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B67B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C657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FCC0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2299.72 </w:t>
            </w:r>
          </w:p>
        </w:tc>
      </w:tr>
      <w:tr w14:paraId="6DA6A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5B7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251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孟家村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BF9D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新增乡道358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928D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1678.72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5266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7937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52E0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78E3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1678.72 </w:t>
            </w:r>
          </w:p>
        </w:tc>
      </w:tr>
      <w:tr w14:paraId="2D8F7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879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ABF9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孟家村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8895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新增乡道359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DF66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1343.63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E7A0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FC37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8D13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49DC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1343.63 </w:t>
            </w:r>
          </w:p>
        </w:tc>
      </w:tr>
      <w:tr w14:paraId="04BFD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2D1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787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孟家村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EBD3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新增乡道360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17DB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687.39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55FD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2873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081B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5832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687.39 </w:t>
            </w:r>
          </w:p>
        </w:tc>
      </w:tr>
      <w:tr w14:paraId="0BC32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F49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EFA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孟家村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F8CE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新增乡道361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BFE8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2872.60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06A5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C110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E77D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C581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2872.60 </w:t>
            </w:r>
          </w:p>
        </w:tc>
      </w:tr>
      <w:tr w14:paraId="75FFC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425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EAF0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孟家村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B5C8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新增乡道362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5462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485.82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3235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3137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C456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3D64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485.82 </w:t>
            </w:r>
          </w:p>
        </w:tc>
      </w:tr>
      <w:tr w14:paraId="0CDB1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CE6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727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孟家村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63AC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新增乡道363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D6E0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2233.30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88C1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030B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0D19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50BA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2233.30 </w:t>
            </w:r>
          </w:p>
        </w:tc>
      </w:tr>
      <w:tr w14:paraId="7C270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9B3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359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孟家村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A26C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新增乡道364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5DCC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5132.81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E907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8210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2511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1647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5132.81 </w:t>
            </w:r>
          </w:p>
        </w:tc>
      </w:tr>
      <w:tr w14:paraId="51FFB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21C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931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孟家村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ACB5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新增乡道365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047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605.49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283C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C8D8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FE41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9B96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605.49 </w:t>
            </w:r>
          </w:p>
        </w:tc>
      </w:tr>
      <w:tr w14:paraId="5BEA6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C76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52D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孟家村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A958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新增乡道366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5F9A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319.58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D064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5A94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B32F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FBB1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319.58 </w:t>
            </w:r>
          </w:p>
        </w:tc>
      </w:tr>
      <w:tr w14:paraId="1B250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FE2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5B0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孟家村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6369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新增乡道367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49DE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398.38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B5A6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7418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7E52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4FBD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398.38 </w:t>
            </w:r>
          </w:p>
        </w:tc>
      </w:tr>
      <w:tr w14:paraId="4ACBE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7D3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C70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孟家村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955D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新增乡道368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5066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214.02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1D6C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B850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B344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5631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214.02 </w:t>
            </w:r>
          </w:p>
        </w:tc>
      </w:tr>
      <w:tr w14:paraId="16244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0D4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A6B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邱家村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65E0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新增乡道369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594D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1236.38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28A2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891B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9A2C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41CF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1236.38 </w:t>
            </w:r>
          </w:p>
        </w:tc>
      </w:tr>
      <w:tr w14:paraId="20154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E09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D35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邱家村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81E2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新增乡道370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B981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912.38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E2BD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3246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FAA0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9A44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912.38 </w:t>
            </w:r>
          </w:p>
        </w:tc>
      </w:tr>
      <w:tr w14:paraId="2913E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854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5DA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邱家村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EAFD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新增乡道371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81D8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426.28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19E2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4C9B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D3D2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F55A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426.28 </w:t>
            </w:r>
          </w:p>
        </w:tc>
      </w:tr>
      <w:tr w14:paraId="7DE70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A98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10E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邱家村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0070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新增乡道372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C9AC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539.70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C27D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C4CB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A217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3BC1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539.70 </w:t>
            </w:r>
          </w:p>
        </w:tc>
      </w:tr>
      <w:tr w14:paraId="6A71C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99A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DB8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邱家村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047C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新增乡道373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3ECD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65.58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CCE6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990D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7D6B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100A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65.58 </w:t>
            </w:r>
          </w:p>
        </w:tc>
      </w:tr>
      <w:tr w14:paraId="16914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358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2C4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邱家村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6861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新增乡道374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E898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392.96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2AD3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5327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7B66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037C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392.96 </w:t>
            </w:r>
          </w:p>
        </w:tc>
      </w:tr>
      <w:tr w14:paraId="7137E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B72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6CF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邱家村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6C5D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新增乡道375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1194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1674.48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D0C0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35C1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F6C8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BE63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1674.48 </w:t>
            </w:r>
          </w:p>
        </w:tc>
      </w:tr>
      <w:tr w14:paraId="50C92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80A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830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邱家村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77E1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新增乡道376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A6B7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1903.20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E5DF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C687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DE8D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F0B6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1903.20 </w:t>
            </w:r>
          </w:p>
        </w:tc>
      </w:tr>
      <w:tr w14:paraId="0D9A2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275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328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邱家村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CAEC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新增乡道377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DFAD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248.44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9BA8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5290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6341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9B41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248.44 </w:t>
            </w:r>
          </w:p>
        </w:tc>
      </w:tr>
      <w:tr w14:paraId="5E111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067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85F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邱家村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AB05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新增乡道378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6A48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290.51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2EAC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B19B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C019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DA3E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290.51 </w:t>
            </w:r>
          </w:p>
        </w:tc>
      </w:tr>
      <w:tr w14:paraId="0BBB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BF5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361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邱家村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42D7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新增乡道379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6A3A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192.35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E662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D9C3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A869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2EE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192.35 </w:t>
            </w:r>
          </w:p>
        </w:tc>
      </w:tr>
      <w:tr w14:paraId="73BD3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284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E34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8918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新增乡道380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A0F0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417.93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B88A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20A9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7BB7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2F03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417.93 </w:t>
            </w:r>
          </w:p>
        </w:tc>
      </w:tr>
      <w:tr w14:paraId="7FEC8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082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5E1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4BEE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新增乡道381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3A67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651.68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5FBE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49AF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2CEB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591B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651.68 </w:t>
            </w:r>
          </w:p>
        </w:tc>
      </w:tr>
      <w:tr w14:paraId="73D3B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C4E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64E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AE4D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新增乡道382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67D3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799.20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577C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1D36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3111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4D67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799.20 </w:t>
            </w:r>
          </w:p>
        </w:tc>
      </w:tr>
      <w:tr w14:paraId="7678D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2E1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063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DF3C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新增乡道383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C875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575.43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C879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D039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5A83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5FB6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575.43 </w:t>
            </w:r>
          </w:p>
        </w:tc>
      </w:tr>
      <w:tr w14:paraId="29063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C7B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BEB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5C41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新增乡道384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7FFC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506.54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BEC5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BF73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D1AA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1F7F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506.54 </w:t>
            </w:r>
          </w:p>
        </w:tc>
      </w:tr>
      <w:tr w14:paraId="696B4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7C4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CA2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EF66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新增乡道385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4090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500.53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FE5E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1E45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DB2F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FB06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500.53 </w:t>
            </w:r>
          </w:p>
        </w:tc>
      </w:tr>
      <w:tr w14:paraId="0364E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863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E39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F05C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新增乡道386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556D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470.84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C7E4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3F13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8B52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E252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470.84 </w:t>
            </w:r>
          </w:p>
        </w:tc>
      </w:tr>
      <w:tr w14:paraId="3247D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5CD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889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79FD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新增乡道387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5ED9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303.47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FAEB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6193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9F29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0DBF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303.47 </w:t>
            </w:r>
          </w:p>
        </w:tc>
      </w:tr>
      <w:tr w14:paraId="7E588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466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92A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0A8C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新增乡道388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FB1B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112.98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BF1A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1AA8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C8DB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07B9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112.98 </w:t>
            </w:r>
          </w:p>
        </w:tc>
      </w:tr>
      <w:tr w14:paraId="58C55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EA7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A01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97A8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新增乡道389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6B74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427.16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548F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53AF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5451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98DD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427.16 </w:t>
            </w:r>
          </w:p>
        </w:tc>
      </w:tr>
      <w:tr w14:paraId="38141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B4A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593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9FB4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新增乡道390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A160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544.59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2C02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9145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EAA9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CDAC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544.59 </w:t>
            </w:r>
          </w:p>
        </w:tc>
      </w:tr>
      <w:tr w14:paraId="54561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91F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D6B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6AF1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新增乡道391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7041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572.74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C48E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E5E0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1288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0468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572.74 </w:t>
            </w:r>
          </w:p>
        </w:tc>
      </w:tr>
      <w:tr w14:paraId="62ADB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03D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BEA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02A6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新增乡道392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70DF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668.10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DF6D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DD80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F562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4DCA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668.10 </w:t>
            </w:r>
          </w:p>
        </w:tc>
      </w:tr>
      <w:tr w14:paraId="079ED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716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69B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1B67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新增乡道393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BD2E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646.92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BB39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1409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FFA2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90F2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646.92 </w:t>
            </w:r>
          </w:p>
        </w:tc>
      </w:tr>
      <w:tr w14:paraId="74C35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D72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A85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C51A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新增乡道394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D067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679.49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47B4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A1AD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FCDD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4BA9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679.49 </w:t>
            </w:r>
          </w:p>
        </w:tc>
      </w:tr>
      <w:tr w14:paraId="0FA45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279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028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3B37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新增乡道395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9FC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730.94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693F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B590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5BB1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0C06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730.94 </w:t>
            </w:r>
          </w:p>
        </w:tc>
      </w:tr>
      <w:tr w14:paraId="2B9F0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063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CDF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B606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新增乡道396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FE4A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1809.01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4936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B7C2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B8AD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2C25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1809.01 </w:t>
            </w:r>
          </w:p>
        </w:tc>
      </w:tr>
      <w:tr w14:paraId="7B97A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7BF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5B5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A2F9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新增乡道397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4564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621.73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F110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60AC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A55B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E9A2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621.73 </w:t>
            </w:r>
          </w:p>
        </w:tc>
      </w:tr>
      <w:tr w14:paraId="57DB4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9273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797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B82B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新增乡道398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B61B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655.69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D769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296A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4342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AAF7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655.69 </w:t>
            </w:r>
          </w:p>
        </w:tc>
      </w:tr>
      <w:tr w14:paraId="459D8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8E3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C24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BA81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新增乡道399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75D6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587.44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08B0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F1C4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6112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CA42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587.44 </w:t>
            </w:r>
          </w:p>
        </w:tc>
      </w:tr>
      <w:tr w14:paraId="2E700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186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116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C317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新增乡道400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F5CD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1432.24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16D6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7E14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22E0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A9D8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1432.24 </w:t>
            </w:r>
          </w:p>
        </w:tc>
      </w:tr>
      <w:tr w14:paraId="6A054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03D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94C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13A6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新增乡道401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08AD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1387.10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0B64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0724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9F7C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52C2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1387.10 </w:t>
            </w:r>
          </w:p>
        </w:tc>
      </w:tr>
      <w:tr w14:paraId="0DD6F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FC4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D221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E7BC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新增乡道402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E1E2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113.75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A4E2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BB5C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8155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9233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113.75 </w:t>
            </w:r>
          </w:p>
        </w:tc>
      </w:tr>
      <w:tr w14:paraId="471A7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134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FA3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EDC4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新增乡道403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8D8E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1366.64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8E1B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6676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538E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1CA2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1366.64 </w:t>
            </w:r>
          </w:p>
        </w:tc>
      </w:tr>
      <w:tr w14:paraId="60E53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7C7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CCA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BBEB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新增乡道404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7905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1726.17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DD26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F808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F5C1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3A50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1726.17 </w:t>
            </w:r>
          </w:p>
        </w:tc>
      </w:tr>
      <w:tr w14:paraId="6D553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9C9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F4B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2468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新增乡道405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DCFD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188.49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8B7F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B8C0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50A4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4292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188.49 </w:t>
            </w:r>
          </w:p>
        </w:tc>
      </w:tr>
      <w:tr w14:paraId="41629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426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DFB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4075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新增乡道406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E197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493.21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E9AC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A410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B732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D7C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493.21 </w:t>
            </w:r>
          </w:p>
        </w:tc>
      </w:tr>
      <w:tr w14:paraId="4E3E4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E58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556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3F7A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新增乡道407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6101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609.29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7D70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5BE5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E9AA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81FA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609.29 </w:t>
            </w:r>
          </w:p>
        </w:tc>
      </w:tr>
      <w:tr w14:paraId="1B81A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D7B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F85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F9A5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新增乡道408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902D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792.38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D164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7FA8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4A05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E74B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792.38 </w:t>
            </w:r>
          </w:p>
        </w:tc>
      </w:tr>
      <w:tr w14:paraId="4D651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EDA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8A1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32B0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新增乡道409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3249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1241.83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3425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433E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DA0F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B329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1241.83 </w:t>
            </w:r>
          </w:p>
        </w:tc>
      </w:tr>
      <w:tr w14:paraId="51DFC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83F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196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C104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新增乡道410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FE79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1375.75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7ABD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7EA0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C5AC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4BFC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1375.75 </w:t>
            </w:r>
          </w:p>
        </w:tc>
      </w:tr>
      <w:tr w14:paraId="0EEDE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788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3D2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C5E5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新增乡道411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F4E1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2065.41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595E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B8F9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FE4B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B21D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2065.41 </w:t>
            </w:r>
          </w:p>
        </w:tc>
      </w:tr>
      <w:tr w14:paraId="63666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4F7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DB8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2F4D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新增乡道412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57AE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195.34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E5C5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7B9D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5D8E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B1A8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195.34 </w:t>
            </w:r>
          </w:p>
        </w:tc>
      </w:tr>
      <w:tr w14:paraId="5BC73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E7F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E72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B9EB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新增乡道413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B4A7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404.37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6F5B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1250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B7D9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48E4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404.37 </w:t>
            </w:r>
          </w:p>
        </w:tc>
      </w:tr>
      <w:tr w14:paraId="7FB3C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740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A5C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8B37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新增乡道414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C2F4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424.37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F741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F7F3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EF50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A86E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424.37 </w:t>
            </w:r>
          </w:p>
        </w:tc>
      </w:tr>
      <w:tr w14:paraId="2282C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BB1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27D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997B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新增乡道415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E14E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833.61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72B9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5015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3041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58DB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833.61 </w:t>
            </w:r>
          </w:p>
        </w:tc>
      </w:tr>
      <w:tr w14:paraId="07007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F87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94A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8335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新增乡道416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3025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788.92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4EB1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9F99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44A5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2FE6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788.92 </w:t>
            </w:r>
          </w:p>
        </w:tc>
      </w:tr>
      <w:tr w14:paraId="32C6A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D7E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1AB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6704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新增乡道417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4AB1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370.89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FDC2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0A5D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485A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7F0F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370.89 </w:t>
            </w:r>
          </w:p>
        </w:tc>
      </w:tr>
      <w:tr w14:paraId="133D9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BAF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68C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EC02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新增乡道418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1E47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928.15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E09C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0335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C017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5CC9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928.15 </w:t>
            </w:r>
          </w:p>
        </w:tc>
      </w:tr>
      <w:tr w14:paraId="648AE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82E0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0DF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DA51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新增乡道419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0BA0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867.31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E0CC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8690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23E5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ACFC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867.31 </w:t>
            </w:r>
          </w:p>
        </w:tc>
      </w:tr>
      <w:tr w14:paraId="2C0C7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0C9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588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D5EE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新增乡道420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999F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441.59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07D7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0953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2E54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8418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441.59 </w:t>
            </w:r>
          </w:p>
        </w:tc>
      </w:tr>
      <w:tr w14:paraId="11F8B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E22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DFD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AFBB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新增乡道421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76FE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2360.10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9EBB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73C2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8109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D353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2360.10 </w:t>
            </w:r>
          </w:p>
        </w:tc>
      </w:tr>
      <w:tr w14:paraId="21C69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BBE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487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B041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新增乡道422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1048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337.51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B084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11D0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2CCC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1994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337.51 </w:t>
            </w:r>
          </w:p>
        </w:tc>
      </w:tr>
      <w:tr w14:paraId="0EB39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9D3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CC3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9CEF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新增乡道423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2667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217.11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60B7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2B48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DCA0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76C8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217.11 </w:t>
            </w:r>
          </w:p>
        </w:tc>
      </w:tr>
      <w:tr w14:paraId="223D2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E78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5C7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7E77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新增乡道424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5C27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236.91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A46F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4F31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BE1C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2C79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236.91 </w:t>
            </w:r>
          </w:p>
        </w:tc>
      </w:tr>
      <w:tr w14:paraId="672CD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D0A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0F4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1386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新增乡道425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522A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778.32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4697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25B5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ED09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5F2D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778.32 </w:t>
            </w:r>
          </w:p>
        </w:tc>
      </w:tr>
      <w:tr w14:paraId="0606F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D5D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820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4621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新增乡道426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0D22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476.77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4900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6FCC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017A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5F5B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476.77 </w:t>
            </w:r>
          </w:p>
        </w:tc>
      </w:tr>
      <w:tr w14:paraId="2423D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091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01E9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A353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新增乡道427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CA27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1160.22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3525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4DBC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99E0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B398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1160.22 </w:t>
            </w:r>
          </w:p>
        </w:tc>
      </w:tr>
      <w:tr w14:paraId="321F5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8C4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438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DB7E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新增乡道428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2EBB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416.51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D25B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E110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7A4F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2378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416.51 </w:t>
            </w:r>
          </w:p>
        </w:tc>
      </w:tr>
      <w:tr w14:paraId="0875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C62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FCD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AC15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新增乡道429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F4A3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218.93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E6BD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3260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11B5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DE7C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218.93 </w:t>
            </w:r>
          </w:p>
        </w:tc>
      </w:tr>
      <w:tr w14:paraId="4E3EF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A48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EE2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813A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新增乡道430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90C6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642.95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F0FF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AB31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6777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1FF6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642.95 </w:t>
            </w:r>
          </w:p>
        </w:tc>
      </w:tr>
      <w:tr w14:paraId="22B99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D49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A4B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6E8E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新增乡道431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E297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2379.94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D99E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771E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A1E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8B55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2379.94 </w:t>
            </w:r>
          </w:p>
        </w:tc>
      </w:tr>
      <w:tr w14:paraId="0731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94E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231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76A5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新增乡道432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FAA4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257.15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F7E0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69C3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33BF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B91D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257.15 </w:t>
            </w:r>
          </w:p>
        </w:tc>
      </w:tr>
      <w:tr w14:paraId="4FED0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7A9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834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9A03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新增乡道433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5584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377.85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DE3C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AE35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C0D2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9EFE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377.85 </w:t>
            </w:r>
          </w:p>
        </w:tc>
      </w:tr>
      <w:tr w14:paraId="2BFCA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480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64F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E3BB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新增乡道434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A3A8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190.94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6F81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8FBD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52E7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6313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190.94 </w:t>
            </w:r>
          </w:p>
        </w:tc>
      </w:tr>
      <w:tr w14:paraId="416BC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FC7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49A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4A12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新增乡道435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BC12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377.83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33A4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ACF3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A9BA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D917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377.83 </w:t>
            </w:r>
          </w:p>
        </w:tc>
      </w:tr>
      <w:tr w14:paraId="2D399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EE3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2C5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0A62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新增乡道436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AA06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419.62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7244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E1C9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425D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F2E7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419.62 </w:t>
            </w:r>
          </w:p>
        </w:tc>
      </w:tr>
      <w:tr w14:paraId="4ADF2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F30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61B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5E27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新增乡道437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A2A0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418.07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BF28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A2B2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A017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C59D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418.07 </w:t>
            </w:r>
          </w:p>
        </w:tc>
      </w:tr>
      <w:tr w14:paraId="28EDE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756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DF1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80D9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新增乡道438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28ED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849.08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0311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2A7A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4E70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B977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849.08 </w:t>
            </w:r>
          </w:p>
        </w:tc>
      </w:tr>
      <w:tr w14:paraId="323F3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267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C88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0F5A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新增乡道439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898D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259.21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DC6E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BA39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C6AE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2138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259.21 </w:t>
            </w:r>
          </w:p>
        </w:tc>
      </w:tr>
      <w:tr w14:paraId="4F294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779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47C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9A37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新增乡道440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036E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925.10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FD4C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DEE1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010E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563A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925.10 </w:t>
            </w:r>
          </w:p>
        </w:tc>
      </w:tr>
      <w:tr w14:paraId="44ED1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47B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E79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4EB8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新增乡道441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E247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413.53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7212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0F15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EE3B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1371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413.53 </w:t>
            </w:r>
          </w:p>
        </w:tc>
      </w:tr>
      <w:tr w14:paraId="18D51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96C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8A5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7C24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新增乡道442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60C4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229.16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25F6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B7ED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84F1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B05F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229.16 </w:t>
            </w:r>
          </w:p>
        </w:tc>
      </w:tr>
      <w:tr w14:paraId="08ED3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4D1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714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BB33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新增乡道443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06C3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1930.16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EE5D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5D97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BA7E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96EC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1930.16 </w:t>
            </w:r>
          </w:p>
        </w:tc>
      </w:tr>
      <w:tr w14:paraId="199A6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9B5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1F6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12FA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新增乡道444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E2B5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330.81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1E0C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8691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8E2F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FBD2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330.81 </w:t>
            </w:r>
          </w:p>
        </w:tc>
      </w:tr>
      <w:tr w14:paraId="77A83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81C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1C5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FD45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新增乡道445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4CC7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266.29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B70C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03C9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EF40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D882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266.29 </w:t>
            </w:r>
          </w:p>
        </w:tc>
      </w:tr>
      <w:tr w14:paraId="2CFA1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238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F0E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D8F4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新增乡道446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ABF5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260.40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A4B2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F3D5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82AC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1AFC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260.40 </w:t>
            </w:r>
          </w:p>
        </w:tc>
      </w:tr>
      <w:tr w14:paraId="4D7FF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C1E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397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29A7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新增乡道447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BCDE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164.52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AF2A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C281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CD98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70BE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164.52 </w:t>
            </w:r>
          </w:p>
        </w:tc>
      </w:tr>
      <w:tr w14:paraId="2F256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2D7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158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B3B0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新增乡道448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721B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1500.07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61F9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690B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D891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7F76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1500.07 </w:t>
            </w:r>
          </w:p>
        </w:tc>
      </w:tr>
      <w:tr w14:paraId="07619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BB0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30E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EC45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新增乡道449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C23E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875.22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B486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6B31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E65D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81AF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875.22 </w:t>
            </w:r>
          </w:p>
        </w:tc>
      </w:tr>
      <w:tr w14:paraId="6FBD1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12C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31D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B1EC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新增乡道450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C338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383.45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554B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07B1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4436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CEBD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383.45 </w:t>
            </w:r>
          </w:p>
        </w:tc>
      </w:tr>
      <w:tr w14:paraId="7E472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831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ED5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B690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新增乡道451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21B5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279.16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8A26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3282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68EF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1034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279.16 </w:t>
            </w:r>
          </w:p>
        </w:tc>
      </w:tr>
      <w:tr w14:paraId="2B493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DA1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0C69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2C87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新增乡道452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4B17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385.74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8150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0A54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7A99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580D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385.74 </w:t>
            </w:r>
          </w:p>
        </w:tc>
      </w:tr>
      <w:tr w14:paraId="5BF42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39F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8CF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E29C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新增乡道453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D6E0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199.03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90C8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0B36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C240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DF39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199.03 </w:t>
            </w:r>
          </w:p>
        </w:tc>
      </w:tr>
      <w:tr w14:paraId="7F6DB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7CB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425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9218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新增乡道454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4911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194.71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9A41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5DE6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D802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2682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194.71 </w:t>
            </w:r>
          </w:p>
        </w:tc>
      </w:tr>
      <w:tr w14:paraId="4673A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C0D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494</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5F0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50E4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新增乡道455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2141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347.06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59BC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BBC2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9AB1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7768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347.06 </w:t>
            </w:r>
          </w:p>
        </w:tc>
      </w:tr>
      <w:tr w14:paraId="5AF45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E28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D88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80D0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新增乡道456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4315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425.41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387A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1032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2D7E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546E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425.41 </w:t>
            </w:r>
          </w:p>
        </w:tc>
      </w:tr>
      <w:tr w14:paraId="1191C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7FC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496</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BF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E563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新增乡道457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E7DF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907.35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5932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D3EA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DB21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ABF5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907.35 </w:t>
            </w:r>
          </w:p>
        </w:tc>
      </w:tr>
      <w:tr w14:paraId="67085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4CE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497</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05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78BA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新增乡道458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EF3D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153.76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1802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D1AB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2FC7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29DA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153.76 </w:t>
            </w:r>
          </w:p>
        </w:tc>
      </w:tr>
      <w:tr w14:paraId="0BBBB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568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498</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EDC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E9D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新增乡道459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6374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567.35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C4AA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01A2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375A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B077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567.35 </w:t>
            </w:r>
          </w:p>
        </w:tc>
      </w:tr>
      <w:tr w14:paraId="2659D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FC0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499</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AB82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93CA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新增乡道460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9F87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5329.25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1986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DE31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1C3A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7AA5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5329.25 </w:t>
            </w:r>
          </w:p>
        </w:tc>
      </w:tr>
      <w:tr w14:paraId="0FF7C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57F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2E0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166C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新增乡道461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DF8B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398.63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52D3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34F8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A10A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B97B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398.63 </w:t>
            </w:r>
          </w:p>
        </w:tc>
      </w:tr>
      <w:tr w14:paraId="641ED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486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501</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0C0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84D4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新增乡道462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84DE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294.18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FFF6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5D5F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6591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8129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294.18 </w:t>
            </w:r>
          </w:p>
        </w:tc>
      </w:tr>
      <w:tr w14:paraId="7819F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8B7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502</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550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82EB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新增乡道463</w:t>
            </w:r>
          </w:p>
        </w:tc>
        <w:tc>
          <w:tcPr>
            <w:tcW w:w="748" w:type="pct"/>
            <w:tcBorders>
              <w:top w:val="single" w:color="000000" w:sz="4" w:space="0"/>
              <w:left w:val="single" w:color="000000" w:sz="4" w:space="0"/>
              <w:bottom w:val="nil"/>
              <w:right w:val="single" w:color="000000" w:sz="4" w:space="0"/>
            </w:tcBorders>
            <w:shd w:val="clear" w:color="auto" w:fill="auto"/>
            <w:vAlign w:val="center"/>
          </w:tcPr>
          <w:p w14:paraId="7C5C207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1714.52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2BFC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51EF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9098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022A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1714.52 </w:t>
            </w:r>
          </w:p>
        </w:tc>
      </w:tr>
      <w:tr w14:paraId="1D4A6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3BC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503</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9966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1A42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乡道41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57E7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17821.61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E7A7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F3F7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6798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A5A0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17821.61 </w:t>
            </w:r>
          </w:p>
        </w:tc>
      </w:tr>
      <w:tr w14:paraId="755A8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A68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5897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B260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乡道42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CD7D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10979.15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C0B4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B3C3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E3CA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61B8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10979.15 </w:t>
            </w:r>
          </w:p>
        </w:tc>
      </w:tr>
      <w:tr w14:paraId="6C645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94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2A8E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DB25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乡道43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992D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6995.38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CE8B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95D3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66CC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EC4F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6995.38 </w:t>
            </w:r>
          </w:p>
        </w:tc>
      </w:tr>
      <w:tr w14:paraId="10D87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4A9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506</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84C6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1681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乡道44</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742F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10590.31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981A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D2E7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C0C1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8CBD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10590.31 </w:t>
            </w:r>
          </w:p>
        </w:tc>
      </w:tr>
      <w:tr w14:paraId="58B75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4AD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507</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6827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05F0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乡道45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0854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9435.62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6B43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F574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B18B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85E4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9435.62 </w:t>
            </w:r>
          </w:p>
        </w:tc>
      </w:tr>
      <w:tr w14:paraId="0DE4C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3BB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508</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3494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41E0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乡道46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56F2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15780.70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F5D3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1A05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7F10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11A9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15780.70 </w:t>
            </w:r>
          </w:p>
        </w:tc>
      </w:tr>
      <w:tr w14:paraId="53A04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56C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509</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E284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838F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乡道47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58A2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1888.12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BC84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6A65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02A7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89A7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1888.12 </w:t>
            </w:r>
          </w:p>
        </w:tc>
      </w:tr>
      <w:tr w14:paraId="3F00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5A3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F3B8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D31A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乡道48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FC5A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3034.39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E2BA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3112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4EE5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C161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3034.39 </w:t>
            </w:r>
          </w:p>
        </w:tc>
      </w:tr>
      <w:tr w14:paraId="1B6E3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9D1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C461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D309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乡道49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FD4A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1888.12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EFFB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1477.95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26E7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F46E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0.00 </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BE96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3366.07 </w:t>
            </w:r>
          </w:p>
        </w:tc>
      </w:tr>
      <w:tr w14:paraId="543DB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65A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3DE0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6B4A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乡道50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8E2E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2461.49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98FB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937.97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9190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DC16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0.00 </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2967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3399.46 </w:t>
            </w:r>
          </w:p>
        </w:tc>
      </w:tr>
      <w:tr w14:paraId="39D4E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6EF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513</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42FD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130B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乡道51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4D5D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2163.35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55C5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1683.47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F86B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73E9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0.00 </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2DFB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3846.82 </w:t>
            </w:r>
          </w:p>
        </w:tc>
      </w:tr>
      <w:tr w14:paraId="0F323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D9B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5797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B89E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乡道52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8D75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6437.02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41E8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10173.32 </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7A6A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F692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0.00 </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9CEF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16610.34 </w:t>
            </w:r>
          </w:p>
        </w:tc>
      </w:tr>
      <w:tr w14:paraId="624C4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C4F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48DF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6C85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乡道53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EDF3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11513.49 </w:t>
            </w:r>
          </w:p>
        </w:tc>
        <w:tc>
          <w:tcPr>
            <w:tcW w:w="686" w:type="pct"/>
            <w:tcBorders>
              <w:top w:val="single" w:color="000000" w:sz="4" w:space="0"/>
              <w:left w:val="single" w:color="000000" w:sz="4" w:space="0"/>
              <w:bottom w:val="single" w:color="auto" w:sz="4" w:space="0"/>
              <w:right w:val="single" w:color="000000" w:sz="4" w:space="0"/>
            </w:tcBorders>
            <w:shd w:val="clear" w:color="auto" w:fill="auto"/>
            <w:vAlign w:val="center"/>
          </w:tcPr>
          <w:p w14:paraId="6443B16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7284.26 </w:t>
            </w:r>
          </w:p>
        </w:tc>
        <w:tc>
          <w:tcPr>
            <w:tcW w:w="627" w:type="pct"/>
            <w:tcBorders>
              <w:top w:val="single" w:color="000000" w:sz="4" w:space="0"/>
              <w:left w:val="single" w:color="000000" w:sz="4" w:space="0"/>
              <w:bottom w:val="single" w:color="auto" w:sz="4" w:space="0"/>
              <w:right w:val="single" w:color="000000" w:sz="4" w:space="0"/>
            </w:tcBorders>
            <w:shd w:val="clear" w:color="auto" w:fill="auto"/>
            <w:vAlign w:val="center"/>
          </w:tcPr>
          <w:p w14:paraId="7F7D1C2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82B1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4521.34 </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FC7C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23319.09 </w:t>
            </w:r>
          </w:p>
        </w:tc>
      </w:tr>
      <w:tr w14:paraId="02CCB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E37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516</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7ED3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458F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乡道54</w:t>
            </w:r>
          </w:p>
        </w:tc>
        <w:tc>
          <w:tcPr>
            <w:tcW w:w="748" w:type="pct"/>
            <w:tcBorders>
              <w:top w:val="single" w:color="000000" w:sz="4" w:space="0"/>
              <w:left w:val="single" w:color="000000" w:sz="4" w:space="0"/>
              <w:bottom w:val="single" w:color="000000" w:sz="4" w:space="0"/>
              <w:right w:val="single" w:color="auto" w:sz="4" w:space="0"/>
            </w:tcBorders>
            <w:shd w:val="clear" w:color="auto" w:fill="auto"/>
            <w:vAlign w:val="center"/>
          </w:tcPr>
          <w:p w14:paraId="3021C1C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4312.12 </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36823AC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14:paraId="5987F33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auto" w:sz="4" w:space="0"/>
              <w:bottom w:val="single" w:color="000000" w:sz="4" w:space="0"/>
              <w:right w:val="single" w:color="000000" w:sz="4" w:space="0"/>
            </w:tcBorders>
            <w:shd w:val="clear" w:color="auto" w:fill="auto"/>
            <w:vAlign w:val="center"/>
          </w:tcPr>
          <w:p w14:paraId="7DA643D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F11A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4312.12 </w:t>
            </w:r>
          </w:p>
        </w:tc>
      </w:tr>
      <w:tr w14:paraId="7F1B7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444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517</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2364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C4B3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乡道55</w:t>
            </w:r>
          </w:p>
        </w:tc>
        <w:tc>
          <w:tcPr>
            <w:tcW w:w="748" w:type="pct"/>
            <w:tcBorders>
              <w:top w:val="single" w:color="000000" w:sz="4" w:space="0"/>
              <w:left w:val="single" w:color="000000" w:sz="4" w:space="0"/>
              <w:bottom w:val="single" w:color="000000" w:sz="4" w:space="0"/>
              <w:right w:val="single" w:color="auto" w:sz="4" w:space="0"/>
            </w:tcBorders>
            <w:shd w:val="clear" w:color="auto" w:fill="auto"/>
            <w:vAlign w:val="center"/>
          </w:tcPr>
          <w:p w14:paraId="26D9D41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4456.49 </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3A1BF7C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14:paraId="69E9201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auto" w:sz="4" w:space="0"/>
              <w:bottom w:val="single" w:color="000000" w:sz="4" w:space="0"/>
              <w:right w:val="single" w:color="000000" w:sz="4" w:space="0"/>
            </w:tcBorders>
            <w:shd w:val="clear" w:color="auto" w:fill="auto"/>
            <w:vAlign w:val="center"/>
          </w:tcPr>
          <w:p w14:paraId="6549B2D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81EB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4456.49 </w:t>
            </w:r>
          </w:p>
        </w:tc>
      </w:tr>
      <w:tr w14:paraId="4C4BD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95D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518</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8EE3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DA04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乡道56</w:t>
            </w:r>
          </w:p>
        </w:tc>
        <w:tc>
          <w:tcPr>
            <w:tcW w:w="748" w:type="pct"/>
            <w:tcBorders>
              <w:top w:val="single" w:color="000000" w:sz="4" w:space="0"/>
              <w:left w:val="single" w:color="000000" w:sz="4" w:space="0"/>
              <w:bottom w:val="single" w:color="000000" w:sz="4" w:space="0"/>
              <w:right w:val="single" w:color="auto" w:sz="4" w:space="0"/>
            </w:tcBorders>
            <w:shd w:val="clear" w:color="auto" w:fill="auto"/>
            <w:vAlign w:val="center"/>
          </w:tcPr>
          <w:p w14:paraId="49B5EC8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5630.97 </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2631EA3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14:paraId="3FE45C3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auto" w:sz="4" w:space="0"/>
              <w:bottom w:val="single" w:color="000000" w:sz="4" w:space="0"/>
              <w:right w:val="single" w:color="000000" w:sz="4" w:space="0"/>
            </w:tcBorders>
            <w:shd w:val="clear" w:color="auto" w:fill="auto"/>
            <w:vAlign w:val="center"/>
          </w:tcPr>
          <w:p w14:paraId="4CE2681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E938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5630.97 </w:t>
            </w:r>
          </w:p>
        </w:tc>
      </w:tr>
      <w:tr w14:paraId="4CA90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1FC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519</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4D33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3D88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乡道57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42E1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1073.28 </w:t>
            </w:r>
          </w:p>
        </w:tc>
        <w:tc>
          <w:tcPr>
            <w:tcW w:w="686" w:type="pct"/>
            <w:tcBorders>
              <w:top w:val="single" w:color="auto" w:sz="4" w:space="0"/>
              <w:left w:val="single" w:color="000000" w:sz="4" w:space="0"/>
              <w:bottom w:val="single" w:color="000000" w:sz="4" w:space="0"/>
              <w:right w:val="single" w:color="000000" w:sz="4" w:space="0"/>
            </w:tcBorders>
            <w:shd w:val="clear" w:color="auto" w:fill="auto"/>
            <w:vAlign w:val="center"/>
          </w:tcPr>
          <w:p w14:paraId="14AA2DB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auto" w:sz="4" w:space="0"/>
              <w:left w:val="single" w:color="000000" w:sz="4" w:space="0"/>
              <w:bottom w:val="nil"/>
              <w:right w:val="single" w:color="000000" w:sz="4" w:space="0"/>
            </w:tcBorders>
            <w:shd w:val="clear" w:color="auto" w:fill="auto"/>
            <w:vAlign w:val="center"/>
          </w:tcPr>
          <w:p w14:paraId="2F72357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5481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5779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1073.28 </w:t>
            </w:r>
          </w:p>
        </w:tc>
      </w:tr>
      <w:tr w14:paraId="6FF07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A18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C98C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239A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乡道58</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1709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5655.92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9286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nil"/>
              <w:right w:val="single" w:color="000000" w:sz="4" w:space="0"/>
            </w:tcBorders>
            <w:shd w:val="clear" w:color="auto" w:fill="auto"/>
            <w:vAlign w:val="center"/>
          </w:tcPr>
          <w:p w14:paraId="13850FD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A3D6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90E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5655.92 </w:t>
            </w:r>
          </w:p>
        </w:tc>
      </w:tr>
      <w:tr w14:paraId="0DE6C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E97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8B18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63B0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乡道59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6137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6636.47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4ACB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nil"/>
              <w:right w:val="single" w:color="000000" w:sz="4" w:space="0"/>
            </w:tcBorders>
            <w:shd w:val="clear" w:color="auto" w:fill="auto"/>
            <w:vAlign w:val="center"/>
          </w:tcPr>
          <w:p w14:paraId="1ED63B5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1684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0D89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6636.47 </w:t>
            </w:r>
          </w:p>
        </w:tc>
      </w:tr>
      <w:tr w14:paraId="55617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18A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FC9F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8D57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乡道60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02F8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8412.73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FD57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nil"/>
              <w:right w:val="single" w:color="000000" w:sz="4" w:space="0"/>
            </w:tcBorders>
            <w:shd w:val="clear" w:color="auto" w:fill="auto"/>
            <w:vAlign w:val="center"/>
          </w:tcPr>
          <w:p w14:paraId="66B3E01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DFCE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C951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8412.73 </w:t>
            </w:r>
          </w:p>
        </w:tc>
      </w:tr>
      <w:tr w14:paraId="68E1F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5F3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523</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645B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2BF1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乡道61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4519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7996.41 </w:t>
            </w:r>
          </w:p>
        </w:tc>
        <w:tc>
          <w:tcPr>
            <w:tcW w:w="686" w:type="pct"/>
            <w:tcBorders>
              <w:top w:val="single" w:color="000000" w:sz="4" w:space="0"/>
              <w:left w:val="single" w:color="000000" w:sz="4" w:space="0"/>
              <w:bottom w:val="single" w:color="auto" w:sz="4" w:space="0"/>
              <w:right w:val="single" w:color="000000" w:sz="4" w:space="0"/>
            </w:tcBorders>
            <w:shd w:val="clear" w:color="auto" w:fill="auto"/>
            <w:vAlign w:val="center"/>
          </w:tcPr>
          <w:p w14:paraId="3CCB5F0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auto" w:sz="4" w:space="0"/>
              <w:right w:val="single" w:color="000000" w:sz="4" w:space="0"/>
            </w:tcBorders>
            <w:shd w:val="clear" w:color="auto" w:fill="auto"/>
            <w:vAlign w:val="center"/>
          </w:tcPr>
          <w:p w14:paraId="120A7FD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C2D3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DA8E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7996.41 </w:t>
            </w:r>
          </w:p>
        </w:tc>
      </w:tr>
      <w:tr w14:paraId="60164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31E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97C3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D960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乡道62</w:t>
            </w:r>
          </w:p>
        </w:tc>
        <w:tc>
          <w:tcPr>
            <w:tcW w:w="748" w:type="pct"/>
            <w:tcBorders>
              <w:top w:val="single" w:color="000000" w:sz="4" w:space="0"/>
              <w:left w:val="single" w:color="000000" w:sz="4" w:space="0"/>
              <w:bottom w:val="single" w:color="000000" w:sz="4" w:space="0"/>
              <w:right w:val="single" w:color="auto" w:sz="4" w:space="0"/>
            </w:tcBorders>
            <w:shd w:val="clear" w:color="auto" w:fill="auto"/>
            <w:vAlign w:val="center"/>
          </w:tcPr>
          <w:p w14:paraId="1835B94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2983.46 </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7193334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14:paraId="3640888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auto" w:sz="4" w:space="0"/>
              <w:bottom w:val="single" w:color="000000" w:sz="4" w:space="0"/>
              <w:right w:val="single" w:color="000000" w:sz="4" w:space="0"/>
            </w:tcBorders>
            <w:shd w:val="clear" w:color="auto" w:fill="auto"/>
            <w:vAlign w:val="center"/>
          </w:tcPr>
          <w:p w14:paraId="08C869B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BB0F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2983.46 </w:t>
            </w:r>
          </w:p>
        </w:tc>
      </w:tr>
      <w:tr w14:paraId="1F605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C22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7A2A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3AB6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乡道63</w:t>
            </w:r>
          </w:p>
        </w:tc>
        <w:tc>
          <w:tcPr>
            <w:tcW w:w="748" w:type="pct"/>
            <w:tcBorders>
              <w:top w:val="single" w:color="000000" w:sz="4" w:space="0"/>
              <w:left w:val="single" w:color="000000" w:sz="4" w:space="0"/>
              <w:bottom w:val="single" w:color="000000" w:sz="4" w:space="0"/>
              <w:right w:val="single" w:color="auto" w:sz="4" w:space="0"/>
            </w:tcBorders>
            <w:shd w:val="clear" w:color="auto" w:fill="auto"/>
            <w:vAlign w:val="center"/>
          </w:tcPr>
          <w:p w14:paraId="067EFE2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3621.14 </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73B7CE2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14:paraId="06DEB72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auto" w:sz="4" w:space="0"/>
              <w:bottom w:val="single" w:color="000000" w:sz="4" w:space="0"/>
              <w:right w:val="single" w:color="000000" w:sz="4" w:space="0"/>
            </w:tcBorders>
            <w:shd w:val="clear" w:color="auto" w:fill="auto"/>
            <w:vAlign w:val="center"/>
          </w:tcPr>
          <w:p w14:paraId="7576AF7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D325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3621.14 </w:t>
            </w:r>
          </w:p>
        </w:tc>
      </w:tr>
      <w:tr w14:paraId="10FBC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D8D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526</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BAEA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CC8C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乡道64</w:t>
            </w:r>
          </w:p>
        </w:tc>
        <w:tc>
          <w:tcPr>
            <w:tcW w:w="748" w:type="pct"/>
            <w:tcBorders>
              <w:top w:val="single" w:color="000000" w:sz="4" w:space="0"/>
              <w:left w:val="single" w:color="000000" w:sz="4" w:space="0"/>
              <w:bottom w:val="single" w:color="000000" w:sz="4" w:space="0"/>
              <w:right w:val="single" w:color="auto" w:sz="4" w:space="0"/>
            </w:tcBorders>
            <w:shd w:val="clear" w:color="auto" w:fill="auto"/>
            <w:vAlign w:val="center"/>
          </w:tcPr>
          <w:p w14:paraId="7B2FB01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8469.84 </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73C2845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14:paraId="33E1439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auto" w:sz="4" w:space="0"/>
              <w:bottom w:val="single" w:color="000000" w:sz="4" w:space="0"/>
              <w:right w:val="single" w:color="000000" w:sz="4" w:space="0"/>
            </w:tcBorders>
            <w:shd w:val="clear" w:color="auto" w:fill="auto"/>
            <w:vAlign w:val="center"/>
          </w:tcPr>
          <w:p w14:paraId="4589FCD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6530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8469.84 </w:t>
            </w:r>
          </w:p>
        </w:tc>
      </w:tr>
      <w:tr w14:paraId="60E94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B81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527</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D6F7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B93E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乡道65</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F37A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7895.01 </w:t>
            </w:r>
          </w:p>
        </w:tc>
        <w:tc>
          <w:tcPr>
            <w:tcW w:w="686" w:type="pct"/>
            <w:tcBorders>
              <w:top w:val="single" w:color="auto" w:sz="4" w:space="0"/>
              <w:left w:val="single" w:color="000000" w:sz="4" w:space="0"/>
              <w:bottom w:val="single" w:color="000000" w:sz="4" w:space="0"/>
              <w:right w:val="single" w:color="000000" w:sz="4" w:space="0"/>
            </w:tcBorders>
            <w:shd w:val="clear" w:color="auto" w:fill="auto"/>
            <w:vAlign w:val="center"/>
          </w:tcPr>
          <w:p w14:paraId="0F03FEB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auto" w:sz="4" w:space="0"/>
              <w:left w:val="single" w:color="000000" w:sz="4" w:space="0"/>
              <w:bottom w:val="nil"/>
              <w:right w:val="single" w:color="000000" w:sz="4" w:space="0"/>
            </w:tcBorders>
            <w:shd w:val="clear" w:color="auto" w:fill="auto"/>
            <w:vAlign w:val="center"/>
          </w:tcPr>
          <w:p w14:paraId="2C3AEDB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2854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27C2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7895.01 </w:t>
            </w:r>
          </w:p>
        </w:tc>
      </w:tr>
      <w:tr w14:paraId="56943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378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528</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6DF5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135F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乡道66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C44E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4624.03 </w:t>
            </w:r>
          </w:p>
        </w:tc>
        <w:tc>
          <w:tcPr>
            <w:tcW w:w="686" w:type="pct"/>
            <w:tcBorders>
              <w:top w:val="single" w:color="000000" w:sz="4" w:space="0"/>
              <w:left w:val="single" w:color="000000" w:sz="4" w:space="0"/>
              <w:bottom w:val="single" w:color="auto" w:sz="4" w:space="0"/>
              <w:right w:val="single" w:color="000000" w:sz="4" w:space="0"/>
            </w:tcBorders>
            <w:shd w:val="clear" w:color="auto" w:fill="auto"/>
            <w:vAlign w:val="center"/>
          </w:tcPr>
          <w:p w14:paraId="4FE2A28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auto" w:sz="4" w:space="0"/>
              <w:right w:val="single" w:color="000000" w:sz="4" w:space="0"/>
            </w:tcBorders>
            <w:shd w:val="clear" w:color="auto" w:fill="auto"/>
            <w:vAlign w:val="center"/>
          </w:tcPr>
          <w:p w14:paraId="30A0AE9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auto" w:sz="4" w:space="0"/>
              <w:right w:val="single" w:color="000000" w:sz="4" w:space="0"/>
            </w:tcBorders>
            <w:shd w:val="clear" w:color="auto" w:fill="auto"/>
            <w:vAlign w:val="center"/>
          </w:tcPr>
          <w:p w14:paraId="4A9336A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2A03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4624.03 </w:t>
            </w:r>
          </w:p>
        </w:tc>
      </w:tr>
      <w:tr w14:paraId="3714B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21C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529</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3449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FEDB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乡道67</w:t>
            </w:r>
          </w:p>
        </w:tc>
        <w:tc>
          <w:tcPr>
            <w:tcW w:w="748" w:type="pct"/>
            <w:tcBorders>
              <w:top w:val="single" w:color="000000" w:sz="4" w:space="0"/>
              <w:left w:val="single" w:color="000000" w:sz="4" w:space="0"/>
              <w:bottom w:val="single" w:color="000000" w:sz="4" w:space="0"/>
              <w:right w:val="single" w:color="auto" w:sz="4" w:space="0"/>
            </w:tcBorders>
            <w:shd w:val="clear" w:color="auto" w:fill="auto"/>
            <w:vAlign w:val="center"/>
          </w:tcPr>
          <w:p w14:paraId="2F5F580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5709.13 </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41ED7BC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14:paraId="29F135F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7D1F54F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auto" w:sz="4" w:space="0"/>
              <w:bottom w:val="single" w:color="000000" w:sz="4" w:space="0"/>
              <w:right w:val="single" w:color="000000" w:sz="4" w:space="0"/>
            </w:tcBorders>
            <w:shd w:val="clear" w:color="auto" w:fill="auto"/>
            <w:vAlign w:val="center"/>
          </w:tcPr>
          <w:p w14:paraId="54C0409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5709.13 </w:t>
            </w:r>
          </w:p>
        </w:tc>
      </w:tr>
      <w:tr w14:paraId="7E0D2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3A6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BE23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B454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乡道68</w:t>
            </w:r>
          </w:p>
        </w:tc>
        <w:tc>
          <w:tcPr>
            <w:tcW w:w="748" w:type="pct"/>
            <w:tcBorders>
              <w:top w:val="single" w:color="000000" w:sz="4" w:space="0"/>
              <w:left w:val="single" w:color="000000" w:sz="4" w:space="0"/>
              <w:bottom w:val="single" w:color="000000" w:sz="4" w:space="0"/>
              <w:right w:val="single" w:color="auto" w:sz="4" w:space="0"/>
            </w:tcBorders>
            <w:shd w:val="clear" w:color="auto" w:fill="auto"/>
            <w:vAlign w:val="center"/>
          </w:tcPr>
          <w:p w14:paraId="13A05E8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4287.70 </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1B908E9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14:paraId="7A2E018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24062C3C">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auto" w:sz="4" w:space="0"/>
              <w:bottom w:val="single" w:color="000000" w:sz="4" w:space="0"/>
              <w:right w:val="single" w:color="000000" w:sz="4" w:space="0"/>
            </w:tcBorders>
            <w:shd w:val="clear" w:color="auto" w:fill="auto"/>
            <w:vAlign w:val="center"/>
          </w:tcPr>
          <w:p w14:paraId="77919E4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4287.70 </w:t>
            </w:r>
          </w:p>
        </w:tc>
      </w:tr>
      <w:tr w14:paraId="681CB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783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E401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9580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乡道69</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0890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3249.79 </w:t>
            </w:r>
          </w:p>
        </w:tc>
        <w:tc>
          <w:tcPr>
            <w:tcW w:w="686" w:type="pct"/>
            <w:tcBorders>
              <w:top w:val="single" w:color="auto" w:sz="4" w:space="0"/>
              <w:left w:val="single" w:color="000000" w:sz="4" w:space="0"/>
              <w:bottom w:val="single" w:color="000000" w:sz="4" w:space="0"/>
              <w:right w:val="single" w:color="000000" w:sz="4" w:space="0"/>
            </w:tcBorders>
            <w:shd w:val="clear" w:color="auto" w:fill="auto"/>
            <w:vAlign w:val="center"/>
          </w:tcPr>
          <w:p w14:paraId="190581E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auto" w:sz="4" w:space="0"/>
              <w:left w:val="single" w:color="000000" w:sz="4" w:space="0"/>
              <w:bottom w:val="nil"/>
              <w:right w:val="single" w:color="000000" w:sz="4" w:space="0"/>
            </w:tcBorders>
            <w:shd w:val="clear" w:color="auto" w:fill="auto"/>
            <w:vAlign w:val="center"/>
          </w:tcPr>
          <w:p w14:paraId="5D73895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auto" w:sz="4" w:space="0"/>
              <w:left w:val="single" w:color="000000" w:sz="4" w:space="0"/>
              <w:bottom w:val="single" w:color="000000" w:sz="4" w:space="0"/>
              <w:right w:val="single" w:color="000000" w:sz="4" w:space="0"/>
            </w:tcBorders>
            <w:shd w:val="clear" w:color="auto" w:fill="auto"/>
            <w:vAlign w:val="center"/>
          </w:tcPr>
          <w:p w14:paraId="63CF811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1FD6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3249.79 </w:t>
            </w:r>
          </w:p>
        </w:tc>
      </w:tr>
      <w:tr w14:paraId="32C47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99C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FC54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375B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乡道70</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C76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3301.65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9EB7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4193.96 </w:t>
            </w:r>
          </w:p>
        </w:tc>
        <w:tc>
          <w:tcPr>
            <w:tcW w:w="627" w:type="pct"/>
            <w:tcBorders>
              <w:top w:val="single" w:color="000000" w:sz="4" w:space="0"/>
              <w:left w:val="single" w:color="000000" w:sz="4" w:space="0"/>
              <w:bottom w:val="nil"/>
              <w:right w:val="single" w:color="000000" w:sz="4" w:space="0"/>
            </w:tcBorders>
            <w:shd w:val="clear" w:color="auto" w:fill="auto"/>
            <w:vAlign w:val="center"/>
          </w:tcPr>
          <w:p w14:paraId="6D4322E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0.00 </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C721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0.00 </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C738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7495.61 </w:t>
            </w:r>
          </w:p>
        </w:tc>
      </w:tr>
      <w:tr w14:paraId="752FF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DA9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533</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12C3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3C45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乡道71</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5F82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8982.76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E690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nil"/>
              <w:right w:val="single" w:color="000000" w:sz="4" w:space="0"/>
            </w:tcBorders>
            <w:shd w:val="clear" w:color="auto" w:fill="auto"/>
            <w:vAlign w:val="center"/>
          </w:tcPr>
          <w:p w14:paraId="7FAAB90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D4E9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CF67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8982.76 </w:t>
            </w:r>
          </w:p>
        </w:tc>
      </w:tr>
      <w:tr w14:paraId="6C483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95E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B39A5">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7F00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乡道72</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3685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9386.19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B196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nil"/>
              <w:right w:val="single" w:color="000000" w:sz="4" w:space="0"/>
            </w:tcBorders>
            <w:shd w:val="clear" w:color="auto" w:fill="auto"/>
            <w:vAlign w:val="center"/>
          </w:tcPr>
          <w:p w14:paraId="2D79AA1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2F719">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8324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9386.19 </w:t>
            </w:r>
          </w:p>
        </w:tc>
      </w:tr>
      <w:tr w14:paraId="69F76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0A2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21AB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A6F8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乡道73</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A7A1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4216.95 </w:t>
            </w:r>
          </w:p>
        </w:tc>
        <w:tc>
          <w:tcPr>
            <w:tcW w:w="686" w:type="pct"/>
            <w:tcBorders>
              <w:top w:val="single" w:color="000000" w:sz="4" w:space="0"/>
              <w:left w:val="single" w:color="000000" w:sz="4" w:space="0"/>
              <w:bottom w:val="single" w:color="auto" w:sz="4" w:space="0"/>
              <w:right w:val="single" w:color="000000" w:sz="4" w:space="0"/>
            </w:tcBorders>
            <w:shd w:val="clear" w:color="auto" w:fill="auto"/>
            <w:vAlign w:val="center"/>
          </w:tcPr>
          <w:p w14:paraId="2DA22D58">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auto" w:sz="4" w:space="0"/>
              <w:right w:val="single" w:color="000000" w:sz="4" w:space="0"/>
            </w:tcBorders>
            <w:shd w:val="clear" w:color="auto" w:fill="auto"/>
            <w:vAlign w:val="center"/>
          </w:tcPr>
          <w:p w14:paraId="673252C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auto" w:sz="4" w:space="0"/>
              <w:right w:val="single" w:color="000000" w:sz="4" w:space="0"/>
            </w:tcBorders>
            <w:shd w:val="clear" w:color="auto" w:fill="auto"/>
            <w:vAlign w:val="center"/>
          </w:tcPr>
          <w:p w14:paraId="330A92B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D3EB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4216.95 </w:t>
            </w:r>
          </w:p>
        </w:tc>
      </w:tr>
      <w:tr w14:paraId="26341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685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536</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5315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83B4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乡道74</w:t>
            </w:r>
          </w:p>
        </w:tc>
        <w:tc>
          <w:tcPr>
            <w:tcW w:w="748" w:type="pct"/>
            <w:tcBorders>
              <w:top w:val="single" w:color="000000" w:sz="4" w:space="0"/>
              <w:left w:val="single" w:color="000000" w:sz="4" w:space="0"/>
              <w:bottom w:val="single" w:color="000000" w:sz="4" w:space="0"/>
              <w:right w:val="single" w:color="auto" w:sz="4" w:space="0"/>
            </w:tcBorders>
            <w:shd w:val="clear" w:color="auto" w:fill="auto"/>
            <w:vAlign w:val="center"/>
          </w:tcPr>
          <w:p w14:paraId="1844DD5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4898.61 </w:t>
            </w:r>
          </w:p>
        </w:tc>
        <w:tc>
          <w:tcPr>
            <w:tcW w:w="686" w:type="pct"/>
            <w:tcBorders>
              <w:top w:val="single" w:color="auto" w:sz="4" w:space="0"/>
              <w:left w:val="single" w:color="auto" w:sz="4" w:space="0"/>
              <w:bottom w:val="single" w:color="000000" w:sz="4" w:space="0"/>
              <w:right w:val="single" w:color="000000" w:sz="4" w:space="0"/>
            </w:tcBorders>
            <w:shd w:val="clear" w:color="auto" w:fill="auto"/>
            <w:vAlign w:val="center"/>
          </w:tcPr>
          <w:p w14:paraId="68F72CE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auto" w:sz="4" w:space="0"/>
              <w:left w:val="single" w:color="000000" w:sz="4" w:space="0"/>
              <w:bottom w:val="nil"/>
              <w:right w:val="single" w:color="000000" w:sz="4" w:space="0"/>
            </w:tcBorders>
            <w:shd w:val="clear" w:color="auto" w:fill="auto"/>
            <w:vAlign w:val="center"/>
          </w:tcPr>
          <w:p w14:paraId="497C6AE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auto" w:sz="4" w:space="0"/>
              <w:left w:val="single" w:color="000000" w:sz="4" w:space="0"/>
              <w:bottom w:val="single" w:color="000000" w:sz="4" w:space="0"/>
              <w:right w:val="single" w:color="auto" w:sz="4" w:space="0"/>
            </w:tcBorders>
            <w:shd w:val="clear" w:color="auto" w:fill="auto"/>
            <w:vAlign w:val="center"/>
          </w:tcPr>
          <w:p w14:paraId="7D523DA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auto" w:sz="4" w:space="0"/>
              <w:bottom w:val="single" w:color="000000" w:sz="4" w:space="0"/>
              <w:right w:val="single" w:color="000000" w:sz="4" w:space="0"/>
            </w:tcBorders>
            <w:shd w:val="clear" w:color="auto" w:fill="auto"/>
            <w:vAlign w:val="center"/>
          </w:tcPr>
          <w:p w14:paraId="08B7F20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4898.61 </w:t>
            </w:r>
          </w:p>
        </w:tc>
      </w:tr>
      <w:tr w14:paraId="30A5F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933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537</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76F7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F66E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乡道75</w:t>
            </w:r>
          </w:p>
        </w:tc>
        <w:tc>
          <w:tcPr>
            <w:tcW w:w="748" w:type="pct"/>
            <w:tcBorders>
              <w:top w:val="single" w:color="000000" w:sz="4" w:space="0"/>
              <w:left w:val="single" w:color="000000" w:sz="4" w:space="0"/>
              <w:bottom w:val="single" w:color="000000" w:sz="4" w:space="0"/>
              <w:right w:val="single" w:color="auto" w:sz="4" w:space="0"/>
            </w:tcBorders>
            <w:shd w:val="clear" w:color="auto" w:fill="auto"/>
            <w:vAlign w:val="center"/>
          </w:tcPr>
          <w:p w14:paraId="7E5D886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6807.50 </w:t>
            </w:r>
          </w:p>
        </w:tc>
        <w:tc>
          <w:tcPr>
            <w:tcW w:w="686" w:type="pct"/>
            <w:tcBorders>
              <w:top w:val="single" w:color="000000" w:sz="4" w:space="0"/>
              <w:left w:val="single" w:color="auto" w:sz="4" w:space="0"/>
              <w:bottom w:val="single" w:color="auto" w:sz="4" w:space="0"/>
              <w:right w:val="single" w:color="000000" w:sz="4" w:space="0"/>
            </w:tcBorders>
            <w:shd w:val="clear" w:color="auto" w:fill="auto"/>
            <w:vAlign w:val="center"/>
          </w:tcPr>
          <w:p w14:paraId="774E3A2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auto" w:sz="4" w:space="0"/>
              <w:right w:val="single" w:color="000000" w:sz="4" w:space="0"/>
            </w:tcBorders>
            <w:shd w:val="clear" w:color="auto" w:fill="auto"/>
            <w:vAlign w:val="center"/>
          </w:tcPr>
          <w:p w14:paraId="1D8CFEB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auto" w:sz="4" w:space="0"/>
              <w:right w:val="single" w:color="auto" w:sz="4" w:space="0"/>
            </w:tcBorders>
            <w:shd w:val="clear" w:color="auto" w:fill="auto"/>
            <w:vAlign w:val="center"/>
          </w:tcPr>
          <w:p w14:paraId="5063097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auto" w:sz="4" w:space="0"/>
              <w:bottom w:val="single" w:color="000000" w:sz="4" w:space="0"/>
              <w:right w:val="single" w:color="000000" w:sz="4" w:space="0"/>
            </w:tcBorders>
            <w:shd w:val="clear" w:color="auto" w:fill="auto"/>
            <w:vAlign w:val="center"/>
          </w:tcPr>
          <w:p w14:paraId="7278A24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6807.50 </w:t>
            </w:r>
          </w:p>
        </w:tc>
      </w:tr>
      <w:tr w14:paraId="213B7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1D7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538</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C3AB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8B75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乡道76</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7873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12169.33 </w:t>
            </w:r>
          </w:p>
        </w:tc>
        <w:tc>
          <w:tcPr>
            <w:tcW w:w="686" w:type="pct"/>
            <w:tcBorders>
              <w:top w:val="single" w:color="auto" w:sz="4" w:space="0"/>
              <w:left w:val="single" w:color="000000" w:sz="4" w:space="0"/>
              <w:bottom w:val="single" w:color="000000" w:sz="4" w:space="0"/>
              <w:right w:val="single" w:color="000000" w:sz="4" w:space="0"/>
            </w:tcBorders>
            <w:shd w:val="clear" w:color="auto" w:fill="auto"/>
            <w:vAlign w:val="center"/>
          </w:tcPr>
          <w:p w14:paraId="216D8AF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16342.56 </w:t>
            </w:r>
          </w:p>
        </w:tc>
        <w:tc>
          <w:tcPr>
            <w:tcW w:w="627" w:type="pct"/>
            <w:tcBorders>
              <w:top w:val="single" w:color="auto" w:sz="4" w:space="0"/>
              <w:left w:val="single" w:color="000000" w:sz="4" w:space="0"/>
              <w:bottom w:val="nil"/>
              <w:right w:val="single" w:color="000000" w:sz="4" w:space="0"/>
            </w:tcBorders>
            <w:shd w:val="clear" w:color="auto" w:fill="auto"/>
            <w:vAlign w:val="center"/>
          </w:tcPr>
          <w:p w14:paraId="1130F90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0.00 </w:t>
            </w:r>
          </w:p>
        </w:tc>
        <w:tc>
          <w:tcPr>
            <w:tcW w:w="657" w:type="pct"/>
            <w:tcBorders>
              <w:top w:val="single" w:color="auto" w:sz="4" w:space="0"/>
              <w:left w:val="single" w:color="000000" w:sz="4" w:space="0"/>
              <w:bottom w:val="single" w:color="000000" w:sz="4" w:space="0"/>
              <w:right w:val="single" w:color="000000" w:sz="4" w:space="0"/>
            </w:tcBorders>
            <w:shd w:val="clear" w:color="auto" w:fill="auto"/>
            <w:vAlign w:val="center"/>
          </w:tcPr>
          <w:p w14:paraId="5352AB9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0.00 </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D3C3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28511.89 </w:t>
            </w:r>
          </w:p>
        </w:tc>
      </w:tr>
      <w:tr w14:paraId="61B3A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0AF8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539</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083E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6D6D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乡道77</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7C01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23654.84 </w:t>
            </w:r>
          </w:p>
        </w:tc>
        <w:tc>
          <w:tcPr>
            <w:tcW w:w="686" w:type="pct"/>
            <w:tcBorders>
              <w:top w:val="single" w:color="000000" w:sz="4" w:space="0"/>
              <w:left w:val="single" w:color="000000" w:sz="4" w:space="0"/>
              <w:bottom w:val="single" w:color="auto" w:sz="4" w:space="0"/>
              <w:right w:val="single" w:color="000000" w:sz="4" w:space="0"/>
            </w:tcBorders>
            <w:shd w:val="clear" w:color="auto" w:fill="auto"/>
            <w:vAlign w:val="center"/>
          </w:tcPr>
          <w:p w14:paraId="0FBDC2C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auto" w:sz="4" w:space="0"/>
              <w:right w:val="single" w:color="000000" w:sz="4" w:space="0"/>
            </w:tcBorders>
            <w:shd w:val="clear" w:color="auto" w:fill="auto"/>
            <w:vAlign w:val="center"/>
          </w:tcPr>
          <w:p w14:paraId="64B906A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auto" w:sz="4" w:space="0"/>
              <w:right w:val="single" w:color="000000" w:sz="4" w:space="0"/>
            </w:tcBorders>
            <w:shd w:val="clear" w:color="auto" w:fill="auto"/>
            <w:vAlign w:val="center"/>
          </w:tcPr>
          <w:p w14:paraId="29791292">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6C68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23654.84 </w:t>
            </w:r>
          </w:p>
        </w:tc>
      </w:tr>
      <w:tr w14:paraId="593E9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ECE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3D8A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F7F2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乡道78</w:t>
            </w:r>
          </w:p>
        </w:tc>
        <w:tc>
          <w:tcPr>
            <w:tcW w:w="748" w:type="pct"/>
            <w:tcBorders>
              <w:top w:val="single" w:color="000000" w:sz="4" w:space="0"/>
              <w:left w:val="single" w:color="000000" w:sz="4" w:space="0"/>
              <w:bottom w:val="single" w:color="000000" w:sz="4" w:space="0"/>
              <w:right w:val="single" w:color="auto" w:sz="4" w:space="0"/>
            </w:tcBorders>
            <w:shd w:val="clear" w:color="auto" w:fill="auto"/>
            <w:vAlign w:val="center"/>
          </w:tcPr>
          <w:p w14:paraId="358FDD9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5537.34 </w:t>
            </w:r>
          </w:p>
        </w:tc>
        <w:tc>
          <w:tcPr>
            <w:tcW w:w="686" w:type="pct"/>
            <w:tcBorders>
              <w:top w:val="single" w:color="auto" w:sz="4" w:space="0"/>
              <w:left w:val="single" w:color="auto" w:sz="4" w:space="0"/>
              <w:bottom w:val="single" w:color="000000" w:sz="4" w:space="0"/>
              <w:right w:val="single" w:color="000000" w:sz="4" w:space="0"/>
            </w:tcBorders>
            <w:shd w:val="clear" w:color="auto" w:fill="auto"/>
            <w:vAlign w:val="center"/>
          </w:tcPr>
          <w:p w14:paraId="49FD0F4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auto" w:sz="4" w:space="0"/>
              <w:left w:val="single" w:color="000000" w:sz="4" w:space="0"/>
              <w:bottom w:val="nil"/>
              <w:right w:val="single" w:color="auto" w:sz="4" w:space="0"/>
            </w:tcBorders>
            <w:shd w:val="clear" w:color="auto" w:fill="auto"/>
            <w:vAlign w:val="center"/>
          </w:tcPr>
          <w:p w14:paraId="418B551D">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auto" w:sz="4" w:space="0"/>
              <w:left w:val="single" w:color="auto" w:sz="4" w:space="0"/>
              <w:bottom w:val="single" w:color="000000" w:sz="4" w:space="0"/>
              <w:right w:val="single" w:color="auto" w:sz="4" w:space="0"/>
            </w:tcBorders>
            <w:shd w:val="clear" w:color="auto" w:fill="auto"/>
            <w:vAlign w:val="center"/>
          </w:tcPr>
          <w:p w14:paraId="548D7D8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auto" w:sz="4" w:space="0"/>
              <w:bottom w:val="single" w:color="000000" w:sz="4" w:space="0"/>
              <w:right w:val="single" w:color="000000" w:sz="4" w:space="0"/>
            </w:tcBorders>
            <w:shd w:val="clear" w:color="auto" w:fill="auto"/>
            <w:vAlign w:val="center"/>
          </w:tcPr>
          <w:p w14:paraId="586EF75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5537.34 </w:t>
            </w:r>
          </w:p>
        </w:tc>
      </w:tr>
      <w:tr w14:paraId="534BD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019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1BED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68EE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乡道79</w:t>
            </w:r>
          </w:p>
        </w:tc>
        <w:tc>
          <w:tcPr>
            <w:tcW w:w="748" w:type="pct"/>
            <w:tcBorders>
              <w:top w:val="single" w:color="000000" w:sz="4" w:space="0"/>
              <w:left w:val="single" w:color="000000" w:sz="4" w:space="0"/>
              <w:bottom w:val="single" w:color="000000" w:sz="4" w:space="0"/>
              <w:right w:val="single" w:color="auto" w:sz="4" w:space="0"/>
            </w:tcBorders>
            <w:shd w:val="clear" w:color="auto" w:fill="auto"/>
            <w:vAlign w:val="center"/>
          </w:tcPr>
          <w:p w14:paraId="106EEC0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11819.73 </w:t>
            </w:r>
          </w:p>
        </w:tc>
        <w:tc>
          <w:tcPr>
            <w:tcW w:w="686" w:type="pct"/>
            <w:tcBorders>
              <w:top w:val="single" w:color="000000" w:sz="4" w:space="0"/>
              <w:left w:val="single" w:color="auto" w:sz="4" w:space="0"/>
              <w:bottom w:val="single" w:color="auto" w:sz="4" w:space="0"/>
              <w:right w:val="single" w:color="000000" w:sz="4" w:space="0"/>
            </w:tcBorders>
            <w:shd w:val="clear" w:color="auto" w:fill="auto"/>
            <w:vAlign w:val="center"/>
          </w:tcPr>
          <w:p w14:paraId="2A20D68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000000" w:sz="4" w:space="0"/>
              <w:left w:val="single" w:color="000000" w:sz="4" w:space="0"/>
              <w:bottom w:val="single" w:color="auto" w:sz="4" w:space="0"/>
              <w:right w:val="single" w:color="auto" w:sz="4" w:space="0"/>
            </w:tcBorders>
            <w:shd w:val="clear" w:color="auto" w:fill="auto"/>
            <w:vAlign w:val="center"/>
          </w:tcPr>
          <w:p w14:paraId="55041277">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auto" w:sz="4" w:space="0"/>
              <w:bottom w:val="single" w:color="auto" w:sz="4" w:space="0"/>
              <w:right w:val="single" w:color="auto" w:sz="4" w:space="0"/>
            </w:tcBorders>
            <w:shd w:val="clear" w:color="auto" w:fill="auto"/>
            <w:vAlign w:val="center"/>
          </w:tcPr>
          <w:p w14:paraId="552C5B5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auto" w:sz="4" w:space="0"/>
              <w:bottom w:val="single" w:color="000000" w:sz="4" w:space="0"/>
              <w:right w:val="single" w:color="000000" w:sz="4" w:space="0"/>
            </w:tcBorders>
            <w:shd w:val="clear" w:color="auto" w:fill="auto"/>
            <w:vAlign w:val="center"/>
          </w:tcPr>
          <w:p w14:paraId="270D4C4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11819.73 </w:t>
            </w:r>
          </w:p>
        </w:tc>
      </w:tr>
      <w:tr w14:paraId="10552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583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C0A1F">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8A6F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乡道80</w:t>
            </w:r>
          </w:p>
        </w:tc>
        <w:tc>
          <w:tcPr>
            <w:tcW w:w="748" w:type="pct"/>
            <w:tcBorders>
              <w:top w:val="single" w:color="000000" w:sz="4" w:space="0"/>
              <w:left w:val="single" w:color="000000" w:sz="4" w:space="0"/>
              <w:bottom w:val="single" w:color="000000" w:sz="4" w:space="0"/>
              <w:right w:val="single" w:color="auto" w:sz="4" w:space="0"/>
            </w:tcBorders>
            <w:shd w:val="clear" w:color="auto" w:fill="auto"/>
            <w:vAlign w:val="center"/>
          </w:tcPr>
          <w:p w14:paraId="3B8CA17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3219.60 </w:t>
            </w:r>
          </w:p>
        </w:tc>
        <w:tc>
          <w:tcPr>
            <w:tcW w:w="686" w:type="pct"/>
            <w:tcBorders>
              <w:top w:val="single" w:color="auto" w:sz="4" w:space="0"/>
              <w:left w:val="single" w:color="auto" w:sz="4" w:space="0"/>
              <w:bottom w:val="single" w:color="auto" w:sz="4" w:space="0"/>
              <w:right w:val="single" w:color="000000" w:sz="4" w:space="0"/>
            </w:tcBorders>
            <w:shd w:val="clear" w:color="auto" w:fill="auto"/>
            <w:vAlign w:val="center"/>
          </w:tcPr>
          <w:p w14:paraId="2A1A77B6">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auto" w:sz="4" w:space="0"/>
              <w:left w:val="single" w:color="000000" w:sz="4" w:space="0"/>
              <w:bottom w:val="single" w:color="auto" w:sz="4" w:space="0"/>
              <w:right w:val="single" w:color="auto" w:sz="4" w:space="0"/>
            </w:tcBorders>
            <w:shd w:val="clear" w:color="auto" w:fill="auto"/>
            <w:vAlign w:val="center"/>
          </w:tcPr>
          <w:p w14:paraId="4E14F0A0">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auto" w:sz="4" w:space="0"/>
              <w:left w:val="single" w:color="auto" w:sz="4" w:space="0"/>
              <w:bottom w:val="single" w:color="000000" w:sz="4" w:space="0"/>
              <w:right w:val="single" w:color="auto" w:sz="4" w:space="0"/>
            </w:tcBorders>
            <w:shd w:val="clear" w:color="auto" w:fill="auto"/>
            <w:vAlign w:val="center"/>
          </w:tcPr>
          <w:p w14:paraId="3BACF9C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auto" w:sz="4" w:space="0"/>
              <w:bottom w:val="single" w:color="000000" w:sz="4" w:space="0"/>
              <w:right w:val="single" w:color="000000" w:sz="4" w:space="0"/>
            </w:tcBorders>
            <w:shd w:val="clear" w:color="auto" w:fill="auto"/>
            <w:vAlign w:val="center"/>
          </w:tcPr>
          <w:p w14:paraId="1E32863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3219.60 </w:t>
            </w:r>
          </w:p>
        </w:tc>
      </w:tr>
      <w:tr w14:paraId="405A2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350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543</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B6613">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7842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乡道81</w:t>
            </w:r>
          </w:p>
        </w:tc>
        <w:tc>
          <w:tcPr>
            <w:tcW w:w="748" w:type="pct"/>
            <w:tcBorders>
              <w:top w:val="single" w:color="000000" w:sz="4" w:space="0"/>
              <w:left w:val="single" w:color="000000" w:sz="4" w:space="0"/>
              <w:bottom w:val="single" w:color="000000" w:sz="4" w:space="0"/>
              <w:right w:val="single" w:color="auto" w:sz="4" w:space="0"/>
            </w:tcBorders>
            <w:shd w:val="clear" w:color="auto" w:fill="auto"/>
            <w:vAlign w:val="center"/>
          </w:tcPr>
          <w:p w14:paraId="6326A81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8905.86 </w:t>
            </w:r>
          </w:p>
        </w:tc>
        <w:tc>
          <w:tcPr>
            <w:tcW w:w="686" w:type="pct"/>
            <w:tcBorders>
              <w:top w:val="single" w:color="auto" w:sz="4" w:space="0"/>
              <w:left w:val="single" w:color="auto" w:sz="4" w:space="0"/>
              <w:bottom w:val="single" w:color="auto" w:sz="4" w:space="0"/>
              <w:right w:val="single" w:color="000000" w:sz="4" w:space="0"/>
            </w:tcBorders>
            <w:shd w:val="clear" w:color="auto" w:fill="auto"/>
            <w:vAlign w:val="center"/>
          </w:tcPr>
          <w:p w14:paraId="26646D8A">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27" w:type="pct"/>
            <w:tcBorders>
              <w:top w:val="single" w:color="auto" w:sz="4" w:space="0"/>
              <w:left w:val="single" w:color="000000" w:sz="4" w:space="0"/>
              <w:bottom w:val="single" w:color="auto" w:sz="4" w:space="0"/>
              <w:right w:val="single" w:color="000000" w:sz="4" w:space="0"/>
            </w:tcBorders>
            <w:shd w:val="clear" w:color="auto" w:fill="auto"/>
            <w:vAlign w:val="center"/>
          </w:tcPr>
          <w:p w14:paraId="195B9974">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657" w:type="pct"/>
            <w:tcBorders>
              <w:top w:val="single" w:color="000000" w:sz="4" w:space="0"/>
              <w:left w:val="single" w:color="000000" w:sz="4" w:space="0"/>
              <w:bottom w:val="single" w:color="auto" w:sz="4" w:space="0"/>
              <w:right w:val="single" w:color="auto" w:sz="4" w:space="0"/>
            </w:tcBorders>
            <w:shd w:val="clear" w:color="auto" w:fill="auto"/>
            <w:vAlign w:val="center"/>
          </w:tcPr>
          <w:p w14:paraId="6E12C911">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c>
          <w:tcPr>
            <w:tcW w:w="748" w:type="pct"/>
            <w:tcBorders>
              <w:top w:val="single" w:color="000000" w:sz="4" w:space="0"/>
              <w:left w:val="single" w:color="auto" w:sz="4" w:space="0"/>
              <w:bottom w:val="single" w:color="000000" w:sz="4" w:space="0"/>
              <w:right w:val="single" w:color="000000" w:sz="4" w:space="0"/>
            </w:tcBorders>
            <w:shd w:val="clear" w:color="auto" w:fill="auto"/>
            <w:vAlign w:val="center"/>
          </w:tcPr>
          <w:p w14:paraId="5B6D52F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8905.86 </w:t>
            </w:r>
          </w:p>
        </w:tc>
      </w:tr>
      <w:tr w14:paraId="12A18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5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AF4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合计</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8E6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 xml:space="preserve">1030488.91 </w:t>
            </w:r>
          </w:p>
        </w:tc>
        <w:tc>
          <w:tcPr>
            <w:tcW w:w="68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0A8CB33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 xml:space="preserve">308268.43 </w:t>
            </w:r>
          </w:p>
        </w:tc>
        <w:tc>
          <w:tcPr>
            <w:tcW w:w="62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4EFD75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 xml:space="preserve">9637.99 </w:t>
            </w:r>
          </w:p>
        </w:tc>
        <w:tc>
          <w:tcPr>
            <w:tcW w:w="65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6C23B12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 xml:space="preserve">4521.34 </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84DD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1352916.67</w:t>
            </w:r>
            <w:r>
              <w:rPr>
                <w:rFonts w:hint="eastAsia" w:ascii="宋体" w:hAnsi="宋体" w:eastAsia="宋体" w:cs="宋体"/>
                <w:i w:val="0"/>
                <w:iCs w:val="0"/>
                <w:color w:val="000000"/>
                <w:kern w:val="0"/>
                <w:sz w:val="21"/>
                <w:szCs w:val="21"/>
                <w:highlight w:val="none"/>
                <w:u w:val="none"/>
                <w:lang w:val="en-US" w:eastAsia="zh-CN" w:bidi="ar"/>
              </w:rPr>
              <w:t xml:space="preserve"> </w:t>
            </w:r>
          </w:p>
        </w:tc>
      </w:tr>
    </w:tbl>
    <w:p w14:paraId="79662613">
      <w:pPr>
        <w:keepNext w:val="0"/>
        <w:keepLines w:val="0"/>
        <w:pageBreakBefore w:val="0"/>
        <w:widowControl w:val="0"/>
        <w:numPr>
          <w:ilvl w:val="0"/>
          <w:numId w:val="0"/>
        </w:numPr>
        <w:kinsoku/>
        <w:wordWrap/>
        <w:overflowPunct/>
        <w:topLinePunct w:val="0"/>
        <w:autoSpaceDE/>
        <w:autoSpaceDN/>
        <w:bidi w:val="0"/>
        <w:adjustRightInd/>
        <w:snapToGrid/>
        <w:spacing w:before="0" w:beforeLines="100" w:line="440" w:lineRule="exact"/>
        <w:ind w:leftChars="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河流保洁面统计</w:t>
      </w:r>
    </w:p>
    <w:tbl>
      <w:tblPr>
        <w:tblStyle w:val="2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0"/>
        <w:gridCol w:w="1504"/>
        <w:gridCol w:w="1815"/>
        <w:gridCol w:w="1783"/>
        <w:gridCol w:w="1577"/>
        <w:gridCol w:w="1344"/>
      </w:tblGrid>
      <w:tr w14:paraId="50A33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blHeader/>
        </w:trPr>
        <w:tc>
          <w:tcPr>
            <w:tcW w:w="28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4750B47">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88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1EEB07B">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河流名称</w:t>
            </w:r>
          </w:p>
        </w:tc>
        <w:tc>
          <w:tcPr>
            <w:tcW w:w="106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50DE14A">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河流面面积（㎡）</w:t>
            </w:r>
          </w:p>
        </w:tc>
        <w:tc>
          <w:tcPr>
            <w:tcW w:w="10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AFADBEA">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河流外延面面积（㎡）</w:t>
            </w:r>
          </w:p>
        </w:tc>
        <w:tc>
          <w:tcPr>
            <w:tcW w:w="9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89955D6">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水库面积（㎡）</w:t>
            </w:r>
          </w:p>
        </w:tc>
        <w:tc>
          <w:tcPr>
            <w:tcW w:w="78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4B8275A">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rPr>
              <w:t>合计</w:t>
            </w:r>
            <w:r>
              <w:rPr>
                <w:rFonts w:hint="eastAsia" w:ascii="宋体" w:hAnsi="宋体" w:eastAsia="宋体" w:cs="宋体"/>
                <w:b/>
                <w:color w:val="000000"/>
                <w:sz w:val="21"/>
                <w:szCs w:val="21"/>
                <w:highlight w:val="none"/>
                <w:lang w:eastAsia="zh-CN"/>
              </w:rPr>
              <w:t>（</w:t>
            </w:r>
            <w:r>
              <w:rPr>
                <w:rFonts w:hint="eastAsia" w:ascii="宋体" w:hAnsi="宋体" w:eastAsia="宋体" w:cs="宋体"/>
                <w:b/>
                <w:color w:val="000000"/>
                <w:sz w:val="21"/>
                <w:szCs w:val="21"/>
                <w:highlight w:val="none"/>
                <w:lang w:val="en-US" w:eastAsia="zh-CN"/>
              </w:rPr>
              <w:t>㎡</w:t>
            </w:r>
            <w:r>
              <w:rPr>
                <w:rFonts w:hint="eastAsia" w:ascii="宋体" w:hAnsi="宋体" w:eastAsia="宋体" w:cs="宋体"/>
                <w:b/>
                <w:color w:val="000000"/>
                <w:sz w:val="21"/>
                <w:szCs w:val="21"/>
                <w:highlight w:val="none"/>
                <w:lang w:eastAsia="zh-CN"/>
              </w:rPr>
              <w:t>）</w:t>
            </w:r>
          </w:p>
        </w:tc>
      </w:tr>
      <w:tr w14:paraId="4A69B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2A5D4E5">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88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9E07BFA">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北沟子</w:t>
            </w:r>
          </w:p>
        </w:tc>
        <w:tc>
          <w:tcPr>
            <w:tcW w:w="106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BB4F9D2">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23568.23</w:t>
            </w:r>
          </w:p>
        </w:tc>
        <w:tc>
          <w:tcPr>
            <w:tcW w:w="10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B332D22">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47986.16</w:t>
            </w:r>
          </w:p>
        </w:tc>
        <w:tc>
          <w:tcPr>
            <w:tcW w:w="9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15DDC8B">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p>
        </w:tc>
        <w:tc>
          <w:tcPr>
            <w:tcW w:w="78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BFB3FC4">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71554.39</w:t>
            </w:r>
          </w:p>
        </w:tc>
      </w:tr>
      <w:tr w14:paraId="71297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E3ED85B">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88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2ADEC82">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镜水河</w:t>
            </w:r>
          </w:p>
        </w:tc>
        <w:tc>
          <w:tcPr>
            <w:tcW w:w="106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F524E33">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218792.38</w:t>
            </w:r>
          </w:p>
        </w:tc>
        <w:tc>
          <w:tcPr>
            <w:tcW w:w="10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66D69C8">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148511.15</w:t>
            </w:r>
          </w:p>
        </w:tc>
        <w:tc>
          <w:tcPr>
            <w:tcW w:w="9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A666CED">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p>
        </w:tc>
        <w:tc>
          <w:tcPr>
            <w:tcW w:w="78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3D39A55">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367303.53</w:t>
            </w:r>
          </w:p>
        </w:tc>
      </w:tr>
      <w:tr w14:paraId="5F0A8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9C6CAEB">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88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0630AA33">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伊通河</w:t>
            </w:r>
          </w:p>
        </w:tc>
        <w:tc>
          <w:tcPr>
            <w:tcW w:w="106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15B9255">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176588.08</w:t>
            </w:r>
          </w:p>
        </w:tc>
        <w:tc>
          <w:tcPr>
            <w:tcW w:w="10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F19114B">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62086.58</w:t>
            </w:r>
          </w:p>
        </w:tc>
        <w:tc>
          <w:tcPr>
            <w:tcW w:w="9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D55331E">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p>
        </w:tc>
        <w:tc>
          <w:tcPr>
            <w:tcW w:w="78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A8B8804">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238674.66</w:t>
            </w:r>
          </w:p>
        </w:tc>
      </w:tr>
      <w:tr w14:paraId="6965E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5E8FF3D">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88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DCF6D7F">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伊通河</w:t>
            </w:r>
          </w:p>
        </w:tc>
        <w:tc>
          <w:tcPr>
            <w:tcW w:w="106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88190CB">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30800.09</w:t>
            </w:r>
          </w:p>
        </w:tc>
        <w:tc>
          <w:tcPr>
            <w:tcW w:w="10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6CCF0D3">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55000.62</w:t>
            </w:r>
          </w:p>
        </w:tc>
        <w:tc>
          <w:tcPr>
            <w:tcW w:w="9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E601726">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p>
        </w:tc>
        <w:tc>
          <w:tcPr>
            <w:tcW w:w="78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FC4B6B8">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85800.71</w:t>
            </w:r>
          </w:p>
        </w:tc>
      </w:tr>
      <w:tr w14:paraId="5883E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8EEC59F">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88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BA08418">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小城子河</w:t>
            </w:r>
          </w:p>
        </w:tc>
        <w:tc>
          <w:tcPr>
            <w:tcW w:w="106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826DDFC">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5400.58</w:t>
            </w:r>
          </w:p>
        </w:tc>
        <w:tc>
          <w:tcPr>
            <w:tcW w:w="10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516EED8">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20000.83</w:t>
            </w:r>
          </w:p>
        </w:tc>
        <w:tc>
          <w:tcPr>
            <w:tcW w:w="9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930CD14">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p>
        </w:tc>
        <w:tc>
          <w:tcPr>
            <w:tcW w:w="78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50365D6">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25401.41</w:t>
            </w:r>
          </w:p>
        </w:tc>
      </w:tr>
      <w:tr w14:paraId="0607E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88"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89BA213">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p>
        </w:tc>
        <w:tc>
          <w:tcPr>
            <w:tcW w:w="882"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770C6FB">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小城子水库</w:t>
            </w:r>
          </w:p>
        </w:tc>
        <w:tc>
          <w:tcPr>
            <w:tcW w:w="106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FA2B5FA">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p>
        </w:tc>
        <w:tc>
          <w:tcPr>
            <w:tcW w:w="10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482B0E69">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p>
        </w:tc>
        <w:tc>
          <w:tcPr>
            <w:tcW w:w="9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DE38013">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240000.49</w:t>
            </w:r>
          </w:p>
        </w:tc>
        <w:tc>
          <w:tcPr>
            <w:tcW w:w="78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2C56EF2">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240000.49</w:t>
            </w:r>
          </w:p>
        </w:tc>
      </w:tr>
      <w:tr w14:paraId="0F158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71"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622301D">
            <w:pPr>
              <w:pageBreakBefore w:val="0"/>
              <w:kinsoku/>
              <w:overflowPunct/>
              <w:topLinePunct w:val="0"/>
              <w:bidi w:val="0"/>
              <w:spacing w:line="440" w:lineRule="exact"/>
              <w:jc w:val="cente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合计</w:t>
            </w:r>
          </w:p>
        </w:tc>
        <w:tc>
          <w:tcPr>
            <w:tcW w:w="106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024EA2F">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455149.36</w:t>
            </w:r>
          </w:p>
        </w:tc>
        <w:tc>
          <w:tcPr>
            <w:tcW w:w="1047"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495475B">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333585.34</w:t>
            </w:r>
          </w:p>
        </w:tc>
        <w:tc>
          <w:tcPr>
            <w:tcW w:w="926"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A75D298">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240000.49</w:t>
            </w:r>
          </w:p>
        </w:tc>
        <w:tc>
          <w:tcPr>
            <w:tcW w:w="789"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717C43C">
            <w:pPr>
              <w:pageBreakBefore w:val="0"/>
              <w:kinsoku/>
              <w:overflowPunct/>
              <w:topLinePunct w:val="0"/>
              <w:bidi w:val="0"/>
              <w:spacing w:beforeLines="0" w:afterLines="0" w:line="440" w:lineRule="exact"/>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1028735.19</w:t>
            </w:r>
          </w:p>
        </w:tc>
      </w:tr>
    </w:tbl>
    <w:p w14:paraId="21B45C69">
      <w:pPr>
        <w:keepNext w:val="0"/>
        <w:keepLines w:val="0"/>
        <w:pageBreakBefore w:val="0"/>
        <w:widowControl w:val="0"/>
        <w:kinsoku/>
        <w:wordWrap/>
        <w:overflowPunct/>
        <w:topLinePunct w:val="0"/>
        <w:autoSpaceDE/>
        <w:autoSpaceDN/>
        <w:bidi w:val="0"/>
        <w:adjustRightInd/>
        <w:snapToGrid/>
        <w:spacing w:line="440" w:lineRule="exact"/>
        <w:ind w:left="0" w:right="0" w:firstLine="422" w:firstLineChars="200"/>
        <w:jc w:val="both"/>
        <w:textAlignment w:val="auto"/>
        <w:outlineLvl w:val="0"/>
        <w:rPr>
          <w:rFonts w:hint="eastAsia" w:ascii="宋体" w:hAnsi="宋体" w:eastAsia="宋体" w:cs="宋体"/>
          <w:b/>
          <w:color w:val="000000"/>
          <w:sz w:val="21"/>
          <w:szCs w:val="21"/>
          <w:highlight w:val="none"/>
        </w:rPr>
      </w:pPr>
      <w:bookmarkStart w:id="146" w:name="_Toc10978"/>
      <w:bookmarkStart w:id="147" w:name="_Toc31434"/>
      <w:bookmarkStart w:id="148" w:name="_Toc30459"/>
      <w:bookmarkStart w:id="149" w:name="_Toc10327"/>
      <w:r>
        <w:rPr>
          <w:rFonts w:hint="eastAsia" w:ascii="宋体" w:hAnsi="宋体" w:eastAsia="宋体" w:cs="宋体"/>
          <w:b/>
          <w:color w:val="000000"/>
          <w:sz w:val="21"/>
          <w:szCs w:val="21"/>
          <w:highlight w:val="none"/>
        </w:rPr>
        <w:t>附件2：兰家镇</w:t>
      </w:r>
      <w:r>
        <w:rPr>
          <w:rFonts w:hint="eastAsia" w:ascii="宋体" w:hAnsi="宋体" w:eastAsia="宋体" w:cs="宋体"/>
          <w:b/>
          <w:color w:val="000000"/>
          <w:sz w:val="21"/>
          <w:szCs w:val="21"/>
          <w:highlight w:val="none"/>
          <w:lang w:val="en-US" w:eastAsia="zh-CN"/>
        </w:rPr>
        <w:t>15</w:t>
      </w:r>
      <w:r>
        <w:rPr>
          <w:rFonts w:hint="eastAsia" w:ascii="宋体" w:hAnsi="宋体" w:eastAsia="宋体" w:cs="宋体"/>
          <w:b/>
          <w:color w:val="000000"/>
          <w:sz w:val="21"/>
          <w:szCs w:val="21"/>
          <w:highlight w:val="none"/>
        </w:rPr>
        <w:t>个行政村人口明细表</w:t>
      </w:r>
      <w:bookmarkEnd w:id="146"/>
      <w:bookmarkEnd w:id="147"/>
      <w:bookmarkEnd w:id="148"/>
      <w:bookmarkEnd w:id="149"/>
    </w:p>
    <w:tbl>
      <w:tblPr>
        <w:tblStyle w:val="21"/>
        <w:tblW w:w="8547"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6"/>
        <w:gridCol w:w="2105"/>
        <w:gridCol w:w="2105"/>
        <w:gridCol w:w="2105"/>
        <w:gridCol w:w="1256"/>
      </w:tblGrid>
      <w:tr w14:paraId="639C6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329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6F0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村委会（名称）</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A66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人口数</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9CC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户数</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13B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14:paraId="0D3EC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BCC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3F8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台家村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A588">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1860</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EF26">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420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B6A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14:paraId="735A8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ECF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916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六马村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E031">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lang w:val="en-US"/>
              </w:rPr>
            </w:pPr>
            <w:r>
              <w:rPr>
                <w:rFonts w:hint="eastAsia" w:ascii="宋体" w:hAnsi="宋体" w:eastAsia="宋体" w:cs="宋体"/>
                <w:color w:val="000000"/>
                <w:sz w:val="21"/>
                <w:szCs w:val="21"/>
                <w:highlight w:val="none"/>
                <w:lang w:val="en-US" w:eastAsia="zh-CN"/>
              </w:rPr>
              <w:t>1903</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10A9">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773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49A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14:paraId="476F2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1BA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65A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姜家村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58C5">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2489</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9B4B">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539</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14D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14:paraId="7E990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4FE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9F2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孟家村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2801">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2332</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F29C">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730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12A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14:paraId="402F6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AA1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93C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邵家村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D6A4">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2123</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A2EE">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588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7ED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14:paraId="37723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0E4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452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丛家村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2130">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3189</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F895">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714</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CF4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14:paraId="76F81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242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97D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广宁村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7A2F">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2084</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3449">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639</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706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14:paraId="0E3F6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314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96E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郭家村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3476">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2123</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A70D">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518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FC6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14:paraId="23489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962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BC4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合隆村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4916">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3389</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1470">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1301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520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14:paraId="3834D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097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BD2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东道村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5E5E">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2416</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9BBB">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980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11F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14:paraId="2847A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4C0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078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兰家大街</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BBA5">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3825</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253F">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1066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319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14:paraId="49FDE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E79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D81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邱家村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BB3B">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3297</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3393">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1122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FCD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14:paraId="03BB0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33F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A29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马家村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3C37">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2586</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DF57">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1027</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0F3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14:paraId="063CF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6B5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5AF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蔡家村</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1131">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1558</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4DEB">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695</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8CCB">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r>
      <w:tr w14:paraId="130CA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064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779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小城子</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C470">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5246</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EBAB">
            <w:pPr>
              <w:pageBreakBefore w:val="0"/>
              <w:kinsoku/>
              <w:overflowPunct/>
              <w:topLinePunct w:val="0"/>
              <w:bidi w:val="0"/>
              <w:spacing w:beforeLines="0" w:afterLines="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1627</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36AE">
            <w:pPr>
              <w:pageBreakBefore w:val="0"/>
              <w:kinsoku/>
              <w:overflowPunct/>
              <w:topLinePunct w:val="0"/>
              <w:bidi w:val="0"/>
              <w:spacing w:line="440" w:lineRule="exact"/>
              <w:jc w:val="center"/>
              <w:rPr>
                <w:rFonts w:hint="eastAsia" w:ascii="宋体" w:hAnsi="宋体" w:eastAsia="宋体" w:cs="宋体"/>
                <w:i w:val="0"/>
                <w:iCs w:val="0"/>
                <w:color w:val="000000"/>
                <w:sz w:val="21"/>
                <w:szCs w:val="21"/>
                <w:highlight w:val="none"/>
                <w:u w:val="none"/>
              </w:rPr>
            </w:pPr>
          </w:p>
        </w:tc>
      </w:tr>
      <w:tr w14:paraId="0ACC2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B2FF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合计</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4D2C">
            <w:pPr>
              <w:pageBreakBefore w:val="0"/>
              <w:kinsoku/>
              <w:overflowPunct/>
              <w:topLinePunct w:val="0"/>
              <w:bidi w:val="0"/>
              <w:spacing w:beforeLines="0" w:afterLines="0" w:line="440" w:lineRule="exact"/>
              <w:jc w:val="center"/>
              <w:rPr>
                <w:rFonts w:hint="eastAsia" w:ascii="宋体" w:hAnsi="宋体" w:eastAsia="宋体" w:cs="宋体"/>
                <w:b/>
                <w:bCs/>
                <w:color w:val="000000"/>
                <w:sz w:val="21"/>
                <w:szCs w:val="21"/>
                <w:highlight w:val="none"/>
                <w:lang w:val="en-US"/>
              </w:rPr>
            </w:pPr>
            <w:r>
              <w:rPr>
                <w:rFonts w:hint="eastAsia" w:ascii="宋体" w:hAnsi="宋体" w:eastAsia="宋体" w:cs="宋体"/>
                <w:b/>
                <w:bCs/>
                <w:color w:val="000000"/>
                <w:sz w:val="21"/>
                <w:szCs w:val="21"/>
                <w:highlight w:val="none"/>
                <w:lang w:val="en-US" w:eastAsia="zh-CN"/>
              </w:rPr>
              <w:t>40420</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8878">
            <w:pPr>
              <w:pageBreakBefore w:val="0"/>
              <w:kinsoku/>
              <w:overflowPunct/>
              <w:topLinePunct w:val="0"/>
              <w:bidi w:val="0"/>
              <w:spacing w:beforeLines="0" w:afterLines="0" w:line="44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12739</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8D4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w:t>
            </w:r>
          </w:p>
        </w:tc>
      </w:tr>
    </w:tbl>
    <w:p w14:paraId="779DA777">
      <w:pPr>
        <w:pageBreakBefore w:val="0"/>
        <w:tabs>
          <w:tab w:val="left" w:pos="1191"/>
        </w:tabs>
        <w:kinsoku/>
        <w:overflowPunct/>
        <w:topLinePunct w:val="0"/>
        <w:bidi w:val="0"/>
        <w:spacing w:line="440" w:lineRule="exact"/>
        <w:jc w:val="left"/>
        <w:rPr>
          <w:rFonts w:hint="eastAsia" w:ascii="宋体" w:hAnsi="宋体" w:eastAsia="宋体" w:cs="宋体"/>
          <w:sz w:val="21"/>
          <w:szCs w:val="21"/>
          <w:highlight w:val="none"/>
          <w:lang w:eastAsia="zh-CN"/>
        </w:rPr>
      </w:pPr>
    </w:p>
    <w:p w14:paraId="57FCA9A6">
      <w:pPr>
        <w:pStyle w:val="16"/>
        <w:pageBreakBefore w:val="0"/>
        <w:kinsoku/>
        <w:overflowPunct/>
        <w:topLinePunct w:val="0"/>
        <w:bidi w:val="0"/>
        <w:snapToGrid w:val="0"/>
        <w:spacing w:line="440" w:lineRule="exact"/>
        <w:jc w:val="left"/>
        <w:outlineLvl w:val="9"/>
        <w:rPr>
          <w:rFonts w:hint="eastAsia" w:ascii="宋体" w:hAnsi="宋体" w:eastAsia="宋体" w:cs="宋体"/>
          <w:b/>
          <w:bCs/>
          <w:color w:val="000000"/>
          <w:sz w:val="21"/>
          <w:szCs w:val="21"/>
          <w:highlight w:val="none"/>
          <w:u w:val="none"/>
          <w:lang w:val="en-US" w:eastAsia="zh-CN"/>
        </w:rPr>
      </w:pPr>
    </w:p>
    <w:p w14:paraId="1D3C01A7">
      <w:pPr>
        <w:pageBreakBefore w:val="0"/>
        <w:kinsoku/>
        <w:overflowPunct/>
        <w:topLinePunct w:val="0"/>
        <w:bidi w:val="0"/>
        <w:spacing w:line="440" w:lineRule="exact"/>
        <w:rPr>
          <w:rFonts w:hint="eastAsia" w:ascii="宋体" w:hAnsi="宋体" w:eastAsia="宋体" w:cs="宋体"/>
          <w:b/>
          <w:bCs/>
          <w:color w:val="000000"/>
          <w:sz w:val="32"/>
          <w:szCs w:val="32"/>
          <w:highlight w:val="none"/>
          <w:u w:val="none"/>
          <w:lang w:val="en-US" w:eastAsia="zh-CN"/>
        </w:rPr>
      </w:pPr>
      <w:r>
        <w:rPr>
          <w:rFonts w:hint="eastAsia" w:ascii="宋体" w:hAnsi="宋体" w:eastAsia="宋体" w:cs="宋体"/>
          <w:b/>
          <w:bCs/>
          <w:color w:val="000000"/>
          <w:sz w:val="32"/>
          <w:szCs w:val="32"/>
          <w:highlight w:val="none"/>
          <w:u w:val="none"/>
          <w:lang w:val="en-US" w:eastAsia="zh-CN"/>
        </w:rPr>
        <w:br w:type="page"/>
      </w:r>
    </w:p>
    <w:p w14:paraId="6F3D6B8F">
      <w:pPr>
        <w:pStyle w:val="16"/>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0"/>
        <w:rPr>
          <w:rFonts w:hint="eastAsia" w:ascii="宋体" w:hAnsi="宋体" w:eastAsia="宋体" w:cs="宋体"/>
          <w:b/>
          <w:bCs/>
          <w:color w:val="000000"/>
          <w:sz w:val="32"/>
          <w:szCs w:val="32"/>
          <w:highlight w:val="none"/>
          <w:u w:val="none"/>
          <w:lang w:val="en-US" w:eastAsia="zh-CN"/>
        </w:rPr>
      </w:pPr>
      <w:bookmarkStart w:id="150" w:name="OLE_LINK1"/>
      <w:bookmarkStart w:id="151" w:name="_Toc32446"/>
      <w:r>
        <w:rPr>
          <w:rFonts w:hint="eastAsia" w:ascii="宋体" w:hAnsi="宋体" w:eastAsia="宋体" w:cs="宋体"/>
          <w:b/>
          <w:bCs/>
          <w:color w:val="000000"/>
          <w:sz w:val="32"/>
          <w:szCs w:val="32"/>
          <w:highlight w:val="none"/>
          <w:u w:val="none"/>
          <w:lang w:val="en-US" w:eastAsia="zh-CN"/>
        </w:rPr>
        <w:t>附表一：</w:t>
      </w:r>
      <w:bookmarkEnd w:id="150"/>
      <w:bookmarkEnd w:id="151"/>
    </w:p>
    <w:p w14:paraId="08B40599">
      <w:pPr>
        <w:pStyle w:val="16"/>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0"/>
        <w:rPr>
          <w:rFonts w:hint="eastAsia" w:ascii="宋体" w:hAnsi="宋体" w:eastAsia="宋体" w:cs="宋体"/>
          <w:b w:val="0"/>
          <w:bCs w:val="0"/>
          <w:color w:val="000000"/>
          <w:sz w:val="28"/>
          <w:szCs w:val="28"/>
          <w:highlight w:val="none"/>
          <w:u w:val="none"/>
          <w:lang w:val="en-US" w:eastAsia="zh-CN"/>
        </w:rPr>
      </w:pPr>
      <w:bookmarkStart w:id="152" w:name="_Toc26578"/>
      <w:r>
        <w:rPr>
          <w:rFonts w:hint="eastAsia" w:ascii="宋体" w:hAnsi="宋体" w:eastAsia="宋体" w:cs="宋体"/>
          <w:b w:val="0"/>
          <w:bCs w:val="0"/>
          <w:color w:val="000000"/>
          <w:sz w:val="28"/>
          <w:szCs w:val="28"/>
          <w:highlight w:val="none"/>
          <w:u w:val="none"/>
          <w:lang w:val="en-US" w:eastAsia="zh-CN"/>
        </w:rPr>
        <w:t>一线人员配置</w:t>
      </w:r>
      <w:bookmarkEnd w:id="152"/>
    </w:p>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2"/>
        <w:gridCol w:w="1272"/>
        <w:gridCol w:w="868"/>
        <w:gridCol w:w="868"/>
        <w:gridCol w:w="894"/>
        <w:gridCol w:w="909"/>
        <w:gridCol w:w="960"/>
        <w:gridCol w:w="983"/>
        <w:gridCol w:w="1055"/>
      </w:tblGrid>
      <w:tr w14:paraId="35662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9247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8048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w:t>
            </w:r>
          </w:p>
        </w:tc>
        <w:tc>
          <w:tcPr>
            <w:tcW w:w="15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D579A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Style w:val="35"/>
                <w:rFonts w:hint="eastAsia" w:ascii="宋体" w:hAnsi="宋体" w:eastAsia="宋体" w:cs="宋体"/>
                <w:lang w:val="en-US" w:eastAsia="zh-CN" w:bidi="ar"/>
              </w:rPr>
              <w:t>道路综合清扫保洁</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9A86F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Style w:val="35"/>
                <w:rFonts w:hint="eastAsia" w:ascii="宋体" w:hAnsi="宋体" w:eastAsia="宋体" w:cs="宋体"/>
                <w:lang w:val="en-US" w:eastAsia="zh-CN" w:bidi="ar"/>
              </w:rPr>
              <w:t>垃圾收运</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DD29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Style w:val="35"/>
                <w:rFonts w:hint="eastAsia" w:ascii="宋体" w:hAnsi="宋体" w:eastAsia="宋体" w:cs="宋体"/>
                <w:lang w:val="en-US" w:eastAsia="zh-CN" w:bidi="ar"/>
              </w:rPr>
              <w:t>转运站</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C377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Style w:val="35"/>
                <w:rFonts w:hint="eastAsia" w:ascii="宋体" w:hAnsi="宋体" w:eastAsia="宋体" w:cs="宋体"/>
                <w:lang w:val="en-US" w:eastAsia="zh-CN" w:bidi="ar"/>
              </w:rPr>
              <w:t>水域</w:t>
            </w:r>
            <w:r>
              <w:rPr>
                <w:rFonts w:hint="eastAsia" w:ascii="宋体" w:hAnsi="宋体" w:eastAsia="宋体" w:cs="宋体"/>
                <w:b/>
                <w:bCs/>
                <w:i w:val="0"/>
                <w:iCs w:val="0"/>
                <w:color w:val="000000"/>
                <w:kern w:val="0"/>
                <w:sz w:val="22"/>
                <w:szCs w:val="22"/>
                <w:u w:val="none"/>
                <w:lang w:val="en-US" w:eastAsia="zh-CN" w:bidi="ar"/>
              </w:rPr>
              <w:br w:type="textWrapping"/>
            </w:r>
            <w:r>
              <w:rPr>
                <w:rStyle w:val="35"/>
                <w:rFonts w:hint="eastAsia" w:ascii="宋体" w:hAnsi="宋体" w:eastAsia="宋体" w:cs="宋体"/>
                <w:lang w:val="en-US" w:eastAsia="zh-CN" w:bidi="ar"/>
              </w:rPr>
              <w:t>保洁</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5CB3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Style w:val="35"/>
                <w:rFonts w:hint="eastAsia" w:ascii="宋体" w:hAnsi="宋体" w:eastAsia="宋体" w:cs="宋体"/>
                <w:lang w:val="en-US" w:eastAsia="zh-CN" w:bidi="ar"/>
              </w:rPr>
              <w:t>小计</w:t>
            </w:r>
          </w:p>
        </w:tc>
      </w:tr>
      <w:tr w14:paraId="0C0D6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EAB44">
            <w:pPr>
              <w:pageBreakBefore w:val="0"/>
              <w:kinsoku/>
              <w:overflowPunct/>
              <w:topLinePunct w:val="0"/>
              <w:bidi w:val="0"/>
              <w:spacing w:line="440" w:lineRule="exact"/>
              <w:jc w:val="center"/>
              <w:rPr>
                <w:rFonts w:hint="eastAsia" w:ascii="宋体" w:hAnsi="宋体" w:eastAsia="宋体" w:cs="宋体"/>
                <w:b/>
                <w:bCs/>
                <w:i w:val="0"/>
                <w:iCs w:val="0"/>
                <w:color w:val="000000"/>
                <w:sz w:val="22"/>
                <w:szCs w:val="22"/>
                <w:u w:val="none"/>
              </w:rPr>
            </w:pPr>
          </w:p>
        </w:tc>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51847">
            <w:pPr>
              <w:pageBreakBefore w:val="0"/>
              <w:kinsoku/>
              <w:overflowPunct/>
              <w:topLinePunct w:val="0"/>
              <w:bidi w:val="0"/>
              <w:spacing w:line="440" w:lineRule="exact"/>
              <w:jc w:val="center"/>
              <w:rPr>
                <w:rFonts w:hint="eastAsia" w:ascii="宋体" w:hAnsi="宋体" w:eastAsia="宋体" w:cs="宋体"/>
                <w:b/>
                <w:bCs/>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2FA6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Style w:val="35"/>
                <w:rFonts w:hint="eastAsia" w:ascii="宋体" w:hAnsi="宋体" w:eastAsia="宋体" w:cs="宋体"/>
                <w:lang w:val="en-US" w:eastAsia="zh-CN" w:bidi="ar"/>
              </w:rPr>
              <w:t>主次道路</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B0C1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Style w:val="35"/>
                <w:rFonts w:hint="eastAsia" w:ascii="宋体" w:hAnsi="宋体" w:eastAsia="宋体" w:cs="宋体"/>
                <w:lang w:val="en-US" w:eastAsia="zh-CN" w:bidi="ar"/>
              </w:rPr>
              <w:t>村村通道路</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A1AB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Style w:val="35"/>
                <w:rFonts w:hint="eastAsia" w:ascii="宋体" w:hAnsi="宋体" w:eastAsia="宋体" w:cs="宋体"/>
                <w:lang w:val="en-US" w:eastAsia="zh-CN" w:bidi="ar"/>
              </w:rPr>
              <w:t>兰家镇村屯保洁</w:t>
            </w: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F6BB7">
            <w:pPr>
              <w:pageBreakBefore w:val="0"/>
              <w:kinsoku/>
              <w:overflowPunct/>
              <w:topLinePunct w:val="0"/>
              <w:bidi w:val="0"/>
              <w:spacing w:line="440" w:lineRule="exact"/>
              <w:jc w:val="center"/>
              <w:rPr>
                <w:rFonts w:hint="eastAsia" w:ascii="宋体" w:hAnsi="宋体" w:eastAsia="宋体" w:cs="宋体"/>
                <w:b/>
                <w:bCs/>
                <w:i w:val="0"/>
                <w:iCs w:val="0"/>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F6385">
            <w:pPr>
              <w:pageBreakBefore w:val="0"/>
              <w:kinsoku/>
              <w:overflowPunct/>
              <w:topLinePunct w:val="0"/>
              <w:bidi w:val="0"/>
              <w:spacing w:line="440" w:lineRule="exact"/>
              <w:jc w:val="center"/>
              <w:rPr>
                <w:rFonts w:hint="eastAsia" w:ascii="宋体" w:hAnsi="宋体" w:eastAsia="宋体" w:cs="宋体"/>
                <w:b/>
                <w:bCs/>
                <w:i w:val="0"/>
                <w:iCs w:val="0"/>
                <w:color w:val="000000"/>
                <w:sz w:val="22"/>
                <w:szCs w:val="22"/>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A1C03">
            <w:pPr>
              <w:pageBreakBefore w:val="0"/>
              <w:kinsoku/>
              <w:overflowPunct/>
              <w:topLinePunct w:val="0"/>
              <w:bidi w:val="0"/>
              <w:spacing w:line="440" w:lineRule="exact"/>
              <w:jc w:val="center"/>
              <w:rPr>
                <w:rFonts w:hint="eastAsia" w:ascii="宋体" w:hAnsi="宋体" w:eastAsia="宋体" w:cs="宋体"/>
                <w:b/>
                <w:bCs/>
                <w:i w:val="0"/>
                <w:iCs w:val="0"/>
                <w:color w:val="000000"/>
                <w:sz w:val="22"/>
                <w:szCs w:val="22"/>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BB60D">
            <w:pPr>
              <w:pageBreakBefore w:val="0"/>
              <w:kinsoku/>
              <w:overflowPunct/>
              <w:topLinePunct w:val="0"/>
              <w:bidi w:val="0"/>
              <w:spacing w:line="440" w:lineRule="exact"/>
              <w:jc w:val="center"/>
              <w:rPr>
                <w:rFonts w:hint="eastAsia" w:ascii="宋体" w:hAnsi="宋体" w:eastAsia="宋体" w:cs="宋体"/>
                <w:b/>
                <w:bCs/>
                <w:i w:val="0"/>
                <w:iCs w:val="0"/>
                <w:color w:val="000000"/>
                <w:sz w:val="22"/>
                <w:szCs w:val="22"/>
                <w:u w:val="none"/>
              </w:rPr>
            </w:pPr>
          </w:p>
        </w:tc>
      </w:tr>
      <w:tr w14:paraId="6A23E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E63C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DACA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Style w:val="36"/>
                <w:rFonts w:hint="eastAsia" w:ascii="宋体" w:hAnsi="宋体" w:eastAsia="宋体" w:cs="宋体"/>
                <w:lang w:val="en-US" w:eastAsia="zh-CN" w:bidi="ar"/>
              </w:rPr>
              <w:t>大中型车辆司机</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9202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3D84D">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C39B3">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5EAE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B7CD8">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31C9C">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D22E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r>
      <w:tr w14:paraId="67A6F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7186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AF76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Style w:val="36"/>
                <w:rFonts w:hint="eastAsia" w:ascii="宋体" w:hAnsi="宋体" w:eastAsia="宋体" w:cs="宋体"/>
                <w:lang w:val="en-US" w:eastAsia="zh-CN" w:bidi="ar"/>
              </w:rPr>
              <w:t>轻微型车辆司机</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0975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9C68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2F107">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05F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4E27F">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F434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AA1A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7155F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8B45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0D62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Style w:val="36"/>
                <w:rFonts w:hint="eastAsia" w:ascii="宋体" w:hAnsi="宋体" w:eastAsia="宋体" w:cs="宋体"/>
                <w:lang w:val="en-US" w:eastAsia="zh-CN" w:bidi="ar"/>
              </w:rPr>
              <w:t>保洁船驾驶员</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C9D0C">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25A9A">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83BB4">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586E1">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6555F">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50DD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0F37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D363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2FCA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18A3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Style w:val="36"/>
                <w:rFonts w:hint="eastAsia" w:ascii="宋体" w:hAnsi="宋体" w:eastAsia="宋体" w:cs="宋体"/>
                <w:lang w:val="en-US" w:eastAsia="zh-CN" w:bidi="ar"/>
              </w:rPr>
              <w:t>辅助工</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1B43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E4F40">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B75AA">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B319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DFD21">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92A19">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210C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14:paraId="41C26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CFEF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2369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Style w:val="36"/>
                <w:rFonts w:hint="eastAsia" w:ascii="宋体" w:hAnsi="宋体" w:eastAsia="宋体" w:cs="宋体"/>
                <w:lang w:val="en-US" w:eastAsia="zh-CN" w:bidi="ar"/>
              </w:rPr>
              <w:t>保洁员</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F5D2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2F38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F2B9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DE5E7">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8218A">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9382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F974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r>
      <w:tr w14:paraId="32FC1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7193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FEFF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Style w:val="36"/>
                <w:rFonts w:hint="eastAsia" w:ascii="宋体" w:hAnsi="宋体" w:eastAsia="宋体" w:cs="宋体"/>
                <w:lang w:val="en-US" w:eastAsia="zh-CN" w:bidi="ar"/>
              </w:rPr>
              <w:t>转运站管理员</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58874">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CC3FF">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6FF77">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A2C69">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99B1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708A7">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F0FA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1B658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6F31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1B3C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3F90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109</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0B6D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6DED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2FDF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D838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DDC7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587</w:t>
            </w:r>
          </w:p>
        </w:tc>
      </w:tr>
    </w:tbl>
    <w:p w14:paraId="250D746E">
      <w:pPr>
        <w:pStyle w:val="16"/>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0"/>
        <w:rPr>
          <w:rFonts w:hint="eastAsia" w:ascii="宋体" w:hAnsi="宋体" w:eastAsia="宋体" w:cs="宋体"/>
          <w:b/>
          <w:bCs/>
          <w:color w:val="000000"/>
          <w:sz w:val="32"/>
          <w:szCs w:val="32"/>
          <w:highlight w:val="none"/>
          <w:u w:val="none"/>
          <w:lang w:val="en-US" w:eastAsia="zh-CN"/>
        </w:rPr>
      </w:pPr>
      <w:bookmarkStart w:id="153" w:name="_Toc24746"/>
      <w:r>
        <w:rPr>
          <w:rFonts w:hint="eastAsia" w:ascii="宋体" w:hAnsi="宋体" w:eastAsia="宋体" w:cs="宋体"/>
          <w:b/>
          <w:bCs/>
          <w:color w:val="000000"/>
          <w:sz w:val="32"/>
          <w:szCs w:val="32"/>
          <w:highlight w:val="none"/>
          <w:u w:val="none"/>
          <w:lang w:val="en-US" w:eastAsia="zh-CN"/>
        </w:rPr>
        <w:t>附表二：</w:t>
      </w:r>
      <w:bookmarkEnd w:id="153"/>
    </w:p>
    <w:p w14:paraId="6521E4A1">
      <w:pPr>
        <w:pStyle w:val="16"/>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0"/>
        <w:rPr>
          <w:rFonts w:hint="eastAsia" w:ascii="宋体" w:hAnsi="宋体" w:eastAsia="宋体" w:cs="宋体"/>
          <w:b w:val="0"/>
          <w:bCs w:val="0"/>
          <w:color w:val="000000"/>
          <w:sz w:val="28"/>
          <w:szCs w:val="28"/>
          <w:highlight w:val="none"/>
          <w:u w:val="none"/>
          <w:lang w:val="en-US" w:eastAsia="zh-CN"/>
        </w:rPr>
      </w:pPr>
      <w:bookmarkStart w:id="154" w:name="_Toc12056"/>
      <w:r>
        <w:rPr>
          <w:rFonts w:hint="eastAsia" w:ascii="宋体" w:hAnsi="宋体" w:eastAsia="宋体" w:cs="宋体"/>
          <w:b w:val="0"/>
          <w:bCs w:val="0"/>
          <w:color w:val="000000"/>
          <w:sz w:val="28"/>
          <w:szCs w:val="28"/>
          <w:highlight w:val="none"/>
          <w:u w:val="none"/>
          <w:lang w:val="en-US" w:eastAsia="zh-CN"/>
        </w:rPr>
        <w:t>年外包作业项目</w:t>
      </w:r>
      <w:bookmarkEnd w:id="154"/>
    </w:p>
    <w:tbl>
      <w:tblPr>
        <w:tblStyle w:val="2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2121"/>
        <w:gridCol w:w="1254"/>
        <w:gridCol w:w="4509"/>
      </w:tblGrid>
      <w:tr w14:paraId="19FA8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C370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Style w:val="37"/>
                <w:rFonts w:hint="eastAsia" w:ascii="宋体" w:hAnsi="宋体" w:eastAsia="宋体" w:cs="宋体"/>
                <w:lang w:val="en-US" w:eastAsia="zh-CN" w:bidi="ar"/>
              </w:rPr>
              <w:t>序号</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563C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Style w:val="37"/>
                <w:rFonts w:hint="eastAsia" w:ascii="宋体" w:hAnsi="宋体" w:eastAsia="宋体" w:cs="宋体"/>
                <w:lang w:val="en-US" w:eastAsia="zh-CN" w:bidi="ar"/>
              </w:rPr>
              <w:t>作业项目</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B3EC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7ADE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highlight w:val="green"/>
                <w:u w:val="none"/>
              </w:rPr>
            </w:pPr>
            <w:r>
              <w:rPr>
                <w:rStyle w:val="37"/>
                <w:rFonts w:hint="eastAsia" w:ascii="宋体" w:hAnsi="宋体" w:eastAsia="宋体" w:cs="宋体"/>
                <w:highlight w:val="none"/>
                <w:lang w:val="en-US" w:eastAsia="zh-CN" w:bidi="ar"/>
              </w:rPr>
              <w:t>备注说明</w:t>
            </w:r>
          </w:p>
        </w:tc>
      </w:tr>
      <w:tr w14:paraId="1F0B9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7273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0E5B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人工成本</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CB9A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w:t>
            </w:r>
          </w:p>
        </w:tc>
        <w:tc>
          <w:tcPr>
            <w:tcW w:w="2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66CD5">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0677F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AA69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389D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工服劳保</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79DD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w:t>
            </w:r>
          </w:p>
        </w:tc>
        <w:tc>
          <w:tcPr>
            <w:tcW w:w="2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D7B8E">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26DBD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5C50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C247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人工消耗品</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16E8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w:t>
            </w:r>
          </w:p>
        </w:tc>
        <w:tc>
          <w:tcPr>
            <w:tcW w:w="2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26F86">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4B42B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E85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F0A8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燃油</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A475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07525">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23EE8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B247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E4BA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维修材料</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CEFA7">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c>
          <w:tcPr>
            <w:tcW w:w="2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95786">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3B967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5BEA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8EFF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车险、年检</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4446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D4613">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56397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2CA9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1973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Style w:val="38"/>
                <w:rFonts w:hint="eastAsia" w:ascii="宋体" w:hAnsi="宋体" w:eastAsia="宋体" w:cs="宋体"/>
                <w:lang w:val="en-US" w:eastAsia="zh-CN" w:bidi="ar"/>
              </w:rPr>
              <w:t>GPS</w:t>
            </w:r>
            <w:r>
              <w:rPr>
                <w:rFonts w:hint="eastAsia" w:ascii="宋体" w:hAnsi="宋体" w:eastAsia="宋体" w:cs="宋体"/>
                <w:i w:val="0"/>
                <w:iCs w:val="0"/>
                <w:color w:val="000000"/>
                <w:kern w:val="0"/>
                <w:sz w:val="22"/>
                <w:szCs w:val="22"/>
                <w:u w:val="none"/>
                <w:lang w:val="en-US" w:eastAsia="zh-CN" w:bidi="ar"/>
              </w:rPr>
              <w:t>服务</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4509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6AEF3">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5952D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5382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A1CB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作业用水</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B7C2C">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c>
          <w:tcPr>
            <w:tcW w:w="2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2EE80">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12E84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93BE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58C6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作业用电</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DA784">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c>
          <w:tcPr>
            <w:tcW w:w="2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740AE">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118C5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4AF1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3119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取暖</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CAEAC">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c>
          <w:tcPr>
            <w:tcW w:w="2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92168">
            <w:pPr>
              <w:pageBreakBefore w:val="0"/>
              <w:kinsoku/>
              <w:overflowPunct/>
              <w:topLinePunct w:val="0"/>
              <w:bidi w:val="0"/>
              <w:spacing w:line="440" w:lineRule="exact"/>
              <w:jc w:val="left"/>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19F7B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FBBD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CAA0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除臭消杀</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8C4CB">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c>
          <w:tcPr>
            <w:tcW w:w="2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FDDEF">
            <w:pPr>
              <w:pageBreakBefore w:val="0"/>
              <w:kinsoku/>
              <w:overflowPunct/>
              <w:topLinePunct w:val="0"/>
              <w:bidi w:val="0"/>
              <w:spacing w:line="440" w:lineRule="exact"/>
              <w:jc w:val="left"/>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4AC58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2407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Style w:val="37"/>
                <w:rFonts w:hint="eastAsia" w:ascii="宋体" w:hAnsi="宋体" w:eastAsia="宋体" w:cs="宋体"/>
                <w:lang w:val="en-US" w:eastAsia="zh-CN" w:bidi="ar"/>
              </w:rPr>
              <w:t>年直接运行成本</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BCA5C">
            <w:pPr>
              <w:pageBreakBefore w:val="0"/>
              <w:kinsoku/>
              <w:overflowPunct/>
              <w:topLinePunct w:val="0"/>
              <w:bidi w:val="0"/>
              <w:spacing w:line="440" w:lineRule="exact"/>
              <w:jc w:val="center"/>
              <w:rPr>
                <w:rFonts w:hint="eastAsia" w:ascii="宋体" w:hAnsi="宋体" w:eastAsia="宋体" w:cs="宋体"/>
                <w:b/>
                <w:bCs/>
                <w:i w:val="0"/>
                <w:iCs w:val="0"/>
                <w:color w:val="000000"/>
                <w:sz w:val="22"/>
                <w:szCs w:val="22"/>
                <w:u w:val="none"/>
              </w:rPr>
            </w:pPr>
          </w:p>
        </w:tc>
        <w:tc>
          <w:tcPr>
            <w:tcW w:w="2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5B4CD">
            <w:pPr>
              <w:pageBreakBefore w:val="0"/>
              <w:kinsoku/>
              <w:overflowPunct/>
              <w:topLinePunct w:val="0"/>
              <w:bidi w:val="0"/>
              <w:spacing w:line="440" w:lineRule="exact"/>
              <w:jc w:val="left"/>
              <w:rPr>
                <w:rFonts w:hint="eastAsia" w:ascii="宋体" w:hAnsi="宋体" w:eastAsia="宋体" w:cs="宋体"/>
                <w:b/>
                <w:bCs/>
                <w:i w:val="0"/>
                <w:iCs w:val="0"/>
                <w:color w:val="000000"/>
                <w:sz w:val="22"/>
                <w:szCs w:val="22"/>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4D359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8079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折旧费用</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C6AF1">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c>
          <w:tcPr>
            <w:tcW w:w="2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A55F0">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15FAF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68A0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Style w:val="37"/>
                <w:rFonts w:hint="eastAsia" w:ascii="宋体" w:hAnsi="宋体" w:eastAsia="宋体" w:cs="宋体"/>
                <w:lang w:val="en-US" w:eastAsia="zh-CN" w:bidi="ar"/>
              </w:rPr>
              <w:t>环卫作业服务费</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E33A9">
            <w:pPr>
              <w:pageBreakBefore w:val="0"/>
              <w:kinsoku/>
              <w:overflowPunct/>
              <w:topLinePunct w:val="0"/>
              <w:bidi w:val="0"/>
              <w:spacing w:line="440" w:lineRule="exact"/>
              <w:jc w:val="center"/>
              <w:rPr>
                <w:rFonts w:hint="eastAsia" w:ascii="宋体" w:hAnsi="宋体" w:eastAsia="宋体" w:cs="宋体"/>
                <w:b/>
                <w:bCs/>
                <w:i w:val="0"/>
                <w:iCs w:val="0"/>
                <w:color w:val="000000"/>
                <w:sz w:val="22"/>
                <w:szCs w:val="22"/>
                <w:u w:val="none"/>
              </w:rPr>
            </w:pPr>
          </w:p>
        </w:tc>
        <w:tc>
          <w:tcPr>
            <w:tcW w:w="2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7A403">
            <w:pPr>
              <w:pageBreakBefore w:val="0"/>
              <w:kinsoku/>
              <w:overflowPunct/>
              <w:topLinePunct w:val="0"/>
              <w:bidi w:val="0"/>
              <w:spacing w:line="440" w:lineRule="exact"/>
              <w:jc w:val="left"/>
              <w:rPr>
                <w:rFonts w:hint="eastAsia" w:ascii="宋体" w:hAnsi="宋体" w:eastAsia="宋体" w:cs="宋体"/>
                <w:b/>
                <w:bCs/>
                <w:i w:val="0"/>
                <w:iCs w:val="0"/>
                <w:color w:val="000000"/>
                <w:sz w:val="22"/>
                <w:szCs w:val="22"/>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32B93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B768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管理经费</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62372">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c>
          <w:tcPr>
            <w:tcW w:w="2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95227">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6B24D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40CF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Style w:val="37"/>
                <w:rFonts w:hint="eastAsia" w:ascii="宋体" w:hAnsi="宋体" w:eastAsia="宋体" w:cs="宋体"/>
                <w:lang w:val="en-US" w:eastAsia="zh-CN" w:bidi="ar"/>
              </w:rPr>
              <w:t>服务费不含税最高限价</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CFC1F">
            <w:pPr>
              <w:pageBreakBefore w:val="0"/>
              <w:kinsoku/>
              <w:overflowPunct/>
              <w:topLinePunct w:val="0"/>
              <w:bidi w:val="0"/>
              <w:spacing w:line="440" w:lineRule="exact"/>
              <w:jc w:val="center"/>
              <w:rPr>
                <w:rFonts w:hint="eastAsia" w:ascii="宋体" w:hAnsi="宋体" w:eastAsia="宋体" w:cs="宋体"/>
                <w:b/>
                <w:bCs/>
                <w:i w:val="0"/>
                <w:iCs w:val="0"/>
                <w:color w:val="000000"/>
                <w:sz w:val="22"/>
                <w:szCs w:val="22"/>
                <w:u w:val="none"/>
              </w:rPr>
            </w:pPr>
          </w:p>
        </w:tc>
        <w:tc>
          <w:tcPr>
            <w:tcW w:w="2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30DA8">
            <w:pPr>
              <w:pageBreakBefore w:val="0"/>
              <w:kinsoku/>
              <w:overflowPunct/>
              <w:topLinePunct w:val="0"/>
              <w:bidi w:val="0"/>
              <w:spacing w:line="440" w:lineRule="exact"/>
              <w:jc w:val="left"/>
              <w:rPr>
                <w:rFonts w:hint="eastAsia" w:ascii="宋体" w:hAnsi="宋体" w:eastAsia="宋体" w:cs="宋体"/>
                <w:b/>
                <w:bCs/>
                <w:i w:val="0"/>
                <w:iCs w:val="0"/>
                <w:color w:val="000000"/>
                <w:sz w:val="22"/>
                <w:szCs w:val="22"/>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469F9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3C3E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39DF7">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c>
          <w:tcPr>
            <w:tcW w:w="26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075CE">
            <w:pPr>
              <w:keepNext w:val="0"/>
              <w:keepLines w:val="0"/>
              <w:pageBreakBefore w:val="0"/>
              <w:widowControl/>
              <w:suppressLineNumbers w:val="0"/>
              <w:kinsoku/>
              <w:overflowPunct/>
              <w:topLinePunct w:val="0"/>
              <w:bidi w:val="0"/>
              <w:spacing w:line="440" w:lineRule="exact"/>
              <w:jc w:val="left"/>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6519E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15"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18F94D2F">
            <w:pPr>
              <w:keepNext w:val="0"/>
              <w:keepLines w:val="0"/>
              <w:pageBreakBefore w:val="0"/>
              <w:widowControl/>
              <w:suppressLineNumbers w:val="0"/>
              <w:kinsoku/>
              <w:overflowPunct/>
              <w:topLinePunct w:val="0"/>
              <w:bidi w:val="0"/>
              <w:spacing w:line="440" w:lineRule="exact"/>
              <w:jc w:val="center"/>
              <w:textAlignment w:val="center"/>
              <w:rPr>
                <w:rFonts w:hint="default" w:ascii="宋体" w:hAnsi="宋体" w:eastAsia="宋体" w:cs="宋体"/>
                <w:b/>
                <w:bCs/>
                <w:i w:val="0"/>
                <w:iCs w:val="0"/>
                <w:color w:val="000000"/>
                <w:sz w:val="22"/>
                <w:szCs w:val="22"/>
                <w:u w:val="none"/>
                <w:lang w:val="en-US"/>
              </w:rPr>
            </w:pPr>
            <w:r>
              <w:rPr>
                <w:rStyle w:val="37"/>
                <w:rFonts w:hint="eastAsia" w:ascii="宋体" w:hAnsi="宋体" w:eastAsia="宋体" w:cs="宋体"/>
                <w:lang w:val="en-US" w:eastAsia="zh-CN" w:bidi="ar"/>
              </w:rPr>
              <w:t>服务费含税总计金额</w:t>
            </w:r>
          </w:p>
        </w:tc>
        <w:tc>
          <w:tcPr>
            <w:tcW w:w="736" w:type="pct"/>
            <w:tcBorders>
              <w:top w:val="single" w:color="000000" w:sz="4" w:space="0"/>
              <w:left w:val="single" w:color="000000" w:sz="4" w:space="0"/>
              <w:bottom w:val="single" w:color="auto" w:sz="4" w:space="0"/>
              <w:right w:val="single" w:color="000000" w:sz="4" w:space="0"/>
            </w:tcBorders>
            <w:shd w:val="clear" w:color="auto" w:fill="auto"/>
            <w:vAlign w:val="center"/>
          </w:tcPr>
          <w:p w14:paraId="7DAEA000">
            <w:pPr>
              <w:pageBreakBefore w:val="0"/>
              <w:kinsoku/>
              <w:overflowPunct/>
              <w:topLinePunct w:val="0"/>
              <w:bidi w:val="0"/>
              <w:spacing w:line="440" w:lineRule="exact"/>
              <w:jc w:val="center"/>
              <w:rPr>
                <w:rFonts w:hint="eastAsia" w:ascii="宋体" w:hAnsi="宋体" w:eastAsia="宋体" w:cs="宋体"/>
                <w:b/>
                <w:bCs/>
                <w:i w:val="0"/>
                <w:iCs w:val="0"/>
                <w:color w:val="000000"/>
                <w:sz w:val="22"/>
                <w:szCs w:val="22"/>
                <w:u w:val="none"/>
              </w:rPr>
            </w:pPr>
          </w:p>
        </w:tc>
        <w:tc>
          <w:tcPr>
            <w:tcW w:w="2647" w:type="pct"/>
            <w:tcBorders>
              <w:top w:val="single" w:color="000000" w:sz="4" w:space="0"/>
              <w:left w:val="single" w:color="000000" w:sz="4" w:space="0"/>
              <w:bottom w:val="single" w:color="auto" w:sz="4" w:space="0"/>
              <w:right w:val="single" w:color="000000" w:sz="4" w:space="0"/>
            </w:tcBorders>
            <w:shd w:val="clear" w:color="auto" w:fill="auto"/>
            <w:vAlign w:val="center"/>
          </w:tcPr>
          <w:p w14:paraId="04284840">
            <w:pPr>
              <w:pageBreakBefore w:val="0"/>
              <w:kinsoku/>
              <w:overflowPunct/>
              <w:topLinePunct w:val="0"/>
              <w:bidi w:val="0"/>
              <w:spacing w:line="440" w:lineRule="exact"/>
              <w:jc w:val="left"/>
              <w:rPr>
                <w:rFonts w:hint="eastAsia" w:ascii="宋体" w:hAnsi="宋体" w:eastAsia="宋体" w:cs="宋体"/>
                <w:b/>
                <w:bCs/>
                <w:i w:val="0"/>
                <w:iCs w:val="0"/>
                <w:color w:val="000000"/>
                <w:sz w:val="22"/>
                <w:szCs w:val="22"/>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27DE9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1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4DBB4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农业生产废弃物收集清理</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6A49E4A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w:t>
            </w:r>
          </w:p>
        </w:tc>
        <w:tc>
          <w:tcPr>
            <w:tcW w:w="2647" w:type="pct"/>
            <w:tcBorders>
              <w:top w:val="single" w:color="auto" w:sz="4" w:space="0"/>
              <w:left w:val="single" w:color="auto" w:sz="4" w:space="0"/>
              <w:bottom w:val="single" w:color="auto" w:sz="4" w:space="0"/>
              <w:right w:val="single" w:color="auto" w:sz="4" w:space="0"/>
            </w:tcBorders>
            <w:shd w:val="clear" w:color="auto" w:fill="auto"/>
            <w:noWrap/>
            <w:vAlign w:val="bottom"/>
          </w:tcPr>
          <w:p w14:paraId="76AD0FF0">
            <w:pPr>
              <w:pageBreakBefore w:val="0"/>
              <w:kinsoku/>
              <w:overflowPunct/>
              <w:topLinePunct w:val="0"/>
              <w:bidi w:val="0"/>
              <w:spacing w:line="440" w:lineRule="exact"/>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r w14:paraId="7E52E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15"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B0091F">
            <w:pPr>
              <w:pageBreakBefore w:val="0"/>
              <w:kinsoku/>
              <w:overflowPunct/>
              <w:topLinePunct w:val="0"/>
              <w:bidi w:val="0"/>
              <w:spacing w:line="440" w:lineRule="exact"/>
              <w:jc w:val="center"/>
              <w:rPr>
                <w:rFonts w:hint="eastAsia" w:ascii="宋体" w:hAnsi="宋体" w:eastAsia="宋体" w:cs="宋体"/>
                <w:b/>
                <w:bCs/>
                <w:i w:val="0"/>
                <w:iCs w:val="0"/>
                <w:color w:val="000000"/>
                <w:sz w:val="22"/>
                <w:szCs w:val="22"/>
                <w:u w:val="none"/>
              </w:rPr>
            </w:pP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33267F8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含税</w:t>
            </w:r>
          </w:p>
        </w:tc>
        <w:tc>
          <w:tcPr>
            <w:tcW w:w="2647" w:type="pct"/>
            <w:tcBorders>
              <w:top w:val="single" w:color="auto" w:sz="4" w:space="0"/>
              <w:left w:val="single" w:color="auto" w:sz="4" w:space="0"/>
              <w:bottom w:val="single" w:color="auto" w:sz="4" w:space="0"/>
              <w:right w:val="single" w:color="auto" w:sz="4" w:space="0"/>
            </w:tcBorders>
            <w:shd w:val="clear" w:color="auto" w:fill="auto"/>
            <w:noWrap/>
            <w:vAlign w:val="bottom"/>
          </w:tcPr>
          <w:p w14:paraId="39349121">
            <w:pPr>
              <w:pageBreakBefore w:val="0"/>
              <w:kinsoku/>
              <w:overflowPunct/>
              <w:topLinePunct w:val="0"/>
              <w:bidi w:val="0"/>
              <w:spacing w:line="440" w:lineRule="exact"/>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auto"/>
                <w:sz w:val="21"/>
                <w:szCs w:val="21"/>
                <w:highlight w:val="none"/>
                <w:u w:val="none"/>
                <w:lang w:val="en-US" w:eastAsia="zh-CN"/>
              </w:rPr>
              <w:t>所需费用由服务公司自行考虑</w:t>
            </w:r>
          </w:p>
        </w:tc>
      </w:tr>
    </w:tbl>
    <w:p w14:paraId="1013A9D7">
      <w:pPr>
        <w:pStyle w:val="16"/>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宋体" w:hAnsi="宋体" w:eastAsia="宋体" w:cs="宋体"/>
          <w:b w:val="0"/>
          <w:bCs w:val="0"/>
          <w:color w:val="000000"/>
          <w:sz w:val="28"/>
          <w:szCs w:val="28"/>
          <w:highlight w:val="none"/>
          <w:u w:val="none"/>
          <w:lang w:val="en-US" w:eastAsia="zh-CN"/>
        </w:rPr>
      </w:pPr>
    </w:p>
    <w:p w14:paraId="3A8B8F38">
      <w:pPr>
        <w:pStyle w:val="16"/>
        <w:pageBreakBefore w:val="0"/>
        <w:kinsoku/>
        <w:overflowPunct/>
        <w:topLinePunct w:val="0"/>
        <w:bidi w:val="0"/>
        <w:snapToGrid w:val="0"/>
        <w:spacing w:line="440" w:lineRule="exact"/>
        <w:jc w:val="left"/>
        <w:outlineLvl w:val="9"/>
        <w:rPr>
          <w:rFonts w:hint="eastAsia" w:ascii="宋体" w:hAnsi="宋体" w:eastAsia="宋体" w:cs="宋体"/>
          <w:b/>
          <w:bCs/>
          <w:color w:val="000000"/>
          <w:sz w:val="32"/>
          <w:szCs w:val="32"/>
          <w:highlight w:val="none"/>
          <w:u w:val="none"/>
          <w:lang w:val="en-US" w:eastAsia="zh-CN"/>
        </w:rPr>
        <w:sectPr>
          <w:footerReference r:id="rId7" w:type="default"/>
          <w:pgSz w:w="11906" w:h="16838"/>
          <w:pgMar w:top="1440" w:right="1803" w:bottom="1440" w:left="1803" w:header="708" w:footer="964" w:gutter="0"/>
          <w:pgBorders>
            <w:top w:val="none" w:sz="0" w:space="0"/>
            <w:left w:val="none" w:sz="0" w:space="0"/>
            <w:bottom w:val="none" w:sz="0" w:space="0"/>
            <w:right w:val="none" w:sz="0" w:space="0"/>
          </w:pgBorders>
          <w:pgNumType w:fmt="decimal"/>
          <w:cols w:space="720" w:num="1"/>
          <w:docGrid w:linePitch="360" w:charSpace="0"/>
        </w:sectPr>
      </w:pPr>
    </w:p>
    <w:p w14:paraId="0ECDC4C5">
      <w:pPr>
        <w:pStyle w:val="16"/>
        <w:pageBreakBefore w:val="0"/>
        <w:kinsoku/>
        <w:overflowPunct/>
        <w:topLinePunct w:val="0"/>
        <w:bidi w:val="0"/>
        <w:snapToGrid w:val="0"/>
        <w:spacing w:line="440" w:lineRule="exact"/>
        <w:jc w:val="left"/>
        <w:outlineLvl w:val="0"/>
        <w:rPr>
          <w:rFonts w:hint="eastAsia" w:ascii="宋体" w:hAnsi="宋体" w:eastAsia="宋体" w:cs="宋体"/>
          <w:b w:val="0"/>
          <w:bCs w:val="0"/>
          <w:color w:val="000000"/>
          <w:sz w:val="28"/>
          <w:szCs w:val="28"/>
          <w:highlight w:val="none"/>
          <w:u w:val="none"/>
          <w:lang w:val="en-US" w:eastAsia="zh-CN"/>
        </w:rPr>
      </w:pPr>
      <w:bookmarkStart w:id="155" w:name="_Toc22877"/>
      <w:r>
        <w:rPr>
          <w:rFonts w:hint="eastAsia" w:ascii="宋体" w:hAnsi="宋体" w:eastAsia="宋体" w:cs="宋体"/>
          <w:b/>
          <w:bCs/>
          <w:color w:val="000000"/>
          <w:sz w:val="32"/>
          <w:szCs w:val="32"/>
          <w:highlight w:val="none"/>
          <w:u w:val="none"/>
          <w:lang w:val="en-US" w:eastAsia="zh-CN"/>
        </w:rPr>
        <w:t>附表三：</w:t>
      </w:r>
      <w:bookmarkEnd w:id="155"/>
    </w:p>
    <w:p w14:paraId="58698439">
      <w:pPr>
        <w:pStyle w:val="16"/>
        <w:pageBreakBefore w:val="0"/>
        <w:kinsoku/>
        <w:overflowPunct/>
        <w:topLinePunct w:val="0"/>
        <w:bidi w:val="0"/>
        <w:snapToGrid w:val="0"/>
        <w:spacing w:line="440" w:lineRule="exact"/>
        <w:jc w:val="left"/>
        <w:outlineLvl w:val="0"/>
        <w:rPr>
          <w:rFonts w:hint="eastAsia" w:ascii="宋体" w:hAnsi="宋体" w:eastAsia="宋体" w:cs="宋体"/>
          <w:b w:val="0"/>
          <w:bCs w:val="0"/>
          <w:color w:val="000000"/>
          <w:sz w:val="28"/>
          <w:szCs w:val="28"/>
          <w:highlight w:val="none"/>
          <w:u w:val="none"/>
          <w:lang w:val="en-US" w:eastAsia="zh-CN"/>
        </w:rPr>
      </w:pPr>
      <w:bookmarkStart w:id="156" w:name="_Toc6287"/>
      <w:r>
        <w:rPr>
          <w:rFonts w:hint="eastAsia" w:ascii="宋体" w:hAnsi="宋体" w:eastAsia="宋体" w:cs="宋体"/>
          <w:b w:val="0"/>
          <w:bCs w:val="0"/>
          <w:color w:val="000000"/>
          <w:sz w:val="28"/>
          <w:szCs w:val="28"/>
          <w:highlight w:val="none"/>
          <w:u w:val="none"/>
          <w:lang w:val="en-US" w:eastAsia="zh-CN"/>
        </w:rPr>
        <w:t>设备配置</w:t>
      </w:r>
      <w:bookmarkEnd w:id="156"/>
    </w:p>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2"/>
        <w:gridCol w:w="4261"/>
        <w:gridCol w:w="1368"/>
        <w:gridCol w:w="4037"/>
        <w:gridCol w:w="1371"/>
        <w:gridCol w:w="2386"/>
      </w:tblGrid>
      <w:tr w14:paraId="67909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1CA2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DAF5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设备类型</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1F77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425" w:type="pct"/>
            <w:vMerge w:val="restart"/>
            <w:tcBorders>
              <w:top w:val="single" w:color="000000" w:sz="4" w:space="0"/>
              <w:left w:val="single" w:color="000000" w:sz="4" w:space="0"/>
              <w:right w:val="single" w:color="000000" w:sz="4" w:space="0"/>
            </w:tcBorders>
            <w:shd w:val="clear" w:color="auto" w:fill="auto"/>
            <w:vAlign w:val="center"/>
          </w:tcPr>
          <w:p w14:paraId="6A27BB9D">
            <w:pPr>
              <w:keepNext w:val="0"/>
              <w:keepLines w:val="0"/>
              <w:pageBreakBefore w:val="0"/>
              <w:widowControl/>
              <w:suppressLineNumbers w:val="0"/>
              <w:kinsoku/>
              <w:overflowPunct/>
              <w:topLinePunct w:val="0"/>
              <w:bidi w:val="0"/>
              <w:spacing w:line="440" w:lineRule="exact"/>
              <w:jc w:val="center"/>
              <w:textAlignment w:val="center"/>
              <w:rPr>
                <w:rFonts w:hint="default" w:ascii="宋体" w:hAnsi="宋体" w:eastAsia="宋体" w:cs="宋体"/>
                <w:b/>
                <w:bCs/>
                <w:i w:val="0"/>
                <w:iCs w:val="0"/>
                <w:color w:val="000000"/>
                <w:sz w:val="22"/>
                <w:szCs w:val="22"/>
                <w:highlight w:val="none"/>
                <w:u w:val="none"/>
                <w:lang w:val="en-US"/>
              </w:rPr>
            </w:pPr>
            <w:r>
              <w:rPr>
                <w:rFonts w:hint="eastAsia" w:ascii="宋体" w:hAnsi="宋体" w:eastAsia="宋体" w:cs="宋体"/>
                <w:b/>
                <w:bCs/>
                <w:i w:val="0"/>
                <w:iCs w:val="0"/>
                <w:color w:val="000000"/>
                <w:kern w:val="0"/>
                <w:sz w:val="22"/>
                <w:szCs w:val="22"/>
                <w:highlight w:val="none"/>
                <w:u w:val="none"/>
                <w:lang w:val="en-US" w:eastAsia="zh-CN" w:bidi="ar"/>
              </w:rPr>
              <w:t>单价、总价、折旧额</w:t>
            </w:r>
          </w:p>
        </w:tc>
        <w:tc>
          <w:tcPr>
            <w:tcW w:w="4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87D6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使用年限</w:t>
            </w:r>
          </w:p>
        </w:tc>
        <w:tc>
          <w:tcPr>
            <w:tcW w:w="8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20BF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3CFC5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05380">
            <w:pPr>
              <w:pageBreakBefore w:val="0"/>
              <w:kinsoku/>
              <w:overflowPunct/>
              <w:topLinePunct w:val="0"/>
              <w:bidi w:val="0"/>
              <w:spacing w:line="440" w:lineRule="exact"/>
              <w:jc w:val="center"/>
              <w:rPr>
                <w:rFonts w:hint="eastAsia" w:ascii="宋体" w:hAnsi="宋体" w:eastAsia="宋体" w:cs="宋体"/>
                <w:b/>
                <w:bCs/>
                <w:i w:val="0"/>
                <w:iCs w:val="0"/>
                <w:color w:val="000000"/>
                <w:sz w:val="22"/>
                <w:szCs w:val="22"/>
                <w:u w:val="none"/>
              </w:rPr>
            </w:pPr>
          </w:p>
        </w:tc>
        <w:tc>
          <w:tcPr>
            <w:tcW w:w="1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270C3">
            <w:pPr>
              <w:pageBreakBefore w:val="0"/>
              <w:kinsoku/>
              <w:overflowPunct/>
              <w:topLinePunct w:val="0"/>
              <w:bidi w:val="0"/>
              <w:spacing w:line="440" w:lineRule="exact"/>
              <w:jc w:val="center"/>
              <w:rPr>
                <w:rFonts w:hint="eastAsia" w:ascii="宋体" w:hAnsi="宋体" w:eastAsia="宋体" w:cs="宋体"/>
                <w:b/>
                <w:bCs/>
                <w:i w:val="0"/>
                <w:iCs w:val="0"/>
                <w:color w:val="000000"/>
                <w:sz w:val="22"/>
                <w:szCs w:val="22"/>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48C1B">
            <w:pPr>
              <w:pageBreakBefore w:val="0"/>
              <w:kinsoku/>
              <w:overflowPunct/>
              <w:topLinePunct w:val="0"/>
              <w:bidi w:val="0"/>
              <w:spacing w:line="440" w:lineRule="exact"/>
              <w:jc w:val="center"/>
              <w:rPr>
                <w:rFonts w:hint="eastAsia" w:ascii="宋体" w:hAnsi="宋体" w:eastAsia="宋体" w:cs="宋体"/>
                <w:b/>
                <w:bCs/>
                <w:i w:val="0"/>
                <w:iCs w:val="0"/>
                <w:color w:val="000000"/>
                <w:sz w:val="22"/>
                <w:szCs w:val="22"/>
                <w:u w:val="none"/>
              </w:rPr>
            </w:pPr>
          </w:p>
        </w:tc>
        <w:tc>
          <w:tcPr>
            <w:tcW w:w="1425" w:type="pct"/>
            <w:vMerge w:val="continue"/>
            <w:tcBorders>
              <w:left w:val="single" w:color="000000" w:sz="4" w:space="0"/>
              <w:bottom w:val="single" w:color="000000" w:sz="4" w:space="0"/>
              <w:right w:val="single" w:color="000000" w:sz="4" w:space="0"/>
            </w:tcBorders>
            <w:shd w:val="clear" w:color="auto" w:fill="auto"/>
            <w:vAlign w:val="center"/>
          </w:tcPr>
          <w:p w14:paraId="73B12FA6">
            <w:pPr>
              <w:pageBreakBefore w:val="0"/>
              <w:kinsoku/>
              <w:overflowPunct/>
              <w:topLinePunct w:val="0"/>
              <w:bidi w:val="0"/>
              <w:spacing w:line="440" w:lineRule="exact"/>
              <w:jc w:val="center"/>
              <w:rPr>
                <w:rFonts w:hint="eastAsia" w:ascii="宋体" w:hAnsi="宋体" w:eastAsia="宋体" w:cs="宋体"/>
                <w:b/>
                <w:bCs/>
                <w:i w:val="0"/>
                <w:iCs w:val="0"/>
                <w:color w:val="000000"/>
                <w:sz w:val="22"/>
                <w:szCs w:val="22"/>
                <w:highlight w:val="none"/>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508AC">
            <w:pPr>
              <w:pageBreakBefore w:val="0"/>
              <w:kinsoku/>
              <w:overflowPunct/>
              <w:topLinePunct w:val="0"/>
              <w:bidi w:val="0"/>
              <w:spacing w:line="440" w:lineRule="exact"/>
              <w:jc w:val="center"/>
              <w:rPr>
                <w:rFonts w:hint="eastAsia" w:ascii="宋体" w:hAnsi="宋体" w:eastAsia="宋体" w:cs="宋体"/>
                <w:b/>
                <w:bCs/>
                <w:i w:val="0"/>
                <w:iCs w:val="0"/>
                <w:color w:val="000000"/>
                <w:sz w:val="22"/>
                <w:szCs w:val="22"/>
                <w:u w:val="none"/>
              </w:rPr>
            </w:pPr>
          </w:p>
        </w:tc>
        <w:tc>
          <w:tcPr>
            <w:tcW w:w="8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5D4E1">
            <w:pPr>
              <w:pageBreakBefore w:val="0"/>
              <w:kinsoku/>
              <w:overflowPunct/>
              <w:topLinePunct w:val="0"/>
              <w:bidi w:val="0"/>
              <w:spacing w:line="440" w:lineRule="exact"/>
              <w:jc w:val="center"/>
              <w:rPr>
                <w:rFonts w:hint="eastAsia" w:ascii="宋体" w:hAnsi="宋体" w:eastAsia="宋体" w:cs="宋体"/>
                <w:b/>
                <w:bCs/>
                <w:i w:val="0"/>
                <w:iCs w:val="0"/>
                <w:color w:val="000000"/>
                <w:sz w:val="22"/>
                <w:szCs w:val="22"/>
                <w:u w:val="none"/>
              </w:rPr>
            </w:pPr>
          </w:p>
        </w:tc>
      </w:tr>
      <w:tr w14:paraId="223D7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9C9C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B6F2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8吨洗扫车</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3588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20DD0">
            <w:pPr>
              <w:keepNext w:val="0"/>
              <w:keepLines w:val="0"/>
              <w:pageBreakBefore w:val="0"/>
              <w:widowControl/>
              <w:suppressLineNumbers w:val="0"/>
              <w:kinsoku/>
              <w:overflowPunct/>
              <w:topLinePunct w:val="0"/>
              <w:bidi w:val="0"/>
              <w:spacing w:line="440" w:lineRule="exact"/>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由服务公司自行考虑</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F79C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0" w:type="pct"/>
            <w:vMerge w:val="restart"/>
            <w:tcBorders>
              <w:top w:val="single" w:color="000000" w:sz="4" w:space="0"/>
              <w:left w:val="single" w:color="000000" w:sz="4" w:space="0"/>
              <w:bottom w:val="nil"/>
              <w:right w:val="single" w:color="000000" w:sz="4" w:space="0"/>
            </w:tcBorders>
            <w:shd w:val="clear" w:color="auto" w:fill="auto"/>
            <w:vAlign w:val="center"/>
          </w:tcPr>
          <w:p w14:paraId="41819D8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主次道路</w:t>
            </w:r>
          </w:p>
        </w:tc>
      </w:tr>
      <w:tr w14:paraId="79B86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4B85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F697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大中型干扫车（含吸扫）</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8A68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59F8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000000"/>
                <w:sz w:val="22"/>
                <w:szCs w:val="22"/>
                <w:highlight w:val="none"/>
                <w:u w:val="none"/>
                <w:lang w:val="en-US" w:eastAsia="zh-CN"/>
              </w:rPr>
              <w:t>由服务公司自行考虑</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9FF0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0" w:type="pct"/>
            <w:vMerge w:val="continue"/>
            <w:tcBorders>
              <w:top w:val="single" w:color="000000" w:sz="4" w:space="0"/>
              <w:left w:val="single" w:color="000000" w:sz="4" w:space="0"/>
              <w:bottom w:val="nil"/>
              <w:right w:val="single" w:color="000000" w:sz="4" w:space="0"/>
            </w:tcBorders>
            <w:shd w:val="clear" w:color="auto" w:fill="auto"/>
            <w:vAlign w:val="center"/>
          </w:tcPr>
          <w:p w14:paraId="1E6A05C8">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r>
      <w:tr w14:paraId="366B7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CCF7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BE19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8吨高压冲洗车</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164C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5167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000000"/>
                <w:sz w:val="22"/>
                <w:szCs w:val="22"/>
                <w:highlight w:val="none"/>
                <w:u w:val="none"/>
                <w:lang w:val="en-US" w:eastAsia="zh-CN"/>
              </w:rPr>
              <w:t>由服务公司自行考虑</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71C2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0" w:type="pct"/>
            <w:vMerge w:val="continue"/>
            <w:tcBorders>
              <w:top w:val="single" w:color="000000" w:sz="4" w:space="0"/>
              <w:left w:val="single" w:color="000000" w:sz="4" w:space="0"/>
              <w:bottom w:val="nil"/>
              <w:right w:val="single" w:color="000000" w:sz="4" w:space="0"/>
            </w:tcBorders>
            <w:shd w:val="clear" w:color="auto" w:fill="auto"/>
            <w:vAlign w:val="center"/>
          </w:tcPr>
          <w:p w14:paraId="521D9D24">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r>
      <w:tr w14:paraId="55CAE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B69E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B8ED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检查车（皮卡）</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1E84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39BC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000000"/>
                <w:sz w:val="22"/>
                <w:szCs w:val="22"/>
                <w:highlight w:val="none"/>
                <w:u w:val="none"/>
                <w:lang w:val="en-US" w:eastAsia="zh-CN"/>
              </w:rPr>
              <w:t>由服务公司自行考虑</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DA85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0" w:type="pct"/>
            <w:vMerge w:val="continue"/>
            <w:tcBorders>
              <w:top w:val="single" w:color="000000" w:sz="4" w:space="0"/>
              <w:left w:val="single" w:color="000000" w:sz="4" w:space="0"/>
              <w:bottom w:val="nil"/>
              <w:right w:val="single" w:color="000000" w:sz="4" w:space="0"/>
            </w:tcBorders>
            <w:shd w:val="clear" w:color="auto" w:fill="auto"/>
            <w:vAlign w:val="center"/>
          </w:tcPr>
          <w:p w14:paraId="6945E5A5">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r>
      <w:tr w14:paraId="3B62E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BE87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6E3D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道路养护车</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1F42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0979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000000"/>
                <w:sz w:val="22"/>
                <w:szCs w:val="22"/>
                <w:highlight w:val="none"/>
                <w:u w:val="none"/>
                <w:lang w:val="en-US" w:eastAsia="zh-CN"/>
              </w:rPr>
              <w:t>由服务公司自行考虑</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AA5B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0" w:type="pct"/>
            <w:vMerge w:val="continue"/>
            <w:tcBorders>
              <w:top w:val="single" w:color="000000" w:sz="4" w:space="0"/>
              <w:left w:val="single" w:color="000000" w:sz="4" w:space="0"/>
              <w:bottom w:val="nil"/>
              <w:right w:val="single" w:color="000000" w:sz="4" w:space="0"/>
            </w:tcBorders>
            <w:shd w:val="clear" w:color="auto" w:fill="auto"/>
            <w:vAlign w:val="center"/>
          </w:tcPr>
          <w:p w14:paraId="45DE3D9B">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r>
      <w:tr w14:paraId="4DE6A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26A8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F85E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电动保洁车</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0F72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FFE6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000000"/>
                <w:sz w:val="22"/>
                <w:szCs w:val="22"/>
                <w:highlight w:val="none"/>
                <w:u w:val="none"/>
                <w:lang w:val="en-US" w:eastAsia="zh-CN"/>
              </w:rPr>
              <w:t>由服务公司自行考虑</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D76B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0" w:type="pct"/>
            <w:vMerge w:val="continue"/>
            <w:tcBorders>
              <w:top w:val="single" w:color="000000" w:sz="4" w:space="0"/>
              <w:left w:val="single" w:color="000000" w:sz="4" w:space="0"/>
              <w:bottom w:val="nil"/>
              <w:right w:val="single" w:color="000000" w:sz="4" w:space="0"/>
            </w:tcBorders>
            <w:shd w:val="clear" w:color="auto" w:fill="auto"/>
            <w:vAlign w:val="center"/>
          </w:tcPr>
          <w:p w14:paraId="3189DAA2">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r>
      <w:tr w14:paraId="5928A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8B16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A0C2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电动保洁车</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6375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91D7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000000"/>
                <w:sz w:val="22"/>
                <w:szCs w:val="22"/>
                <w:highlight w:val="none"/>
                <w:u w:val="none"/>
                <w:lang w:val="en-US" w:eastAsia="zh-CN"/>
              </w:rPr>
              <w:t>由服务公司自行考虑</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D90C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A08F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村屯保洁</w:t>
            </w:r>
          </w:p>
        </w:tc>
      </w:tr>
      <w:tr w14:paraId="2DCAA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57F9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14A5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17立方水平移动压缩箱</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C6ED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EA72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000000"/>
                <w:sz w:val="22"/>
                <w:szCs w:val="22"/>
                <w:highlight w:val="none"/>
                <w:u w:val="none"/>
                <w:lang w:val="en-US" w:eastAsia="zh-CN"/>
              </w:rPr>
              <w:t>由服务公司自行考虑</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16BE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446B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移动站</w:t>
            </w:r>
          </w:p>
        </w:tc>
      </w:tr>
      <w:tr w14:paraId="32B75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EFD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84C3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四轮垃圾收集车</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12A5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24AD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000000"/>
                <w:sz w:val="22"/>
                <w:szCs w:val="22"/>
                <w:highlight w:val="none"/>
                <w:u w:val="none"/>
                <w:lang w:val="en-US" w:eastAsia="zh-CN"/>
              </w:rPr>
              <w:t>由服务公司自行考虑</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3944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0C5A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垃圾收运</w:t>
            </w:r>
          </w:p>
        </w:tc>
      </w:tr>
      <w:tr w14:paraId="4FE23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3437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AEA1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17立勾臂车</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3248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C38C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000000"/>
                <w:sz w:val="22"/>
                <w:szCs w:val="22"/>
                <w:highlight w:val="none"/>
                <w:u w:val="none"/>
                <w:lang w:val="en-US" w:eastAsia="zh-CN"/>
              </w:rPr>
              <w:t>由服务公司自行考虑</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AE37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810C6">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r>
      <w:tr w14:paraId="21E9B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9591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E27D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8吨自卸车</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7972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EA2C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000000"/>
                <w:sz w:val="22"/>
                <w:szCs w:val="22"/>
                <w:highlight w:val="none"/>
                <w:u w:val="none"/>
                <w:lang w:val="en-US" w:eastAsia="zh-CN"/>
              </w:rPr>
              <w:t>由服务公司自行考虑</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2726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0D77C">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r>
      <w:tr w14:paraId="53DEC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4A09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E417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50装载机（含运雪需要）</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03B7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1415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000000"/>
                <w:sz w:val="22"/>
                <w:szCs w:val="22"/>
                <w:highlight w:val="none"/>
                <w:u w:val="none"/>
                <w:lang w:val="en-US" w:eastAsia="zh-CN"/>
              </w:rPr>
              <w:t>由服务公司自行考虑</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527D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340C2">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r>
      <w:tr w14:paraId="7B2E3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051C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EA219">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30L垃圾桶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A374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25478</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A6625">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由服务公司自行考虑</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718D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4F2C4">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r>
      <w:tr w14:paraId="37D95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A234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A4B2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240L垃圾桶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D60D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3185</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333D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由服务公司自行考虑</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DA00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C795C">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r>
      <w:tr w14:paraId="7D5F8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C36A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9DD0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塑料保洁船</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0C27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69B1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由服务公司自行考虑</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5106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21453">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水域保洁</w:t>
            </w:r>
          </w:p>
        </w:tc>
      </w:tr>
      <w:tr w14:paraId="1DD4D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6529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551B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小型自卸车</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4BE4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A41C2">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由服务公司自行考虑</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AEC8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70E52">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r>
      <w:tr w14:paraId="75D5E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8FD70">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4831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撒布机</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283CA">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8E14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由服务公司自行考虑</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31F6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F54FE">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冬季除雪</w:t>
            </w:r>
          </w:p>
        </w:tc>
      </w:tr>
      <w:tr w14:paraId="2D20E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6AAE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D65DB">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3.6米雪滚（含运行大型自卸车辆）</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CEC6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49E4D">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000000"/>
                <w:sz w:val="22"/>
                <w:szCs w:val="22"/>
                <w:highlight w:val="none"/>
                <w:u w:val="none"/>
                <w:lang w:val="en-US" w:eastAsia="zh-CN"/>
              </w:rPr>
              <w:t>由服务公司自行考虑</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1E288">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E0503">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r>
      <w:tr w14:paraId="24AF8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8C2FC">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C87F4">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推雪板</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C3BF6">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D924F">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highlight w:val="green"/>
                <w:u w:val="none"/>
              </w:rPr>
            </w:pPr>
            <w:r>
              <w:rPr>
                <w:rFonts w:hint="eastAsia" w:ascii="宋体" w:hAnsi="宋体" w:eastAsia="宋体" w:cs="宋体"/>
                <w:i w:val="0"/>
                <w:iCs w:val="0"/>
                <w:color w:val="000000"/>
                <w:sz w:val="22"/>
                <w:szCs w:val="22"/>
                <w:highlight w:val="none"/>
                <w:u w:val="none"/>
                <w:lang w:val="en-US" w:eastAsia="zh-CN"/>
              </w:rPr>
              <w:t>由服务公司自行考虑</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F1861">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DF3A2">
            <w:pPr>
              <w:pageBreakBefore w:val="0"/>
              <w:kinsoku/>
              <w:overflowPunct/>
              <w:topLinePunct w:val="0"/>
              <w:bidi w:val="0"/>
              <w:spacing w:line="440" w:lineRule="exact"/>
              <w:jc w:val="center"/>
              <w:rPr>
                <w:rFonts w:hint="eastAsia" w:ascii="宋体" w:hAnsi="宋体" w:eastAsia="宋体" w:cs="宋体"/>
                <w:i w:val="0"/>
                <w:iCs w:val="0"/>
                <w:color w:val="000000"/>
                <w:sz w:val="22"/>
                <w:szCs w:val="22"/>
                <w:u w:val="none"/>
              </w:rPr>
            </w:pPr>
          </w:p>
        </w:tc>
      </w:tr>
      <w:tr w14:paraId="44C7F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CFA7B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合计金额：由服务公司自行考虑</w:t>
            </w:r>
          </w:p>
        </w:tc>
      </w:tr>
      <w:tr w14:paraId="2583A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AAD7">
            <w:pPr>
              <w:keepNext w:val="0"/>
              <w:keepLines w:val="0"/>
              <w:pageBreakBefore w:val="0"/>
              <w:widowControl/>
              <w:suppressLineNumbers w:val="0"/>
              <w:kinsoku/>
              <w:overflowPunct/>
              <w:topLinePunct w:val="0"/>
              <w:bidi w:val="0"/>
              <w:spacing w:line="440" w:lineRule="exact"/>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年折旧费：由服务公司自行考虑</w:t>
            </w:r>
          </w:p>
        </w:tc>
      </w:tr>
    </w:tbl>
    <w:p w14:paraId="61FF3CBA">
      <w:pPr>
        <w:pStyle w:val="16"/>
        <w:pageBreakBefore w:val="0"/>
        <w:kinsoku/>
        <w:overflowPunct/>
        <w:topLinePunct w:val="0"/>
        <w:bidi w:val="0"/>
        <w:snapToGrid w:val="0"/>
        <w:spacing w:line="440" w:lineRule="exact"/>
        <w:jc w:val="left"/>
        <w:outlineLvl w:val="9"/>
        <w:rPr>
          <w:rFonts w:hint="eastAsia" w:ascii="宋体" w:hAnsi="宋体" w:eastAsia="宋体" w:cs="宋体"/>
          <w:b/>
          <w:bCs/>
          <w:color w:val="000000"/>
          <w:sz w:val="32"/>
          <w:szCs w:val="32"/>
          <w:highlight w:val="none"/>
          <w:u w:val="none"/>
          <w:lang w:val="en-US" w:eastAsia="zh-CN"/>
        </w:rPr>
        <w:sectPr>
          <w:pgSz w:w="16838" w:h="11906" w:orient="landscape"/>
          <w:pgMar w:top="1803" w:right="1440" w:bottom="1803" w:left="1440" w:header="708" w:footer="964" w:gutter="0"/>
          <w:pgBorders>
            <w:top w:val="none" w:sz="0" w:space="0"/>
            <w:left w:val="none" w:sz="0" w:space="0"/>
            <w:bottom w:val="none" w:sz="0" w:space="0"/>
            <w:right w:val="none" w:sz="0" w:space="0"/>
          </w:pgBorders>
          <w:pgNumType w:fmt="decimal"/>
          <w:cols w:space="720" w:num="1"/>
          <w:docGrid w:linePitch="360" w:charSpace="0"/>
        </w:sectPr>
      </w:pPr>
    </w:p>
    <w:p w14:paraId="3C99690E">
      <w:pPr>
        <w:pageBreakBefore w:val="0"/>
        <w:kinsoku/>
        <w:overflowPunct/>
        <w:topLinePunct w:val="0"/>
        <w:bidi w:val="0"/>
        <w:spacing w:line="440" w:lineRule="exact"/>
        <w:rPr>
          <w:rFonts w:hint="eastAsia" w:ascii="宋体" w:hAnsi="宋体" w:eastAsia="宋体" w:cs="宋体"/>
          <w:color w:val="000000"/>
          <w:sz w:val="36"/>
          <w:szCs w:val="36"/>
          <w:highlight w:val="none"/>
          <w:lang w:val="zh-CN"/>
        </w:rPr>
      </w:pPr>
      <w:bookmarkStart w:id="157" w:name="_Toc21815"/>
    </w:p>
    <w:p w14:paraId="185FC173">
      <w:pPr>
        <w:pStyle w:val="18"/>
        <w:pageBreakBefore w:val="0"/>
        <w:kinsoku/>
        <w:overflowPunct/>
        <w:topLinePunct w:val="0"/>
        <w:bidi w:val="0"/>
        <w:spacing w:line="440" w:lineRule="exact"/>
        <w:jc w:val="center"/>
        <w:rPr>
          <w:rFonts w:hint="eastAsia" w:ascii="宋体" w:hAnsi="宋体" w:eastAsia="宋体" w:cs="宋体"/>
          <w:color w:val="000000"/>
          <w:highlight w:val="none"/>
          <w:lang w:val="zh-CN"/>
        </w:rPr>
      </w:pPr>
      <w:bookmarkStart w:id="158" w:name="_Toc25832"/>
      <w:r>
        <w:rPr>
          <w:rFonts w:hint="eastAsia" w:ascii="宋体" w:hAnsi="宋体" w:eastAsia="宋体" w:cs="宋体"/>
          <w:color w:val="000000"/>
          <w:sz w:val="36"/>
          <w:szCs w:val="36"/>
          <w:highlight w:val="none"/>
          <w:lang w:val="zh-CN"/>
        </w:rPr>
        <w:t>第六章 投标文件格式</w:t>
      </w:r>
      <w:bookmarkEnd w:id="157"/>
      <w:bookmarkEnd w:id="158"/>
    </w:p>
    <w:p w14:paraId="223B0AFB">
      <w:pPr>
        <w:pageBreakBefore w:val="0"/>
        <w:kinsoku/>
        <w:overflowPunct/>
        <w:topLinePunct w:val="0"/>
        <w:bidi w:val="0"/>
        <w:snapToGrid w:val="0"/>
        <w:spacing w:line="440" w:lineRule="exact"/>
        <w:jc w:val="center"/>
        <w:rPr>
          <w:rFonts w:hint="eastAsia" w:ascii="宋体" w:hAnsi="宋体" w:eastAsia="宋体" w:cs="宋体"/>
          <w:color w:val="000000"/>
          <w:kern w:val="0"/>
          <w:highlight w:val="none"/>
        </w:rPr>
      </w:pPr>
    </w:p>
    <w:p w14:paraId="7CD058F8">
      <w:pPr>
        <w:pStyle w:val="16"/>
        <w:pageBreakBefore w:val="0"/>
        <w:kinsoku/>
        <w:overflowPunct/>
        <w:topLinePunct w:val="0"/>
        <w:bidi w:val="0"/>
        <w:snapToGrid w:val="0"/>
        <w:spacing w:line="440" w:lineRule="exact"/>
        <w:jc w:val="right"/>
        <w:outlineLvl w:val="0"/>
        <w:rPr>
          <w:rFonts w:hint="eastAsia" w:ascii="宋体" w:hAnsi="宋体" w:eastAsia="宋体" w:cs="宋体"/>
          <w:b/>
          <w:bCs/>
          <w:color w:val="000000"/>
          <w:sz w:val="32"/>
          <w:szCs w:val="32"/>
          <w:highlight w:val="none"/>
        </w:rPr>
      </w:pPr>
      <w:bookmarkStart w:id="159" w:name="_Toc1921"/>
      <w:bookmarkStart w:id="160" w:name="_Toc22080"/>
      <w:r>
        <w:rPr>
          <w:rFonts w:hint="eastAsia" w:ascii="宋体" w:hAnsi="宋体" w:eastAsia="宋体" w:cs="宋体"/>
          <w:b/>
          <w:bCs/>
          <w:color w:val="000000"/>
          <w:sz w:val="32"/>
          <w:szCs w:val="32"/>
          <w:highlight w:val="none"/>
        </w:rPr>
        <w:t>正本或副本</w:t>
      </w:r>
      <w:bookmarkEnd w:id="159"/>
      <w:bookmarkEnd w:id="160"/>
    </w:p>
    <w:p w14:paraId="7A7A9FDF">
      <w:pPr>
        <w:pageBreakBefore w:val="0"/>
        <w:kinsoku/>
        <w:overflowPunct/>
        <w:topLinePunct w:val="0"/>
        <w:bidi w:val="0"/>
        <w:spacing w:line="440" w:lineRule="exact"/>
        <w:rPr>
          <w:rFonts w:hint="eastAsia" w:ascii="宋体" w:hAnsi="宋体" w:eastAsia="宋体" w:cs="宋体"/>
        </w:rPr>
      </w:pPr>
    </w:p>
    <w:p w14:paraId="22F3FF96">
      <w:pPr>
        <w:pStyle w:val="16"/>
        <w:pageBreakBefore w:val="0"/>
        <w:kinsoku/>
        <w:overflowPunct/>
        <w:topLinePunct w:val="0"/>
        <w:bidi w:val="0"/>
        <w:snapToGrid w:val="0"/>
        <w:spacing w:line="440" w:lineRule="exact"/>
        <w:jc w:val="center"/>
        <w:outlineLvl w:val="0"/>
        <w:rPr>
          <w:rFonts w:hint="eastAsia" w:ascii="宋体" w:hAnsi="宋体" w:eastAsia="宋体" w:cs="宋体"/>
          <w:b/>
          <w:bCs/>
          <w:color w:val="000000"/>
          <w:sz w:val="44"/>
          <w:szCs w:val="44"/>
          <w:highlight w:val="none"/>
        </w:rPr>
      </w:pPr>
      <w:bookmarkStart w:id="161" w:name="_Toc25217"/>
      <w:r>
        <w:rPr>
          <w:rFonts w:hint="eastAsia" w:ascii="宋体" w:hAnsi="宋体" w:eastAsia="宋体" w:cs="宋体"/>
          <w:b/>
          <w:bCs/>
          <w:color w:val="000000"/>
          <w:sz w:val="36"/>
          <w:szCs w:val="36"/>
          <w:highlight w:val="none"/>
          <w:u w:val="single"/>
        </w:rPr>
        <w:t>（项目名称）</w:t>
      </w:r>
      <w:bookmarkEnd w:id="161"/>
    </w:p>
    <w:p w14:paraId="70CC13A3">
      <w:pPr>
        <w:pStyle w:val="16"/>
        <w:pageBreakBefore w:val="0"/>
        <w:kinsoku/>
        <w:overflowPunct/>
        <w:topLinePunct w:val="0"/>
        <w:bidi w:val="0"/>
        <w:snapToGrid w:val="0"/>
        <w:spacing w:line="440" w:lineRule="exact"/>
        <w:jc w:val="center"/>
        <w:rPr>
          <w:rFonts w:hint="eastAsia" w:ascii="宋体" w:hAnsi="宋体" w:eastAsia="宋体" w:cs="宋体"/>
          <w:color w:val="000000"/>
          <w:highlight w:val="none"/>
        </w:rPr>
      </w:pPr>
    </w:p>
    <w:p w14:paraId="78493263">
      <w:pPr>
        <w:pageBreakBefore w:val="0"/>
        <w:kinsoku/>
        <w:overflowPunct/>
        <w:topLinePunct w:val="0"/>
        <w:bidi w:val="0"/>
        <w:spacing w:line="440" w:lineRule="exact"/>
        <w:rPr>
          <w:rFonts w:hint="eastAsia" w:ascii="宋体" w:hAnsi="宋体" w:eastAsia="宋体" w:cs="宋体"/>
        </w:rPr>
      </w:pPr>
    </w:p>
    <w:p w14:paraId="51C274EB">
      <w:pPr>
        <w:pStyle w:val="16"/>
        <w:pageBreakBefore w:val="0"/>
        <w:kinsoku/>
        <w:overflowPunct/>
        <w:topLinePunct w:val="0"/>
        <w:bidi w:val="0"/>
        <w:snapToGrid w:val="0"/>
        <w:spacing w:line="440" w:lineRule="exact"/>
        <w:jc w:val="center"/>
        <w:outlineLvl w:val="0"/>
        <w:rPr>
          <w:rFonts w:hint="eastAsia" w:ascii="宋体" w:hAnsi="宋体" w:eastAsia="宋体" w:cs="宋体"/>
          <w:b/>
          <w:bCs/>
          <w:color w:val="000000"/>
          <w:sz w:val="52"/>
          <w:szCs w:val="52"/>
          <w:highlight w:val="none"/>
        </w:rPr>
      </w:pPr>
      <w:bookmarkStart w:id="162" w:name="_Toc12946"/>
      <w:bookmarkStart w:id="163" w:name="_Toc26466"/>
      <w:r>
        <w:rPr>
          <w:rFonts w:hint="eastAsia" w:ascii="宋体" w:hAnsi="宋体" w:eastAsia="宋体" w:cs="宋体"/>
          <w:b/>
          <w:bCs/>
          <w:color w:val="000000"/>
          <w:sz w:val="44"/>
          <w:szCs w:val="44"/>
          <w:highlight w:val="none"/>
        </w:rPr>
        <w:t>投 标 文 件</w:t>
      </w:r>
      <w:bookmarkEnd w:id="162"/>
      <w:bookmarkEnd w:id="163"/>
    </w:p>
    <w:p w14:paraId="69BB7E05">
      <w:pPr>
        <w:pStyle w:val="16"/>
        <w:pageBreakBefore w:val="0"/>
        <w:kinsoku/>
        <w:overflowPunct/>
        <w:topLinePunct w:val="0"/>
        <w:bidi w:val="0"/>
        <w:snapToGrid w:val="0"/>
        <w:spacing w:line="440" w:lineRule="exact"/>
        <w:rPr>
          <w:rFonts w:hint="eastAsia" w:ascii="宋体" w:hAnsi="宋体" w:eastAsia="宋体" w:cs="宋体"/>
          <w:color w:val="000000"/>
          <w:sz w:val="24"/>
          <w:szCs w:val="24"/>
          <w:highlight w:val="none"/>
        </w:rPr>
      </w:pPr>
    </w:p>
    <w:p w14:paraId="1BE47B39">
      <w:pPr>
        <w:pStyle w:val="16"/>
        <w:pageBreakBefore w:val="0"/>
        <w:kinsoku/>
        <w:overflowPunct/>
        <w:topLinePunct w:val="0"/>
        <w:bidi w:val="0"/>
        <w:snapToGrid w:val="0"/>
        <w:spacing w:line="440" w:lineRule="exact"/>
        <w:jc w:val="center"/>
        <w:rPr>
          <w:rFonts w:hint="eastAsia" w:ascii="宋体" w:hAnsi="宋体" w:eastAsia="宋体" w:cs="宋体"/>
          <w:color w:val="000000"/>
          <w:highlight w:val="none"/>
          <w:lang w:eastAsia="zh-CN"/>
        </w:rPr>
      </w:pPr>
      <w:r>
        <w:rPr>
          <w:rFonts w:hint="eastAsia" w:ascii="宋体" w:hAnsi="宋体" w:eastAsia="宋体" w:cs="宋体"/>
          <w:sz w:val="28"/>
          <w:szCs w:val="44"/>
          <w:lang w:val="en-US" w:eastAsia="zh-CN"/>
        </w:rPr>
        <w:t>项目</w:t>
      </w:r>
      <w:r>
        <w:rPr>
          <w:rFonts w:hint="eastAsia" w:ascii="宋体" w:hAnsi="宋体" w:eastAsia="宋体" w:cs="宋体"/>
          <w:sz w:val="28"/>
          <w:szCs w:val="44"/>
        </w:rPr>
        <w:t>编号</w:t>
      </w:r>
      <w:r>
        <w:rPr>
          <w:rFonts w:hint="eastAsia" w:ascii="宋体" w:hAnsi="宋体" w:eastAsia="宋体" w:cs="宋体"/>
          <w:sz w:val="28"/>
          <w:szCs w:val="44"/>
          <w:lang w:eastAsia="zh-CN"/>
        </w:rPr>
        <w:t>：</w:t>
      </w:r>
    </w:p>
    <w:p w14:paraId="00835A32">
      <w:pPr>
        <w:pageBreakBefore w:val="0"/>
        <w:kinsoku/>
        <w:overflowPunct/>
        <w:topLinePunct w:val="0"/>
        <w:bidi w:val="0"/>
        <w:snapToGrid w:val="0"/>
        <w:spacing w:line="440" w:lineRule="exact"/>
        <w:rPr>
          <w:rFonts w:hint="eastAsia" w:ascii="宋体" w:hAnsi="宋体" w:eastAsia="宋体" w:cs="宋体"/>
          <w:color w:val="000000"/>
          <w:highlight w:val="none"/>
        </w:rPr>
      </w:pPr>
    </w:p>
    <w:p w14:paraId="3D0F8280">
      <w:pPr>
        <w:pageBreakBefore w:val="0"/>
        <w:kinsoku/>
        <w:overflowPunct/>
        <w:topLinePunct w:val="0"/>
        <w:bidi w:val="0"/>
        <w:spacing w:line="440" w:lineRule="exact"/>
        <w:rPr>
          <w:rFonts w:hint="eastAsia" w:ascii="宋体" w:hAnsi="宋体" w:eastAsia="宋体" w:cs="宋体"/>
        </w:rPr>
      </w:pPr>
      <w:bookmarkStart w:id="164" w:name="_Toc11848"/>
    </w:p>
    <w:p w14:paraId="5E7B1D89">
      <w:pPr>
        <w:pageBreakBefore w:val="0"/>
        <w:kinsoku/>
        <w:overflowPunct/>
        <w:topLinePunct w:val="0"/>
        <w:bidi w:val="0"/>
        <w:spacing w:line="440" w:lineRule="exact"/>
        <w:rPr>
          <w:rFonts w:hint="eastAsia" w:ascii="宋体" w:hAnsi="宋体" w:eastAsia="宋体" w:cs="宋体"/>
        </w:rPr>
      </w:pPr>
    </w:p>
    <w:p w14:paraId="00BE3B4E">
      <w:pPr>
        <w:pageBreakBefore w:val="0"/>
        <w:kinsoku/>
        <w:overflowPunct/>
        <w:topLinePunct w:val="0"/>
        <w:bidi w:val="0"/>
        <w:spacing w:line="440" w:lineRule="exact"/>
        <w:rPr>
          <w:rFonts w:hint="eastAsia" w:ascii="宋体" w:hAnsi="宋体" w:eastAsia="宋体" w:cs="宋体"/>
        </w:rPr>
      </w:pPr>
    </w:p>
    <w:p w14:paraId="2F363E49">
      <w:pPr>
        <w:pageBreakBefore w:val="0"/>
        <w:kinsoku/>
        <w:overflowPunct/>
        <w:topLinePunct w:val="0"/>
        <w:bidi w:val="0"/>
        <w:spacing w:line="440" w:lineRule="exact"/>
        <w:rPr>
          <w:rFonts w:hint="eastAsia" w:ascii="宋体" w:hAnsi="宋体" w:eastAsia="宋体" w:cs="宋体"/>
        </w:rPr>
      </w:pPr>
    </w:p>
    <w:p w14:paraId="7BC3847E">
      <w:pPr>
        <w:pageBreakBefore w:val="0"/>
        <w:kinsoku/>
        <w:overflowPunct/>
        <w:topLinePunct w:val="0"/>
        <w:bidi w:val="0"/>
        <w:spacing w:line="440" w:lineRule="exact"/>
        <w:rPr>
          <w:rFonts w:hint="eastAsia" w:ascii="宋体" w:hAnsi="宋体" w:eastAsia="宋体" w:cs="宋体"/>
        </w:rPr>
      </w:pPr>
    </w:p>
    <w:p w14:paraId="3C1BDD79">
      <w:pPr>
        <w:pageBreakBefore w:val="0"/>
        <w:kinsoku/>
        <w:overflowPunct/>
        <w:topLinePunct w:val="0"/>
        <w:bidi w:val="0"/>
        <w:spacing w:line="440" w:lineRule="exact"/>
        <w:rPr>
          <w:rFonts w:hint="eastAsia" w:ascii="宋体" w:hAnsi="宋体" w:eastAsia="宋体" w:cs="宋体"/>
        </w:rPr>
      </w:pPr>
    </w:p>
    <w:p w14:paraId="0C495E30">
      <w:pPr>
        <w:pageBreakBefore w:val="0"/>
        <w:kinsoku/>
        <w:overflowPunct/>
        <w:topLinePunct w:val="0"/>
        <w:bidi w:val="0"/>
        <w:spacing w:line="440" w:lineRule="exact"/>
        <w:rPr>
          <w:rFonts w:hint="eastAsia" w:ascii="宋体" w:hAnsi="宋体" w:eastAsia="宋体" w:cs="宋体"/>
        </w:rPr>
      </w:pPr>
    </w:p>
    <w:p w14:paraId="5FAEB575">
      <w:pPr>
        <w:pageBreakBefore w:val="0"/>
        <w:kinsoku/>
        <w:overflowPunct/>
        <w:topLinePunct w:val="0"/>
        <w:bidi w:val="0"/>
        <w:spacing w:line="440" w:lineRule="exact"/>
        <w:rPr>
          <w:rFonts w:hint="eastAsia" w:ascii="宋体" w:hAnsi="宋体" w:eastAsia="宋体" w:cs="宋体"/>
        </w:rPr>
      </w:pPr>
    </w:p>
    <w:p w14:paraId="7A95F9B2">
      <w:pPr>
        <w:pageBreakBefore w:val="0"/>
        <w:kinsoku/>
        <w:overflowPunct/>
        <w:topLinePunct w:val="0"/>
        <w:bidi w:val="0"/>
        <w:spacing w:line="440" w:lineRule="exact"/>
        <w:rPr>
          <w:rFonts w:hint="eastAsia" w:ascii="宋体" w:hAnsi="宋体" w:eastAsia="宋体" w:cs="宋体"/>
        </w:rPr>
      </w:pPr>
    </w:p>
    <w:p w14:paraId="0C03E0C6">
      <w:pPr>
        <w:pageBreakBefore w:val="0"/>
        <w:kinsoku/>
        <w:overflowPunct/>
        <w:topLinePunct w:val="0"/>
        <w:bidi w:val="0"/>
        <w:snapToGrid w:val="0"/>
        <w:spacing w:line="440" w:lineRule="exact"/>
        <w:jc w:val="left"/>
        <w:outlineLvl w:val="0"/>
        <w:rPr>
          <w:rFonts w:hint="eastAsia" w:ascii="宋体" w:hAnsi="宋体" w:eastAsia="宋体" w:cs="宋体"/>
          <w:color w:val="000000"/>
          <w:sz w:val="28"/>
          <w:szCs w:val="28"/>
          <w:highlight w:val="none"/>
        </w:rPr>
      </w:pPr>
      <w:bookmarkStart w:id="165" w:name="_Toc25302"/>
      <w:r>
        <w:rPr>
          <w:rFonts w:hint="eastAsia" w:ascii="宋体" w:hAnsi="宋体" w:eastAsia="宋体" w:cs="宋体"/>
          <w:color w:val="000000"/>
          <w:sz w:val="28"/>
          <w:szCs w:val="28"/>
          <w:highlight w:val="none"/>
        </w:rPr>
        <w:t>投标人名称：(盖公章)</w:t>
      </w:r>
      <w:bookmarkEnd w:id="164"/>
      <w:bookmarkEnd w:id="165"/>
    </w:p>
    <w:p w14:paraId="171681AC">
      <w:pPr>
        <w:pageBreakBefore w:val="0"/>
        <w:kinsoku/>
        <w:overflowPunct/>
        <w:topLinePunct w:val="0"/>
        <w:bidi w:val="0"/>
        <w:snapToGrid w:val="0"/>
        <w:spacing w:line="440" w:lineRule="exact"/>
        <w:ind w:firstLine="957" w:firstLineChars="342"/>
        <w:rPr>
          <w:rFonts w:hint="eastAsia" w:ascii="宋体" w:hAnsi="宋体" w:eastAsia="宋体" w:cs="宋体"/>
          <w:color w:val="000000"/>
          <w:sz w:val="28"/>
          <w:szCs w:val="28"/>
          <w:highlight w:val="none"/>
          <w:u w:val="single"/>
        </w:rPr>
      </w:pPr>
    </w:p>
    <w:p w14:paraId="7B988DCA">
      <w:pPr>
        <w:pageBreakBefore w:val="0"/>
        <w:kinsoku/>
        <w:overflowPunct/>
        <w:topLinePunct w:val="0"/>
        <w:bidi w:val="0"/>
        <w:snapToGrid w:val="0"/>
        <w:spacing w:line="440" w:lineRule="exact"/>
        <w:outlineLvl w:val="0"/>
        <w:rPr>
          <w:rFonts w:hint="eastAsia" w:ascii="宋体" w:hAnsi="宋体" w:eastAsia="宋体" w:cs="宋体"/>
          <w:color w:val="000000"/>
          <w:sz w:val="28"/>
          <w:szCs w:val="28"/>
          <w:highlight w:val="none"/>
        </w:rPr>
      </w:pPr>
      <w:bookmarkStart w:id="166" w:name="_Toc13267"/>
      <w:bookmarkStart w:id="167" w:name="_Toc7977"/>
      <w:r>
        <w:rPr>
          <w:rFonts w:hint="eastAsia" w:ascii="宋体" w:hAnsi="宋体" w:eastAsia="宋体" w:cs="宋体"/>
          <w:color w:val="000000"/>
          <w:sz w:val="28"/>
          <w:szCs w:val="28"/>
          <w:highlight w:val="none"/>
        </w:rPr>
        <w:t>法定代表人或其授权委托代理人：(签字或盖章)</w:t>
      </w:r>
      <w:bookmarkEnd w:id="166"/>
      <w:bookmarkEnd w:id="167"/>
    </w:p>
    <w:p w14:paraId="305A1BA3">
      <w:pPr>
        <w:pStyle w:val="7"/>
        <w:pageBreakBefore w:val="0"/>
        <w:kinsoku/>
        <w:overflowPunct/>
        <w:topLinePunct w:val="0"/>
        <w:bidi w:val="0"/>
        <w:spacing w:line="440" w:lineRule="exact"/>
        <w:rPr>
          <w:rFonts w:hint="eastAsia" w:ascii="宋体" w:hAnsi="宋体" w:eastAsia="宋体" w:cs="宋体"/>
          <w:highlight w:val="none"/>
        </w:rPr>
      </w:pPr>
    </w:p>
    <w:p w14:paraId="08366241">
      <w:pPr>
        <w:pageBreakBefore w:val="0"/>
        <w:kinsoku/>
        <w:overflowPunct/>
        <w:topLinePunct w:val="0"/>
        <w:bidi w:val="0"/>
        <w:snapToGrid w:val="0"/>
        <w:spacing w:line="440" w:lineRule="exact"/>
        <w:jc w:val="center"/>
        <w:outlineLvl w:val="0"/>
        <w:rPr>
          <w:rFonts w:hint="eastAsia" w:ascii="宋体" w:hAnsi="宋体" w:eastAsia="宋体" w:cs="宋体"/>
          <w:color w:val="000000"/>
          <w:sz w:val="28"/>
          <w:szCs w:val="28"/>
          <w:highlight w:val="none"/>
        </w:rPr>
      </w:pPr>
      <w:bookmarkStart w:id="168" w:name="_Toc4589"/>
      <w:bookmarkStart w:id="169" w:name="_Toc27899"/>
      <w:r>
        <w:rPr>
          <w:rFonts w:hint="eastAsia" w:ascii="宋体" w:hAnsi="宋体" w:eastAsia="宋体" w:cs="宋体"/>
          <w:color w:val="000000"/>
          <w:sz w:val="28"/>
          <w:szCs w:val="28"/>
          <w:highlight w:val="none"/>
        </w:rPr>
        <w:t>年    月    日</w:t>
      </w:r>
      <w:bookmarkEnd w:id="168"/>
      <w:bookmarkEnd w:id="169"/>
    </w:p>
    <w:p w14:paraId="11797AE0">
      <w:pPr>
        <w:pageBreakBefore w:val="0"/>
        <w:kinsoku/>
        <w:overflowPunct/>
        <w:topLinePunct w:val="0"/>
        <w:bidi w:val="0"/>
        <w:snapToGrid w:val="0"/>
        <w:spacing w:line="440" w:lineRule="exact"/>
        <w:jc w:val="center"/>
        <w:rPr>
          <w:rFonts w:hint="eastAsia" w:ascii="宋体" w:hAnsi="宋体" w:eastAsia="宋体" w:cs="宋体"/>
          <w:color w:val="000000"/>
          <w:sz w:val="28"/>
          <w:szCs w:val="28"/>
          <w:highlight w:val="none"/>
        </w:rPr>
      </w:pPr>
    </w:p>
    <w:p w14:paraId="10AF3F6A">
      <w:pPr>
        <w:pageBreakBefore w:val="0"/>
        <w:kinsoku/>
        <w:overflowPunct/>
        <w:topLinePunct w:val="0"/>
        <w:bidi w:val="0"/>
        <w:snapToGrid w:val="0"/>
        <w:spacing w:line="440" w:lineRule="exact"/>
        <w:jc w:val="center"/>
        <w:rPr>
          <w:rFonts w:hint="eastAsia" w:ascii="宋体" w:hAnsi="宋体" w:eastAsia="宋体" w:cs="宋体"/>
          <w:sz w:val="28"/>
          <w:szCs w:val="28"/>
          <w:highlight w:val="none"/>
        </w:rPr>
      </w:pPr>
    </w:p>
    <w:p w14:paraId="05CE69EA">
      <w:pPr>
        <w:pageBreakBefore w:val="0"/>
        <w:kinsoku/>
        <w:overflowPunct/>
        <w:topLinePunct w:val="0"/>
        <w:bidi w:val="0"/>
        <w:snapToGrid w:val="0"/>
        <w:spacing w:line="440" w:lineRule="exact"/>
        <w:jc w:val="center"/>
        <w:rPr>
          <w:rFonts w:hint="eastAsia" w:ascii="宋体" w:hAnsi="宋体" w:eastAsia="宋体" w:cs="宋体"/>
          <w:b/>
          <w:bCs/>
          <w:color w:val="000000"/>
          <w:sz w:val="36"/>
          <w:szCs w:val="36"/>
          <w:highlight w:val="none"/>
        </w:rPr>
      </w:pPr>
      <w:r>
        <w:rPr>
          <w:rFonts w:hint="eastAsia" w:ascii="宋体" w:hAnsi="宋体" w:eastAsia="宋体" w:cs="宋体"/>
          <w:b/>
          <w:bCs/>
          <w:color w:val="000000"/>
          <w:sz w:val="36"/>
          <w:szCs w:val="36"/>
          <w:highlight w:val="none"/>
        </w:rPr>
        <w:t>目   录</w:t>
      </w:r>
    </w:p>
    <w:p w14:paraId="73D29E0A">
      <w:pPr>
        <w:pStyle w:val="19"/>
        <w:pageBreakBefore w:val="0"/>
        <w:kinsoku/>
        <w:overflowPunct/>
        <w:topLinePunct w:val="0"/>
        <w:bidi w:val="0"/>
        <w:spacing w:line="440" w:lineRule="exact"/>
        <w:ind w:firstLine="240"/>
        <w:rPr>
          <w:rFonts w:hint="eastAsia" w:ascii="宋体" w:hAnsi="宋体" w:eastAsia="宋体" w:cs="宋体"/>
          <w:highlight w:val="none"/>
        </w:rPr>
      </w:pPr>
    </w:p>
    <w:p w14:paraId="7595FDEF">
      <w:pPr>
        <w:pageBreakBefore w:val="0"/>
        <w:numPr>
          <w:ilvl w:val="0"/>
          <w:numId w:val="9"/>
        </w:numPr>
        <w:kinsoku/>
        <w:overflowPunct/>
        <w:topLinePunct w:val="0"/>
        <w:bidi w:val="0"/>
        <w:snapToGrid w:val="0"/>
        <w:spacing w:line="440" w:lineRule="exact"/>
        <w:ind w:firstLine="480" w:firstLineChars="200"/>
        <w:outlineLvl w:val="0"/>
        <w:rPr>
          <w:rFonts w:hint="eastAsia" w:ascii="宋体" w:hAnsi="宋体" w:eastAsia="宋体" w:cs="宋体"/>
          <w:color w:val="000000"/>
          <w:kern w:val="0"/>
          <w:sz w:val="24"/>
          <w:szCs w:val="24"/>
          <w:highlight w:val="none"/>
        </w:rPr>
      </w:pPr>
      <w:bookmarkStart w:id="170" w:name="_Toc9875"/>
      <w:bookmarkStart w:id="171" w:name="_Toc24863"/>
      <w:r>
        <w:rPr>
          <w:rFonts w:hint="eastAsia" w:ascii="宋体" w:hAnsi="宋体" w:eastAsia="宋体" w:cs="宋体"/>
          <w:color w:val="000000"/>
          <w:kern w:val="0"/>
          <w:sz w:val="24"/>
          <w:szCs w:val="24"/>
          <w:highlight w:val="none"/>
        </w:rPr>
        <w:t>投标函及投标函附录</w:t>
      </w:r>
      <w:bookmarkEnd w:id="170"/>
      <w:bookmarkEnd w:id="171"/>
    </w:p>
    <w:p w14:paraId="2F1E4F35">
      <w:pPr>
        <w:pageBreakBefore w:val="0"/>
        <w:numPr>
          <w:ilvl w:val="0"/>
          <w:numId w:val="9"/>
        </w:numPr>
        <w:kinsoku/>
        <w:overflowPunct/>
        <w:topLinePunct w:val="0"/>
        <w:bidi w:val="0"/>
        <w:snapToGrid w:val="0"/>
        <w:spacing w:line="440" w:lineRule="exact"/>
        <w:ind w:firstLine="480" w:firstLineChars="200"/>
        <w:outlineLvl w:val="0"/>
        <w:rPr>
          <w:rFonts w:hint="eastAsia" w:ascii="宋体" w:hAnsi="宋体" w:eastAsia="宋体" w:cs="宋体"/>
          <w:color w:val="000000"/>
          <w:kern w:val="0"/>
          <w:sz w:val="24"/>
          <w:szCs w:val="24"/>
          <w:highlight w:val="none"/>
        </w:rPr>
      </w:pPr>
      <w:bookmarkStart w:id="172" w:name="_Toc17236"/>
      <w:bookmarkStart w:id="173" w:name="_Toc24820"/>
      <w:r>
        <w:rPr>
          <w:rFonts w:hint="eastAsia" w:ascii="宋体" w:hAnsi="宋体" w:eastAsia="宋体" w:cs="宋体"/>
          <w:color w:val="000000"/>
          <w:kern w:val="0"/>
          <w:sz w:val="24"/>
          <w:szCs w:val="24"/>
          <w:highlight w:val="none"/>
        </w:rPr>
        <w:t>开标一览表</w:t>
      </w:r>
      <w:bookmarkEnd w:id="172"/>
      <w:bookmarkEnd w:id="173"/>
    </w:p>
    <w:p w14:paraId="2B3720DE">
      <w:pPr>
        <w:pageBreakBefore w:val="0"/>
        <w:kinsoku/>
        <w:overflowPunct/>
        <w:topLinePunct w:val="0"/>
        <w:bidi w:val="0"/>
        <w:snapToGrid w:val="0"/>
        <w:spacing w:line="440" w:lineRule="exact"/>
        <w:ind w:firstLine="480" w:firstLineChars="200"/>
        <w:outlineLvl w:val="0"/>
        <w:rPr>
          <w:rFonts w:hint="eastAsia" w:ascii="宋体" w:hAnsi="宋体" w:eastAsia="宋体" w:cs="宋体"/>
          <w:color w:val="000000"/>
          <w:kern w:val="0"/>
          <w:sz w:val="24"/>
          <w:szCs w:val="24"/>
          <w:highlight w:val="none"/>
        </w:rPr>
      </w:pPr>
      <w:bookmarkStart w:id="174" w:name="_Toc14437"/>
      <w:bookmarkStart w:id="175" w:name="_Toc23397"/>
      <w:r>
        <w:rPr>
          <w:rFonts w:hint="eastAsia" w:ascii="宋体" w:hAnsi="宋体" w:eastAsia="宋体" w:cs="宋体"/>
          <w:color w:val="000000"/>
          <w:kern w:val="0"/>
          <w:sz w:val="24"/>
          <w:szCs w:val="24"/>
          <w:highlight w:val="none"/>
        </w:rPr>
        <w:t>三、法定代表人身份证明及授权委托书</w:t>
      </w:r>
      <w:bookmarkEnd w:id="174"/>
      <w:bookmarkEnd w:id="175"/>
    </w:p>
    <w:p w14:paraId="397FF09F">
      <w:pPr>
        <w:pageBreakBefore w:val="0"/>
        <w:kinsoku/>
        <w:overflowPunct/>
        <w:topLinePunct w:val="0"/>
        <w:bidi w:val="0"/>
        <w:snapToGrid w:val="0"/>
        <w:spacing w:line="440" w:lineRule="exact"/>
        <w:ind w:firstLine="480" w:firstLineChars="200"/>
        <w:outlineLvl w:val="0"/>
        <w:rPr>
          <w:rFonts w:hint="eastAsia" w:ascii="宋体" w:hAnsi="宋体" w:eastAsia="宋体" w:cs="宋体"/>
          <w:color w:val="000000"/>
          <w:kern w:val="0"/>
          <w:sz w:val="24"/>
          <w:szCs w:val="24"/>
          <w:highlight w:val="none"/>
        </w:rPr>
      </w:pPr>
      <w:bookmarkStart w:id="176" w:name="_Toc16231"/>
      <w:bookmarkStart w:id="177" w:name="_Toc30645"/>
      <w:r>
        <w:rPr>
          <w:rFonts w:hint="eastAsia" w:ascii="宋体" w:hAnsi="宋体" w:eastAsia="宋体" w:cs="宋体"/>
          <w:color w:val="000000"/>
          <w:kern w:val="0"/>
          <w:sz w:val="24"/>
          <w:szCs w:val="24"/>
          <w:highlight w:val="none"/>
        </w:rPr>
        <w:t>四、投标保证金</w:t>
      </w:r>
      <w:bookmarkEnd w:id="176"/>
      <w:bookmarkEnd w:id="177"/>
    </w:p>
    <w:p w14:paraId="77643FC9">
      <w:pPr>
        <w:pageBreakBefore w:val="0"/>
        <w:kinsoku/>
        <w:overflowPunct/>
        <w:topLinePunct w:val="0"/>
        <w:bidi w:val="0"/>
        <w:snapToGrid w:val="0"/>
        <w:spacing w:line="440" w:lineRule="exact"/>
        <w:ind w:firstLine="480" w:firstLineChars="200"/>
        <w:outlineLvl w:val="0"/>
        <w:rPr>
          <w:rFonts w:hint="eastAsia" w:ascii="宋体" w:hAnsi="宋体" w:eastAsia="宋体" w:cs="宋体"/>
          <w:color w:val="000000"/>
          <w:kern w:val="0"/>
          <w:sz w:val="24"/>
          <w:szCs w:val="24"/>
          <w:highlight w:val="none"/>
        </w:rPr>
      </w:pPr>
      <w:bookmarkStart w:id="178" w:name="_Toc24375"/>
      <w:bookmarkStart w:id="179" w:name="_Toc21392"/>
      <w:r>
        <w:rPr>
          <w:rFonts w:hint="eastAsia" w:ascii="宋体" w:hAnsi="宋体" w:eastAsia="宋体" w:cs="宋体"/>
          <w:color w:val="000000"/>
          <w:kern w:val="0"/>
          <w:sz w:val="24"/>
          <w:szCs w:val="24"/>
          <w:highlight w:val="none"/>
        </w:rPr>
        <w:t>五、</w:t>
      </w:r>
      <w:bookmarkEnd w:id="178"/>
      <w:r>
        <w:rPr>
          <w:rFonts w:hint="eastAsia" w:ascii="宋体" w:hAnsi="宋体" w:eastAsia="宋体" w:cs="宋体"/>
          <w:color w:val="000000"/>
          <w:kern w:val="0"/>
          <w:sz w:val="24"/>
          <w:szCs w:val="24"/>
          <w:highlight w:val="none"/>
        </w:rPr>
        <w:t>资格审查资料</w:t>
      </w:r>
      <w:bookmarkEnd w:id="179"/>
    </w:p>
    <w:p w14:paraId="5A959E99">
      <w:pPr>
        <w:pageBreakBefore w:val="0"/>
        <w:kinsoku/>
        <w:overflowPunct/>
        <w:topLinePunct w:val="0"/>
        <w:bidi w:val="0"/>
        <w:snapToGrid w:val="0"/>
        <w:spacing w:line="440" w:lineRule="exact"/>
        <w:ind w:firstLine="480" w:firstLineChars="200"/>
        <w:outlineLvl w:val="0"/>
        <w:rPr>
          <w:rFonts w:hint="eastAsia" w:ascii="宋体" w:hAnsi="宋体" w:eastAsia="宋体" w:cs="宋体"/>
          <w:color w:val="000000"/>
          <w:kern w:val="0"/>
          <w:sz w:val="24"/>
          <w:szCs w:val="24"/>
          <w:highlight w:val="none"/>
        </w:rPr>
      </w:pPr>
      <w:bookmarkStart w:id="180" w:name="_Toc27378"/>
      <w:bookmarkStart w:id="181" w:name="_Toc29321"/>
      <w:r>
        <w:rPr>
          <w:rFonts w:hint="eastAsia" w:ascii="宋体" w:hAnsi="宋体" w:eastAsia="宋体" w:cs="宋体"/>
          <w:color w:val="000000"/>
          <w:kern w:val="0"/>
          <w:sz w:val="24"/>
          <w:szCs w:val="24"/>
          <w:highlight w:val="none"/>
        </w:rPr>
        <w:t>六、</w:t>
      </w:r>
      <w:bookmarkEnd w:id="180"/>
      <w:r>
        <w:rPr>
          <w:rFonts w:hint="eastAsia" w:ascii="宋体" w:hAnsi="宋体" w:eastAsia="宋体" w:cs="宋体"/>
          <w:color w:val="000000"/>
          <w:kern w:val="0"/>
          <w:sz w:val="24"/>
          <w:szCs w:val="24"/>
          <w:highlight w:val="none"/>
          <w:lang w:val="en-US" w:eastAsia="zh-CN"/>
        </w:rPr>
        <w:t>服务</w:t>
      </w:r>
      <w:r>
        <w:rPr>
          <w:rFonts w:hint="eastAsia" w:ascii="宋体" w:hAnsi="宋体" w:eastAsia="宋体" w:cs="宋体"/>
          <w:bCs/>
          <w:color w:val="000000"/>
          <w:kern w:val="0"/>
          <w:sz w:val="24"/>
          <w:szCs w:val="24"/>
          <w:highlight w:val="none"/>
        </w:rPr>
        <w:t>方案</w:t>
      </w:r>
      <w:bookmarkEnd w:id="181"/>
    </w:p>
    <w:p w14:paraId="625C17FF">
      <w:pPr>
        <w:pageBreakBefore w:val="0"/>
        <w:kinsoku/>
        <w:overflowPunct/>
        <w:topLinePunct w:val="0"/>
        <w:bidi w:val="0"/>
        <w:snapToGrid w:val="0"/>
        <w:spacing w:line="440" w:lineRule="exact"/>
        <w:ind w:firstLine="480" w:firstLineChars="200"/>
        <w:outlineLvl w:val="0"/>
        <w:rPr>
          <w:rFonts w:hint="eastAsia" w:ascii="宋体" w:hAnsi="宋体" w:eastAsia="宋体" w:cs="宋体"/>
          <w:color w:val="000000"/>
          <w:kern w:val="0"/>
          <w:sz w:val="24"/>
          <w:szCs w:val="24"/>
          <w:highlight w:val="none"/>
        </w:rPr>
      </w:pPr>
      <w:bookmarkStart w:id="182" w:name="_Toc10542"/>
      <w:bookmarkStart w:id="183" w:name="_Toc28462"/>
      <w:r>
        <w:rPr>
          <w:rFonts w:hint="eastAsia" w:ascii="宋体" w:hAnsi="宋体" w:eastAsia="宋体" w:cs="宋体"/>
          <w:color w:val="000000"/>
          <w:kern w:val="0"/>
          <w:sz w:val="24"/>
          <w:szCs w:val="24"/>
          <w:highlight w:val="none"/>
        </w:rPr>
        <w:t>七、</w:t>
      </w:r>
      <w:bookmarkEnd w:id="182"/>
      <w:bookmarkStart w:id="184" w:name="_Toc8548"/>
      <w:bookmarkEnd w:id="184"/>
      <w:bookmarkStart w:id="185" w:name="_Toc23151"/>
      <w:r>
        <w:rPr>
          <w:rFonts w:hint="eastAsia" w:ascii="宋体" w:hAnsi="宋体" w:eastAsia="宋体" w:cs="宋体"/>
          <w:color w:val="000000"/>
          <w:kern w:val="0"/>
          <w:sz w:val="24"/>
          <w:szCs w:val="24"/>
          <w:highlight w:val="none"/>
        </w:rPr>
        <w:t>其他资料</w:t>
      </w:r>
      <w:bookmarkEnd w:id="183"/>
      <w:bookmarkEnd w:id="185"/>
    </w:p>
    <w:p w14:paraId="5EA44D27">
      <w:pPr>
        <w:pStyle w:val="5"/>
        <w:pageBreakBefore w:val="0"/>
        <w:kinsoku/>
        <w:overflowPunct/>
        <w:topLinePunct w:val="0"/>
        <w:bidi w:val="0"/>
        <w:snapToGrid w:val="0"/>
        <w:spacing w:line="440" w:lineRule="exact"/>
        <w:rPr>
          <w:rFonts w:hint="eastAsia" w:ascii="宋体" w:hAnsi="宋体" w:eastAsia="宋体" w:cs="宋体"/>
          <w:color w:val="000000"/>
          <w:sz w:val="24"/>
          <w:szCs w:val="24"/>
          <w:highlight w:val="none"/>
        </w:rPr>
      </w:pPr>
    </w:p>
    <w:p w14:paraId="0E785F7D">
      <w:pPr>
        <w:pStyle w:val="5"/>
        <w:pageBreakBefore w:val="0"/>
        <w:kinsoku/>
        <w:overflowPunct/>
        <w:topLinePunct w:val="0"/>
        <w:bidi w:val="0"/>
        <w:snapToGrid w:val="0"/>
        <w:spacing w:line="440" w:lineRule="exact"/>
        <w:outlineLvl w:val="0"/>
        <w:rPr>
          <w:rFonts w:hint="eastAsia" w:ascii="宋体" w:hAnsi="宋体" w:eastAsia="宋体" w:cs="宋体"/>
          <w:b/>
          <w:bCs/>
          <w:color w:val="000000"/>
          <w:sz w:val="24"/>
          <w:szCs w:val="24"/>
          <w:highlight w:val="none"/>
        </w:rPr>
      </w:pPr>
      <w:bookmarkStart w:id="186" w:name="_Toc22782"/>
      <w:bookmarkStart w:id="187" w:name="_Toc23289"/>
      <w:r>
        <w:rPr>
          <w:rFonts w:hint="eastAsia" w:ascii="宋体" w:hAnsi="宋体" w:eastAsia="宋体" w:cs="宋体"/>
          <w:b/>
          <w:bCs/>
          <w:color w:val="000000"/>
          <w:sz w:val="24"/>
          <w:szCs w:val="24"/>
          <w:highlight w:val="none"/>
        </w:rPr>
        <w:t>注：投标人可依据自身情况增加目录内容，且须编制页码</w:t>
      </w:r>
      <w:bookmarkEnd w:id="186"/>
      <w:bookmarkEnd w:id="187"/>
    </w:p>
    <w:p w14:paraId="47A111DA">
      <w:pPr>
        <w:pStyle w:val="5"/>
        <w:pageBreakBefore w:val="0"/>
        <w:kinsoku/>
        <w:overflowPunct/>
        <w:topLinePunct w:val="0"/>
        <w:bidi w:val="0"/>
        <w:snapToGrid w:val="0"/>
        <w:spacing w:line="440" w:lineRule="exact"/>
        <w:rPr>
          <w:rFonts w:hint="eastAsia" w:ascii="宋体" w:hAnsi="宋体" w:eastAsia="宋体" w:cs="宋体"/>
          <w:color w:val="000000"/>
          <w:sz w:val="24"/>
          <w:szCs w:val="24"/>
          <w:highlight w:val="none"/>
        </w:rPr>
      </w:pPr>
    </w:p>
    <w:p w14:paraId="466AD65B">
      <w:pPr>
        <w:pStyle w:val="5"/>
        <w:pageBreakBefore w:val="0"/>
        <w:kinsoku/>
        <w:overflowPunct/>
        <w:topLinePunct w:val="0"/>
        <w:bidi w:val="0"/>
        <w:snapToGrid w:val="0"/>
        <w:spacing w:line="440" w:lineRule="exact"/>
        <w:rPr>
          <w:rFonts w:hint="eastAsia" w:ascii="宋体" w:hAnsi="宋体" w:eastAsia="宋体" w:cs="宋体"/>
          <w:color w:val="000000"/>
          <w:sz w:val="21"/>
          <w:szCs w:val="21"/>
          <w:highlight w:val="none"/>
        </w:rPr>
      </w:pPr>
    </w:p>
    <w:p w14:paraId="3507F64C">
      <w:pPr>
        <w:pStyle w:val="5"/>
        <w:pageBreakBefore w:val="0"/>
        <w:kinsoku/>
        <w:overflowPunct/>
        <w:topLinePunct w:val="0"/>
        <w:bidi w:val="0"/>
        <w:snapToGrid w:val="0"/>
        <w:spacing w:line="440" w:lineRule="exact"/>
        <w:rPr>
          <w:rFonts w:hint="eastAsia" w:ascii="宋体" w:hAnsi="宋体" w:eastAsia="宋体" w:cs="宋体"/>
          <w:color w:val="000000"/>
          <w:sz w:val="21"/>
          <w:szCs w:val="21"/>
          <w:highlight w:val="none"/>
        </w:rPr>
      </w:pPr>
    </w:p>
    <w:p w14:paraId="39E93102">
      <w:pPr>
        <w:pStyle w:val="5"/>
        <w:pageBreakBefore w:val="0"/>
        <w:kinsoku/>
        <w:overflowPunct/>
        <w:topLinePunct w:val="0"/>
        <w:bidi w:val="0"/>
        <w:snapToGrid w:val="0"/>
        <w:spacing w:line="440" w:lineRule="exact"/>
        <w:rPr>
          <w:rFonts w:hint="eastAsia" w:ascii="宋体" w:hAnsi="宋体" w:eastAsia="宋体" w:cs="宋体"/>
          <w:color w:val="000000"/>
          <w:sz w:val="21"/>
          <w:szCs w:val="21"/>
          <w:highlight w:val="none"/>
        </w:rPr>
      </w:pPr>
    </w:p>
    <w:p w14:paraId="6B008649">
      <w:pPr>
        <w:pStyle w:val="5"/>
        <w:pageBreakBefore w:val="0"/>
        <w:kinsoku/>
        <w:overflowPunct/>
        <w:topLinePunct w:val="0"/>
        <w:bidi w:val="0"/>
        <w:snapToGrid w:val="0"/>
        <w:spacing w:line="440" w:lineRule="exact"/>
        <w:rPr>
          <w:rFonts w:hint="eastAsia" w:ascii="宋体" w:hAnsi="宋体" w:eastAsia="宋体" w:cs="宋体"/>
          <w:color w:val="000000"/>
          <w:sz w:val="21"/>
          <w:szCs w:val="21"/>
          <w:highlight w:val="none"/>
        </w:rPr>
      </w:pPr>
    </w:p>
    <w:p w14:paraId="6EE99B92">
      <w:pPr>
        <w:pStyle w:val="5"/>
        <w:pageBreakBefore w:val="0"/>
        <w:kinsoku/>
        <w:overflowPunct/>
        <w:topLinePunct w:val="0"/>
        <w:bidi w:val="0"/>
        <w:snapToGrid w:val="0"/>
        <w:spacing w:line="440" w:lineRule="exact"/>
        <w:rPr>
          <w:rFonts w:hint="eastAsia" w:ascii="宋体" w:hAnsi="宋体" w:eastAsia="宋体" w:cs="宋体"/>
          <w:color w:val="000000"/>
          <w:sz w:val="21"/>
          <w:szCs w:val="21"/>
          <w:highlight w:val="none"/>
        </w:rPr>
      </w:pPr>
    </w:p>
    <w:p w14:paraId="693BF21B">
      <w:pPr>
        <w:pStyle w:val="5"/>
        <w:pageBreakBefore w:val="0"/>
        <w:kinsoku/>
        <w:overflowPunct/>
        <w:topLinePunct w:val="0"/>
        <w:bidi w:val="0"/>
        <w:snapToGrid w:val="0"/>
        <w:spacing w:line="440" w:lineRule="exact"/>
        <w:rPr>
          <w:rFonts w:hint="eastAsia" w:ascii="宋体" w:hAnsi="宋体" w:eastAsia="宋体" w:cs="宋体"/>
          <w:color w:val="000000"/>
          <w:sz w:val="21"/>
          <w:szCs w:val="21"/>
          <w:highlight w:val="none"/>
        </w:rPr>
      </w:pPr>
    </w:p>
    <w:p w14:paraId="48038F0C">
      <w:pPr>
        <w:pStyle w:val="5"/>
        <w:pageBreakBefore w:val="0"/>
        <w:kinsoku/>
        <w:overflowPunct/>
        <w:topLinePunct w:val="0"/>
        <w:bidi w:val="0"/>
        <w:snapToGrid w:val="0"/>
        <w:spacing w:line="440" w:lineRule="exact"/>
        <w:rPr>
          <w:rFonts w:hint="eastAsia" w:ascii="宋体" w:hAnsi="宋体" w:eastAsia="宋体" w:cs="宋体"/>
          <w:color w:val="000000"/>
          <w:sz w:val="21"/>
          <w:szCs w:val="21"/>
          <w:highlight w:val="none"/>
        </w:rPr>
      </w:pPr>
    </w:p>
    <w:p w14:paraId="152DC387">
      <w:pPr>
        <w:pStyle w:val="5"/>
        <w:pageBreakBefore w:val="0"/>
        <w:kinsoku/>
        <w:overflowPunct/>
        <w:topLinePunct w:val="0"/>
        <w:bidi w:val="0"/>
        <w:snapToGrid w:val="0"/>
        <w:spacing w:line="440" w:lineRule="exact"/>
        <w:rPr>
          <w:rFonts w:hint="eastAsia" w:ascii="宋体" w:hAnsi="宋体" w:eastAsia="宋体" w:cs="宋体"/>
          <w:color w:val="000000"/>
          <w:sz w:val="21"/>
          <w:szCs w:val="21"/>
          <w:highlight w:val="none"/>
        </w:rPr>
      </w:pPr>
    </w:p>
    <w:p w14:paraId="3CBC723F">
      <w:pPr>
        <w:pageBreakBefore w:val="0"/>
        <w:kinsoku/>
        <w:overflowPunct/>
        <w:topLinePunct w:val="0"/>
        <w:autoSpaceDE w:val="0"/>
        <w:autoSpaceDN w:val="0"/>
        <w:bidi w:val="0"/>
        <w:adjustRightInd w:val="0"/>
        <w:snapToGrid w:val="0"/>
        <w:spacing w:line="440" w:lineRule="exact"/>
        <w:jc w:val="center"/>
        <w:outlineLvl w:val="0"/>
        <w:rPr>
          <w:rFonts w:hint="eastAsia" w:ascii="宋体" w:hAnsi="宋体" w:eastAsia="宋体" w:cs="宋体"/>
          <w:b/>
          <w:bCs/>
          <w:color w:val="000000"/>
          <w:kern w:val="0"/>
          <w:sz w:val="30"/>
          <w:szCs w:val="30"/>
          <w:highlight w:val="none"/>
        </w:rPr>
      </w:pPr>
      <w:r>
        <w:rPr>
          <w:rFonts w:hint="eastAsia" w:ascii="宋体" w:hAnsi="宋体" w:eastAsia="宋体" w:cs="宋体"/>
          <w:color w:val="000000"/>
          <w:kern w:val="0"/>
          <w:sz w:val="24"/>
          <w:szCs w:val="24"/>
          <w:highlight w:val="none"/>
        </w:rPr>
        <w:br w:type="page"/>
      </w:r>
      <w:bookmarkStart w:id="188" w:name="_Toc30467"/>
      <w:bookmarkStart w:id="189" w:name="_Toc25676"/>
      <w:r>
        <w:rPr>
          <w:rFonts w:hint="eastAsia" w:ascii="宋体" w:hAnsi="宋体" w:eastAsia="宋体" w:cs="宋体"/>
          <w:b/>
          <w:bCs/>
          <w:color w:val="000000"/>
          <w:kern w:val="0"/>
          <w:sz w:val="30"/>
          <w:szCs w:val="30"/>
          <w:highlight w:val="none"/>
        </w:rPr>
        <w:t>一、投标函及投标函附录</w:t>
      </w:r>
      <w:bookmarkEnd w:id="188"/>
      <w:bookmarkEnd w:id="189"/>
    </w:p>
    <w:p w14:paraId="485CCF64">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color w:val="000000"/>
          <w:kern w:val="0"/>
          <w:sz w:val="24"/>
          <w:szCs w:val="24"/>
          <w:highlight w:val="none"/>
          <w:u w:val="single"/>
        </w:rPr>
      </w:pPr>
      <w:r>
        <w:rPr>
          <w:rFonts w:hint="eastAsia" w:ascii="宋体" w:hAnsi="宋体" w:eastAsia="宋体" w:cs="宋体"/>
          <w:b/>
          <w:bCs/>
          <w:color w:val="000000"/>
          <w:kern w:val="0"/>
          <w:sz w:val="30"/>
          <w:szCs w:val="30"/>
          <w:highlight w:val="none"/>
        </w:rPr>
        <w:t>（一）投标函</w:t>
      </w:r>
    </w:p>
    <w:p w14:paraId="6CC2982B">
      <w:pPr>
        <w:pageBreakBefore w:val="0"/>
        <w:kinsoku/>
        <w:overflowPunct/>
        <w:topLinePunct w:val="0"/>
        <w:autoSpaceDE w:val="0"/>
        <w:autoSpaceDN w:val="0"/>
        <w:bidi w:val="0"/>
        <w:adjustRightInd w:val="0"/>
        <w:snapToGrid w:val="0"/>
        <w:spacing w:line="440" w:lineRule="exact"/>
        <w:ind w:firstLine="210" w:firstLineChars="100"/>
        <w:jc w:val="left"/>
        <w:rPr>
          <w:rFonts w:hint="eastAsia" w:ascii="宋体" w:hAnsi="宋体" w:eastAsia="宋体" w:cs="宋体"/>
          <w:color w:val="000000"/>
          <w:kern w:val="0"/>
          <w:highlight w:val="none"/>
          <w:u w:val="single"/>
        </w:rPr>
      </w:pPr>
      <w:r>
        <w:rPr>
          <w:rFonts w:hint="eastAsia" w:ascii="宋体" w:hAnsi="宋体" w:eastAsia="宋体" w:cs="宋体"/>
          <w:color w:val="000000"/>
          <w:kern w:val="0"/>
          <w:highlight w:val="none"/>
          <w:u w:val="single"/>
        </w:rPr>
        <w:t>(</w:t>
      </w:r>
      <w:r>
        <w:rPr>
          <w:rFonts w:hint="eastAsia" w:ascii="宋体" w:hAnsi="宋体" w:eastAsia="宋体" w:cs="宋体"/>
          <w:color w:val="000000"/>
          <w:kern w:val="0"/>
          <w:highlight w:val="none"/>
          <w:u w:val="single"/>
          <w:lang w:eastAsia="zh-CN"/>
        </w:rPr>
        <w:t>采购人</w:t>
      </w:r>
      <w:r>
        <w:rPr>
          <w:rFonts w:hint="eastAsia" w:ascii="宋体" w:hAnsi="宋体" w:eastAsia="宋体" w:cs="宋体"/>
          <w:color w:val="000000"/>
          <w:kern w:val="0"/>
          <w:highlight w:val="none"/>
          <w:u w:val="single"/>
        </w:rPr>
        <w:t>名称)：</w:t>
      </w:r>
    </w:p>
    <w:p w14:paraId="57BDCCE3">
      <w:pPr>
        <w:pageBreakBefore w:val="0"/>
        <w:kinsoku/>
        <w:overflowPunct/>
        <w:topLinePunct w:val="0"/>
        <w:bidi w:val="0"/>
        <w:snapToGrid w:val="0"/>
        <w:spacing w:line="440" w:lineRule="exact"/>
        <w:ind w:left="210" w:leftChars="100" w:firstLine="210" w:firstLineChars="100"/>
        <w:rPr>
          <w:rFonts w:hint="eastAsia" w:ascii="宋体" w:hAnsi="宋体" w:eastAsia="宋体" w:cs="宋体"/>
          <w:color w:val="000000"/>
          <w:highlight w:val="none"/>
        </w:rPr>
      </w:pPr>
      <w:r>
        <w:rPr>
          <w:rFonts w:hint="eastAsia" w:ascii="宋体" w:hAnsi="宋体" w:eastAsia="宋体" w:cs="宋体"/>
          <w:color w:val="000000"/>
          <w:kern w:val="0"/>
          <w:highlight w:val="none"/>
        </w:rPr>
        <w:t>1.我方已仔细研究了</w:t>
      </w:r>
      <w:r>
        <w:rPr>
          <w:rFonts w:hint="eastAsia" w:ascii="宋体" w:hAnsi="宋体" w:eastAsia="宋体" w:cs="宋体"/>
          <w:color w:val="000000"/>
          <w:kern w:val="0"/>
          <w:highlight w:val="none"/>
          <w:u w:val="single"/>
        </w:rPr>
        <w:t xml:space="preserve"> </w:t>
      </w:r>
      <w:r>
        <w:rPr>
          <w:rFonts w:hint="eastAsia" w:ascii="宋体" w:hAnsi="宋体" w:eastAsia="宋体" w:cs="宋体"/>
          <w:color w:val="auto"/>
          <w:kern w:val="0"/>
          <w:szCs w:val="21"/>
          <w:highlight w:val="none"/>
          <w:u w:val="single"/>
        </w:rPr>
        <w:t xml:space="preserve"> (项目名称)</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招标文件的全部内容，我方愿按的合同方式，以</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 xml:space="preserve"> (</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)元的投标总价报价，合同履行期限为</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，按合同约定实施</w:t>
      </w:r>
      <w:r>
        <w:rPr>
          <w:rFonts w:hint="eastAsia" w:ascii="宋体" w:hAnsi="宋体" w:eastAsia="宋体" w:cs="宋体"/>
          <w:color w:val="000000"/>
          <w:kern w:val="0"/>
          <w:highlight w:val="none"/>
          <w:lang w:eastAsia="zh-CN"/>
        </w:rPr>
        <w:t>并</w:t>
      </w:r>
      <w:r>
        <w:rPr>
          <w:rFonts w:hint="eastAsia" w:ascii="宋体" w:hAnsi="宋体" w:eastAsia="宋体" w:cs="宋体"/>
          <w:color w:val="000000"/>
          <w:kern w:val="0"/>
          <w:highlight w:val="none"/>
        </w:rPr>
        <w:t>完成上述招标项目。</w:t>
      </w:r>
    </w:p>
    <w:p w14:paraId="6733D452">
      <w:pPr>
        <w:pageBreakBefore w:val="0"/>
        <w:kinsoku/>
        <w:overflowPunct/>
        <w:topLinePunct w:val="0"/>
        <w:autoSpaceDE w:val="0"/>
        <w:autoSpaceDN w:val="0"/>
        <w:bidi w:val="0"/>
        <w:adjustRightInd w:val="0"/>
        <w:snapToGrid w:val="0"/>
        <w:spacing w:line="440" w:lineRule="exact"/>
        <w:ind w:firstLine="420" w:firstLineChars="2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2.我方承诺在投标有效期</w:t>
      </w:r>
      <w:r>
        <w:rPr>
          <w:rFonts w:hint="eastAsia" w:ascii="宋体" w:hAnsi="宋体" w:eastAsia="宋体" w:cs="宋体"/>
          <w:color w:val="000000"/>
          <w:kern w:val="0"/>
          <w:highlight w:val="none"/>
          <w:u w:val="single"/>
        </w:rPr>
        <w:t>90</w:t>
      </w:r>
      <w:r>
        <w:rPr>
          <w:rFonts w:hint="eastAsia" w:ascii="宋体" w:hAnsi="宋体" w:eastAsia="宋体" w:cs="宋体"/>
          <w:color w:val="000000"/>
          <w:kern w:val="0"/>
          <w:highlight w:val="none"/>
        </w:rPr>
        <w:t>日内不修改、撤销投标文件。</w:t>
      </w:r>
    </w:p>
    <w:p w14:paraId="48CDF795">
      <w:pPr>
        <w:pageBreakBefore w:val="0"/>
        <w:kinsoku/>
        <w:overflowPunct/>
        <w:topLinePunct w:val="0"/>
        <w:autoSpaceDE w:val="0"/>
        <w:autoSpaceDN w:val="0"/>
        <w:bidi w:val="0"/>
        <w:adjustRightInd w:val="0"/>
        <w:snapToGrid w:val="0"/>
        <w:spacing w:line="440" w:lineRule="exact"/>
        <w:ind w:firstLine="420" w:firstLineChars="2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3.随同本投标函提交投标保证金一份，金额为人民币(大写)</w:t>
      </w:r>
      <w:r>
        <w:rPr>
          <w:rFonts w:hint="eastAsia" w:ascii="宋体" w:hAnsi="宋体" w:eastAsia="宋体" w:cs="宋体"/>
          <w:color w:val="000000"/>
          <w:kern w:val="0"/>
          <w:highlight w:val="none"/>
          <w:u w:val="single"/>
          <w:lang w:val="en-US" w:eastAsia="zh-CN"/>
        </w:rPr>
        <w:t xml:space="preserve">  /  </w:t>
      </w:r>
      <w:r>
        <w:rPr>
          <w:rFonts w:hint="eastAsia" w:ascii="宋体" w:hAnsi="宋体" w:eastAsia="宋体" w:cs="宋体"/>
          <w:color w:val="000000"/>
          <w:kern w:val="0"/>
          <w:highlight w:val="none"/>
        </w:rPr>
        <w:t>元(¥)。</w:t>
      </w:r>
    </w:p>
    <w:p w14:paraId="4786FB30">
      <w:pPr>
        <w:pageBreakBefore w:val="0"/>
        <w:kinsoku/>
        <w:overflowPunct/>
        <w:topLinePunct w:val="0"/>
        <w:autoSpaceDE w:val="0"/>
        <w:autoSpaceDN w:val="0"/>
        <w:bidi w:val="0"/>
        <w:adjustRightInd w:val="0"/>
        <w:snapToGrid w:val="0"/>
        <w:spacing w:line="440" w:lineRule="exact"/>
        <w:ind w:firstLine="420" w:firstLineChars="2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4.如我方中标：</w:t>
      </w:r>
    </w:p>
    <w:p w14:paraId="04994816">
      <w:pPr>
        <w:pageBreakBefore w:val="0"/>
        <w:kinsoku/>
        <w:overflowPunct/>
        <w:topLinePunct w:val="0"/>
        <w:autoSpaceDE w:val="0"/>
        <w:autoSpaceDN w:val="0"/>
        <w:bidi w:val="0"/>
        <w:adjustRightInd w:val="0"/>
        <w:snapToGrid w:val="0"/>
        <w:spacing w:line="440" w:lineRule="exact"/>
        <w:ind w:firstLine="420" w:firstLineChars="2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(1)我方承诺在收到中标通知书后，在中标通知书规定的期限内与你方签订合同，并遵守合同中关于权利和义务的约定；并按照招标文件中采购需求的要求执行。</w:t>
      </w:r>
    </w:p>
    <w:p w14:paraId="3F46C27C">
      <w:pPr>
        <w:pageBreakBefore w:val="0"/>
        <w:kinsoku/>
        <w:overflowPunct/>
        <w:topLinePunct w:val="0"/>
        <w:autoSpaceDE w:val="0"/>
        <w:autoSpaceDN w:val="0"/>
        <w:bidi w:val="0"/>
        <w:adjustRightInd w:val="0"/>
        <w:snapToGrid w:val="0"/>
        <w:spacing w:line="440" w:lineRule="exact"/>
        <w:ind w:firstLine="380" w:firstLineChars="200"/>
        <w:jc w:val="left"/>
        <w:rPr>
          <w:rFonts w:hint="eastAsia" w:ascii="宋体" w:hAnsi="宋体" w:eastAsia="宋体" w:cs="宋体"/>
          <w:color w:val="000000"/>
          <w:kern w:val="0"/>
          <w:highlight w:val="none"/>
        </w:rPr>
      </w:pPr>
      <w:r>
        <w:rPr>
          <w:rFonts w:hint="eastAsia" w:ascii="宋体" w:hAnsi="宋体" w:eastAsia="宋体" w:cs="宋体"/>
          <w:color w:val="000000"/>
          <w:spacing w:val="-10"/>
          <w:kern w:val="0"/>
          <w:highlight w:val="none"/>
        </w:rPr>
        <w:t>(2）</w:t>
      </w:r>
      <w:r>
        <w:rPr>
          <w:rFonts w:hint="eastAsia" w:ascii="宋体" w:hAnsi="宋体" w:eastAsia="宋体" w:cs="宋体"/>
          <w:color w:val="000000"/>
          <w:kern w:val="0"/>
          <w:highlight w:val="none"/>
        </w:rPr>
        <w:t>按照招标文件中采购需求的要求执行，如我方违约，承担一切责任。</w:t>
      </w:r>
    </w:p>
    <w:p w14:paraId="0E81CE48">
      <w:pPr>
        <w:pageBreakBefore w:val="0"/>
        <w:kinsoku/>
        <w:overflowPunct/>
        <w:topLinePunct w:val="0"/>
        <w:autoSpaceDE w:val="0"/>
        <w:autoSpaceDN w:val="0"/>
        <w:bidi w:val="0"/>
        <w:adjustRightInd w:val="0"/>
        <w:snapToGrid w:val="0"/>
        <w:spacing w:line="440" w:lineRule="exact"/>
        <w:ind w:firstLine="380" w:firstLineChars="200"/>
        <w:jc w:val="left"/>
        <w:rPr>
          <w:rFonts w:hint="eastAsia" w:ascii="宋体" w:hAnsi="宋体" w:eastAsia="宋体" w:cs="宋体"/>
          <w:color w:val="000000"/>
          <w:kern w:val="0"/>
          <w:highlight w:val="none"/>
        </w:rPr>
      </w:pPr>
      <w:r>
        <w:rPr>
          <w:rFonts w:hint="eastAsia" w:ascii="宋体" w:hAnsi="宋体" w:eastAsia="宋体" w:cs="宋体"/>
          <w:color w:val="000000"/>
          <w:spacing w:val="-10"/>
          <w:kern w:val="0"/>
          <w:highlight w:val="none"/>
        </w:rPr>
        <w:t>(3)</w:t>
      </w:r>
      <w:r>
        <w:rPr>
          <w:rFonts w:hint="eastAsia" w:ascii="宋体" w:hAnsi="宋体" w:eastAsia="宋体" w:cs="宋体"/>
          <w:color w:val="000000"/>
          <w:kern w:val="0"/>
          <w:highlight w:val="none"/>
        </w:rPr>
        <w:t>如我方中标，将按照采购文件规定的收费标准缴纳采购代理服务费。</w:t>
      </w:r>
    </w:p>
    <w:p w14:paraId="42505FA2">
      <w:pPr>
        <w:pageBreakBefore w:val="0"/>
        <w:kinsoku/>
        <w:overflowPunct/>
        <w:topLinePunct w:val="0"/>
        <w:autoSpaceDE w:val="0"/>
        <w:autoSpaceDN w:val="0"/>
        <w:bidi w:val="0"/>
        <w:adjustRightInd w:val="0"/>
        <w:snapToGrid w:val="0"/>
        <w:spacing w:line="440" w:lineRule="exact"/>
        <w:ind w:firstLine="420" w:firstLineChars="2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w:t>
      </w:r>
      <w:r>
        <w:rPr>
          <w:rFonts w:hint="eastAsia" w:ascii="宋体" w:hAnsi="宋体" w:eastAsia="宋体" w:cs="宋体"/>
          <w:color w:val="000000"/>
          <w:kern w:val="0"/>
          <w:highlight w:val="none"/>
          <w:lang w:val="en-US" w:eastAsia="zh-CN"/>
        </w:rPr>
        <w:t>4</w:t>
      </w:r>
      <w:r>
        <w:rPr>
          <w:rFonts w:hint="eastAsia" w:ascii="宋体" w:hAnsi="宋体" w:eastAsia="宋体" w:cs="宋体"/>
          <w:color w:val="000000"/>
          <w:kern w:val="0"/>
          <w:highlight w:val="none"/>
        </w:rPr>
        <w:t>)我</w:t>
      </w:r>
      <w:r>
        <w:rPr>
          <w:rFonts w:hint="eastAsia" w:ascii="宋体" w:hAnsi="宋体" w:eastAsia="宋体" w:cs="宋体"/>
          <w:color w:val="000000"/>
          <w:kern w:val="0"/>
          <w:highlight w:val="none"/>
          <w:lang w:eastAsia="zh-CN"/>
        </w:rPr>
        <w:t>方</w:t>
      </w:r>
      <w:r>
        <w:rPr>
          <w:rFonts w:hint="eastAsia" w:ascii="宋体" w:hAnsi="宋体" w:eastAsia="宋体" w:cs="宋体"/>
          <w:color w:val="000000"/>
          <w:kern w:val="0"/>
          <w:highlight w:val="none"/>
        </w:rPr>
        <w:t>完全理解贵方不一定要接受最低报价的投标或收到的任何投标。</w:t>
      </w:r>
    </w:p>
    <w:p w14:paraId="2E2F0520">
      <w:pPr>
        <w:pageBreakBefore w:val="0"/>
        <w:kinsoku/>
        <w:overflowPunct/>
        <w:topLinePunct w:val="0"/>
        <w:autoSpaceDE w:val="0"/>
        <w:autoSpaceDN w:val="0"/>
        <w:bidi w:val="0"/>
        <w:adjustRightInd w:val="0"/>
        <w:snapToGrid w:val="0"/>
        <w:spacing w:line="440" w:lineRule="exact"/>
        <w:ind w:firstLine="420" w:firstLineChars="2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(5)我</w:t>
      </w:r>
      <w:r>
        <w:rPr>
          <w:rFonts w:hint="eastAsia" w:ascii="宋体" w:hAnsi="宋体" w:eastAsia="宋体" w:cs="宋体"/>
          <w:color w:val="000000"/>
          <w:kern w:val="0"/>
          <w:highlight w:val="none"/>
          <w:lang w:eastAsia="zh-CN"/>
        </w:rPr>
        <w:t>方</w:t>
      </w:r>
      <w:r>
        <w:rPr>
          <w:rFonts w:hint="eastAsia" w:ascii="宋体" w:hAnsi="宋体" w:eastAsia="宋体" w:cs="宋体"/>
          <w:color w:val="000000"/>
          <w:kern w:val="0"/>
          <w:highlight w:val="none"/>
        </w:rPr>
        <w:t>如果在规定的投标有效期内撤回投标，则我们的投标保证金可被贵方没收。</w:t>
      </w:r>
    </w:p>
    <w:p w14:paraId="5FA5C6F8">
      <w:pPr>
        <w:pageBreakBefore w:val="0"/>
        <w:kinsoku/>
        <w:overflowPunct/>
        <w:topLinePunct w:val="0"/>
        <w:autoSpaceDE w:val="0"/>
        <w:autoSpaceDN w:val="0"/>
        <w:bidi w:val="0"/>
        <w:adjustRightInd w:val="0"/>
        <w:snapToGrid w:val="0"/>
        <w:spacing w:line="440" w:lineRule="exact"/>
        <w:ind w:firstLine="420" w:firstLineChars="2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(6)我</w:t>
      </w:r>
      <w:r>
        <w:rPr>
          <w:rFonts w:hint="eastAsia" w:ascii="宋体" w:hAnsi="宋体" w:eastAsia="宋体" w:cs="宋体"/>
          <w:color w:val="000000"/>
          <w:kern w:val="0"/>
          <w:highlight w:val="none"/>
          <w:lang w:eastAsia="zh-CN"/>
        </w:rPr>
        <w:t>方</w:t>
      </w:r>
      <w:r>
        <w:rPr>
          <w:rFonts w:hint="eastAsia" w:ascii="宋体" w:hAnsi="宋体" w:eastAsia="宋体" w:cs="宋体"/>
          <w:color w:val="000000"/>
          <w:kern w:val="0"/>
          <w:highlight w:val="none"/>
        </w:rPr>
        <w:t xml:space="preserve">同意向贵方提供贵方可能要求的与本投标有关的任何证据或资料。  </w:t>
      </w:r>
    </w:p>
    <w:p w14:paraId="2B2C3DC9">
      <w:pPr>
        <w:pageBreakBefore w:val="0"/>
        <w:kinsoku/>
        <w:overflowPunct/>
        <w:topLinePunct w:val="0"/>
        <w:autoSpaceDE w:val="0"/>
        <w:autoSpaceDN w:val="0"/>
        <w:bidi w:val="0"/>
        <w:adjustRightInd w:val="0"/>
        <w:snapToGrid w:val="0"/>
        <w:spacing w:line="440" w:lineRule="exact"/>
        <w:ind w:firstLine="420" w:firstLineChars="2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5.我方在此声明，所递交的投标文件及有关资料内容完整、真实和准确。</w:t>
      </w:r>
    </w:p>
    <w:p w14:paraId="03A4C03B">
      <w:pPr>
        <w:pageBreakBefore w:val="0"/>
        <w:kinsoku/>
        <w:overflowPunct/>
        <w:topLinePunct w:val="0"/>
        <w:autoSpaceDE w:val="0"/>
        <w:autoSpaceDN w:val="0"/>
        <w:bidi w:val="0"/>
        <w:adjustRightInd w:val="0"/>
        <w:snapToGrid w:val="0"/>
        <w:spacing w:line="440" w:lineRule="exact"/>
        <w:ind w:firstLine="420" w:firstLineChars="2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6．</w:t>
      </w:r>
      <w:r>
        <w:rPr>
          <w:rFonts w:hint="eastAsia" w:ascii="宋体" w:hAnsi="宋体" w:eastAsia="宋体" w:cs="宋体"/>
          <w:color w:val="000000"/>
          <w:kern w:val="0"/>
          <w:highlight w:val="none"/>
          <w:u w:val="single"/>
        </w:rPr>
        <w:t>(其他补充说明)</w:t>
      </w:r>
      <w:r>
        <w:rPr>
          <w:rFonts w:hint="eastAsia" w:ascii="宋体" w:hAnsi="宋体" w:eastAsia="宋体" w:cs="宋体"/>
          <w:color w:val="000000"/>
          <w:kern w:val="0"/>
          <w:highlight w:val="none"/>
          <w:u w:val="single"/>
          <w:lang w:val="en-US" w:eastAsia="zh-CN"/>
        </w:rPr>
        <w:t xml:space="preserve">       </w:t>
      </w:r>
      <w:r>
        <w:rPr>
          <w:rFonts w:hint="eastAsia" w:ascii="宋体" w:hAnsi="宋体" w:eastAsia="宋体" w:cs="宋体"/>
          <w:color w:val="000000"/>
          <w:kern w:val="0"/>
          <w:highlight w:val="none"/>
          <w:lang w:val="en-US" w:eastAsia="zh-CN"/>
        </w:rPr>
        <w:t xml:space="preserve"> </w:t>
      </w:r>
      <w:r>
        <w:rPr>
          <w:rFonts w:hint="eastAsia" w:ascii="宋体" w:hAnsi="宋体" w:eastAsia="宋体" w:cs="宋体"/>
          <w:color w:val="000000"/>
          <w:kern w:val="0"/>
          <w:highlight w:val="none"/>
        </w:rPr>
        <w:t>。</w:t>
      </w:r>
    </w:p>
    <w:p w14:paraId="448A724B">
      <w:pPr>
        <w:pageBreakBefore w:val="0"/>
        <w:kinsoku/>
        <w:overflowPunct/>
        <w:topLinePunct w:val="0"/>
        <w:autoSpaceDE w:val="0"/>
        <w:autoSpaceDN w:val="0"/>
        <w:bidi w:val="0"/>
        <w:adjustRightInd w:val="0"/>
        <w:snapToGrid w:val="0"/>
        <w:spacing w:line="440" w:lineRule="exact"/>
        <w:ind w:firstLine="420" w:firstLineChars="200"/>
        <w:jc w:val="left"/>
        <w:rPr>
          <w:rFonts w:hint="eastAsia" w:ascii="宋体" w:hAnsi="宋体" w:eastAsia="宋体" w:cs="宋体"/>
          <w:color w:val="000000"/>
          <w:kern w:val="0"/>
          <w:highlight w:val="none"/>
        </w:rPr>
      </w:pPr>
    </w:p>
    <w:p w14:paraId="6279EB31">
      <w:pPr>
        <w:pageBreakBefore w:val="0"/>
        <w:kinsoku/>
        <w:overflowPunct/>
        <w:topLinePunct w:val="0"/>
        <w:autoSpaceDE w:val="0"/>
        <w:autoSpaceDN w:val="0"/>
        <w:bidi w:val="0"/>
        <w:adjustRightInd w:val="0"/>
        <w:snapToGrid w:val="0"/>
        <w:spacing w:line="440" w:lineRule="exact"/>
        <w:ind w:firstLine="2730" w:firstLineChars="13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投 标 人：(盖单位章)</w:t>
      </w:r>
    </w:p>
    <w:p w14:paraId="5BD8F1C4">
      <w:pPr>
        <w:pageBreakBefore w:val="0"/>
        <w:kinsoku/>
        <w:overflowPunct/>
        <w:topLinePunct w:val="0"/>
        <w:autoSpaceDE w:val="0"/>
        <w:autoSpaceDN w:val="0"/>
        <w:bidi w:val="0"/>
        <w:adjustRightInd w:val="0"/>
        <w:snapToGrid w:val="0"/>
        <w:spacing w:line="440" w:lineRule="exact"/>
        <w:ind w:firstLine="2730" w:firstLineChars="13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法定代表人</w:t>
      </w:r>
      <w:r>
        <w:rPr>
          <w:rFonts w:hint="eastAsia" w:ascii="宋体" w:hAnsi="宋体" w:eastAsia="宋体" w:cs="宋体"/>
          <w:color w:val="000000"/>
          <w:kern w:val="0"/>
          <w:highlight w:val="none"/>
          <w:lang w:val="en-US" w:eastAsia="zh-CN"/>
        </w:rPr>
        <w:t>或</w:t>
      </w:r>
      <w:r>
        <w:rPr>
          <w:rFonts w:hint="eastAsia" w:ascii="宋体" w:hAnsi="宋体" w:eastAsia="宋体" w:cs="宋体"/>
          <w:color w:val="000000"/>
          <w:kern w:val="0"/>
          <w:highlight w:val="none"/>
        </w:rPr>
        <w:t>其授权委托代理人：(签字)</w:t>
      </w:r>
    </w:p>
    <w:p w14:paraId="28055701">
      <w:pPr>
        <w:pageBreakBefore w:val="0"/>
        <w:kinsoku/>
        <w:overflowPunct/>
        <w:topLinePunct w:val="0"/>
        <w:autoSpaceDE w:val="0"/>
        <w:autoSpaceDN w:val="0"/>
        <w:bidi w:val="0"/>
        <w:adjustRightInd w:val="0"/>
        <w:snapToGrid w:val="0"/>
        <w:spacing w:line="440" w:lineRule="exact"/>
        <w:ind w:firstLine="2730" w:firstLineChars="13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地    址：</w:t>
      </w:r>
    </w:p>
    <w:p w14:paraId="717B5784">
      <w:pPr>
        <w:pageBreakBefore w:val="0"/>
        <w:kinsoku/>
        <w:overflowPunct/>
        <w:topLinePunct w:val="0"/>
        <w:autoSpaceDE w:val="0"/>
        <w:autoSpaceDN w:val="0"/>
        <w:bidi w:val="0"/>
        <w:adjustRightInd w:val="0"/>
        <w:snapToGrid w:val="0"/>
        <w:spacing w:line="440" w:lineRule="exact"/>
        <w:ind w:firstLine="2730" w:firstLineChars="13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网    址：</w:t>
      </w:r>
    </w:p>
    <w:p w14:paraId="54E2E239">
      <w:pPr>
        <w:pageBreakBefore w:val="0"/>
        <w:kinsoku/>
        <w:overflowPunct/>
        <w:topLinePunct w:val="0"/>
        <w:autoSpaceDE w:val="0"/>
        <w:autoSpaceDN w:val="0"/>
        <w:bidi w:val="0"/>
        <w:adjustRightInd w:val="0"/>
        <w:snapToGrid w:val="0"/>
        <w:spacing w:line="440" w:lineRule="exact"/>
        <w:ind w:firstLine="2730" w:firstLineChars="13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电    话：</w:t>
      </w:r>
    </w:p>
    <w:p w14:paraId="6B3FD2B8">
      <w:pPr>
        <w:pageBreakBefore w:val="0"/>
        <w:kinsoku/>
        <w:overflowPunct/>
        <w:topLinePunct w:val="0"/>
        <w:autoSpaceDE w:val="0"/>
        <w:autoSpaceDN w:val="0"/>
        <w:bidi w:val="0"/>
        <w:adjustRightInd w:val="0"/>
        <w:snapToGrid w:val="0"/>
        <w:spacing w:line="440" w:lineRule="exact"/>
        <w:ind w:firstLine="2730" w:firstLineChars="13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传    真：</w:t>
      </w:r>
    </w:p>
    <w:p w14:paraId="288AFC31">
      <w:pPr>
        <w:pageBreakBefore w:val="0"/>
        <w:kinsoku/>
        <w:overflowPunct/>
        <w:topLinePunct w:val="0"/>
        <w:autoSpaceDE w:val="0"/>
        <w:autoSpaceDN w:val="0"/>
        <w:bidi w:val="0"/>
        <w:adjustRightInd w:val="0"/>
        <w:snapToGrid w:val="0"/>
        <w:spacing w:line="440" w:lineRule="exact"/>
        <w:ind w:firstLine="2730" w:firstLineChars="13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邮政编码：</w:t>
      </w:r>
    </w:p>
    <w:p w14:paraId="1D544F08">
      <w:pPr>
        <w:pageBreakBefore w:val="0"/>
        <w:kinsoku/>
        <w:overflowPunct/>
        <w:topLinePunct w:val="0"/>
        <w:bidi w:val="0"/>
        <w:snapToGrid w:val="0"/>
        <w:spacing w:line="440" w:lineRule="exact"/>
        <w:jc w:val="center"/>
        <w:rPr>
          <w:rFonts w:hint="eastAsia" w:ascii="宋体" w:hAnsi="宋体" w:eastAsia="宋体" w:cs="宋体"/>
          <w:color w:val="000000"/>
          <w:kern w:val="0"/>
          <w:highlight w:val="none"/>
          <w:u w:val="single"/>
        </w:rPr>
      </w:pPr>
    </w:p>
    <w:p w14:paraId="2A9C54CB">
      <w:pPr>
        <w:pageBreakBefore w:val="0"/>
        <w:kinsoku/>
        <w:overflowPunct/>
        <w:topLinePunct w:val="0"/>
        <w:bidi w:val="0"/>
        <w:snapToGrid w:val="0"/>
        <w:spacing w:line="44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highlight w:val="none"/>
        </w:rPr>
        <w:t>年   月   日</w:t>
      </w:r>
    </w:p>
    <w:p w14:paraId="3391D91B">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b/>
          <w:bCs/>
          <w:color w:val="000000"/>
          <w:kern w:val="0"/>
          <w:sz w:val="24"/>
          <w:szCs w:val="24"/>
          <w:highlight w:val="none"/>
        </w:rPr>
      </w:pPr>
      <w:r>
        <w:rPr>
          <w:rFonts w:hint="eastAsia" w:ascii="宋体" w:hAnsi="宋体" w:eastAsia="宋体" w:cs="宋体"/>
          <w:color w:val="000000"/>
          <w:kern w:val="0"/>
          <w:sz w:val="24"/>
          <w:szCs w:val="24"/>
          <w:highlight w:val="none"/>
        </w:rPr>
        <w:br w:type="page"/>
      </w:r>
      <w:bookmarkStart w:id="190" w:name="_Toc152045790"/>
      <w:bookmarkEnd w:id="190"/>
      <w:bookmarkStart w:id="191" w:name="_Toc144974859"/>
      <w:bookmarkEnd w:id="191"/>
      <w:bookmarkStart w:id="192" w:name="_Toc246997101"/>
      <w:bookmarkEnd w:id="192"/>
      <w:bookmarkStart w:id="193" w:name="_Toc179632810"/>
      <w:bookmarkEnd w:id="193"/>
      <w:bookmarkStart w:id="194" w:name="_Toc247085876"/>
      <w:bookmarkEnd w:id="194"/>
      <w:bookmarkStart w:id="195" w:name="_Toc246996358"/>
      <w:bookmarkEnd w:id="195"/>
      <w:bookmarkStart w:id="196" w:name="_Toc152042579"/>
      <w:bookmarkEnd w:id="196"/>
      <w:bookmarkStart w:id="197" w:name="_Toc363457205"/>
      <w:r>
        <w:rPr>
          <w:rFonts w:hint="eastAsia" w:ascii="宋体" w:hAnsi="宋体" w:eastAsia="宋体" w:cs="宋体"/>
          <w:b/>
          <w:bCs/>
          <w:color w:val="000000"/>
          <w:kern w:val="0"/>
          <w:sz w:val="30"/>
          <w:szCs w:val="30"/>
          <w:highlight w:val="none"/>
        </w:rPr>
        <w:t>（二）投标函附录</w:t>
      </w:r>
      <w:bookmarkEnd w:id="197"/>
    </w:p>
    <w:p w14:paraId="311FF17C">
      <w:pPr>
        <w:pageBreakBefore w:val="0"/>
        <w:kinsoku/>
        <w:overflowPunct/>
        <w:topLinePunct w:val="0"/>
        <w:bidi w:val="0"/>
        <w:snapToGrid w:val="0"/>
        <w:spacing w:line="440" w:lineRule="exact"/>
        <w:rPr>
          <w:rFonts w:hint="eastAsia" w:ascii="宋体" w:hAnsi="宋体" w:eastAsia="宋体" w:cs="宋体"/>
          <w:color w:val="000000"/>
          <w:sz w:val="20"/>
          <w:szCs w:val="20"/>
          <w:highlight w:val="none"/>
        </w:rPr>
      </w:pPr>
    </w:p>
    <w:tbl>
      <w:tblPr>
        <w:tblStyle w:val="21"/>
        <w:tblW w:w="9377" w:type="dxa"/>
        <w:jc w:val="center"/>
        <w:tblLayout w:type="fixed"/>
        <w:tblCellMar>
          <w:top w:w="0" w:type="dxa"/>
          <w:left w:w="108" w:type="dxa"/>
          <w:bottom w:w="0" w:type="dxa"/>
          <w:right w:w="108" w:type="dxa"/>
        </w:tblCellMar>
      </w:tblPr>
      <w:tblGrid>
        <w:gridCol w:w="1001"/>
        <w:gridCol w:w="1701"/>
        <w:gridCol w:w="5103"/>
        <w:gridCol w:w="1572"/>
      </w:tblGrid>
      <w:tr w14:paraId="59A0BC55">
        <w:tblPrEx>
          <w:tblCellMar>
            <w:top w:w="0" w:type="dxa"/>
            <w:left w:w="108" w:type="dxa"/>
            <w:bottom w:w="0" w:type="dxa"/>
            <w:right w:w="108" w:type="dxa"/>
          </w:tblCellMar>
        </w:tblPrEx>
        <w:trPr>
          <w:trHeight w:val="590"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67C888D4">
            <w:pPr>
              <w:pageBreakBefore w:val="0"/>
              <w:kinsoku/>
              <w:overflowPunct/>
              <w:topLinePunct w:val="0"/>
              <w:bidi w:val="0"/>
              <w:spacing w:line="440" w:lineRule="exact"/>
              <w:jc w:val="center"/>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序号</w:t>
            </w:r>
          </w:p>
        </w:tc>
        <w:tc>
          <w:tcPr>
            <w:tcW w:w="1701" w:type="dxa"/>
            <w:tcBorders>
              <w:top w:val="single" w:color="auto" w:sz="4" w:space="0"/>
              <w:left w:val="nil"/>
              <w:bottom w:val="single" w:color="auto" w:sz="4" w:space="0"/>
              <w:right w:val="single" w:color="auto" w:sz="4" w:space="0"/>
            </w:tcBorders>
            <w:noWrap w:val="0"/>
            <w:vAlign w:val="center"/>
          </w:tcPr>
          <w:p w14:paraId="00070469">
            <w:pPr>
              <w:pageBreakBefore w:val="0"/>
              <w:kinsoku/>
              <w:overflowPunct/>
              <w:topLinePunct w:val="0"/>
              <w:bidi w:val="0"/>
              <w:spacing w:line="440" w:lineRule="exact"/>
              <w:jc w:val="center"/>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条款名称</w:t>
            </w:r>
          </w:p>
        </w:tc>
        <w:tc>
          <w:tcPr>
            <w:tcW w:w="5103" w:type="dxa"/>
            <w:tcBorders>
              <w:top w:val="single" w:color="auto" w:sz="4" w:space="0"/>
              <w:left w:val="nil"/>
              <w:bottom w:val="single" w:color="auto" w:sz="4" w:space="0"/>
              <w:right w:val="single" w:color="auto" w:sz="4" w:space="0"/>
            </w:tcBorders>
            <w:noWrap w:val="0"/>
            <w:vAlign w:val="center"/>
          </w:tcPr>
          <w:p w14:paraId="3F6EC37D">
            <w:pPr>
              <w:pageBreakBefore w:val="0"/>
              <w:kinsoku/>
              <w:overflowPunct/>
              <w:topLinePunct w:val="0"/>
              <w:bidi w:val="0"/>
              <w:spacing w:line="440" w:lineRule="exact"/>
              <w:jc w:val="center"/>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约定内容</w:t>
            </w:r>
          </w:p>
        </w:tc>
        <w:tc>
          <w:tcPr>
            <w:tcW w:w="1572" w:type="dxa"/>
            <w:tcBorders>
              <w:top w:val="single" w:color="auto" w:sz="4" w:space="0"/>
              <w:left w:val="nil"/>
              <w:bottom w:val="single" w:color="auto" w:sz="4" w:space="0"/>
              <w:right w:val="single" w:color="auto" w:sz="4" w:space="0"/>
            </w:tcBorders>
            <w:noWrap w:val="0"/>
            <w:vAlign w:val="center"/>
          </w:tcPr>
          <w:p w14:paraId="29394AE6">
            <w:pPr>
              <w:pageBreakBefore w:val="0"/>
              <w:kinsoku/>
              <w:overflowPunct/>
              <w:topLinePunct w:val="0"/>
              <w:bidi w:val="0"/>
              <w:spacing w:line="440" w:lineRule="exact"/>
              <w:jc w:val="center"/>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是否响应</w:t>
            </w:r>
          </w:p>
        </w:tc>
      </w:tr>
      <w:tr w14:paraId="0A7684AF">
        <w:tblPrEx>
          <w:tblCellMar>
            <w:top w:w="0" w:type="dxa"/>
            <w:left w:w="108" w:type="dxa"/>
            <w:bottom w:w="0" w:type="dxa"/>
            <w:right w:w="108" w:type="dxa"/>
          </w:tblCellMar>
        </w:tblPrEx>
        <w:trPr>
          <w:trHeight w:val="605"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450D9D45">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w:t>
            </w:r>
          </w:p>
        </w:tc>
        <w:tc>
          <w:tcPr>
            <w:tcW w:w="1701" w:type="dxa"/>
            <w:tcBorders>
              <w:top w:val="single" w:color="auto" w:sz="4" w:space="0"/>
              <w:left w:val="nil"/>
              <w:bottom w:val="single" w:color="auto" w:sz="4" w:space="0"/>
              <w:right w:val="single" w:color="auto" w:sz="4" w:space="0"/>
            </w:tcBorders>
            <w:noWrap w:val="0"/>
            <w:vAlign w:val="center"/>
          </w:tcPr>
          <w:p w14:paraId="045458A0">
            <w:pPr>
              <w:pageBreakBefore w:val="0"/>
              <w:kinsoku/>
              <w:overflowPunct/>
              <w:topLinePunct w:val="0"/>
              <w:bidi w:val="0"/>
              <w:spacing w:line="440" w:lineRule="exact"/>
              <w:ind w:left="210" w:leftChars="100" w:firstLine="0" w:firstLineChars="0"/>
              <w:jc w:val="center"/>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zh-CN" w:eastAsia="zh-CN"/>
              </w:rPr>
              <w:t>合同履行期限(交货期限)</w:t>
            </w:r>
          </w:p>
        </w:tc>
        <w:tc>
          <w:tcPr>
            <w:tcW w:w="5103" w:type="dxa"/>
            <w:tcBorders>
              <w:top w:val="single" w:color="auto" w:sz="4" w:space="0"/>
              <w:left w:val="nil"/>
              <w:bottom w:val="single" w:color="auto" w:sz="4" w:space="0"/>
              <w:right w:val="single" w:color="auto" w:sz="4" w:space="0"/>
            </w:tcBorders>
            <w:noWrap w:val="0"/>
            <w:vAlign w:val="center"/>
          </w:tcPr>
          <w:p w14:paraId="11D000D6">
            <w:pPr>
              <w:pageBreakBefore w:val="0"/>
              <w:kinsoku/>
              <w:overflowPunct/>
              <w:topLinePunct w:val="0"/>
              <w:bidi w:val="0"/>
              <w:spacing w:line="440" w:lineRule="exact"/>
              <w:jc w:val="lef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一次采购、按年续约，服务期限为三年。</w:t>
            </w:r>
          </w:p>
        </w:tc>
        <w:tc>
          <w:tcPr>
            <w:tcW w:w="1572" w:type="dxa"/>
            <w:tcBorders>
              <w:top w:val="single" w:color="auto" w:sz="4" w:space="0"/>
              <w:left w:val="nil"/>
              <w:bottom w:val="single" w:color="auto" w:sz="4" w:space="0"/>
              <w:right w:val="single" w:color="auto" w:sz="4" w:space="0"/>
            </w:tcBorders>
            <w:noWrap w:val="0"/>
            <w:vAlign w:val="center"/>
          </w:tcPr>
          <w:p w14:paraId="64495000">
            <w:pPr>
              <w:pageBreakBefore w:val="0"/>
              <w:kinsoku/>
              <w:overflowPunct/>
              <w:topLinePunct w:val="0"/>
              <w:bidi w:val="0"/>
              <w:spacing w:line="440" w:lineRule="exact"/>
              <w:jc w:val="center"/>
              <w:rPr>
                <w:rFonts w:hint="eastAsia" w:ascii="宋体" w:hAnsi="宋体" w:eastAsia="宋体" w:cs="宋体"/>
                <w:color w:val="000000"/>
                <w:highlight w:val="none"/>
                <w:lang w:val="zh-CN"/>
              </w:rPr>
            </w:pPr>
          </w:p>
        </w:tc>
      </w:tr>
      <w:tr w14:paraId="6A8111EC">
        <w:tblPrEx>
          <w:tblCellMar>
            <w:top w:w="0" w:type="dxa"/>
            <w:left w:w="108" w:type="dxa"/>
            <w:bottom w:w="0" w:type="dxa"/>
            <w:right w:w="108" w:type="dxa"/>
          </w:tblCellMar>
        </w:tblPrEx>
        <w:trPr>
          <w:trHeight w:val="633"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774054C2">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w:t>
            </w:r>
          </w:p>
        </w:tc>
        <w:tc>
          <w:tcPr>
            <w:tcW w:w="1701" w:type="dxa"/>
            <w:tcBorders>
              <w:top w:val="single" w:color="auto" w:sz="4" w:space="0"/>
              <w:left w:val="nil"/>
              <w:bottom w:val="single" w:color="auto" w:sz="4" w:space="0"/>
              <w:right w:val="single" w:color="auto" w:sz="4" w:space="0"/>
            </w:tcBorders>
            <w:noWrap w:val="0"/>
            <w:vAlign w:val="center"/>
          </w:tcPr>
          <w:p w14:paraId="16CAD7B0">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en-US" w:eastAsia="zh-CN"/>
              </w:rPr>
              <w:t>服务</w:t>
            </w:r>
            <w:r>
              <w:rPr>
                <w:rFonts w:hint="eastAsia" w:ascii="宋体" w:hAnsi="宋体" w:eastAsia="宋体" w:cs="宋体"/>
                <w:color w:val="000000"/>
                <w:highlight w:val="none"/>
                <w:lang w:val="zh-CN"/>
              </w:rPr>
              <w:t>要求</w:t>
            </w:r>
          </w:p>
        </w:tc>
        <w:tc>
          <w:tcPr>
            <w:tcW w:w="5103" w:type="dxa"/>
            <w:tcBorders>
              <w:top w:val="single" w:color="auto" w:sz="4" w:space="0"/>
              <w:left w:val="nil"/>
              <w:bottom w:val="single" w:color="auto" w:sz="4" w:space="0"/>
              <w:right w:val="single" w:color="auto" w:sz="4" w:space="0"/>
            </w:tcBorders>
            <w:noWrap w:val="0"/>
            <w:vAlign w:val="center"/>
          </w:tcPr>
          <w:p w14:paraId="379631E6">
            <w:pPr>
              <w:pageBreakBefore w:val="0"/>
              <w:kinsoku/>
              <w:overflowPunct/>
              <w:topLinePunct w:val="0"/>
              <w:bidi w:val="0"/>
              <w:spacing w:line="440" w:lineRule="exact"/>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提供优质服务</w:t>
            </w:r>
          </w:p>
        </w:tc>
        <w:tc>
          <w:tcPr>
            <w:tcW w:w="1572" w:type="dxa"/>
            <w:tcBorders>
              <w:top w:val="single" w:color="auto" w:sz="4" w:space="0"/>
              <w:left w:val="nil"/>
              <w:bottom w:val="single" w:color="auto" w:sz="4" w:space="0"/>
              <w:right w:val="single" w:color="auto" w:sz="4" w:space="0"/>
            </w:tcBorders>
            <w:noWrap w:val="0"/>
            <w:vAlign w:val="center"/>
          </w:tcPr>
          <w:p w14:paraId="33620358">
            <w:pPr>
              <w:pageBreakBefore w:val="0"/>
              <w:kinsoku/>
              <w:overflowPunct/>
              <w:topLinePunct w:val="0"/>
              <w:bidi w:val="0"/>
              <w:spacing w:line="440" w:lineRule="exact"/>
              <w:jc w:val="center"/>
              <w:rPr>
                <w:rFonts w:hint="eastAsia" w:ascii="宋体" w:hAnsi="宋体" w:eastAsia="宋体" w:cs="宋体"/>
                <w:color w:val="000000"/>
                <w:highlight w:val="none"/>
                <w:lang w:val="zh-CN"/>
              </w:rPr>
            </w:pPr>
          </w:p>
        </w:tc>
      </w:tr>
      <w:tr w14:paraId="6EA3DF5F">
        <w:tblPrEx>
          <w:tblCellMar>
            <w:top w:w="0" w:type="dxa"/>
            <w:left w:w="108" w:type="dxa"/>
            <w:bottom w:w="0" w:type="dxa"/>
            <w:right w:w="108" w:type="dxa"/>
          </w:tblCellMar>
        </w:tblPrEx>
        <w:trPr>
          <w:trHeight w:val="633"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3EAC665A">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w:t>
            </w:r>
          </w:p>
        </w:tc>
        <w:tc>
          <w:tcPr>
            <w:tcW w:w="1701" w:type="dxa"/>
            <w:tcBorders>
              <w:top w:val="single" w:color="auto" w:sz="4" w:space="0"/>
              <w:left w:val="nil"/>
              <w:bottom w:val="single" w:color="auto" w:sz="4" w:space="0"/>
              <w:right w:val="single" w:color="auto" w:sz="4" w:space="0"/>
            </w:tcBorders>
            <w:noWrap w:val="0"/>
            <w:vAlign w:val="center"/>
          </w:tcPr>
          <w:p w14:paraId="5F7440DA">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投标有效期</w:t>
            </w:r>
          </w:p>
        </w:tc>
        <w:tc>
          <w:tcPr>
            <w:tcW w:w="5103" w:type="dxa"/>
            <w:tcBorders>
              <w:top w:val="single" w:color="auto" w:sz="4" w:space="0"/>
              <w:left w:val="nil"/>
              <w:bottom w:val="single" w:color="auto" w:sz="4" w:space="0"/>
              <w:right w:val="single" w:color="auto" w:sz="4" w:space="0"/>
            </w:tcBorders>
            <w:noWrap w:val="0"/>
            <w:vAlign w:val="center"/>
          </w:tcPr>
          <w:p w14:paraId="66FF64EF">
            <w:pPr>
              <w:pageBreakBefore w:val="0"/>
              <w:kinsoku/>
              <w:overflowPunct/>
              <w:topLinePunct w:val="0"/>
              <w:bidi w:val="0"/>
              <w:spacing w:line="440" w:lineRule="exact"/>
              <w:jc w:val="lef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90日</w:t>
            </w:r>
          </w:p>
        </w:tc>
        <w:tc>
          <w:tcPr>
            <w:tcW w:w="1572" w:type="dxa"/>
            <w:tcBorders>
              <w:top w:val="single" w:color="auto" w:sz="4" w:space="0"/>
              <w:left w:val="nil"/>
              <w:bottom w:val="single" w:color="auto" w:sz="4" w:space="0"/>
              <w:right w:val="single" w:color="auto" w:sz="4" w:space="0"/>
            </w:tcBorders>
            <w:noWrap w:val="0"/>
            <w:vAlign w:val="center"/>
          </w:tcPr>
          <w:p w14:paraId="5895D097">
            <w:pPr>
              <w:pageBreakBefore w:val="0"/>
              <w:kinsoku/>
              <w:overflowPunct/>
              <w:topLinePunct w:val="0"/>
              <w:bidi w:val="0"/>
              <w:spacing w:line="440" w:lineRule="exact"/>
              <w:jc w:val="center"/>
              <w:rPr>
                <w:rFonts w:hint="eastAsia" w:ascii="宋体" w:hAnsi="宋体" w:eastAsia="宋体" w:cs="宋体"/>
                <w:color w:val="000000"/>
                <w:highlight w:val="none"/>
                <w:lang w:val="zh-CN"/>
              </w:rPr>
            </w:pPr>
          </w:p>
        </w:tc>
      </w:tr>
      <w:tr w14:paraId="264C692D">
        <w:tblPrEx>
          <w:tblCellMar>
            <w:top w:w="0" w:type="dxa"/>
            <w:left w:w="108" w:type="dxa"/>
            <w:bottom w:w="0" w:type="dxa"/>
            <w:right w:w="108" w:type="dxa"/>
          </w:tblCellMar>
        </w:tblPrEx>
        <w:trPr>
          <w:trHeight w:val="531"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0E6EF30D">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rPr>
              <w:t>4</w:t>
            </w:r>
          </w:p>
        </w:tc>
        <w:tc>
          <w:tcPr>
            <w:tcW w:w="1701" w:type="dxa"/>
            <w:tcBorders>
              <w:top w:val="single" w:color="auto" w:sz="4" w:space="0"/>
              <w:left w:val="nil"/>
              <w:bottom w:val="single" w:color="auto" w:sz="4" w:space="0"/>
              <w:right w:val="single" w:color="auto" w:sz="4" w:space="0"/>
            </w:tcBorders>
            <w:noWrap w:val="0"/>
            <w:vAlign w:val="center"/>
          </w:tcPr>
          <w:p w14:paraId="2C032860">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权利义务</w:t>
            </w:r>
          </w:p>
        </w:tc>
        <w:tc>
          <w:tcPr>
            <w:tcW w:w="5103" w:type="dxa"/>
            <w:tcBorders>
              <w:top w:val="single" w:color="auto" w:sz="4" w:space="0"/>
              <w:left w:val="nil"/>
              <w:bottom w:val="single" w:color="auto" w:sz="4" w:space="0"/>
              <w:right w:val="single" w:color="auto" w:sz="4" w:space="0"/>
            </w:tcBorders>
            <w:noWrap w:val="0"/>
            <w:vAlign w:val="center"/>
          </w:tcPr>
          <w:p w14:paraId="6D220D46">
            <w:pPr>
              <w:pageBreakBefore w:val="0"/>
              <w:kinsoku/>
              <w:overflowPunct/>
              <w:topLinePunct w:val="0"/>
              <w:bidi w:val="0"/>
              <w:spacing w:line="440" w:lineRule="exact"/>
              <w:jc w:val="lef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符合第四章“合同条款及格式”规定</w:t>
            </w:r>
          </w:p>
        </w:tc>
        <w:tc>
          <w:tcPr>
            <w:tcW w:w="1572" w:type="dxa"/>
            <w:tcBorders>
              <w:top w:val="single" w:color="auto" w:sz="4" w:space="0"/>
              <w:left w:val="nil"/>
              <w:bottom w:val="single" w:color="auto" w:sz="4" w:space="0"/>
              <w:right w:val="single" w:color="auto" w:sz="4" w:space="0"/>
            </w:tcBorders>
            <w:noWrap w:val="0"/>
            <w:vAlign w:val="center"/>
          </w:tcPr>
          <w:p w14:paraId="2732E908">
            <w:pPr>
              <w:pageBreakBefore w:val="0"/>
              <w:kinsoku/>
              <w:overflowPunct/>
              <w:topLinePunct w:val="0"/>
              <w:bidi w:val="0"/>
              <w:spacing w:line="440" w:lineRule="exact"/>
              <w:jc w:val="center"/>
              <w:rPr>
                <w:rFonts w:hint="eastAsia" w:ascii="宋体" w:hAnsi="宋体" w:eastAsia="宋体" w:cs="宋体"/>
                <w:color w:val="000000"/>
                <w:highlight w:val="none"/>
                <w:lang w:val="zh-CN"/>
              </w:rPr>
            </w:pPr>
          </w:p>
        </w:tc>
      </w:tr>
      <w:tr w14:paraId="10D188F6">
        <w:tblPrEx>
          <w:tblCellMar>
            <w:top w:w="0" w:type="dxa"/>
            <w:left w:w="108" w:type="dxa"/>
            <w:bottom w:w="0" w:type="dxa"/>
            <w:right w:w="108" w:type="dxa"/>
          </w:tblCellMar>
        </w:tblPrEx>
        <w:trPr>
          <w:trHeight w:val="577"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448847C5">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rPr>
              <w:t>5</w:t>
            </w:r>
          </w:p>
        </w:tc>
        <w:tc>
          <w:tcPr>
            <w:tcW w:w="1701" w:type="dxa"/>
            <w:tcBorders>
              <w:top w:val="single" w:color="auto" w:sz="4" w:space="0"/>
              <w:left w:val="nil"/>
              <w:bottom w:val="single" w:color="auto" w:sz="4" w:space="0"/>
              <w:right w:val="single" w:color="auto" w:sz="4" w:space="0"/>
            </w:tcBorders>
            <w:noWrap w:val="0"/>
            <w:vAlign w:val="center"/>
          </w:tcPr>
          <w:p w14:paraId="2C88891C">
            <w:pPr>
              <w:pageBreakBefore w:val="0"/>
              <w:kinsoku/>
              <w:overflowPunct/>
              <w:topLinePunct w:val="0"/>
              <w:bidi w:val="0"/>
              <w:spacing w:line="440" w:lineRule="exact"/>
              <w:jc w:val="center"/>
              <w:rPr>
                <w:rFonts w:hint="eastAsia" w:ascii="宋体" w:hAnsi="宋体" w:eastAsia="宋体" w:cs="宋体"/>
                <w:color w:val="000000"/>
                <w:highlight w:val="yellow"/>
                <w:lang w:val="zh-CN"/>
              </w:rPr>
            </w:pPr>
            <w:r>
              <w:rPr>
                <w:rFonts w:hint="eastAsia" w:ascii="宋体" w:hAnsi="宋体" w:eastAsia="宋体" w:cs="宋体"/>
                <w:bCs/>
                <w:highlight w:val="none"/>
              </w:rPr>
              <w:t>技术标准与要求</w:t>
            </w:r>
          </w:p>
        </w:tc>
        <w:tc>
          <w:tcPr>
            <w:tcW w:w="5103" w:type="dxa"/>
            <w:tcBorders>
              <w:top w:val="single" w:color="auto" w:sz="4" w:space="0"/>
              <w:left w:val="nil"/>
              <w:bottom w:val="single" w:color="auto" w:sz="4" w:space="0"/>
              <w:right w:val="single" w:color="auto" w:sz="4" w:space="0"/>
            </w:tcBorders>
            <w:noWrap w:val="0"/>
            <w:vAlign w:val="center"/>
          </w:tcPr>
          <w:p w14:paraId="4F6DFF99">
            <w:pPr>
              <w:pageBreakBefore w:val="0"/>
              <w:kinsoku/>
              <w:overflowPunct/>
              <w:topLinePunct w:val="0"/>
              <w:bidi w:val="0"/>
              <w:spacing w:line="440" w:lineRule="exact"/>
              <w:jc w:val="left"/>
              <w:rPr>
                <w:rFonts w:hint="eastAsia" w:ascii="宋体" w:hAnsi="宋体" w:eastAsia="宋体" w:cs="宋体"/>
                <w:color w:val="000000"/>
                <w:highlight w:val="yellow"/>
                <w:lang w:val="zh-CN"/>
              </w:rPr>
            </w:pPr>
            <w:r>
              <w:rPr>
                <w:rFonts w:hint="eastAsia" w:ascii="宋体" w:hAnsi="宋体" w:eastAsia="宋体" w:cs="宋体"/>
                <w:bCs/>
                <w:highlight w:val="none"/>
              </w:rPr>
              <w:t>符合采购需求</w:t>
            </w:r>
            <w:r>
              <w:rPr>
                <w:rFonts w:hint="eastAsia" w:ascii="宋体" w:hAnsi="宋体" w:eastAsia="宋体" w:cs="宋体"/>
                <w:bCs/>
                <w:highlight w:val="none"/>
                <w:lang w:val="zh-CN"/>
              </w:rPr>
              <w:t>要求</w:t>
            </w:r>
            <w:r>
              <w:rPr>
                <w:rFonts w:hint="eastAsia" w:ascii="宋体" w:hAnsi="宋体" w:eastAsia="宋体" w:cs="宋体"/>
                <w:bCs/>
                <w:highlight w:val="none"/>
              </w:rPr>
              <w:t>规定</w:t>
            </w:r>
          </w:p>
        </w:tc>
        <w:tc>
          <w:tcPr>
            <w:tcW w:w="1572" w:type="dxa"/>
            <w:tcBorders>
              <w:top w:val="single" w:color="auto" w:sz="4" w:space="0"/>
              <w:left w:val="nil"/>
              <w:bottom w:val="single" w:color="auto" w:sz="4" w:space="0"/>
              <w:right w:val="single" w:color="auto" w:sz="4" w:space="0"/>
            </w:tcBorders>
            <w:noWrap w:val="0"/>
            <w:vAlign w:val="center"/>
          </w:tcPr>
          <w:p w14:paraId="4E647671">
            <w:pPr>
              <w:pageBreakBefore w:val="0"/>
              <w:kinsoku/>
              <w:overflowPunct/>
              <w:topLinePunct w:val="0"/>
              <w:bidi w:val="0"/>
              <w:spacing w:line="440" w:lineRule="exact"/>
              <w:jc w:val="center"/>
              <w:rPr>
                <w:rFonts w:hint="eastAsia" w:ascii="宋体" w:hAnsi="宋体" w:eastAsia="宋体" w:cs="宋体"/>
                <w:color w:val="000000"/>
                <w:highlight w:val="none"/>
                <w:lang w:val="zh-CN"/>
              </w:rPr>
            </w:pPr>
          </w:p>
        </w:tc>
      </w:tr>
      <w:tr w14:paraId="4BB1826F">
        <w:tblPrEx>
          <w:tblCellMar>
            <w:top w:w="0" w:type="dxa"/>
            <w:left w:w="108" w:type="dxa"/>
            <w:bottom w:w="0" w:type="dxa"/>
            <w:right w:w="108" w:type="dxa"/>
          </w:tblCellMar>
        </w:tblPrEx>
        <w:trPr>
          <w:trHeight w:val="737"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3F5450ED">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w:t>
            </w:r>
          </w:p>
        </w:tc>
        <w:tc>
          <w:tcPr>
            <w:tcW w:w="1701" w:type="dxa"/>
            <w:tcBorders>
              <w:top w:val="single" w:color="auto" w:sz="4" w:space="0"/>
              <w:left w:val="nil"/>
              <w:bottom w:val="single" w:color="auto" w:sz="4" w:space="0"/>
              <w:right w:val="single" w:color="auto" w:sz="4" w:space="0"/>
            </w:tcBorders>
            <w:noWrap w:val="0"/>
            <w:vAlign w:val="center"/>
          </w:tcPr>
          <w:p w14:paraId="2F0FEC28">
            <w:pPr>
              <w:pageBreakBefore w:val="0"/>
              <w:kinsoku/>
              <w:overflowPunct/>
              <w:topLinePunct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w:t>
            </w:r>
          </w:p>
        </w:tc>
        <w:tc>
          <w:tcPr>
            <w:tcW w:w="5103" w:type="dxa"/>
            <w:tcBorders>
              <w:top w:val="single" w:color="auto" w:sz="4" w:space="0"/>
              <w:left w:val="nil"/>
              <w:bottom w:val="single" w:color="auto" w:sz="4" w:space="0"/>
              <w:right w:val="single" w:color="auto" w:sz="4" w:space="0"/>
            </w:tcBorders>
            <w:noWrap w:val="0"/>
            <w:vAlign w:val="center"/>
          </w:tcPr>
          <w:p w14:paraId="77391520">
            <w:pPr>
              <w:pageBreakBefore w:val="0"/>
              <w:kinsoku/>
              <w:overflowPunct/>
              <w:topLinePunct w:val="0"/>
              <w:bidi w:val="0"/>
              <w:spacing w:line="440" w:lineRule="exact"/>
              <w:jc w:val="left"/>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w:t>
            </w:r>
          </w:p>
        </w:tc>
        <w:tc>
          <w:tcPr>
            <w:tcW w:w="1572" w:type="dxa"/>
            <w:tcBorders>
              <w:top w:val="single" w:color="auto" w:sz="4" w:space="0"/>
              <w:left w:val="nil"/>
              <w:bottom w:val="single" w:color="auto" w:sz="4" w:space="0"/>
              <w:right w:val="single" w:color="auto" w:sz="4" w:space="0"/>
            </w:tcBorders>
            <w:noWrap w:val="0"/>
            <w:vAlign w:val="center"/>
          </w:tcPr>
          <w:p w14:paraId="3CCF1532">
            <w:pPr>
              <w:pageBreakBefore w:val="0"/>
              <w:kinsoku/>
              <w:overflowPunct/>
              <w:topLinePunct w:val="0"/>
              <w:bidi w:val="0"/>
              <w:spacing w:line="440" w:lineRule="exact"/>
              <w:jc w:val="center"/>
              <w:rPr>
                <w:rFonts w:hint="eastAsia" w:ascii="宋体" w:hAnsi="宋体" w:eastAsia="宋体" w:cs="宋体"/>
                <w:color w:val="000000"/>
                <w:highlight w:val="none"/>
                <w:lang w:val="zh-CN"/>
              </w:rPr>
            </w:pPr>
          </w:p>
        </w:tc>
      </w:tr>
    </w:tbl>
    <w:p w14:paraId="4A2DEF35">
      <w:pPr>
        <w:pageBreakBefore w:val="0"/>
        <w:kinsoku/>
        <w:overflowPunct/>
        <w:topLinePunct w:val="0"/>
        <w:bidi w:val="0"/>
        <w:snapToGrid w:val="0"/>
        <w:spacing w:line="440" w:lineRule="exact"/>
        <w:jc w:val="right"/>
        <w:rPr>
          <w:rFonts w:hint="eastAsia" w:ascii="宋体" w:hAnsi="宋体" w:eastAsia="宋体" w:cs="宋体"/>
          <w:color w:val="000000"/>
          <w:kern w:val="0"/>
          <w:sz w:val="24"/>
          <w:szCs w:val="24"/>
          <w:highlight w:val="none"/>
        </w:rPr>
      </w:pPr>
    </w:p>
    <w:p w14:paraId="692C0878">
      <w:pPr>
        <w:pageBreakBefore w:val="0"/>
        <w:kinsoku/>
        <w:overflowPunct/>
        <w:topLinePunct w:val="0"/>
        <w:autoSpaceDE w:val="0"/>
        <w:autoSpaceDN w:val="0"/>
        <w:bidi w:val="0"/>
        <w:adjustRightInd w:val="0"/>
        <w:snapToGrid w:val="0"/>
        <w:spacing w:line="440" w:lineRule="exact"/>
        <w:jc w:val="left"/>
        <w:rPr>
          <w:rFonts w:hint="eastAsia" w:ascii="宋体" w:hAnsi="宋体" w:eastAsia="宋体" w:cs="宋体"/>
          <w:color w:val="000000"/>
          <w:kern w:val="0"/>
          <w:highlight w:val="none"/>
        </w:rPr>
      </w:pPr>
    </w:p>
    <w:p w14:paraId="233354CD">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color w:val="000000"/>
          <w:kern w:val="0"/>
          <w:sz w:val="24"/>
          <w:szCs w:val="24"/>
          <w:highlight w:val="none"/>
        </w:rPr>
      </w:pPr>
    </w:p>
    <w:p w14:paraId="3878FFDC">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color w:val="000000"/>
          <w:kern w:val="0"/>
          <w:sz w:val="24"/>
          <w:szCs w:val="24"/>
          <w:highlight w:val="none"/>
        </w:rPr>
      </w:pPr>
    </w:p>
    <w:p w14:paraId="205BCDF1">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color w:val="000000"/>
          <w:kern w:val="0"/>
          <w:sz w:val="24"/>
          <w:szCs w:val="24"/>
          <w:highlight w:val="none"/>
        </w:rPr>
      </w:pPr>
    </w:p>
    <w:p w14:paraId="1B379F9C">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color w:val="000000"/>
          <w:kern w:val="0"/>
          <w:sz w:val="24"/>
          <w:szCs w:val="24"/>
          <w:highlight w:val="none"/>
        </w:rPr>
      </w:pPr>
    </w:p>
    <w:p w14:paraId="707E6097">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color w:val="000000"/>
          <w:kern w:val="0"/>
          <w:sz w:val="24"/>
          <w:szCs w:val="24"/>
          <w:highlight w:val="none"/>
        </w:rPr>
      </w:pPr>
    </w:p>
    <w:p w14:paraId="223EA622">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color w:val="000000"/>
          <w:kern w:val="0"/>
          <w:sz w:val="24"/>
          <w:szCs w:val="24"/>
          <w:highlight w:val="none"/>
        </w:rPr>
      </w:pPr>
    </w:p>
    <w:p w14:paraId="5B758916">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color w:val="000000"/>
          <w:kern w:val="0"/>
          <w:sz w:val="24"/>
          <w:szCs w:val="24"/>
          <w:highlight w:val="none"/>
        </w:rPr>
      </w:pPr>
    </w:p>
    <w:p w14:paraId="07CFAC2E">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color w:val="000000"/>
          <w:kern w:val="0"/>
          <w:sz w:val="24"/>
          <w:szCs w:val="24"/>
          <w:highlight w:val="none"/>
        </w:rPr>
      </w:pPr>
    </w:p>
    <w:p w14:paraId="3D1B90F5">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color w:val="000000"/>
          <w:kern w:val="0"/>
          <w:sz w:val="24"/>
          <w:szCs w:val="24"/>
          <w:highlight w:val="none"/>
        </w:rPr>
      </w:pPr>
    </w:p>
    <w:p w14:paraId="02C55B32">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color w:val="000000"/>
          <w:kern w:val="0"/>
          <w:sz w:val="24"/>
          <w:szCs w:val="24"/>
          <w:highlight w:val="none"/>
        </w:rPr>
      </w:pPr>
    </w:p>
    <w:p w14:paraId="19F4F199">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color w:val="000000"/>
          <w:kern w:val="0"/>
          <w:sz w:val="24"/>
          <w:szCs w:val="24"/>
          <w:highlight w:val="none"/>
        </w:rPr>
      </w:pPr>
    </w:p>
    <w:p w14:paraId="5F8AC9FE">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color w:val="000000"/>
          <w:kern w:val="0"/>
          <w:sz w:val="24"/>
          <w:szCs w:val="24"/>
          <w:highlight w:val="none"/>
        </w:rPr>
      </w:pPr>
    </w:p>
    <w:p w14:paraId="16A2180B">
      <w:pPr>
        <w:pStyle w:val="19"/>
        <w:pageBreakBefore w:val="0"/>
        <w:kinsoku/>
        <w:overflowPunct/>
        <w:topLinePunct w:val="0"/>
        <w:bidi w:val="0"/>
        <w:spacing w:line="440" w:lineRule="exact"/>
        <w:ind w:firstLine="240"/>
        <w:rPr>
          <w:rFonts w:hint="eastAsia" w:ascii="宋体" w:hAnsi="宋体" w:eastAsia="宋体" w:cs="宋体"/>
          <w:color w:val="000000"/>
          <w:kern w:val="0"/>
          <w:highlight w:val="none"/>
        </w:rPr>
      </w:pPr>
    </w:p>
    <w:p w14:paraId="7ABCBE88">
      <w:pPr>
        <w:pStyle w:val="19"/>
        <w:pageBreakBefore w:val="0"/>
        <w:kinsoku/>
        <w:overflowPunct/>
        <w:topLinePunct w:val="0"/>
        <w:bidi w:val="0"/>
        <w:spacing w:line="440" w:lineRule="exact"/>
        <w:ind w:firstLine="240"/>
        <w:rPr>
          <w:rFonts w:hint="eastAsia" w:ascii="宋体" w:hAnsi="宋体" w:eastAsia="宋体" w:cs="宋体"/>
          <w:color w:val="000000"/>
          <w:kern w:val="0"/>
          <w:highlight w:val="none"/>
        </w:rPr>
      </w:pPr>
    </w:p>
    <w:p w14:paraId="0FDF6CA8">
      <w:pPr>
        <w:pStyle w:val="19"/>
        <w:pageBreakBefore w:val="0"/>
        <w:kinsoku/>
        <w:overflowPunct/>
        <w:topLinePunct w:val="0"/>
        <w:bidi w:val="0"/>
        <w:spacing w:line="440" w:lineRule="exact"/>
        <w:ind w:firstLine="240"/>
        <w:rPr>
          <w:rFonts w:hint="eastAsia" w:ascii="宋体" w:hAnsi="宋体" w:eastAsia="宋体" w:cs="宋体"/>
          <w:color w:val="000000"/>
          <w:kern w:val="0"/>
          <w:highlight w:val="none"/>
        </w:rPr>
      </w:pPr>
    </w:p>
    <w:p w14:paraId="06D9AC40">
      <w:pPr>
        <w:pageBreakBefore w:val="0"/>
        <w:kinsoku/>
        <w:overflowPunct/>
        <w:topLinePunct w:val="0"/>
        <w:autoSpaceDE w:val="0"/>
        <w:autoSpaceDN w:val="0"/>
        <w:bidi w:val="0"/>
        <w:adjustRightInd w:val="0"/>
        <w:snapToGrid w:val="0"/>
        <w:spacing w:line="440" w:lineRule="exact"/>
        <w:jc w:val="center"/>
        <w:outlineLvl w:val="0"/>
        <w:rPr>
          <w:rFonts w:hint="eastAsia" w:ascii="宋体" w:hAnsi="宋体" w:eastAsia="宋体" w:cs="宋体"/>
          <w:b/>
          <w:bCs/>
          <w:color w:val="000000"/>
          <w:kern w:val="0"/>
          <w:sz w:val="30"/>
          <w:szCs w:val="30"/>
          <w:highlight w:val="none"/>
        </w:rPr>
      </w:pPr>
      <w:bookmarkStart w:id="198" w:name="_Toc15795"/>
      <w:bookmarkStart w:id="199" w:name="_Toc23178"/>
      <w:r>
        <w:rPr>
          <w:rFonts w:hint="eastAsia" w:ascii="宋体" w:hAnsi="宋体" w:eastAsia="宋体" w:cs="宋体"/>
          <w:b/>
          <w:bCs/>
          <w:color w:val="000000"/>
          <w:kern w:val="0"/>
          <w:sz w:val="30"/>
          <w:szCs w:val="30"/>
          <w:highlight w:val="none"/>
        </w:rPr>
        <w:t>二、开标一览表</w:t>
      </w:r>
      <w:bookmarkEnd w:id="198"/>
      <w:bookmarkEnd w:id="199"/>
    </w:p>
    <w:p w14:paraId="480D19A0">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color w:val="000000"/>
          <w:kern w:val="0"/>
          <w:sz w:val="24"/>
          <w:szCs w:val="24"/>
          <w:highlight w:val="none"/>
        </w:rPr>
      </w:pPr>
    </w:p>
    <w:p w14:paraId="19132D58">
      <w:pPr>
        <w:pageBreakBefore w:val="0"/>
        <w:kinsoku/>
        <w:overflowPunct/>
        <w:topLinePunct w:val="0"/>
        <w:autoSpaceDE w:val="0"/>
        <w:autoSpaceDN w:val="0"/>
        <w:bidi w:val="0"/>
        <w:spacing w:line="440" w:lineRule="exact"/>
        <w:rPr>
          <w:rFonts w:hint="eastAsia" w:ascii="宋体" w:hAnsi="宋体" w:eastAsia="宋体" w:cs="宋体"/>
          <w:color w:val="000000"/>
          <w:highlight w:val="none"/>
          <w:u w:val="single"/>
          <w:lang w:val="zh-CN"/>
        </w:rPr>
      </w:pPr>
      <w:r>
        <w:rPr>
          <w:rFonts w:hint="eastAsia" w:ascii="宋体" w:hAnsi="宋体" w:eastAsia="宋体" w:cs="宋体"/>
          <w:color w:val="000000"/>
          <w:highlight w:val="none"/>
          <w:u w:val="single"/>
          <w:lang w:val="zh-CN"/>
        </w:rPr>
        <w:t xml:space="preserve"> (项目名称)</w:t>
      </w:r>
      <w:r>
        <w:rPr>
          <w:rFonts w:hint="eastAsia" w:ascii="宋体" w:hAnsi="宋体" w:eastAsia="宋体" w:cs="宋体"/>
          <w:color w:val="000000"/>
          <w:highlight w:val="none"/>
          <w:u w:val="single"/>
          <w:lang w:val="zh-CN" w:eastAsia="zh-CN"/>
        </w:rPr>
        <w:t xml:space="preserve">  </w:t>
      </w:r>
    </w:p>
    <w:tbl>
      <w:tblPr>
        <w:tblStyle w:val="21"/>
        <w:tblW w:w="4998" w:type="pct"/>
        <w:tblInd w:w="0" w:type="dxa"/>
        <w:tblLayout w:type="autofit"/>
        <w:tblCellMar>
          <w:top w:w="0" w:type="dxa"/>
          <w:left w:w="108" w:type="dxa"/>
          <w:bottom w:w="0" w:type="dxa"/>
          <w:right w:w="108" w:type="dxa"/>
        </w:tblCellMar>
      </w:tblPr>
      <w:tblGrid>
        <w:gridCol w:w="2364"/>
        <w:gridCol w:w="1911"/>
        <w:gridCol w:w="1800"/>
        <w:gridCol w:w="1225"/>
        <w:gridCol w:w="1213"/>
      </w:tblGrid>
      <w:tr w14:paraId="0C461833">
        <w:tblPrEx>
          <w:tblCellMar>
            <w:top w:w="0" w:type="dxa"/>
            <w:left w:w="108" w:type="dxa"/>
            <w:bottom w:w="0" w:type="dxa"/>
            <w:right w:w="108" w:type="dxa"/>
          </w:tblCellMar>
        </w:tblPrEx>
        <w:trPr>
          <w:trHeight w:val="1224" w:hRule="atLeast"/>
        </w:trPr>
        <w:tc>
          <w:tcPr>
            <w:tcW w:w="1388" w:type="pct"/>
            <w:tcBorders>
              <w:top w:val="single" w:color="auto" w:sz="6" w:space="0"/>
              <w:left w:val="single" w:color="auto" w:sz="6" w:space="0"/>
              <w:bottom w:val="single" w:color="auto" w:sz="6" w:space="0"/>
              <w:right w:val="single" w:color="auto" w:sz="6" w:space="0"/>
            </w:tcBorders>
            <w:noWrap w:val="0"/>
            <w:vAlign w:val="center"/>
          </w:tcPr>
          <w:p w14:paraId="7AF83201">
            <w:pPr>
              <w:pageBreakBefore w:val="0"/>
              <w:kinsoku/>
              <w:overflowPunct/>
              <w:topLinePunct w:val="0"/>
              <w:autoSpaceDE w:val="0"/>
              <w:autoSpaceDN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rPr>
              <w:t>单位名称</w:t>
            </w:r>
          </w:p>
        </w:tc>
        <w:tc>
          <w:tcPr>
            <w:tcW w:w="1122" w:type="pct"/>
            <w:tcBorders>
              <w:top w:val="single" w:color="auto" w:sz="6" w:space="0"/>
              <w:left w:val="single" w:color="auto" w:sz="6" w:space="0"/>
              <w:bottom w:val="single" w:color="auto" w:sz="6" w:space="0"/>
              <w:right w:val="single" w:color="auto" w:sz="6" w:space="0"/>
            </w:tcBorders>
            <w:noWrap w:val="0"/>
            <w:vAlign w:val="center"/>
          </w:tcPr>
          <w:p w14:paraId="2F182F29">
            <w:pPr>
              <w:pageBreakBefore w:val="0"/>
              <w:kinsoku/>
              <w:overflowPunct/>
              <w:topLinePunct w:val="0"/>
              <w:autoSpaceDE w:val="0"/>
              <w:autoSpaceDN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投标</w:t>
            </w:r>
            <w:r>
              <w:rPr>
                <w:rFonts w:hint="eastAsia" w:ascii="宋体" w:hAnsi="宋体" w:eastAsia="宋体" w:cs="宋体"/>
                <w:color w:val="000000"/>
                <w:highlight w:val="none"/>
              </w:rPr>
              <w:t>报</w:t>
            </w:r>
            <w:r>
              <w:rPr>
                <w:rFonts w:hint="eastAsia" w:ascii="宋体" w:hAnsi="宋体" w:eastAsia="宋体" w:cs="宋体"/>
                <w:color w:val="000000"/>
                <w:highlight w:val="none"/>
                <w:lang w:val="zh-CN"/>
              </w:rPr>
              <w:t>价</w:t>
            </w:r>
          </w:p>
          <w:p w14:paraId="55A55AB0">
            <w:pPr>
              <w:pageBreakBefore w:val="0"/>
              <w:kinsoku/>
              <w:overflowPunct/>
              <w:topLinePunct w:val="0"/>
              <w:autoSpaceDE w:val="0"/>
              <w:autoSpaceDN w:val="0"/>
              <w:bidi w:val="0"/>
              <w:spacing w:line="440" w:lineRule="exact"/>
              <w:jc w:val="center"/>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w:t>
            </w:r>
            <w:r>
              <w:rPr>
                <w:rFonts w:hint="eastAsia" w:ascii="宋体" w:hAnsi="宋体" w:eastAsia="宋体" w:cs="宋体"/>
                <w:color w:val="000000"/>
                <w:highlight w:val="none"/>
              </w:rPr>
              <w:t>元</w:t>
            </w:r>
            <w:r>
              <w:rPr>
                <w:rFonts w:hint="eastAsia" w:ascii="宋体" w:hAnsi="宋体" w:eastAsia="宋体" w:cs="宋体"/>
                <w:color w:val="000000"/>
                <w:highlight w:val="none"/>
                <w:lang w:val="zh-CN"/>
              </w:rPr>
              <w:t>）</w:t>
            </w:r>
          </w:p>
        </w:tc>
        <w:tc>
          <w:tcPr>
            <w:tcW w:w="1057" w:type="pct"/>
            <w:tcBorders>
              <w:top w:val="single" w:color="auto" w:sz="6" w:space="0"/>
              <w:left w:val="single" w:color="auto" w:sz="6" w:space="0"/>
              <w:bottom w:val="single" w:color="auto" w:sz="6" w:space="0"/>
              <w:right w:val="single" w:color="auto" w:sz="6" w:space="0"/>
            </w:tcBorders>
            <w:noWrap w:val="0"/>
            <w:vAlign w:val="center"/>
          </w:tcPr>
          <w:p w14:paraId="7A9B6255">
            <w:pPr>
              <w:pageBreakBefore w:val="0"/>
              <w:kinsoku/>
              <w:overflowPunct/>
              <w:topLinePunct w:val="0"/>
              <w:autoSpaceDE w:val="0"/>
              <w:autoSpaceDN w:val="0"/>
              <w:bidi w:val="0"/>
              <w:spacing w:line="440" w:lineRule="exact"/>
              <w:jc w:val="center"/>
              <w:rPr>
                <w:rFonts w:hint="eastAsia" w:ascii="宋体" w:hAnsi="宋体" w:eastAsia="宋体" w:cs="宋体"/>
                <w:b/>
                <w:bCs/>
                <w:color w:val="000000"/>
                <w:highlight w:val="none"/>
                <w:lang w:val="zh-CN" w:eastAsia="zh-CN"/>
              </w:rPr>
            </w:pPr>
            <w:r>
              <w:rPr>
                <w:rFonts w:hint="eastAsia" w:ascii="宋体" w:hAnsi="宋体" w:eastAsia="宋体" w:cs="宋体"/>
                <w:b w:val="0"/>
                <w:bCs w:val="0"/>
                <w:color w:val="000000"/>
                <w:highlight w:val="none"/>
                <w:lang w:val="zh-CN" w:eastAsia="zh-CN"/>
              </w:rPr>
              <w:t>合同履行期限</w:t>
            </w:r>
          </w:p>
        </w:tc>
        <w:tc>
          <w:tcPr>
            <w:tcW w:w="719" w:type="pct"/>
            <w:tcBorders>
              <w:top w:val="single" w:color="auto" w:sz="6" w:space="0"/>
              <w:left w:val="single" w:color="auto" w:sz="4" w:space="0"/>
              <w:bottom w:val="single" w:color="auto" w:sz="6" w:space="0"/>
              <w:right w:val="single" w:color="auto" w:sz="6" w:space="0"/>
            </w:tcBorders>
            <w:noWrap w:val="0"/>
            <w:vAlign w:val="center"/>
          </w:tcPr>
          <w:p w14:paraId="457C4034">
            <w:pPr>
              <w:pageBreakBefore w:val="0"/>
              <w:kinsoku/>
              <w:overflowPunct/>
              <w:topLinePunct w:val="0"/>
              <w:autoSpaceDE w:val="0"/>
              <w:autoSpaceDN w:val="0"/>
              <w:bidi w:val="0"/>
              <w:spacing w:line="440" w:lineRule="exact"/>
              <w:jc w:val="center"/>
              <w:rPr>
                <w:rFonts w:hint="eastAsia" w:ascii="宋体" w:hAnsi="宋体" w:eastAsia="宋体" w:cs="宋体"/>
                <w:color w:val="000000"/>
                <w:highlight w:val="none"/>
                <w:lang w:eastAsia="zh-CN"/>
              </w:rPr>
            </w:pPr>
            <w:r>
              <w:rPr>
                <w:rFonts w:hint="eastAsia" w:ascii="宋体" w:hAnsi="宋体" w:eastAsia="宋体" w:cs="宋体"/>
                <w:color w:val="000000"/>
                <w:highlight w:val="none"/>
                <w:lang w:val="zh-CN"/>
              </w:rPr>
              <w:t>服务要求</w:t>
            </w:r>
          </w:p>
        </w:tc>
        <w:tc>
          <w:tcPr>
            <w:tcW w:w="712" w:type="pct"/>
            <w:tcBorders>
              <w:top w:val="single" w:color="auto" w:sz="6" w:space="0"/>
              <w:left w:val="single" w:color="auto" w:sz="4" w:space="0"/>
              <w:bottom w:val="single" w:color="auto" w:sz="6" w:space="0"/>
              <w:right w:val="single" w:color="auto" w:sz="6" w:space="0"/>
            </w:tcBorders>
            <w:noWrap w:val="0"/>
            <w:vAlign w:val="center"/>
          </w:tcPr>
          <w:p w14:paraId="43929935">
            <w:pPr>
              <w:pageBreakBefore w:val="0"/>
              <w:kinsoku/>
              <w:overflowPunct/>
              <w:topLinePunct w:val="0"/>
              <w:autoSpaceDE w:val="0"/>
              <w:autoSpaceDN w:val="0"/>
              <w:bidi w:val="0"/>
              <w:spacing w:line="440" w:lineRule="exact"/>
              <w:ind w:firstLine="210" w:firstLineChars="10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备注</w:t>
            </w:r>
          </w:p>
        </w:tc>
      </w:tr>
      <w:tr w14:paraId="1DF299BF">
        <w:tblPrEx>
          <w:tblCellMar>
            <w:top w:w="0" w:type="dxa"/>
            <w:left w:w="108" w:type="dxa"/>
            <w:bottom w:w="0" w:type="dxa"/>
            <w:right w:w="108" w:type="dxa"/>
          </w:tblCellMar>
        </w:tblPrEx>
        <w:trPr>
          <w:trHeight w:val="1062" w:hRule="exact"/>
        </w:trPr>
        <w:tc>
          <w:tcPr>
            <w:tcW w:w="1388" w:type="pct"/>
            <w:tcBorders>
              <w:top w:val="single" w:color="auto" w:sz="6" w:space="0"/>
              <w:left w:val="single" w:color="auto" w:sz="6" w:space="0"/>
              <w:bottom w:val="single" w:color="auto" w:sz="6" w:space="0"/>
              <w:right w:val="single" w:color="auto" w:sz="6" w:space="0"/>
            </w:tcBorders>
            <w:noWrap w:val="0"/>
            <w:vAlign w:val="top"/>
          </w:tcPr>
          <w:p w14:paraId="464CC7E9">
            <w:pPr>
              <w:pageBreakBefore w:val="0"/>
              <w:kinsoku/>
              <w:overflowPunct/>
              <w:topLinePunct w:val="0"/>
              <w:autoSpaceDE w:val="0"/>
              <w:autoSpaceDN w:val="0"/>
              <w:bidi w:val="0"/>
              <w:spacing w:line="440" w:lineRule="exact"/>
              <w:rPr>
                <w:rFonts w:hint="eastAsia" w:ascii="宋体" w:hAnsi="宋体" w:eastAsia="宋体" w:cs="宋体"/>
                <w:b/>
                <w:bCs/>
                <w:color w:val="000000"/>
                <w:highlight w:val="none"/>
                <w:lang w:val="zh-CN"/>
              </w:rPr>
            </w:pPr>
          </w:p>
        </w:tc>
        <w:tc>
          <w:tcPr>
            <w:tcW w:w="1122" w:type="pct"/>
            <w:tcBorders>
              <w:top w:val="single" w:color="auto" w:sz="6" w:space="0"/>
              <w:left w:val="single" w:color="auto" w:sz="6" w:space="0"/>
              <w:bottom w:val="single" w:color="auto" w:sz="6" w:space="0"/>
              <w:right w:val="single" w:color="auto" w:sz="6" w:space="0"/>
            </w:tcBorders>
            <w:noWrap w:val="0"/>
            <w:vAlign w:val="top"/>
          </w:tcPr>
          <w:p w14:paraId="1C780411">
            <w:pPr>
              <w:pageBreakBefore w:val="0"/>
              <w:kinsoku/>
              <w:overflowPunct/>
              <w:topLinePunct w:val="0"/>
              <w:autoSpaceDE w:val="0"/>
              <w:autoSpaceDN w:val="0"/>
              <w:bidi w:val="0"/>
              <w:spacing w:line="440" w:lineRule="exact"/>
              <w:rPr>
                <w:rFonts w:hint="eastAsia" w:ascii="宋体" w:hAnsi="宋体" w:eastAsia="宋体" w:cs="宋体"/>
                <w:b/>
                <w:bCs/>
                <w:color w:val="000000"/>
                <w:highlight w:val="none"/>
                <w:lang w:val="zh-CN"/>
              </w:rPr>
            </w:pPr>
          </w:p>
        </w:tc>
        <w:tc>
          <w:tcPr>
            <w:tcW w:w="1057" w:type="pct"/>
            <w:tcBorders>
              <w:top w:val="single" w:color="auto" w:sz="6" w:space="0"/>
              <w:left w:val="single" w:color="auto" w:sz="6" w:space="0"/>
              <w:bottom w:val="single" w:color="auto" w:sz="6" w:space="0"/>
              <w:right w:val="single" w:color="auto" w:sz="6" w:space="0"/>
            </w:tcBorders>
            <w:noWrap w:val="0"/>
            <w:vAlign w:val="top"/>
          </w:tcPr>
          <w:p w14:paraId="1D96D59D">
            <w:pPr>
              <w:pageBreakBefore w:val="0"/>
              <w:kinsoku/>
              <w:overflowPunct/>
              <w:topLinePunct w:val="0"/>
              <w:autoSpaceDE w:val="0"/>
              <w:autoSpaceDN w:val="0"/>
              <w:bidi w:val="0"/>
              <w:spacing w:line="440" w:lineRule="exact"/>
              <w:rPr>
                <w:rFonts w:hint="eastAsia" w:ascii="宋体" w:hAnsi="宋体" w:eastAsia="宋体" w:cs="宋体"/>
                <w:b/>
                <w:bCs/>
                <w:color w:val="000000"/>
                <w:highlight w:val="none"/>
                <w:lang w:val="zh-CN"/>
              </w:rPr>
            </w:pPr>
          </w:p>
        </w:tc>
        <w:tc>
          <w:tcPr>
            <w:tcW w:w="719" w:type="pct"/>
            <w:tcBorders>
              <w:top w:val="single" w:color="auto" w:sz="6" w:space="0"/>
              <w:left w:val="single" w:color="auto" w:sz="4" w:space="0"/>
              <w:bottom w:val="single" w:color="auto" w:sz="6" w:space="0"/>
              <w:right w:val="single" w:color="auto" w:sz="6" w:space="0"/>
            </w:tcBorders>
            <w:noWrap w:val="0"/>
            <w:vAlign w:val="top"/>
          </w:tcPr>
          <w:p w14:paraId="61AC83F8">
            <w:pPr>
              <w:pageBreakBefore w:val="0"/>
              <w:kinsoku/>
              <w:overflowPunct/>
              <w:topLinePunct w:val="0"/>
              <w:autoSpaceDE w:val="0"/>
              <w:autoSpaceDN w:val="0"/>
              <w:bidi w:val="0"/>
              <w:spacing w:line="440" w:lineRule="exact"/>
              <w:rPr>
                <w:rFonts w:hint="eastAsia" w:ascii="宋体" w:hAnsi="宋体" w:eastAsia="宋体" w:cs="宋体"/>
                <w:b/>
                <w:bCs/>
                <w:color w:val="000000"/>
                <w:highlight w:val="none"/>
                <w:lang w:val="zh-CN"/>
              </w:rPr>
            </w:pPr>
          </w:p>
        </w:tc>
        <w:tc>
          <w:tcPr>
            <w:tcW w:w="712" w:type="pct"/>
            <w:tcBorders>
              <w:top w:val="single" w:color="auto" w:sz="6" w:space="0"/>
              <w:left w:val="single" w:color="auto" w:sz="4" w:space="0"/>
              <w:bottom w:val="single" w:color="auto" w:sz="6" w:space="0"/>
              <w:right w:val="single" w:color="auto" w:sz="6" w:space="0"/>
            </w:tcBorders>
            <w:noWrap w:val="0"/>
            <w:vAlign w:val="top"/>
          </w:tcPr>
          <w:p w14:paraId="6CCACA79">
            <w:pPr>
              <w:pageBreakBefore w:val="0"/>
              <w:kinsoku/>
              <w:overflowPunct/>
              <w:topLinePunct w:val="0"/>
              <w:autoSpaceDE w:val="0"/>
              <w:autoSpaceDN w:val="0"/>
              <w:bidi w:val="0"/>
              <w:spacing w:line="440" w:lineRule="exact"/>
              <w:rPr>
                <w:rFonts w:hint="eastAsia" w:ascii="宋体" w:hAnsi="宋体" w:eastAsia="宋体" w:cs="宋体"/>
                <w:b/>
                <w:bCs/>
                <w:color w:val="000000"/>
                <w:highlight w:val="none"/>
                <w:lang w:val="zh-CN"/>
              </w:rPr>
            </w:pPr>
          </w:p>
        </w:tc>
      </w:tr>
    </w:tbl>
    <w:p w14:paraId="43D9CD35">
      <w:pPr>
        <w:pageBreakBefore w:val="0"/>
        <w:kinsoku/>
        <w:overflowPunct/>
        <w:topLinePunct w:val="0"/>
        <w:autoSpaceDE w:val="0"/>
        <w:autoSpaceDN w:val="0"/>
        <w:bidi w:val="0"/>
        <w:spacing w:line="440" w:lineRule="exact"/>
        <w:rPr>
          <w:rFonts w:hint="eastAsia" w:ascii="宋体" w:hAnsi="宋体" w:eastAsia="宋体" w:cs="宋体"/>
          <w:b/>
          <w:bCs/>
          <w:color w:val="000000"/>
          <w:highlight w:val="none"/>
          <w:lang w:val="zh-CN"/>
        </w:rPr>
      </w:pPr>
    </w:p>
    <w:p w14:paraId="29F8BD3D">
      <w:pPr>
        <w:pageBreakBefore w:val="0"/>
        <w:kinsoku/>
        <w:overflowPunct/>
        <w:topLinePunct w:val="0"/>
        <w:autoSpaceDE w:val="0"/>
        <w:autoSpaceDN w:val="0"/>
        <w:bidi w:val="0"/>
        <w:spacing w:line="440" w:lineRule="exact"/>
        <w:ind w:firstLine="480"/>
        <w:rPr>
          <w:rFonts w:hint="eastAsia" w:ascii="宋体" w:hAnsi="宋体" w:eastAsia="宋体" w:cs="宋体"/>
          <w:color w:val="000000"/>
          <w:highlight w:val="none"/>
          <w:lang w:val="zh-CN"/>
        </w:rPr>
      </w:pPr>
    </w:p>
    <w:p w14:paraId="374083BD">
      <w:pPr>
        <w:pageBreakBefore w:val="0"/>
        <w:kinsoku/>
        <w:overflowPunct/>
        <w:topLinePunct w:val="0"/>
        <w:autoSpaceDE w:val="0"/>
        <w:autoSpaceDN w:val="0"/>
        <w:bidi w:val="0"/>
        <w:spacing w:line="440" w:lineRule="exact"/>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rPr>
        <w:t>1、</w:t>
      </w:r>
      <w:r>
        <w:rPr>
          <w:rFonts w:hint="eastAsia" w:ascii="宋体" w:hAnsi="宋体" w:eastAsia="宋体" w:cs="宋体"/>
          <w:color w:val="000000"/>
          <w:highlight w:val="none"/>
          <w:lang w:val="zh-CN"/>
        </w:rPr>
        <w:t>“开标一览表”的内容应与“投标函”以及投标文件的其他相关内容一致。如果“开标一览表”的内容与“投标函”以及投标文件的其他相关内容不一致，则以“开标一览表”的内容为准。</w:t>
      </w:r>
    </w:p>
    <w:p w14:paraId="68B08C0C">
      <w:pPr>
        <w:pageBreakBefore w:val="0"/>
        <w:kinsoku/>
        <w:overflowPunct/>
        <w:topLinePunct w:val="0"/>
        <w:autoSpaceDE w:val="0"/>
        <w:autoSpaceDN w:val="0"/>
        <w:bidi w:val="0"/>
        <w:spacing w:line="440" w:lineRule="exact"/>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rPr>
        <w:t>2</w:t>
      </w:r>
      <w:r>
        <w:rPr>
          <w:rFonts w:hint="eastAsia" w:ascii="宋体" w:hAnsi="宋体" w:eastAsia="宋体" w:cs="宋体"/>
          <w:color w:val="000000"/>
          <w:highlight w:val="none"/>
          <w:lang w:val="zh-CN"/>
        </w:rPr>
        <w:t>、“开标一览表”中各个栏目都必须完整、准确填写。开标时，“开标一览表”的所有内容都不允许补充或者修改。</w:t>
      </w:r>
    </w:p>
    <w:p w14:paraId="4C613C2E">
      <w:pPr>
        <w:pageBreakBefore w:val="0"/>
        <w:kinsoku/>
        <w:overflowPunct/>
        <w:topLinePunct w:val="0"/>
        <w:autoSpaceDE w:val="0"/>
        <w:autoSpaceDN w:val="0"/>
        <w:bidi w:val="0"/>
        <w:spacing w:line="440" w:lineRule="exact"/>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注：投标人参照“第五章</w:t>
      </w:r>
      <w:r>
        <w:rPr>
          <w:rFonts w:hint="eastAsia" w:ascii="宋体" w:hAnsi="宋体" w:eastAsia="宋体" w:cs="宋体"/>
          <w:color w:val="000000"/>
          <w:highlight w:val="none"/>
          <w:lang w:val="en-US" w:eastAsia="zh-CN"/>
        </w:rPr>
        <w:t xml:space="preserve"> 采购需求</w:t>
      </w:r>
      <w:r>
        <w:rPr>
          <w:rFonts w:hint="eastAsia" w:ascii="宋体" w:hAnsi="宋体" w:eastAsia="宋体" w:cs="宋体"/>
          <w:color w:val="000000"/>
          <w:highlight w:val="none"/>
          <w:lang w:val="zh-CN"/>
        </w:rPr>
        <w:t>”中全部内容结合企业因素自行报价。</w:t>
      </w:r>
    </w:p>
    <w:p w14:paraId="72B6CAA0">
      <w:pPr>
        <w:pStyle w:val="2"/>
        <w:rPr>
          <w:rFonts w:hint="eastAsia"/>
          <w:lang w:val="zh-CN"/>
        </w:rPr>
      </w:pPr>
    </w:p>
    <w:p w14:paraId="1E164474">
      <w:pPr>
        <w:pageBreakBefore w:val="0"/>
        <w:kinsoku/>
        <w:overflowPunct/>
        <w:topLinePunct w:val="0"/>
        <w:autoSpaceDE w:val="0"/>
        <w:autoSpaceDN w:val="0"/>
        <w:bidi w:val="0"/>
        <w:spacing w:line="440" w:lineRule="exact"/>
        <w:rPr>
          <w:rFonts w:hint="eastAsia" w:ascii="宋体" w:hAnsi="宋体" w:eastAsia="宋体" w:cs="宋体"/>
          <w:color w:val="000000"/>
          <w:highlight w:val="none"/>
          <w:lang w:val="zh-CN"/>
        </w:rPr>
      </w:pPr>
    </w:p>
    <w:p w14:paraId="1BBB3CD6">
      <w:pPr>
        <w:pageBreakBefore w:val="0"/>
        <w:kinsoku/>
        <w:overflowPunct/>
        <w:topLinePunct w:val="0"/>
        <w:autoSpaceDE w:val="0"/>
        <w:autoSpaceDN w:val="0"/>
        <w:bidi w:val="0"/>
        <w:spacing w:line="440" w:lineRule="exact"/>
        <w:rPr>
          <w:rFonts w:hint="eastAsia" w:ascii="宋体" w:hAnsi="宋体" w:eastAsia="宋体" w:cs="宋体"/>
          <w:b/>
          <w:bCs/>
          <w:color w:val="000000"/>
          <w:highlight w:val="none"/>
          <w:lang w:val="zh-CN"/>
        </w:rPr>
      </w:pPr>
    </w:p>
    <w:p w14:paraId="6C00BFB1">
      <w:pPr>
        <w:pageBreakBefore w:val="0"/>
        <w:kinsoku/>
        <w:overflowPunct/>
        <w:topLinePunct w:val="0"/>
        <w:autoSpaceDE w:val="0"/>
        <w:autoSpaceDN w:val="0"/>
        <w:bidi w:val="0"/>
        <w:spacing w:line="440" w:lineRule="exact"/>
        <w:rPr>
          <w:rFonts w:hint="eastAsia" w:ascii="宋体" w:hAnsi="宋体" w:eastAsia="宋体" w:cs="宋体"/>
          <w:b/>
          <w:bCs/>
          <w:color w:val="000000"/>
          <w:highlight w:val="none"/>
          <w:lang w:val="zh-CN"/>
        </w:rPr>
      </w:pPr>
    </w:p>
    <w:p w14:paraId="76F653C4">
      <w:pPr>
        <w:pageBreakBefore w:val="0"/>
        <w:kinsoku/>
        <w:overflowPunct/>
        <w:topLinePunct w:val="0"/>
        <w:autoSpaceDE w:val="0"/>
        <w:autoSpaceDN w:val="0"/>
        <w:bidi w:val="0"/>
        <w:spacing w:line="440" w:lineRule="exact"/>
        <w:rPr>
          <w:rFonts w:hint="eastAsia" w:ascii="宋体" w:hAnsi="宋体" w:eastAsia="宋体" w:cs="宋体"/>
          <w:b/>
          <w:bCs/>
          <w:color w:val="000000"/>
          <w:highlight w:val="none"/>
          <w:lang w:val="zh-CN"/>
        </w:rPr>
      </w:pPr>
    </w:p>
    <w:p w14:paraId="2E922F99">
      <w:pPr>
        <w:pageBreakBefore w:val="0"/>
        <w:kinsoku/>
        <w:overflowPunct/>
        <w:topLinePunct w:val="0"/>
        <w:autoSpaceDE w:val="0"/>
        <w:autoSpaceDN w:val="0"/>
        <w:bidi w:val="0"/>
        <w:spacing w:line="440" w:lineRule="exact"/>
        <w:rPr>
          <w:rFonts w:hint="eastAsia" w:ascii="宋体" w:hAnsi="宋体" w:eastAsia="宋体" w:cs="宋体"/>
          <w:b/>
          <w:bCs/>
          <w:color w:val="000000"/>
          <w:highlight w:val="none"/>
          <w:lang w:val="zh-CN"/>
        </w:rPr>
      </w:pPr>
    </w:p>
    <w:p w14:paraId="7876C041">
      <w:pPr>
        <w:pageBreakBefore w:val="0"/>
        <w:kinsoku/>
        <w:overflowPunct/>
        <w:topLinePunct w:val="0"/>
        <w:autoSpaceDE w:val="0"/>
        <w:autoSpaceDN w:val="0"/>
        <w:bidi w:val="0"/>
        <w:spacing w:line="440" w:lineRule="exact"/>
        <w:rPr>
          <w:rFonts w:hint="eastAsia" w:ascii="宋体" w:hAnsi="宋体" w:eastAsia="宋体" w:cs="宋体"/>
          <w:bCs/>
          <w:color w:val="000000"/>
          <w:highlight w:val="none"/>
          <w:lang w:val="zh-CN"/>
        </w:rPr>
      </w:pPr>
    </w:p>
    <w:p w14:paraId="3CD52D28">
      <w:pPr>
        <w:pageBreakBefore w:val="0"/>
        <w:kinsoku/>
        <w:overflowPunct/>
        <w:topLinePunct w:val="0"/>
        <w:autoSpaceDE w:val="0"/>
        <w:autoSpaceDN w:val="0"/>
        <w:bidi w:val="0"/>
        <w:spacing w:line="440" w:lineRule="exact"/>
        <w:ind w:firstLine="3374" w:firstLineChars="1607"/>
        <w:rPr>
          <w:rFonts w:hint="eastAsia" w:ascii="宋体" w:hAnsi="宋体" w:eastAsia="宋体" w:cs="宋体"/>
          <w:bCs/>
          <w:color w:val="000000"/>
          <w:highlight w:val="none"/>
          <w:lang w:val="zh-CN"/>
        </w:rPr>
      </w:pPr>
      <w:r>
        <w:rPr>
          <w:rFonts w:hint="eastAsia" w:ascii="宋体" w:hAnsi="宋体" w:eastAsia="宋体" w:cs="宋体"/>
          <w:bCs/>
          <w:color w:val="000000"/>
          <w:highlight w:val="none"/>
          <w:lang w:val="zh-CN"/>
        </w:rPr>
        <w:t>投标人名称（加盖公章）：</w:t>
      </w:r>
    </w:p>
    <w:p w14:paraId="302628DA">
      <w:pPr>
        <w:pageBreakBefore w:val="0"/>
        <w:kinsoku/>
        <w:overflowPunct/>
        <w:topLinePunct w:val="0"/>
        <w:autoSpaceDE w:val="0"/>
        <w:autoSpaceDN w:val="0"/>
        <w:bidi w:val="0"/>
        <w:spacing w:line="440" w:lineRule="exact"/>
        <w:ind w:firstLine="1701"/>
        <w:rPr>
          <w:rFonts w:hint="eastAsia" w:ascii="宋体" w:hAnsi="宋体" w:eastAsia="宋体" w:cs="宋体"/>
          <w:bCs/>
          <w:color w:val="000000"/>
          <w:highlight w:val="none"/>
          <w:lang w:val="zh-CN"/>
        </w:rPr>
      </w:pPr>
    </w:p>
    <w:p w14:paraId="3717C4D9">
      <w:pPr>
        <w:pageBreakBefore w:val="0"/>
        <w:kinsoku/>
        <w:overflowPunct/>
        <w:topLinePunct w:val="0"/>
        <w:autoSpaceDE w:val="0"/>
        <w:autoSpaceDN w:val="0"/>
        <w:bidi w:val="0"/>
        <w:spacing w:line="440" w:lineRule="exact"/>
        <w:ind w:firstLine="3374" w:firstLineChars="1607"/>
        <w:rPr>
          <w:rFonts w:hint="eastAsia" w:ascii="宋体" w:hAnsi="宋体" w:eastAsia="宋体" w:cs="宋体"/>
          <w:bCs/>
          <w:color w:val="000000"/>
          <w:highlight w:val="none"/>
          <w:lang w:val="zh-CN"/>
        </w:rPr>
      </w:pPr>
      <w:r>
        <w:rPr>
          <w:rFonts w:hint="eastAsia" w:ascii="宋体" w:hAnsi="宋体" w:eastAsia="宋体" w:cs="宋体"/>
          <w:color w:val="000000"/>
          <w:kern w:val="0"/>
          <w:highlight w:val="none"/>
        </w:rPr>
        <w:t>法定代表人</w:t>
      </w:r>
      <w:r>
        <w:rPr>
          <w:rFonts w:hint="eastAsia" w:ascii="宋体" w:hAnsi="宋体" w:eastAsia="宋体" w:cs="宋体"/>
          <w:color w:val="000000"/>
          <w:kern w:val="0"/>
          <w:highlight w:val="none"/>
          <w:lang w:val="en-US" w:eastAsia="zh-CN"/>
        </w:rPr>
        <w:t>或</w:t>
      </w:r>
      <w:r>
        <w:rPr>
          <w:rFonts w:hint="eastAsia" w:ascii="宋体" w:hAnsi="宋体" w:eastAsia="宋体" w:cs="宋体"/>
          <w:color w:val="000000"/>
          <w:kern w:val="0"/>
          <w:highlight w:val="none"/>
        </w:rPr>
        <w:t>其授权委托代理人</w:t>
      </w:r>
      <w:r>
        <w:rPr>
          <w:rFonts w:hint="eastAsia" w:ascii="宋体" w:hAnsi="宋体" w:eastAsia="宋体" w:cs="宋体"/>
          <w:bCs/>
          <w:color w:val="000000"/>
          <w:highlight w:val="none"/>
          <w:lang w:val="zh-CN"/>
        </w:rPr>
        <w:t>姓名（手书签名）：</w:t>
      </w:r>
    </w:p>
    <w:p w14:paraId="0C3D9944">
      <w:pPr>
        <w:pageBreakBefore w:val="0"/>
        <w:kinsoku/>
        <w:overflowPunct/>
        <w:topLinePunct w:val="0"/>
        <w:autoSpaceDE w:val="0"/>
        <w:autoSpaceDN w:val="0"/>
        <w:bidi w:val="0"/>
        <w:spacing w:line="440" w:lineRule="exact"/>
        <w:ind w:firstLine="1701"/>
        <w:rPr>
          <w:rFonts w:hint="eastAsia" w:ascii="宋体" w:hAnsi="宋体" w:eastAsia="宋体" w:cs="宋体"/>
          <w:bCs/>
          <w:color w:val="000000"/>
          <w:highlight w:val="none"/>
          <w:lang w:val="zh-CN"/>
        </w:rPr>
      </w:pPr>
    </w:p>
    <w:p w14:paraId="4424584E">
      <w:pPr>
        <w:pageBreakBefore w:val="0"/>
        <w:kinsoku/>
        <w:overflowPunct/>
        <w:topLinePunct w:val="0"/>
        <w:autoSpaceDE w:val="0"/>
        <w:autoSpaceDN w:val="0"/>
        <w:bidi w:val="0"/>
        <w:spacing w:line="440" w:lineRule="exact"/>
        <w:ind w:firstLine="3374" w:firstLineChars="1607"/>
        <w:rPr>
          <w:rFonts w:hint="eastAsia" w:ascii="宋体" w:hAnsi="宋体" w:eastAsia="宋体" w:cs="宋体"/>
          <w:bCs/>
          <w:color w:val="000000"/>
          <w:highlight w:val="none"/>
          <w:lang w:val="zh-CN"/>
        </w:rPr>
      </w:pPr>
      <w:r>
        <w:rPr>
          <w:rFonts w:hint="eastAsia" w:ascii="宋体" w:hAnsi="宋体" w:eastAsia="宋体" w:cs="宋体"/>
          <w:bCs/>
          <w:color w:val="000000"/>
          <w:highlight w:val="none"/>
          <w:lang w:val="zh-CN"/>
        </w:rPr>
        <w:t>日期：  年  月   日</w:t>
      </w:r>
    </w:p>
    <w:p w14:paraId="01098DEC">
      <w:pPr>
        <w:pageBreakBefore w:val="0"/>
        <w:kinsoku/>
        <w:overflowPunct/>
        <w:topLinePunct w:val="0"/>
        <w:autoSpaceDE w:val="0"/>
        <w:autoSpaceDN w:val="0"/>
        <w:bidi w:val="0"/>
        <w:spacing w:line="440" w:lineRule="exact"/>
        <w:ind w:firstLine="2415" w:firstLineChars="1150"/>
        <w:rPr>
          <w:rFonts w:hint="eastAsia" w:ascii="宋体" w:hAnsi="宋体" w:eastAsia="宋体" w:cs="宋体"/>
          <w:bCs/>
          <w:color w:val="000000"/>
          <w:highlight w:val="none"/>
          <w:lang w:val="zh-CN"/>
        </w:rPr>
        <w:sectPr>
          <w:pgSz w:w="11906" w:h="16838"/>
          <w:pgMar w:top="1440" w:right="1803" w:bottom="1440" w:left="1803" w:header="708" w:footer="964" w:gutter="0"/>
          <w:pgBorders>
            <w:top w:val="none" w:sz="0" w:space="0"/>
            <w:left w:val="none" w:sz="0" w:space="0"/>
            <w:bottom w:val="none" w:sz="0" w:space="0"/>
            <w:right w:val="none" w:sz="0" w:space="0"/>
          </w:pgBorders>
          <w:pgNumType w:fmt="decimal"/>
          <w:cols w:space="720" w:num="1"/>
          <w:docGrid w:linePitch="360" w:charSpace="0"/>
        </w:sectPr>
      </w:pPr>
    </w:p>
    <w:p w14:paraId="5E6D46FD">
      <w:pPr>
        <w:pageBreakBefore w:val="0"/>
        <w:kinsoku/>
        <w:overflowPunct/>
        <w:topLinePunct w:val="0"/>
        <w:autoSpaceDE w:val="0"/>
        <w:autoSpaceDN w:val="0"/>
        <w:bidi w:val="0"/>
        <w:adjustRightInd w:val="0"/>
        <w:snapToGrid w:val="0"/>
        <w:spacing w:line="440" w:lineRule="exact"/>
        <w:jc w:val="center"/>
        <w:outlineLvl w:val="0"/>
        <w:rPr>
          <w:rFonts w:hint="eastAsia" w:ascii="宋体" w:hAnsi="宋体" w:eastAsia="宋体" w:cs="宋体"/>
          <w:b/>
          <w:bCs/>
          <w:color w:val="000000"/>
          <w:kern w:val="0"/>
          <w:sz w:val="30"/>
          <w:szCs w:val="30"/>
          <w:highlight w:val="none"/>
        </w:rPr>
      </w:pPr>
      <w:bookmarkStart w:id="200" w:name="_Toc18273"/>
      <w:bookmarkStart w:id="201" w:name="_Toc20173"/>
      <w:r>
        <w:rPr>
          <w:rFonts w:hint="eastAsia" w:ascii="宋体" w:hAnsi="宋体" w:eastAsia="宋体" w:cs="宋体"/>
          <w:b/>
          <w:bCs/>
          <w:color w:val="000000"/>
          <w:kern w:val="0"/>
          <w:sz w:val="30"/>
          <w:szCs w:val="30"/>
          <w:highlight w:val="none"/>
        </w:rPr>
        <w:t>三、法定代表人身份证明及授权委托书</w:t>
      </w:r>
      <w:bookmarkEnd w:id="200"/>
      <w:bookmarkEnd w:id="201"/>
    </w:p>
    <w:p w14:paraId="2E699913">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4"/>
          <w:szCs w:val="24"/>
          <w:highlight w:val="none"/>
        </w:rPr>
        <w:t>(一) 法定代表人身份证明</w:t>
      </w:r>
    </w:p>
    <w:p w14:paraId="6D07A786">
      <w:pPr>
        <w:pageBreakBefore w:val="0"/>
        <w:kinsoku/>
        <w:overflowPunct/>
        <w:topLinePunct w:val="0"/>
        <w:autoSpaceDE w:val="0"/>
        <w:autoSpaceDN w:val="0"/>
        <w:bidi w:val="0"/>
        <w:adjustRightInd w:val="0"/>
        <w:snapToGrid w:val="0"/>
        <w:spacing w:line="440" w:lineRule="exact"/>
        <w:ind w:left="718" w:leftChars="342"/>
        <w:jc w:val="left"/>
        <w:rPr>
          <w:rFonts w:hint="eastAsia" w:ascii="宋体" w:hAnsi="宋体" w:eastAsia="宋体" w:cs="宋体"/>
          <w:color w:val="000000"/>
          <w:kern w:val="0"/>
          <w:highlight w:val="none"/>
        </w:rPr>
      </w:pPr>
    </w:p>
    <w:p w14:paraId="4DB9D350">
      <w:pPr>
        <w:pageBreakBefore w:val="0"/>
        <w:kinsoku/>
        <w:overflowPunct/>
        <w:topLinePunct w:val="0"/>
        <w:autoSpaceDE w:val="0"/>
        <w:autoSpaceDN w:val="0"/>
        <w:bidi w:val="0"/>
        <w:adjustRightInd w:val="0"/>
        <w:snapToGrid w:val="0"/>
        <w:spacing w:line="440" w:lineRule="exact"/>
        <w:ind w:left="718" w:leftChars="342"/>
        <w:jc w:val="left"/>
        <w:rPr>
          <w:rFonts w:hint="eastAsia" w:ascii="宋体" w:hAnsi="宋体" w:eastAsia="宋体" w:cs="宋体"/>
          <w:color w:val="000000"/>
          <w:kern w:val="0"/>
          <w:highlight w:val="none"/>
          <w:u w:val="single"/>
        </w:rPr>
      </w:pPr>
      <w:r>
        <w:rPr>
          <w:rFonts w:hint="eastAsia" w:ascii="宋体" w:hAnsi="宋体" w:eastAsia="宋体" w:cs="宋体"/>
          <w:color w:val="000000"/>
          <w:kern w:val="0"/>
          <w:highlight w:val="none"/>
        </w:rPr>
        <w:t>投标人名称：</w:t>
      </w:r>
    </w:p>
    <w:p w14:paraId="53E15B9B">
      <w:pPr>
        <w:pageBreakBefore w:val="0"/>
        <w:kinsoku/>
        <w:overflowPunct/>
        <w:topLinePunct w:val="0"/>
        <w:autoSpaceDE w:val="0"/>
        <w:autoSpaceDN w:val="0"/>
        <w:bidi w:val="0"/>
        <w:adjustRightInd w:val="0"/>
        <w:snapToGrid w:val="0"/>
        <w:spacing w:line="440" w:lineRule="exact"/>
        <w:ind w:left="718" w:leftChars="342"/>
        <w:jc w:val="left"/>
        <w:rPr>
          <w:rFonts w:hint="eastAsia" w:ascii="宋体" w:hAnsi="宋体" w:eastAsia="宋体" w:cs="宋体"/>
          <w:color w:val="000000"/>
          <w:kern w:val="0"/>
          <w:highlight w:val="none"/>
          <w:u w:val="single"/>
        </w:rPr>
      </w:pPr>
      <w:r>
        <w:rPr>
          <w:rFonts w:hint="eastAsia" w:ascii="宋体" w:hAnsi="宋体" w:eastAsia="宋体" w:cs="宋体"/>
          <w:color w:val="000000"/>
          <w:kern w:val="0"/>
          <w:highlight w:val="none"/>
        </w:rPr>
        <w:t>单位性质：</w:t>
      </w:r>
    </w:p>
    <w:p w14:paraId="45CAAACB">
      <w:pPr>
        <w:pageBreakBefore w:val="0"/>
        <w:kinsoku/>
        <w:overflowPunct/>
        <w:topLinePunct w:val="0"/>
        <w:autoSpaceDE w:val="0"/>
        <w:autoSpaceDN w:val="0"/>
        <w:bidi w:val="0"/>
        <w:adjustRightInd w:val="0"/>
        <w:snapToGrid w:val="0"/>
        <w:spacing w:line="440" w:lineRule="exact"/>
        <w:ind w:left="718" w:leftChars="342"/>
        <w:jc w:val="left"/>
        <w:rPr>
          <w:rFonts w:hint="eastAsia" w:ascii="宋体" w:hAnsi="宋体" w:eastAsia="宋体" w:cs="宋体"/>
          <w:color w:val="000000"/>
          <w:kern w:val="0"/>
          <w:highlight w:val="none"/>
          <w:u w:val="single"/>
        </w:rPr>
      </w:pPr>
      <w:r>
        <w:rPr>
          <w:rFonts w:hint="eastAsia" w:ascii="宋体" w:hAnsi="宋体" w:eastAsia="宋体" w:cs="宋体"/>
          <w:color w:val="000000"/>
          <w:kern w:val="0"/>
          <w:highlight w:val="none"/>
        </w:rPr>
        <w:t>地址：</w:t>
      </w:r>
    </w:p>
    <w:p w14:paraId="638BA021">
      <w:pPr>
        <w:pageBreakBefore w:val="0"/>
        <w:kinsoku/>
        <w:overflowPunct/>
        <w:topLinePunct w:val="0"/>
        <w:autoSpaceDE w:val="0"/>
        <w:autoSpaceDN w:val="0"/>
        <w:bidi w:val="0"/>
        <w:adjustRightInd w:val="0"/>
        <w:snapToGrid w:val="0"/>
        <w:spacing w:line="440" w:lineRule="exact"/>
        <w:ind w:left="718" w:leftChars="342"/>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成立时间：</w:t>
      </w:r>
      <w:r>
        <w:rPr>
          <w:rFonts w:hint="eastAsia" w:ascii="宋体" w:hAnsi="宋体" w:eastAsia="宋体" w:cs="宋体"/>
          <w:color w:val="000000"/>
          <w:kern w:val="0"/>
          <w:highlight w:val="none"/>
          <w:lang w:val="en-US" w:eastAsia="zh-CN"/>
        </w:rPr>
        <w:t xml:space="preserve">   </w:t>
      </w:r>
      <w:r>
        <w:rPr>
          <w:rFonts w:hint="eastAsia" w:ascii="宋体" w:hAnsi="宋体" w:eastAsia="宋体" w:cs="宋体"/>
          <w:color w:val="000000"/>
          <w:kern w:val="0"/>
          <w:highlight w:val="none"/>
        </w:rPr>
        <w:t>年</w:t>
      </w:r>
      <w:r>
        <w:rPr>
          <w:rFonts w:hint="eastAsia" w:ascii="宋体" w:hAnsi="宋体" w:eastAsia="宋体" w:cs="宋体"/>
          <w:color w:val="000000"/>
          <w:kern w:val="0"/>
          <w:highlight w:val="none"/>
          <w:lang w:val="en-US" w:eastAsia="zh-CN"/>
        </w:rPr>
        <w:t xml:space="preserve">   </w:t>
      </w:r>
      <w:r>
        <w:rPr>
          <w:rFonts w:hint="eastAsia" w:ascii="宋体" w:hAnsi="宋体" w:eastAsia="宋体" w:cs="宋体"/>
          <w:color w:val="000000"/>
          <w:kern w:val="0"/>
          <w:highlight w:val="none"/>
        </w:rPr>
        <w:t>月</w:t>
      </w:r>
      <w:r>
        <w:rPr>
          <w:rFonts w:hint="eastAsia" w:ascii="宋体" w:hAnsi="宋体" w:eastAsia="宋体" w:cs="宋体"/>
          <w:color w:val="000000"/>
          <w:kern w:val="0"/>
          <w:highlight w:val="none"/>
          <w:lang w:val="en-US" w:eastAsia="zh-CN"/>
        </w:rPr>
        <w:t xml:space="preserve">      </w:t>
      </w:r>
      <w:r>
        <w:rPr>
          <w:rFonts w:hint="eastAsia" w:ascii="宋体" w:hAnsi="宋体" w:eastAsia="宋体" w:cs="宋体"/>
          <w:color w:val="000000"/>
          <w:kern w:val="0"/>
          <w:highlight w:val="none"/>
        </w:rPr>
        <w:t>日</w:t>
      </w:r>
    </w:p>
    <w:p w14:paraId="7C373A23">
      <w:pPr>
        <w:pageBreakBefore w:val="0"/>
        <w:kinsoku/>
        <w:overflowPunct/>
        <w:topLinePunct w:val="0"/>
        <w:autoSpaceDE w:val="0"/>
        <w:autoSpaceDN w:val="0"/>
        <w:bidi w:val="0"/>
        <w:adjustRightInd w:val="0"/>
        <w:snapToGrid w:val="0"/>
        <w:spacing w:line="440" w:lineRule="exact"/>
        <w:ind w:left="718" w:leftChars="342"/>
        <w:jc w:val="left"/>
        <w:rPr>
          <w:rFonts w:hint="eastAsia" w:ascii="宋体" w:hAnsi="宋体" w:eastAsia="宋体" w:cs="宋体"/>
          <w:color w:val="000000"/>
          <w:kern w:val="0"/>
          <w:highlight w:val="none"/>
          <w:u w:val="single"/>
        </w:rPr>
      </w:pPr>
      <w:r>
        <w:rPr>
          <w:rFonts w:hint="eastAsia" w:ascii="宋体" w:hAnsi="宋体" w:eastAsia="宋体" w:cs="宋体"/>
          <w:color w:val="000000"/>
          <w:kern w:val="0"/>
          <w:highlight w:val="none"/>
        </w:rPr>
        <w:t xml:space="preserve">经营期限： </w:t>
      </w:r>
    </w:p>
    <w:p w14:paraId="51CC90E4">
      <w:pPr>
        <w:pageBreakBefore w:val="0"/>
        <w:kinsoku/>
        <w:overflowPunct/>
        <w:topLinePunct w:val="0"/>
        <w:autoSpaceDE w:val="0"/>
        <w:autoSpaceDN w:val="0"/>
        <w:bidi w:val="0"/>
        <w:adjustRightInd w:val="0"/>
        <w:snapToGrid w:val="0"/>
        <w:spacing w:line="440" w:lineRule="exact"/>
        <w:ind w:left="718" w:leftChars="342"/>
        <w:jc w:val="left"/>
        <w:rPr>
          <w:rFonts w:hint="eastAsia" w:ascii="宋体" w:hAnsi="宋体" w:eastAsia="宋体" w:cs="宋体"/>
          <w:color w:val="000000"/>
          <w:kern w:val="0"/>
          <w:highlight w:val="none"/>
          <w:u w:val="single"/>
        </w:rPr>
      </w:pPr>
      <w:r>
        <w:rPr>
          <w:rFonts w:hint="eastAsia" w:ascii="宋体" w:hAnsi="宋体" w:eastAsia="宋体" w:cs="宋体"/>
          <w:color w:val="000000"/>
          <w:kern w:val="0"/>
          <w:highlight w:val="none"/>
        </w:rPr>
        <w:t>姓名：性别：年龄：职务：</w:t>
      </w:r>
    </w:p>
    <w:p w14:paraId="671FD479">
      <w:pPr>
        <w:pageBreakBefore w:val="0"/>
        <w:kinsoku/>
        <w:overflowPunct/>
        <w:topLinePunct w:val="0"/>
        <w:autoSpaceDE w:val="0"/>
        <w:autoSpaceDN w:val="0"/>
        <w:bidi w:val="0"/>
        <w:adjustRightInd w:val="0"/>
        <w:snapToGrid w:val="0"/>
        <w:spacing w:line="440" w:lineRule="exact"/>
        <w:ind w:left="718" w:leftChars="342"/>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系</w:t>
      </w:r>
      <w:r>
        <w:rPr>
          <w:rFonts w:hint="eastAsia" w:ascii="宋体" w:hAnsi="宋体" w:eastAsia="宋体" w:cs="宋体"/>
          <w:color w:val="000000"/>
          <w:kern w:val="0"/>
          <w:highlight w:val="none"/>
          <w:u w:val="single"/>
        </w:rPr>
        <w:t xml:space="preserve">       (投标人名称)       </w:t>
      </w:r>
      <w:r>
        <w:rPr>
          <w:rFonts w:hint="eastAsia" w:ascii="宋体" w:hAnsi="宋体" w:eastAsia="宋体" w:cs="宋体"/>
          <w:color w:val="000000"/>
          <w:kern w:val="0"/>
          <w:highlight w:val="none"/>
        </w:rPr>
        <w:t>的法定代表人。</w:t>
      </w:r>
    </w:p>
    <w:p w14:paraId="0D3C6AEF">
      <w:pPr>
        <w:pageBreakBefore w:val="0"/>
        <w:kinsoku/>
        <w:overflowPunct/>
        <w:topLinePunct w:val="0"/>
        <w:autoSpaceDE w:val="0"/>
        <w:autoSpaceDN w:val="0"/>
        <w:bidi w:val="0"/>
        <w:adjustRightInd w:val="0"/>
        <w:snapToGrid w:val="0"/>
        <w:spacing w:line="440" w:lineRule="exact"/>
        <w:ind w:left="718" w:leftChars="342" w:firstLine="420" w:firstLineChars="200"/>
        <w:jc w:val="left"/>
        <w:rPr>
          <w:rFonts w:hint="eastAsia" w:ascii="宋体" w:hAnsi="宋体" w:eastAsia="宋体" w:cs="宋体"/>
          <w:color w:val="000000"/>
          <w:kern w:val="0"/>
          <w:highlight w:val="none"/>
        </w:rPr>
      </w:pPr>
    </w:p>
    <w:p w14:paraId="4BC5EE8B">
      <w:pPr>
        <w:pageBreakBefore w:val="0"/>
        <w:kinsoku/>
        <w:overflowPunct/>
        <w:topLinePunct w:val="0"/>
        <w:autoSpaceDE w:val="0"/>
        <w:autoSpaceDN w:val="0"/>
        <w:bidi w:val="0"/>
        <w:adjustRightInd w:val="0"/>
        <w:snapToGrid w:val="0"/>
        <w:spacing w:line="440" w:lineRule="exact"/>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特此证明。</w:t>
      </w:r>
    </w:p>
    <w:p w14:paraId="0F429A26">
      <w:pPr>
        <w:pageBreakBefore w:val="0"/>
        <w:kinsoku/>
        <w:overflowPunct/>
        <w:topLinePunct w:val="0"/>
        <w:bidi w:val="0"/>
        <w:spacing w:line="440" w:lineRule="exact"/>
        <w:jc w:val="center"/>
        <w:rPr>
          <w:rFonts w:hint="eastAsia" w:ascii="宋体" w:hAnsi="宋体" w:eastAsia="宋体" w:cs="宋体"/>
          <w:color w:val="000000"/>
          <w:highlight w:val="none"/>
        </w:rPr>
      </w:pPr>
    </w:p>
    <w:tbl>
      <w:tblPr>
        <w:tblStyle w:val="21"/>
        <w:tblW w:w="3496" w:type="dxa"/>
        <w:tblInd w:w="3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6"/>
      </w:tblGrid>
      <w:tr w14:paraId="30BB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3496" w:type="dxa"/>
            <w:noWrap w:val="0"/>
            <w:vAlign w:val="top"/>
          </w:tcPr>
          <w:p w14:paraId="477902EE">
            <w:pPr>
              <w:pageBreakBefore w:val="0"/>
              <w:kinsoku/>
              <w:overflowPunct/>
              <w:topLinePunct w:val="0"/>
              <w:bidi w:val="0"/>
              <w:spacing w:line="440" w:lineRule="exact"/>
              <w:jc w:val="center"/>
              <w:rPr>
                <w:rFonts w:hint="eastAsia" w:ascii="宋体" w:hAnsi="宋体" w:eastAsia="宋体" w:cs="宋体"/>
                <w:color w:val="000000"/>
                <w:highlight w:val="none"/>
              </w:rPr>
            </w:pPr>
          </w:p>
          <w:p w14:paraId="65C7591E">
            <w:pPr>
              <w:pageBreakBefore w:val="0"/>
              <w:kinsoku/>
              <w:overflowPunct/>
              <w:topLinePunct w:val="0"/>
              <w:bidi w:val="0"/>
              <w:spacing w:line="440" w:lineRule="exact"/>
              <w:jc w:val="center"/>
              <w:rPr>
                <w:rFonts w:hint="eastAsia" w:ascii="宋体" w:hAnsi="宋体" w:eastAsia="宋体" w:cs="宋体"/>
                <w:color w:val="000000"/>
                <w:highlight w:val="none"/>
              </w:rPr>
            </w:pPr>
          </w:p>
          <w:p w14:paraId="5FC0FBED">
            <w:pPr>
              <w:pageBreakBefore w:val="0"/>
              <w:kinsoku/>
              <w:overflowPunct/>
              <w:topLinePunct w:val="0"/>
              <w:bidi w:val="0"/>
              <w:spacing w:line="440" w:lineRule="exact"/>
              <w:jc w:val="center"/>
              <w:rPr>
                <w:rFonts w:hint="eastAsia" w:ascii="宋体" w:hAnsi="宋体" w:eastAsia="宋体" w:cs="宋体"/>
                <w:color w:val="000000"/>
                <w:highlight w:val="none"/>
              </w:rPr>
            </w:pPr>
          </w:p>
          <w:p w14:paraId="0555D680">
            <w:pPr>
              <w:pageBreakBefore w:val="0"/>
              <w:kinsoku/>
              <w:overflowPunct/>
              <w:topLinePunct w:val="0"/>
              <w:bidi w:val="0"/>
              <w:spacing w:line="440" w:lineRule="exact"/>
              <w:jc w:val="center"/>
              <w:rPr>
                <w:rFonts w:hint="eastAsia" w:ascii="宋体" w:hAnsi="宋体" w:eastAsia="宋体" w:cs="宋体"/>
                <w:color w:val="000000"/>
                <w:highlight w:val="none"/>
              </w:rPr>
            </w:pPr>
          </w:p>
          <w:p w14:paraId="6669B6E7">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法定代表人身份证复印件正反面</w:t>
            </w:r>
          </w:p>
          <w:p w14:paraId="1D582753">
            <w:pPr>
              <w:pageBreakBefore w:val="0"/>
              <w:kinsoku/>
              <w:overflowPunct/>
              <w:topLinePunct w:val="0"/>
              <w:bidi w:val="0"/>
              <w:spacing w:line="440" w:lineRule="exact"/>
              <w:jc w:val="center"/>
              <w:rPr>
                <w:rFonts w:hint="eastAsia" w:ascii="宋体" w:hAnsi="宋体" w:eastAsia="宋体" w:cs="宋体"/>
                <w:color w:val="000000"/>
                <w:highlight w:val="none"/>
              </w:rPr>
            </w:pPr>
          </w:p>
        </w:tc>
      </w:tr>
    </w:tbl>
    <w:p w14:paraId="7AC409AE">
      <w:pPr>
        <w:pageBreakBefore w:val="0"/>
        <w:kinsoku/>
        <w:overflowPunct/>
        <w:topLinePunct w:val="0"/>
        <w:bidi w:val="0"/>
        <w:spacing w:line="440" w:lineRule="exact"/>
        <w:jc w:val="center"/>
        <w:rPr>
          <w:rFonts w:hint="eastAsia" w:ascii="宋体" w:hAnsi="宋体" w:eastAsia="宋体" w:cs="宋体"/>
          <w:color w:val="000000"/>
          <w:highlight w:val="none"/>
        </w:rPr>
      </w:pPr>
    </w:p>
    <w:p w14:paraId="347A345F">
      <w:pPr>
        <w:pageBreakBefore w:val="0"/>
        <w:kinsoku/>
        <w:overflowPunct/>
        <w:topLinePunct w:val="0"/>
        <w:autoSpaceDE w:val="0"/>
        <w:autoSpaceDN w:val="0"/>
        <w:bidi w:val="0"/>
        <w:adjustRightInd w:val="0"/>
        <w:snapToGrid w:val="0"/>
        <w:spacing w:line="440" w:lineRule="exact"/>
        <w:ind w:left="718" w:leftChars="342"/>
        <w:jc w:val="right"/>
        <w:rPr>
          <w:rFonts w:hint="eastAsia" w:ascii="宋体" w:hAnsi="宋体" w:eastAsia="宋体" w:cs="宋体"/>
          <w:color w:val="000000"/>
          <w:kern w:val="0"/>
          <w:highlight w:val="none"/>
        </w:rPr>
      </w:pPr>
    </w:p>
    <w:p w14:paraId="2618466B">
      <w:pPr>
        <w:pageBreakBefore w:val="0"/>
        <w:kinsoku/>
        <w:overflowPunct/>
        <w:topLinePunct w:val="0"/>
        <w:autoSpaceDE w:val="0"/>
        <w:autoSpaceDN w:val="0"/>
        <w:bidi w:val="0"/>
        <w:adjustRightInd w:val="0"/>
        <w:snapToGrid w:val="0"/>
        <w:spacing w:line="440" w:lineRule="exact"/>
        <w:ind w:left="718" w:leftChars="342"/>
        <w:jc w:val="right"/>
        <w:rPr>
          <w:rFonts w:hint="eastAsia" w:ascii="宋体" w:hAnsi="宋体" w:eastAsia="宋体" w:cs="宋体"/>
          <w:color w:val="000000"/>
          <w:kern w:val="0"/>
          <w:highlight w:val="none"/>
        </w:rPr>
      </w:pPr>
    </w:p>
    <w:p w14:paraId="194F33C7">
      <w:pPr>
        <w:pageBreakBefore w:val="0"/>
        <w:kinsoku/>
        <w:overflowPunct/>
        <w:topLinePunct w:val="0"/>
        <w:autoSpaceDE w:val="0"/>
        <w:autoSpaceDN w:val="0"/>
        <w:bidi w:val="0"/>
        <w:adjustRightInd w:val="0"/>
        <w:snapToGrid w:val="0"/>
        <w:spacing w:line="440" w:lineRule="exact"/>
        <w:ind w:left="718" w:leftChars="342"/>
        <w:jc w:val="right"/>
        <w:rPr>
          <w:rFonts w:hint="eastAsia" w:ascii="宋体" w:hAnsi="宋体" w:eastAsia="宋体" w:cs="宋体"/>
          <w:color w:val="000000"/>
          <w:kern w:val="0"/>
          <w:highlight w:val="none"/>
        </w:rPr>
      </w:pPr>
    </w:p>
    <w:p w14:paraId="74DB250A">
      <w:pPr>
        <w:pageBreakBefore w:val="0"/>
        <w:kinsoku/>
        <w:overflowPunct/>
        <w:topLinePunct w:val="0"/>
        <w:autoSpaceDE w:val="0"/>
        <w:autoSpaceDN w:val="0"/>
        <w:bidi w:val="0"/>
        <w:adjustRightInd w:val="0"/>
        <w:snapToGrid w:val="0"/>
        <w:spacing w:line="440" w:lineRule="exact"/>
        <w:ind w:left="718" w:leftChars="342"/>
        <w:jc w:val="right"/>
        <w:rPr>
          <w:rFonts w:hint="eastAsia" w:ascii="宋体" w:hAnsi="宋体" w:eastAsia="宋体" w:cs="宋体"/>
          <w:color w:val="000000"/>
          <w:kern w:val="0"/>
          <w:highlight w:val="none"/>
        </w:rPr>
      </w:pPr>
    </w:p>
    <w:p w14:paraId="70B17838">
      <w:pPr>
        <w:pageBreakBefore w:val="0"/>
        <w:kinsoku/>
        <w:wordWrap w:val="0"/>
        <w:overflowPunct/>
        <w:topLinePunct w:val="0"/>
        <w:autoSpaceDE w:val="0"/>
        <w:autoSpaceDN w:val="0"/>
        <w:bidi w:val="0"/>
        <w:adjustRightInd w:val="0"/>
        <w:snapToGrid w:val="0"/>
        <w:spacing w:line="440" w:lineRule="exact"/>
        <w:ind w:left="718" w:leftChars="342"/>
        <w:jc w:val="righ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投标人：</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(盖单位章)</w:t>
      </w:r>
    </w:p>
    <w:p w14:paraId="5DFB744B">
      <w:pPr>
        <w:pageBreakBefore w:val="0"/>
        <w:kinsoku/>
        <w:overflowPunct/>
        <w:topLinePunct w:val="0"/>
        <w:autoSpaceDE w:val="0"/>
        <w:autoSpaceDN w:val="0"/>
        <w:bidi w:val="0"/>
        <w:adjustRightInd w:val="0"/>
        <w:snapToGrid w:val="0"/>
        <w:spacing w:line="440" w:lineRule="exact"/>
        <w:ind w:left="718" w:leftChars="342"/>
        <w:jc w:val="right"/>
        <w:rPr>
          <w:rFonts w:hint="eastAsia" w:ascii="宋体" w:hAnsi="宋体" w:eastAsia="宋体" w:cs="宋体"/>
          <w:color w:val="000000"/>
          <w:kern w:val="0"/>
          <w:highlight w:val="none"/>
        </w:rPr>
      </w:pPr>
    </w:p>
    <w:p w14:paraId="129E2070">
      <w:pPr>
        <w:pageBreakBefore w:val="0"/>
        <w:kinsoku/>
        <w:wordWrap w:val="0"/>
        <w:overflowPunct/>
        <w:topLinePunct w:val="0"/>
        <w:autoSpaceDE w:val="0"/>
        <w:autoSpaceDN w:val="0"/>
        <w:bidi w:val="0"/>
        <w:adjustRightInd w:val="0"/>
        <w:snapToGrid w:val="0"/>
        <w:spacing w:line="440" w:lineRule="exact"/>
        <w:ind w:left="928" w:leftChars="442"/>
        <w:jc w:val="right"/>
        <w:rPr>
          <w:rFonts w:hint="eastAsia" w:ascii="宋体" w:hAnsi="宋体" w:eastAsia="宋体" w:cs="宋体"/>
          <w:color w:val="000000"/>
          <w:kern w:val="0"/>
          <w:highlight w:val="none"/>
          <w:u w:val="single"/>
        </w:rPr>
      </w:pPr>
      <w:r>
        <w:rPr>
          <w:rFonts w:hint="eastAsia" w:ascii="宋体" w:hAnsi="宋体" w:eastAsia="宋体" w:cs="宋体"/>
          <w:color w:val="000000"/>
          <w:kern w:val="0"/>
          <w:highlight w:val="none"/>
        </w:rPr>
        <w:t>法定代表人：</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(签字)</w:t>
      </w:r>
    </w:p>
    <w:p w14:paraId="5E12CEF6">
      <w:pPr>
        <w:pageBreakBefore w:val="0"/>
        <w:kinsoku/>
        <w:overflowPunct/>
        <w:topLinePunct w:val="0"/>
        <w:autoSpaceDE w:val="0"/>
        <w:autoSpaceDN w:val="0"/>
        <w:bidi w:val="0"/>
        <w:adjustRightInd w:val="0"/>
        <w:snapToGrid w:val="0"/>
        <w:spacing w:line="440" w:lineRule="exact"/>
        <w:ind w:left="928" w:leftChars="442"/>
        <w:jc w:val="right"/>
        <w:rPr>
          <w:rFonts w:hint="eastAsia" w:ascii="宋体" w:hAnsi="宋体" w:eastAsia="宋体" w:cs="宋体"/>
          <w:color w:val="000000"/>
          <w:kern w:val="0"/>
          <w:highlight w:val="none"/>
        </w:rPr>
      </w:pPr>
    </w:p>
    <w:p w14:paraId="7EE7B2E2">
      <w:pPr>
        <w:pageBreakBefore w:val="0"/>
        <w:kinsoku/>
        <w:overflowPunct/>
        <w:topLinePunct w:val="0"/>
        <w:bidi w:val="0"/>
        <w:snapToGrid w:val="0"/>
        <w:spacing w:line="440" w:lineRule="exact"/>
        <w:ind w:left="210" w:leftChars="100" w:firstLine="2520" w:firstLineChars="1200"/>
        <w:jc w:val="righ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年   月    日</w:t>
      </w:r>
    </w:p>
    <w:p w14:paraId="07DECABE">
      <w:pPr>
        <w:pageBreakBefore w:val="0"/>
        <w:kinsoku/>
        <w:overflowPunct/>
        <w:topLinePunct w:val="0"/>
        <w:bidi w:val="0"/>
        <w:snapToGrid w:val="0"/>
        <w:spacing w:line="440" w:lineRule="exact"/>
        <w:ind w:firstLine="2880" w:firstLineChars="1200"/>
        <w:jc w:val="right"/>
        <w:rPr>
          <w:rFonts w:hint="eastAsia" w:ascii="宋体" w:hAnsi="宋体" w:eastAsia="宋体" w:cs="宋体"/>
          <w:color w:val="000000"/>
          <w:kern w:val="0"/>
          <w:sz w:val="24"/>
          <w:szCs w:val="24"/>
          <w:highlight w:val="none"/>
        </w:rPr>
      </w:pPr>
    </w:p>
    <w:p w14:paraId="7C0F697B">
      <w:pPr>
        <w:pageBreakBefore w:val="0"/>
        <w:kinsoku/>
        <w:overflowPunct/>
        <w:topLinePunct w:val="0"/>
        <w:bidi w:val="0"/>
        <w:snapToGrid w:val="0"/>
        <w:spacing w:line="440" w:lineRule="exact"/>
        <w:ind w:firstLine="2520" w:firstLineChars="1200"/>
        <w:jc w:val="right"/>
        <w:rPr>
          <w:rFonts w:hint="eastAsia" w:ascii="宋体" w:hAnsi="宋体" w:eastAsia="宋体" w:cs="宋体"/>
          <w:color w:val="000000"/>
          <w:kern w:val="0"/>
          <w:highlight w:val="none"/>
        </w:rPr>
      </w:pPr>
    </w:p>
    <w:p w14:paraId="2A4EAC50">
      <w:pPr>
        <w:pageBreakBefore w:val="0"/>
        <w:kinsoku/>
        <w:overflowPunct/>
        <w:topLinePunct w:val="0"/>
        <w:bidi w:val="0"/>
        <w:snapToGrid w:val="0"/>
        <w:spacing w:line="440" w:lineRule="exact"/>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br w:type="page"/>
      </w:r>
      <w:r>
        <w:rPr>
          <w:rFonts w:hint="eastAsia" w:ascii="宋体" w:hAnsi="宋体" w:eastAsia="宋体" w:cs="宋体"/>
          <w:b/>
          <w:bCs/>
          <w:color w:val="000000"/>
          <w:kern w:val="0"/>
          <w:sz w:val="30"/>
          <w:szCs w:val="30"/>
          <w:highlight w:val="none"/>
        </w:rPr>
        <w:t>(二)授权委托书</w:t>
      </w:r>
    </w:p>
    <w:p w14:paraId="433709F2">
      <w:pPr>
        <w:pageBreakBefore w:val="0"/>
        <w:kinsoku/>
        <w:overflowPunct/>
        <w:topLinePunct w:val="0"/>
        <w:autoSpaceDE w:val="0"/>
        <w:autoSpaceDN w:val="0"/>
        <w:bidi w:val="0"/>
        <w:adjustRightInd w:val="0"/>
        <w:snapToGrid w:val="0"/>
        <w:spacing w:line="440" w:lineRule="exact"/>
        <w:jc w:val="left"/>
        <w:rPr>
          <w:rFonts w:hint="eastAsia" w:ascii="宋体" w:hAnsi="宋体" w:eastAsia="宋体" w:cs="宋体"/>
          <w:color w:val="000000"/>
          <w:kern w:val="0"/>
          <w:highlight w:val="none"/>
        </w:rPr>
      </w:pPr>
    </w:p>
    <w:p w14:paraId="4709771A">
      <w:pPr>
        <w:pageBreakBefore w:val="0"/>
        <w:kinsoku/>
        <w:overflowPunct/>
        <w:topLinePunct w:val="0"/>
        <w:autoSpaceDE w:val="0"/>
        <w:autoSpaceDN w:val="0"/>
        <w:bidi w:val="0"/>
        <w:adjustRightInd w:val="0"/>
        <w:snapToGrid w:val="0"/>
        <w:spacing w:line="440" w:lineRule="exact"/>
        <w:ind w:firstLine="420" w:firstLineChars="2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本人</w:t>
      </w:r>
      <w:r>
        <w:rPr>
          <w:rFonts w:hint="eastAsia" w:ascii="宋体" w:hAnsi="宋体" w:eastAsia="宋体" w:cs="宋体"/>
          <w:color w:val="000000"/>
          <w:kern w:val="0"/>
          <w:highlight w:val="none"/>
          <w:u w:val="single"/>
        </w:rPr>
        <w:t xml:space="preserve">  (姓名)   </w:t>
      </w:r>
      <w:r>
        <w:rPr>
          <w:rFonts w:hint="eastAsia" w:ascii="宋体" w:hAnsi="宋体" w:eastAsia="宋体" w:cs="宋体"/>
          <w:color w:val="000000"/>
          <w:kern w:val="0"/>
          <w:highlight w:val="none"/>
        </w:rPr>
        <w:t>系</w:t>
      </w:r>
      <w:r>
        <w:rPr>
          <w:rFonts w:hint="eastAsia" w:ascii="宋体" w:hAnsi="宋体" w:eastAsia="宋体" w:cs="宋体"/>
          <w:color w:val="000000"/>
          <w:kern w:val="0"/>
          <w:highlight w:val="none"/>
          <w:u w:val="single"/>
        </w:rPr>
        <w:t xml:space="preserve">    (投标人名称)    </w:t>
      </w:r>
      <w:r>
        <w:rPr>
          <w:rFonts w:hint="eastAsia" w:ascii="宋体" w:hAnsi="宋体" w:eastAsia="宋体" w:cs="宋体"/>
          <w:color w:val="000000"/>
          <w:kern w:val="0"/>
          <w:highlight w:val="none"/>
        </w:rPr>
        <w:t>的法定代表人，现委托</w:t>
      </w:r>
      <w:r>
        <w:rPr>
          <w:rFonts w:hint="eastAsia" w:ascii="宋体" w:hAnsi="宋体" w:eastAsia="宋体" w:cs="宋体"/>
          <w:color w:val="000000"/>
          <w:kern w:val="0"/>
          <w:highlight w:val="none"/>
          <w:u w:val="single"/>
        </w:rPr>
        <w:t xml:space="preserve">   (姓名)  </w:t>
      </w:r>
      <w:r>
        <w:rPr>
          <w:rFonts w:hint="eastAsia" w:ascii="宋体" w:hAnsi="宋体" w:eastAsia="宋体" w:cs="宋体"/>
          <w:color w:val="000000"/>
          <w:kern w:val="0"/>
          <w:highlight w:val="none"/>
        </w:rPr>
        <w:t>为我方代理人。代理人根据授权，以我方名义签署、澄清、说明、补正、递交、撤回、修改</w:t>
      </w:r>
      <w:r>
        <w:rPr>
          <w:rFonts w:hint="eastAsia" w:ascii="宋体" w:hAnsi="宋体" w:eastAsia="宋体" w:cs="宋体"/>
          <w:color w:val="000000"/>
          <w:kern w:val="0"/>
          <w:highlight w:val="none"/>
          <w:u w:val="single"/>
        </w:rPr>
        <w:t xml:space="preserve">  </w:t>
      </w:r>
      <w:r>
        <w:rPr>
          <w:rFonts w:hint="eastAsia" w:ascii="宋体" w:hAnsi="宋体" w:eastAsia="宋体" w:cs="宋体"/>
          <w:color w:val="auto"/>
          <w:kern w:val="0"/>
          <w:szCs w:val="21"/>
          <w:highlight w:val="none"/>
          <w:u w:val="single"/>
        </w:rPr>
        <w:t xml:space="preserve"> (项目名称)</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投标文件、签订合同和处理有关事宜，其法律后果由我方承担。</w:t>
      </w:r>
    </w:p>
    <w:p w14:paraId="440DEB8A">
      <w:pPr>
        <w:pageBreakBefore w:val="0"/>
        <w:kinsoku/>
        <w:overflowPunct/>
        <w:topLinePunct w:val="0"/>
        <w:autoSpaceDE w:val="0"/>
        <w:autoSpaceDN w:val="0"/>
        <w:bidi w:val="0"/>
        <w:adjustRightInd w:val="0"/>
        <w:snapToGrid w:val="0"/>
        <w:spacing w:line="440" w:lineRule="exact"/>
        <w:ind w:firstLine="420" w:firstLineChars="2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委托期限：     。</w:t>
      </w:r>
    </w:p>
    <w:p w14:paraId="18F57182">
      <w:pPr>
        <w:pageBreakBefore w:val="0"/>
        <w:kinsoku/>
        <w:overflowPunct/>
        <w:topLinePunct w:val="0"/>
        <w:autoSpaceDE w:val="0"/>
        <w:autoSpaceDN w:val="0"/>
        <w:bidi w:val="0"/>
        <w:adjustRightInd w:val="0"/>
        <w:snapToGrid w:val="0"/>
        <w:spacing w:line="440" w:lineRule="exact"/>
        <w:ind w:firstLine="420" w:firstLineChars="2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代理人无转委托权。</w:t>
      </w:r>
    </w:p>
    <w:p w14:paraId="4BA3C8BA">
      <w:pPr>
        <w:pageBreakBefore w:val="0"/>
        <w:kinsoku/>
        <w:overflowPunct/>
        <w:topLinePunct w:val="0"/>
        <w:bidi w:val="0"/>
        <w:snapToGrid w:val="0"/>
        <w:spacing w:line="440" w:lineRule="exact"/>
        <w:ind w:firstLine="420" w:firstLineChars="2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附：法定代表人身份证；被授权人身份证。</w:t>
      </w:r>
    </w:p>
    <w:p w14:paraId="173C2658">
      <w:pPr>
        <w:pageBreakBefore w:val="0"/>
        <w:kinsoku/>
        <w:overflowPunct/>
        <w:topLinePunct w:val="0"/>
        <w:autoSpaceDE w:val="0"/>
        <w:autoSpaceDN w:val="0"/>
        <w:bidi w:val="0"/>
        <w:adjustRightInd w:val="0"/>
        <w:snapToGrid w:val="0"/>
        <w:spacing w:line="440" w:lineRule="exact"/>
        <w:ind w:left="540" w:leftChars="257"/>
        <w:jc w:val="left"/>
        <w:rPr>
          <w:rFonts w:hint="eastAsia" w:ascii="宋体" w:hAnsi="宋体" w:eastAsia="宋体" w:cs="宋体"/>
          <w:color w:val="000000"/>
          <w:kern w:val="0"/>
          <w:highlight w:val="none"/>
        </w:rPr>
      </w:pPr>
    </w:p>
    <w:tbl>
      <w:tblPr>
        <w:tblStyle w:val="21"/>
        <w:tblpPr w:leftFromText="180" w:rightFromText="180" w:vertAnchor="text" w:horzAnchor="page" w:tblpX="1509" w:tblpY="529"/>
        <w:tblOverlap w:val="never"/>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0"/>
        <w:gridCol w:w="687"/>
        <w:gridCol w:w="4156"/>
      </w:tblGrid>
      <w:tr w14:paraId="0E73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4160" w:type="dxa"/>
            <w:tcBorders>
              <w:top w:val="single" w:color="auto" w:sz="4" w:space="0"/>
              <w:left w:val="single" w:color="auto" w:sz="4" w:space="0"/>
              <w:bottom w:val="single" w:color="auto" w:sz="4" w:space="0"/>
              <w:right w:val="single" w:color="auto" w:sz="4" w:space="0"/>
            </w:tcBorders>
            <w:noWrap w:val="0"/>
            <w:vAlign w:val="top"/>
          </w:tcPr>
          <w:p w14:paraId="17014E1B">
            <w:pPr>
              <w:pageBreakBefore w:val="0"/>
              <w:kinsoku/>
              <w:overflowPunct/>
              <w:topLinePunct w:val="0"/>
              <w:bidi w:val="0"/>
              <w:spacing w:line="440" w:lineRule="exact"/>
              <w:jc w:val="center"/>
              <w:rPr>
                <w:rFonts w:hint="eastAsia" w:ascii="宋体" w:hAnsi="宋体" w:eastAsia="宋体" w:cs="宋体"/>
                <w:color w:val="000000"/>
                <w:highlight w:val="none"/>
              </w:rPr>
            </w:pPr>
          </w:p>
          <w:p w14:paraId="7EA26BA2">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法定代表人身份证正反面复印件</w:t>
            </w:r>
          </w:p>
        </w:tc>
        <w:tc>
          <w:tcPr>
            <w:tcW w:w="687" w:type="dxa"/>
            <w:tcBorders>
              <w:top w:val="nil"/>
              <w:left w:val="single" w:color="auto" w:sz="4" w:space="0"/>
              <w:bottom w:val="nil"/>
              <w:right w:val="single" w:color="auto" w:sz="4" w:space="0"/>
            </w:tcBorders>
            <w:noWrap w:val="0"/>
            <w:vAlign w:val="top"/>
          </w:tcPr>
          <w:p w14:paraId="5BCF20C8">
            <w:pPr>
              <w:pageBreakBefore w:val="0"/>
              <w:kinsoku/>
              <w:overflowPunct/>
              <w:topLinePunct w:val="0"/>
              <w:bidi w:val="0"/>
              <w:spacing w:line="440" w:lineRule="exact"/>
              <w:jc w:val="center"/>
              <w:rPr>
                <w:rFonts w:hint="eastAsia" w:ascii="宋体" w:hAnsi="宋体" w:eastAsia="宋体" w:cs="宋体"/>
                <w:color w:val="000000"/>
                <w:highlight w:val="none"/>
              </w:rPr>
            </w:pPr>
          </w:p>
        </w:tc>
        <w:tc>
          <w:tcPr>
            <w:tcW w:w="4156" w:type="dxa"/>
            <w:tcBorders>
              <w:top w:val="single" w:color="auto" w:sz="4" w:space="0"/>
              <w:left w:val="single" w:color="auto" w:sz="4" w:space="0"/>
              <w:bottom w:val="single" w:color="auto" w:sz="4" w:space="0"/>
              <w:right w:val="single" w:color="auto" w:sz="4" w:space="0"/>
            </w:tcBorders>
            <w:noWrap w:val="0"/>
            <w:vAlign w:val="top"/>
          </w:tcPr>
          <w:p w14:paraId="577CDD11">
            <w:pPr>
              <w:pageBreakBefore w:val="0"/>
              <w:kinsoku/>
              <w:overflowPunct/>
              <w:topLinePunct w:val="0"/>
              <w:bidi w:val="0"/>
              <w:spacing w:line="440" w:lineRule="exact"/>
              <w:jc w:val="center"/>
              <w:rPr>
                <w:rFonts w:hint="eastAsia" w:ascii="宋体" w:hAnsi="宋体" w:eastAsia="宋体" w:cs="宋体"/>
                <w:color w:val="000000"/>
                <w:highlight w:val="none"/>
              </w:rPr>
            </w:pPr>
          </w:p>
          <w:p w14:paraId="42FC87D2">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授权委托人身份证正反面复印件</w:t>
            </w:r>
          </w:p>
        </w:tc>
      </w:tr>
    </w:tbl>
    <w:p w14:paraId="38665BBC">
      <w:pPr>
        <w:pageBreakBefore w:val="0"/>
        <w:kinsoku/>
        <w:overflowPunct/>
        <w:topLinePunct w:val="0"/>
        <w:autoSpaceDE w:val="0"/>
        <w:autoSpaceDN w:val="0"/>
        <w:bidi w:val="0"/>
        <w:adjustRightInd w:val="0"/>
        <w:snapToGrid w:val="0"/>
        <w:spacing w:line="440" w:lineRule="exact"/>
        <w:jc w:val="left"/>
        <w:rPr>
          <w:rFonts w:hint="eastAsia" w:ascii="宋体" w:hAnsi="宋体" w:eastAsia="宋体" w:cs="宋体"/>
          <w:color w:val="000000"/>
          <w:kern w:val="0"/>
          <w:highlight w:val="none"/>
        </w:rPr>
      </w:pPr>
    </w:p>
    <w:p w14:paraId="38D6A3C9">
      <w:pPr>
        <w:pageBreakBefore w:val="0"/>
        <w:kinsoku/>
        <w:overflowPunct/>
        <w:topLinePunct w:val="0"/>
        <w:autoSpaceDE w:val="0"/>
        <w:autoSpaceDN w:val="0"/>
        <w:bidi w:val="0"/>
        <w:adjustRightInd w:val="0"/>
        <w:snapToGrid w:val="0"/>
        <w:spacing w:line="440" w:lineRule="exact"/>
        <w:jc w:val="left"/>
        <w:rPr>
          <w:rFonts w:hint="eastAsia" w:ascii="宋体" w:hAnsi="宋体" w:eastAsia="宋体" w:cs="宋体"/>
          <w:color w:val="000000"/>
          <w:kern w:val="0"/>
          <w:highlight w:val="none"/>
        </w:rPr>
      </w:pPr>
    </w:p>
    <w:p w14:paraId="4503A7B7">
      <w:pPr>
        <w:pageBreakBefore w:val="0"/>
        <w:kinsoku/>
        <w:wordWrap w:val="0"/>
        <w:overflowPunct/>
        <w:topLinePunct w:val="0"/>
        <w:autoSpaceDE w:val="0"/>
        <w:autoSpaceDN w:val="0"/>
        <w:bidi w:val="0"/>
        <w:adjustRightInd w:val="0"/>
        <w:snapToGrid w:val="0"/>
        <w:spacing w:line="440" w:lineRule="exact"/>
        <w:ind w:left="718" w:leftChars="342"/>
        <w:jc w:val="righ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投标人：</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(盖单位章)</w:t>
      </w:r>
    </w:p>
    <w:p w14:paraId="5BD4D616">
      <w:pPr>
        <w:pageBreakBefore w:val="0"/>
        <w:kinsoku/>
        <w:wordWrap w:val="0"/>
        <w:overflowPunct/>
        <w:topLinePunct w:val="0"/>
        <w:autoSpaceDE w:val="0"/>
        <w:autoSpaceDN w:val="0"/>
        <w:bidi w:val="0"/>
        <w:adjustRightInd w:val="0"/>
        <w:snapToGrid w:val="0"/>
        <w:spacing w:line="440" w:lineRule="exact"/>
        <w:ind w:left="718" w:leftChars="342"/>
        <w:jc w:val="righ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法定代表人：</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(签字)</w:t>
      </w:r>
    </w:p>
    <w:p w14:paraId="20999C10">
      <w:pPr>
        <w:pageBreakBefore w:val="0"/>
        <w:kinsoku/>
        <w:wordWrap w:val="0"/>
        <w:overflowPunct/>
        <w:topLinePunct w:val="0"/>
        <w:autoSpaceDE w:val="0"/>
        <w:autoSpaceDN w:val="0"/>
        <w:bidi w:val="0"/>
        <w:adjustRightInd w:val="0"/>
        <w:snapToGrid w:val="0"/>
        <w:spacing w:line="440" w:lineRule="exact"/>
        <w:ind w:left="718" w:leftChars="342"/>
        <w:jc w:val="right"/>
        <w:rPr>
          <w:rFonts w:hint="eastAsia" w:ascii="宋体" w:hAnsi="宋体" w:eastAsia="宋体" w:cs="宋体"/>
          <w:color w:val="000000"/>
          <w:kern w:val="0"/>
          <w:highlight w:val="none"/>
          <w:u w:val="single"/>
        </w:rPr>
      </w:pPr>
      <w:r>
        <w:rPr>
          <w:rFonts w:hint="eastAsia" w:ascii="宋体" w:hAnsi="宋体" w:eastAsia="宋体" w:cs="宋体"/>
          <w:color w:val="000000"/>
          <w:kern w:val="0"/>
          <w:highlight w:val="none"/>
        </w:rPr>
        <w:t>身份证号码：</w:t>
      </w:r>
      <w:r>
        <w:rPr>
          <w:rFonts w:hint="eastAsia" w:ascii="宋体" w:hAnsi="宋体" w:eastAsia="宋体" w:cs="宋体"/>
          <w:color w:val="000000"/>
          <w:kern w:val="0"/>
          <w:highlight w:val="none"/>
          <w:u w:val="single"/>
        </w:rPr>
        <w:t xml:space="preserve">                  </w:t>
      </w:r>
    </w:p>
    <w:p w14:paraId="7367CA96">
      <w:pPr>
        <w:pageBreakBefore w:val="0"/>
        <w:kinsoku/>
        <w:wordWrap w:val="0"/>
        <w:overflowPunct/>
        <w:topLinePunct w:val="0"/>
        <w:autoSpaceDE w:val="0"/>
        <w:autoSpaceDN w:val="0"/>
        <w:bidi w:val="0"/>
        <w:adjustRightInd w:val="0"/>
        <w:snapToGrid w:val="0"/>
        <w:spacing w:line="440" w:lineRule="exact"/>
        <w:ind w:left="718" w:leftChars="342"/>
        <w:jc w:val="righ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委托代理人：</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(签字)</w:t>
      </w:r>
    </w:p>
    <w:p w14:paraId="345EEAEC">
      <w:pPr>
        <w:pageBreakBefore w:val="0"/>
        <w:kinsoku/>
        <w:wordWrap w:val="0"/>
        <w:overflowPunct/>
        <w:topLinePunct w:val="0"/>
        <w:autoSpaceDE w:val="0"/>
        <w:autoSpaceDN w:val="0"/>
        <w:bidi w:val="0"/>
        <w:adjustRightInd w:val="0"/>
        <w:snapToGrid w:val="0"/>
        <w:spacing w:line="440" w:lineRule="exact"/>
        <w:ind w:left="718" w:leftChars="342"/>
        <w:jc w:val="right"/>
        <w:rPr>
          <w:rFonts w:hint="eastAsia" w:ascii="宋体" w:hAnsi="宋体" w:eastAsia="宋体" w:cs="宋体"/>
          <w:color w:val="000000"/>
          <w:kern w:val="0"/>
          <w:highlight w:val="none"/>
          <w:u w:val="single"/>
        </w:rPr>
      </w:pPr>
      <w:r>
        <w:rPr>
          <w:rFonts w:hint="eastAsia" w:ascii="宋体" w:hAnsi="宋体" w:eastAsia="宋体" w:cs="宋体"/>
          <w:color w:val="000000"/>
          <w:kern w:val="0"/>
          <w:highlight w:val="none"/>
        </w:rPr>
        <w:t>身份证号码：</w:t>
      </w:r>
      <w:r>
        <w:rPr>
          <w:rFonts w:hint="eastAsia" w:ascii="宋体" w:hAnsi="宋体" w:eastAsia="宋体" w:cs="宋体"/>
          <w:color w:val="000000"/>
          <w:kern w:val="0"/>
          <w:highlight w:val="none"/>
          <w:u w:val="single"/>
        </w:rPr>
        <w:t xml:space="preserve">                  </w:t>
      </w:r>
    </w:p>
    <w:p w14:paraId="4640FCDE">
      <w:pPr>
        <w:pageBreakBefore w:val="0"/>
        <w:kinsoku/>
        <w:overflowPunct/>
        <w:topLinePunct w:val="0"/>
        <w:bidi w:val="0"/>
        <w:snapToGrid w:val="0"/>
        <w:spacing w:line="440" w:lineRule="exact"/>
        <w:ind w:firstLine="1890" w:firstLineChars="900"/>
        <w:jc w:val="right"/>
        <w:rPr>
          <w:rFonts w:hint="eastAsia" w:ascii="宋体" w:hAnsi="宋体" w:eastAsia="宋体" w:cs="宋体"/>
          <w:color w:val="000000"/>
          <w:kern w:val="0"/>
          <w:highlight w:val="none"/>
          <w:u w:val="single"/>
        </w:rPr>
      </w:pPr>
    </w:p>
    <w:p w14:paraId="7EE2D378">
      <w:pPr>
        <w:pageBreakBefore w:val="0"/>
        <w:kinsoku/>
        <w:overflowPunct/>
        <w:topLinePunct w:val="0"/>
        <w:bidi w:val="0"/>
        <w:snapToGrid w:val="0"/>
        <w:spacing w:line="440" w:lineRule="exact"/>
        <w:ind w:firstLine="1890" w:firstLineChars="900"/>
        <w:jc w:val="righ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 xml:space="preserve"> 年   月   日</w:t>
      </w:r>
    </w:p>
    <w:p w14:paraId="57F41C50">
      <w:pPr>
        <w:pageBreakBefore w:val="0"/>
        <w:kinsoku/>
        <w:overflowPunct/>
        <w:topLinePunct w:val="0"/>
        <w:bidi w:val="0"/>
        <w:snapToGrid w:val="0"/>
        <w:spacing w:line="440" w:lineRule="exact"/>
        <w:ind w:left="540" w:leftChars="257" w:firstLine="1920" w:firstLineChars="800"/>
        <w:jc w:val="left"/>
        <w:rPr>
          <w:rFonts w:hint="eastAsia" w:ascii="宋体" w:hAnsi="宋体" w:eastAsia="宋体" w:cs="宋体"/>
          <w:color w:val="000000"/>
          <w:kern w:val="0"/>
          <w:sz w:val="24"/>
          <w:szCs w:val="24"/>
          <w:highlight w:val="none"/>
        </w:rPr>
      </w:pPr>
    </w:p>
    <w:p w14:paraId="7C624710">
      <w:pPr>
        <w:pageBreakBefore w:val="0"/>
        <w:kinsoku/>
        <w:overflowPunct/>
        <w:topLinePunct w:val="0"/>
        <w:bidi w:val="0"/>
        <w:snapToGrid w:val="0"/>
        <w:spacing w:line="440" w:lineRule="exact"/>
        <w:ind w:left="540" w:leftChars="257" w:firstLine="1920" w:firstLineChars="800"/>
        <w:jc w:val="left"/>
        <w:rPr>
          <w:rFonts w:hint="eastAsia" w:ascii="宋体" w:hAnsi="宋体" w:eastAsia="宋体" w:cs="宋体"/>
          <w:color w:val="000000"/>
          <w:kern w:val="0"/>
          <w:sz w:val="24"/>
          <w:szCs w:val="24"/>
          <w:highlight w:val="none"/>
        </w:rPr>
      </w:pPr>
    </w:p>
    <w:p w14:paraId="2672BFB6">
      <w:pPr>
        <w:pageBreakBefore w:val="0"/>
        <w:kinsoku/>
        <w:overflowPunct/>
        <w:topLinePunct w:val="0"/>
        <w:bidi w:val="0"/>
        <w:spacing w:line="440" w:lineRule="exact"/>
        <w:rPr>
          <w:rFonts w:hint="eastAsia" w:ascii="宋体" w:hAnsi="宋体" w:eastAsia="宋体" w:cs="宋体"/>
          <w:color w:val="000000"/>
          <w:highlight w:val="none"/>
        </w:rPr>
      </w:pPr>
    </w:p>
    <w:p w14:paraId="0794239B">
      <w:pPr>
        <w:pageBreakBefore w:val="0"/>
        <w:kinsoku/>
        <w:overflowPunct/>
        <w:topLinePunct w:val="0"/>
        <w:autoSpaceDE w:val="0"/>
        <w:autoSpaceDN w:val="0"/>
        <w:bidi w:val="0"/>
        <w:adjustRightInd w:val="0"/>
        <w:snapToGrid w:val="0"/>
        <w:spacing w:line="440" w:lineRule="exact"/>
        <w:jc w:val="center"/>
        <w:outlineLvl w:val="0"/>
        <w:rPr>
          <w:rFonts w:hint="eastAsia" w:ascii="宋体" w:hAnsi="宋体" w:eastAsia="宋体" w:cs="宋体"/>
          <w:b/>
          <w:bCs/>
          <w:color w:val="000000"/>
          <w:kern w:val="0"/>
          <w:sz w:val="30"/>
          <w:szCs w:val="30"/>
          <w:highlight w:val="none"/>
          <w:lang w:val="en-US" w:eastAsia="zh-CN"/>
        </w:rPr>
      </w:pPr>
      <w:r>
        <w:rPr>
          <w:rFonts w:hint="eastAsia" w:ascii="宋体" w:hAnsi="宋体" w:eastAsia="宋体" w:cs="宋体"/>
          <w:b/>
          <w:bCs/>
          <w:color w:val="000000"/>
          <w:kern w:val="0"/>
          <w:sz w:val="30"/>
          <w:szCs w:val="30"/>
          <w:highlight w:val="none"/>
        </w:rPr>
        <w:br w:type="page"/>
      </w:r>
      <w:bookmarkStart w:id="202" w:name="_Toc2884"/>
      <w:bookmarkStart w:id="203" w:name="_Toc2565"/>
      <w:r>
        <w:rPr>
          <w:rFonts w:hint="eastAsia" w:ascii="宋体" w:hAnsi="宋体" w:eastAsia="宋体" w:cs="宋体"/>
          <w:b/>
          <w:bCs/>
          <w:color w:val="000000"/>
          <w:kern w:val="0"/>
          <w:sz w:val="30"/>
          <w:szCs w:val="30"/>
          <w:highlight w:val="none"/>
        </w:rPr>
        <w:t>四、投标保证金</w:t>
      </w:r>
      <w:bookmarkEnd w:id="202"/>
      <w:r>
        <w:rPr>
          <w:rFonts w:hint="eastAsia" w:ascii="宋体" w:hAnsi="宋体" w:eastAsia="宋体" w:cs="宋体"/>
          <w:b/>
          <w:bCs/>
          <w:color w:val="000000"/>
          <w:kern w:val="0"/>
          <w:sz w:val="30"/>
          <w:szCs w:val="30"/>
          <w:highlight w:val="none"/>
          <w:lang w:val="en-US" w:eastAsia="zh-CN"/>
        </w:rPr>
        <w:t>（无）</w:t>
      </w:r>
      <w:bookmarkEnd w:id="203"/>
    </w:p>
    <w:p w14:paraId="12BB4741">
      <w:pPr>
        <w:pageBreakBefore w:val="0"/>
        <w:kinsoku/>
        <w:overflowPunct/>
        <w:topLinePunct w:val="0"/>
        <w:bidi w:val="0"/>
        <w:snapToGrid w:val="0"/>
        <w:spacing w:line="440" w:lineRule="exact"/>
        <w:rPr>
          <w:rFonts w:hint="eastAsia" w:ascii="宋体" w:hAnsi="宋体" w:eastAsia="宋体" w:cs="宋体"/>
          <w:b/>
          <w:bCs/>
          <w:color w:val="000000"/>
          <w:sz w:val="24"/>
          <w:szCs w:val="24"/>
          <w:highlight w:val="none"/>
        </w:rPr>
      </w:pPr>
    </w:p>
    <w:p w14:paraId="6B163963">
      <w:pPr>
        <w:pageBreakBefore w:val="0"/>
        <w:kinsoku/>
        <w:overflowPunct/>
        <w:topLinePunct w:val="0"/>
        <w:autoSpaceDE w:val="0"/>
        <w:autoSpaceDN w:val="0"/>
        <w:bidi w:val="0"/>
        <w:adjustRightInd w:val="0"/>
        <w:snapToGrid w:val="0"/>
        <w:spacing w:line="440" w:lineRule="exact"/>
        <w:ind w:firstLine="601"/>
        <w:jc w:val="left"/>
        <w:rPr>
          <w:rFonts w:hint="eastAsia" w:ascii="宋体" w:hAnsi="宋体" w:eastAsia="宋体" w:cs="宋体"/>
          <w:color w:val="000000"/>
          <w:kern w:val="0"/>
          <w:highlight w:val="none"/>
        </w:rPr>
      </w:pPr>
    </w:p>
    <w:tbl>
      <w:tblPr>
        <w:tblStyle w:val="21"/>
        <w:tblW w:w="7513" w:type="dxa"/>
        <w:tblInd w:w="675" w:type="dxa"/>
        <w:tblLayout w:type="fixed"/>
        <w:tblCellMar>
          <w:top w:w="0" w:type="dxa"/>
          <w:left w:w="108" w:type="dxa"/>
          <w:bottom w:w="0" w:type="dxa"/>
          <w:right w:w="108" w:type="dxa"/>
        </w:tblCellMar>
      </w:tblPr>
      <w:tblGrid>
        <w:gridCol w:w="7513"/>
      </w:tblGrid>
      <w:tr w14:paraId="45EE11BE">
        <w:tblPrEx>
          <w:tblCellMar>
            <w:top w:w="0" w:type="dxa"/>
            <w:left w:w="108" w:type="dxa"/>
            <w:bottom w:w="0" w:type="dxa"/>
            <w:right w:w="108" w:type="dxa"/>
          </w:tblCellMar>
        </w:tblPrEx>
        <w:trPr>
          <w:trHeight w:val="3430" w:hRule="atLeast"/>
        </w:trPr>
        <w:tc>
          <w:tcPr>
            <w:tcW w:w="7513" w:type="dxa"/>
            <w:tcBorders>
              <w:top w:val="single" w:color="000000" w:sz="4" w:space="0"/>
              <w:left w:val="single" w:color="000000" w:sz="4" w:space="0"/>
              <w:bottom w:val="single" w:color="000000" w:sz="4" w:space="0"/>
              <w:right w:val="single" w:color="000000" w:sz="4" w:space="0"/>
            </w:tcBorders>
            <w:noWrap w:val="0"/>
            <w:vAlign w:val="top"/>
          </w:tcPr>
          <w:p w14:paraId="337DA87E">
            <w:pPr>
              <w:pageBreakBefore w:val="0"/>
              <w:kinsoku/>
              <w:overflowPunct/>
              <w:topLinePunct w:val="0"/>
              <w:bidi w:val="0"/>
              <w:spacing w:line="440" w:lineRule="exact"/>
              <w:jc w:val="left"/>
              <w:rPr>
                <w:rFonts w:hint="eastAsia" w:ascii="宋体" w:hAnsi="宋体" w:eastAsia="宋体" w:cs="宋体"/>
                <w:b/>
                <w:bCs/>
                <w:color w:val="000000"/>
                <w:kern w:val="0"/>
                <w:highlight w:val="none"/>
              </w:rPr>
            </w:pPr>
          </w:p>
          <w:p w14:paraId="32DE181A">
            <w:pPr>
              <w:pageBreakBefore w:val="0"/>
              <w:kinsoku/>
              <w:overflowPunct/>
              <w:topLinePunct w:val="0"/>
              <w:bidi w:val="0"/>
              <w:spacing w:line="440" w:lineRule="exact"/>
              <w:jc w:val="left"/>
              <w:rPr>
                <w:rFonts w:hint="eastAsia" w:ascii="宋体" w:hAnsi="宋体" w:eastAsia="宋体" w:cs="宋体"/>
                <w:b/>
                <w:bCs/>
                <w:color w:val="000000"/>
                <w:highlight w:val="none"/>
              </w:rPr>
            </w:pPr>
            <w:r>
              <w:rPr>
                <w:rFonts w:hint="eastAsia" w:ascii="宋体" w:hAnsi="宋体" w:eastAsia="宋体" w:cs="宋体"/>
                <w:b/>
                <w:bCs/>
                <w:color w:val="000000"/>
                <w:kern w:val="0"/>
                <w:highlight w:val="none"/>
              </w:rPr>
              <w:t>附：</w:t>
            </w:r>
            <w:r>
              <w:rPr>
                <w:rFonts w:hint="eastAsia" w:ascii="宋体" w:hAnsi="宋体" w:eastAsia="宋体" w:cs="宋体"/>
                <w:b/>
                <w:bCs/>
                <w:color w:val="000000"/>
                <w:highlight w:val="none"/>
              </w:rPr>
              <w:t>1.投标人的保证金转账凭证复印件（无须提供可不附）；</w:t>
            </w:r>
          </w:p>
          <w:p w14:paraId="6B2D6539">
            <w:pPr>
              <w:pageBreakBefore w:val="0"/>
              <w:kinsoku/>
              <w:overflowPunct/>
              <w:topLinePunct w:val="0"/>
              <w:bidi w:val="0"/>
              <w:spacing w:line="440" w:lineRule="exact"/>
              <w:ind w:firstLine="422" w:firstLineChars="200"/>
              <w:jc w:val="left"/>
              <w:rPr>
                <w:rFonts w:hint="eastAsia" w:ascii="宋体" w:hAnsi="宋体" w:eastAsia="宋体" w:cs="宋体"/>
                <w:b/>
                <w:bCs/>
                <w:color w:val="000000"/>
                <w:highlight w:val="none"/>
              </w:rPr>
            </w:pPr>
            <w:r>
              <w:rPr>
                <w:rFonts w:hint="eastAsia" w:ascii="宋体" w:hAnsi="宋体" w:eastAsia="宋体" w:cs="宋体"/>
                <w:b/>
                <w:bCs/>
                <w:color w:val="000000"/>
                <w:highlight w:val="none"/>
              </w:rPr>
              <w:t>2.投标人的开户许可证或开户信息复印件。</w:t>
            </w:r>
          </w:p>
          <w:p w14:paraId="5FF0BD15">
            <w:pPr>
              <w:pageBreakBefore w:val="0"/>
              <w:kinsoku/>
              <w:overflowPunct/>
              <w:topLinePunct w:val="0"/>
              <w:autoSpaceDE w:val="0"/>
              <w:autoSpaceDN w:val="0"/>
              <w:bidi w:val="0"/>
              <w:adjustRightInd w:val="0"/>
              <w:snapToGrid w:val="0"/>
              <w:spacing w:line="440" w:lineRule="exact"/>
              <w:jc w:val="left"/>
              <w:rPr>
                <w:rFonts w:hint="eastAsia" w:ascii="宋体" w:hAnsi="宋体" w:eastAsia="宋体" w:cs="宋体"/>
                <w:b/>
                <w:bCs/>
                <w:color w:val="000000"/>
                <w:kern w:val="0"/>
                <w:highlight w:val="none"/>
              </w:rPr>
            </w:pPr>
          </w:p>
          <w:p w14:paraId="7310F8EA">
            <w:pPr>
              <w:pageBreakBefore w:val="0"/>
              <w:kinsoku/>
              <w:overflowPunct/>
              <w:topLinePunct w:val="0"/>
              <w:autoSpaceDE w:val="0"/>
              <w:autoSpaceDN w:val="0"/>
              <w:bidi w:val="0"/>
              <w:adjustRightInd w:val="0"/>
              <w:snapToGrid w:val="0"/>
              <w:spacing w:line="440" w:lineRule="exact"/>
              <w:jc w:val="left"/>
              <w:rPr>
                <w:rFonts w:hint="eastAsia" w:ascii="宋体" w:hAnsi="宋体" w:eastAsia="宋体" w:cs="宋体"/>
                <w:color w:val="000000"/>
                <w:kern w:val="0"/>
                <w:highlight w:val="none"/>
              </w:rPr>
            </w:pPr>
          </w:p>
        </w:tc>
      </w:tr>
    </w:tbl>
    <w:p w14:paraId="5006B3AA">
      <w:pPr>
        <w:pageBreakBefore w:val="0"/>
        <w:kinsoku/>
        <w:overflowPunct/>
        <w:topLinePunct w:val="0"/>
        <w:autoSpaceDE w:val="0"/>
        <w:autoSpaceDN w:val="0"/>
        <w:bidi w:val="0"/>
        <w:adjustRightInd w:val="0"/>
        <w:snapToGrid w:val="0"/>
        <w:spacing w:line="440" w:lineRule="exact"/>
        <w:ind w:firstLine="570"/>
        <w:jc w:val="left"/>
        <w:rPr>
          <w:rFonts w:hint="eastAsia" w:ascii="宋体" w:hAnsi="宋体" w:eastAsia="宋体" w:cs="宋体"/>
          <w:color w:val="000000"/>
          <w:kern w:val="0"/>
          <w:highlight w:val="none"/>
        </w:rPr>
      </w:pPr>
    </w:p>
    <w:p w14:paraId="4D0B15E7">
      <w:pPr>
        <w:pageBreakBefore w:val="0"/>
        <w:kinsoku/>
        <w:overflowPunct/>
        <w:topLinePunct w:val="0"/>
        <w:autoSpaceDE w:val="0"/>
        <w:autoSpaceDN w:val="0"/>
        <w:bidi w:val="0"/>
        <w:adjustRightInd w:val="0"/>
        <w:snapToGrid w:val="0"/>
        <w:spacing w:line="440" w:lineRule="exact"/>
        <w:ind w:firstLine="570"/>
        <w:jc w:val="left"/>
        <w:rPr>
          <w:rFonts w:hint="eastAsia" w:ascii="宋体" w:hAnsi="宋体" w:eastAsia="宋体" w:cs="宋体"/>
          <w:color w:val="000000"/>
          <w:highlight w:val="none"/>
        </w:rPr>
      </w:pPr>
    </w:p>
    <w:p w14:paraId="6A0483C4">
      <w:pPr>
        <w:pageBreakBefore w:val="0"/>
        <w:kinsoku/>
        <w:overflowPunct/>
        <w:topLinePunct w:val="0"/>
        <w:autoSpaceDE w:val="0"/>
        <w:autoSpaceDN w:val="0"/>
        <w:bidi w:val="0"/>
        <w:adjustRightInd w:val="0"/>
        <w:snapToGrid w:val="0"/>
        <w:spacing w:line="440" w:lineRule="exact"/>
        <w:ind w:firstLine="57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投标人：（公章）</w:t>
      </w:r>
    </w:p>
    <w:p w14:paraId="7B56BE03">
      <w:pPr>
        <w:pageBreakBefore w:val="0"/>
        <w:kinsoku/>
        <w:overflowPunct/>
        <w:topLinePunct w:val="0"/>
        <w:autoSpaceDE w:val="0"/>
        <w:autoSpaceDN w:val="0"/>
        <w:bidi w:val="0"/>
        <w:adjustRightInd w:val="0"/>
        <w:snapToGrid w:val="0"/>
        <w:spacing w:line="440" w:lineRule="exact"/>
        <w:jc w:val="left"/>
        <w:rPr>
          <w:rFonts w:hint="eastAsia" w:ascii="宋体" w:hAnsi="宋体" w:eastAsia="宋体" w:cs="宋体"/>
          <w:color w:val="000000"/>
          <w:kern w:val="0"/>
          <w:highlight w:val="none"/>
        </w:rPr>
      </w:pPr>
    </w:p>
    <w:p w14:paraId="6F299886">
      <w:pPr>
        <w:pageBreakBefore w:val="0"/>
        <w:kinsoku/>
        <w:overflowPunct/>
        <w:topLinePunct w:val="0"/>
        <w:autoSpaceDE w:val="0"/>
        <w:autoSpaceDN w:val="0"/>
        <w:bidi w:val="0"/>
        <w:adjustRightInd w:val="0"/>
        <w:snapToGrid w:val="0"/>
        <w:spacing w:line="440" w:lineRule="exact"/>
        <w:jc w:val="left"/>
        <w:rPr>
          <w:rFonts w:hint="eastAsia" w:ascii="宋体" w:hAnsi="宋体" w:eastAsia="宋体" w:cs="宋体"/>
          <w:color w:val="000000"/>
          <w:kern w:val="0"/>
          <w:highlight w:val="none"/>
        </w:rPr>
      </w:pPr>
    </w:p>
    <w:p w14:paraId="716F1ADB">
      <w:pPr>
        <w:pageBreakBefore w:val="0"/>
        <w:kinsoku/>
        <w:overflowPunct/>
        <w:topLinePunct w:val="0"/>
        <w:bidi w:val="0"/>
        <w:snapToGrid w:val="0"/>
        <w:spacing w:line="440" w:lineRule="exact"/>
        <w:ind w:firstLine="525" w:firstLineChars="250"/>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法定代表人或被授权代表：（签字或盖章）</w:t>
      </w:r>
    </w:p>
    <w:p w14:paraId="5A5D04E4">
      <w:pPr>
        <w:pageBreakBefore w:val="0"/>
        <w:kinsoku/>
        <w:overflowPunct/>
        <w:topLinePunct w:val="0"/>
        <w:bidi w:val="0"/>
        <w:snapToGrid w:val="0"/>
        <w:spacing w:line="440" w:lineRule="exact"/>
        <w:ind w:firstLine="480"/>
        <w:rPr>
          <w:rFonts w:hint="eastAsia" w:ascii="宋体" w:hAnsi="宋体" w:eastAsia="宋体" w:cs="宋体"/>
          <w:color w:val="000000"/>
          <w:kern w:val="0"/>
          <w:highlight w:val="none"/>
        </w:rPr>
      </w:pPr>
    </w:p>
    <w:p w14:paraId="0C0E9DD1">
      <w:pPr>
        <w:pageBreakBefore w:val="0"/>
        <w:kinsoku/>
        <w:overflowPunct/>
        <w:topLinePunct w:val="0"/>
        <w:bidi w:val="0"/>
        <w:snapToGrid w:val="0"/>
        <w:spacing w:line="440" w:lineRule="exact"/>
        <w:ind w:firstLine="480"/>
        <w:rPr>
          <w:rFonts w:hint="eastAsia" w:ascii="宋体" w:hAnsi="宋体" w:eastAsia="宋体" w:cs="宋体"/>
          <w:color w:val="000000"/>
          <w:kern w:val="0"/>
          <w:highlight w:val="none"/>
        </w:rPr>
      </w:pPr>
    </w:p>
    <w:p w14:paraId="0A3AA477">
      <w:pPr>
        <w:pageBreakBefore w:val="0"/>
        <w:kinsoku/>
        <w:overflowPunct/>
        <w:topLinePunct w:val="0"/>
        <w:bidi w:val="0"/>
        <w:snapToGrid w:val="0"/>
        <w:spacing w:line="440" w:lineRule="exact"/>
        <w:rPr>
          <w:rFonts w:hint="eastAsia" w:ascii="宋体" w:hAnsi="宋体" w:eastAsia="宋体" w:cs="宋体"/>
          <w:color w:val="000000"/>
          <w:kern w:val="0"/>
          <w:highlight w:val="none"/>
        </w:rPr>
      </w:pPr>
    </w:p>
    <w:p w14:paraId="6BC8DB50">
      <w:pPr>
        <w:pageBreakBefore w:val="0"/>
        <w:kinsoku/>
        <w:overflowPunct/>
        <w:topLinePunct w:val="0"/>
        <w:bidi w:val="0"/>
        <w:snapToGrid w:val="0"/>
        <w:spacing w:line="440" w:lineRule="exact"/>
        <w:ind w:firstLine="480"/>
        <w:jc w:val="right"/>
        <w:rPr>
          <w:rFonts w:hint="eastAsia" w:ascii="宋体" w:hAnsi="宋体" w:eastAsia="宋体" w:cs="宋体"/>
          <w:color w:val="000000"/>
          <w:kern w:val="0"/>
          <w:highlight w:val="none"/>
        </w:rPr>
      </w:pPr>
    </w:p>
    <w:p w14:paraId="5997AA9E">
      <w:pPr>
        <w:pageBreakBefore w:val="0"/>
        <w:kinsoku/>
        <w:wordWrap w:val="0"/>
        <w:overflowPunct/>
        <w:topLinePunct w:val="0"/>
        <w:bidi w:val="0"/>
        <w:snapToGrid w:val="0"/>
        <w:spacing w:line="440" w:lineRule="exact"/>
        <w:ind w:firstLine="2520" w:firstLineChars="1200"/>
        <w:jc w:val="right"/>
        <w:rPr>
          <w:rFonts w:hint="eastAsia" w:ascii="宋体" w:hAnsi="宋体" w:eastAsia="宋体" w:cs="宋体"/>
          <w:color w:val="000000"/>
          <w:highlight w:val="none"/>
        </w:rPr>
      </w:pPr>
      <w:r>
        <w:rPr>
          <w:rFonts w:hint="eastAsia" w:ascii="宋体" w:hAnsi="宋体" w:eastAsia="宋体" w:cs="宋体"/>
          <w:color w:val="000000"/>
          <w:kern w:val="0"/>
          <w:highlight w:val="none"/>
        </w:rPr>
        <w:t>日 期：  年  月  日</w:t>
      </w:r>
    </w:p>
    <w:p w14:paraId="03B63C5E">
      <w:pPr>
        <w:pageBreakBefore w:val="0"/>
        <w:kinsoku/>
        <w:overflowPunct/>
        <w:topLinePunct w:val="0"/>
        <w:autoSpaceDE w:val="0"/>
        <w:autoSpaceDN w:val="0"/>
        <w:bidi w:val="0"/>
        <w:adjustRightInd w:val="0"/>
        <w:snapToGrid w:val="0"/>
        <w:spacing w:line="440" w:lineRule="exact"/>
        <w:jc w:val="center"/>
        <w:rPr>
          <w:rFonts w:hint="eastAsia" w:ascii="宋体" w:hAnsi="宋体" w:eastAsia="宋体" w:cs="宋体"/>
          <w:color w:val="000000"/>
          <w:highlight w:val="none"/>
        </w:rPr>
      </w:pPr>
    </w:p>
    <w:p w14:paraId="4DD7C5E6">
      <w:pPr>
        <w:pageBreakBefore w:val="0"/>
        <w:kinsoku/>
        <w:overflowPunct/>
        <w:topLinePunct w:val="0"/>
        <w:autoSpaceDE w:val="0"/>
        <w:autoSpaceDN w:val="0"/>
        <w:bidi w:val="0"/>
        <w:adjustRightInd w:val="0"/>
        <w:snapToGrid w:val="0"/>
        <w:spacing w:line="440" w:lineRule="exact"/>
        <w:jc w:val="center"/>
        <w:outlineLvl w:val="0"/>
        <w:rPr>
          <w:rFonts w:hint="eastAsia" w:ascii="宋体" w:hAnsi="宋体" w:eastAsia="宋体" w:cs="宋体"/>
          <w:b/>
          <w:bCs/>
          <w:color w:val="000000"/>
          <w:kern w:val="0"/>
          <w:sz w:val="30"/>
          <w:szCs w:val="30"/>
          <w:highlight w:val="none"/>
        </w:rPr>
      </w:pPr>
      <w:bookmarkStart w:id="204" w:name="_Toc372556120"/>
      <w:bookmarkEnd w:id="204"/>
      <w:r>
        <w:rPr>
          <w:rFonts w:hint="eastAsia" w:ascii="宋体" w:hAnsi="宋体" w:eastAsia="宋体" w:cs="宋体"/>
          <w:bCs/>
          <w:color w:val="000000"/>
          <w:szCs w:val="32"/>
          <w:highlight w:val="none"/>
        </w:rPr>
        <w:br w:type="page"/>
      </w:r>
      <w:bookmarkStart w:id="205" w:name="_Toc31526"/>
      <w:bookmarkStart w:id="206" w:name="_Toc30800"/>
      <w:r>
        <w:rPr>
          <w:rFonts w:hint="eastAsia" w:ascii="宋体" w:hAnsi="宋体" w:eastAsia="宋体" w:cs="宋体"/>
          <w:b/>
          <w:bCs w:val="0"/>
          <w:color w:val="000000"/>
          <w:sz w:val="30"/>
          <w:szCs w:val="30"/>
          <w:highlight w:val="none"/>
          <w:lang w:eastAsia="zh-CN"/>
        </w:rPr>
        <w:t>五</w:t>
      </w:r>
      <w:r>
        <w:rPr>
          <w:rFonts w:hint="eastAsia" w:ascii="宋体" w:hAnsi="宋体" w:eastAsia="宋体" w:cs="宋体"/>
          <w:b/>
          <w:bCs/>
          <w:color w:val="000000"/>
          <w:kern w:val="0"/>
          <w:sz w:val="30"/>
          <w:szCs w:val="30"/>
          <w:highlight w:val="none"/>
        </w:rPr>
        <w:t>、资格审查资料</w:t>
      </w:r>
      <w:bookmarkEnd w:id="205"/>
      <w:bookmarkEnd w:id="206"/>
    </w:p>
    <w:p w14:paraId="3680F490">
      <w:pPr>
        <w:pageBreakBefore w:val="0"/>
        <w:kinsoku/>
        <w:overflowPunct/>
        <w:topLinePunct w:val="0"/>
        <w:bidi w:val="0"/>
        <w:snapToGrid w:val="0"/>
        <w:spacing w:line="440" w:lineRule="exact"/>
        <w:ind w:left="1124" w:hanging="1124" w:hangingChars="400"/>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(一)投标人基本情况表</w:t>
      </w:r>
    </w:p>
    <w:tbl>
      <w:tblPr>
        <w:tblStyle w:val="21"/>
        <w:tblW w:w="4999" w:type="pct"/>
        <w:jc w:val="center"/>
        <w:tblLayout w:type="autofit"/>
        <w:tblCellMar>
          <w:top w:w="0" w:type="dxa"/>
          <w:left w:w="108" w:type="dxa"/>
          <w:bottom w:w="0" w:type="dxa"/>
          <w:right w:w="108" w:type="dxa"/>
        </w:tblCellMar>
      </w:tblPr>
      <w:tblGrid>
        <w:gridCol w:w="1755"/>
        <w:gridCol w:w="1091"/>
        <w:gridCol w:w="736"/>
        <w:gridCol w:w="1280"/>
        <w:gridCol w:w="182"/>
        <w:gridCol w:w="353"/>
        <w:gridCol w:w="1113"/>
        <w:gridCol w:w="364"/>
        <w:gridCol w:w="1221"/>
        <w:gridCol w:w="906"/>
      </w:tblGrid>
      <w:tr w14:paraId="7716D7C0">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60FBE74B">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投标人名称</w:t>
            </w:r>
          </w:p>
        </w:tc>
        <w:tc>
          <w:tcPr>
            <w:tcW w:w="4024" w:type="pct"/>
            <w:gridSpan w:val="9"/>
            <w:tcBorders>
              <w:top w:val="single" w:color="auto" w:sz="4" w:space="0"/>
              <w:left w:val="nil"/>
              <w:bottom w:val="single" w:color="auto" w:sz="4" w:space="0"/>
              <w:right w:val="single" w:color="auto" w:sz="4" w:space="0"/>
            </w:tcBorders>
            <w:noWrap w:val="0"/>
            <w:vAlign w:val="center"/>
          </w:tcPr>
          <w:p w14:paraId="512577A5">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r>
      <w:tr w14:paraId="5B748A29">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4FF01E22">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注册地址</w:t>
            </w:r>
          </w:p>
        </w:tc>
        <w:tc>
          <w:tcPr>
            <w:tcW w:w="2023" w:type="pct"/>
            <w:gridSpan w:val="5"/>
            <w:tcBorders>
              <w:top w:val="single" w:color="auto" w:sz="4" w:space="0"/>
              <w:left w:val="nil"/>
              <w:bottom w:val="single" w:color="auto" w:sz="4" w:space="0"/>
              <w:right w:val="single" w:color="auto" w:sz="4" w:space="0"/>
            </w:tcBorders>
            <w:noWrap w:val="0"/>
            <w:vAlign w:val="center"/>
          </w:tcPr>
          <w:p w14:paraId="2AB7F466">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c>
          <w:tcPr>
            <w:tcW w:w="618" w:type="pct"/>
            <w:tcBorders>
              <w:top w:val="single" w:color="auto" w:sz="4" w:space="0"/>
              <w:left w:val="nil"/>
              <w:bottom w:val="single" w:color="auto" w:sz="4" w:space="0"/>
              <w:right w:val="single" w:color="auto" w:sz="4" w:space="0"/>
            </w:tcBorders>
            <w:noWrap w:val="0"/>
            <w:vAlign w:val="center"/>
          </w:tcPr>
          <w:p w14:paraId="4D0230DC">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邮政编码</w:t>
            </w:r>
          </w:p>
        </w:tc>
        <w:tc>
          <w:tcPr>
            <w:tcW w:w="1383" w:type="pct"/>
            <w:gridSpan w:val="3"/>
            <w:tcBorders>
              <w:top w:val="single" w:color="auto" w:sz="4" w:space="0"/>
              <w:left w:val="nil"/>
              <w:bottom w:val="single" w:color="auto" w:sz="4" w:space="0"/>
              <w:right w:val="single" w:color="auto" w:sz="4" w:space="0"/>
            </w:tcBorders>
            <w:noWrap w:val="0"/>
            <w:vAlign w:val="center"/>
          </w:tcPr>
          <w:p w14:paraId="6A6FBE6B">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r>
      <w:tr w14:paraId="53518F23">
        <w:tblPrEx>
          <w:tblCellMar>
            <w:top w:w="0" w:type="dxa"/>
            <w:left w:w="108" w:type="dxa"/>
            <w:bottom w:w="0" w:type="dxa"/>
            <w:right w:w="108" w:type="dxa"/>
          </w:tblCellMar>
        </w:tblPrEx>
        <w:trPr>
          <w:cantSplit/>
          <w:trHeight w:val="510" w:hRule="atLeast"/>
          <w:jc w:val="center"/>
        </w:trPr>
        <w:tc>
          <w:tcPr>
            <w:tcW w:w="975" w:type="pct"/>
            <w:vMerge w:val="restart"/>
            <w:tcBorders>
              <w:top w:val="nil"/>
              <w:left w:val="single" w:color="auto" w:sz="4" w:space="0"/>
              <w:bottom w:val="single" w:color="auto" w:sz="4" w:space="0"/>
              <w:right w:val="single" w:color="auto" w:sz="4" w:space="0"/>
            </w:tcBorders>
            <w:noWrap w:val="0"/>
            <w:vAlign w:val="center"/>
          </w:tcPr>
          <w:p w14:paraId="142CA999">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联系方式</w:t>
            </w:r>
          </w:p>
        </w:tc>
        <w:tc>
          <w:tcPr>
            <w:tcW w:w="606" w:type="pct"/>
            <w:tcBorders>
              <w:top w:val="single" w:color="auto" w:sz="4" w:space="0"/>
              <w:left w:val="nil"/>
              <w:bottom w:val="single" w:color="auto" w:sz="4" w:space="0"/>
              <w:right w:val="single" w:color="auto" w:sz="4" w:space="0"/>
            </w:tcBorders>
            <w:noWrap w:val="0"/>
            <w:vAlign w:val="center"/>
          </w:tcPr>
          <w:p w14:paraId="7E98808C">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联系人</w:t>
            </w:r>
          </w:p>
        </w:tc>
        <w:tc>
          <w:tcPr>
            <w:tcW w:w="1417" w:type="pct"/>
            <w:gridSpan w:val="4"/>
            <w:tcBorders>
              <w:top w:val="single" w:color="auto" w:sz="4" w:space="0"/>
              <w:left w:val="nil"/>
              <w:bottom w:val="single" w:color="auto" w:sz="4" w:space="0"/>
              <w:right w:val="single" w:color="auto" w:sz="4" w:space="0"/>
            </w:tcBorders>
            <w:noWrap w:val="0"/>
            <w:vAlign w:val="center"/>
          </w:tcPr>
          <w:p w14:paraId="77A6A47F">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c>
          <w:tcPr>
            <w:tcW w:w="618" w:type="pct"/>
            <w:tcBorders>
              <w:top w:val="single" w:color="auto" w:sz="4" w:space="0"/>
              <w:left w:val="nil"/>
              <w:bottom w:val="single" w:color="auto" w:sz="4" w:space="0"/>
              <w:right w:val="single" w:color="auto" w:sz="4" w:space="0"/>
            </w:tcBorders>
            <w:noWrap w:val="0"/>
            <w:vAlign w:val="center"/>
          </w:tcPr>
          <w:p w14:paraId="00FDEC77">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电话</w:t>
            </w:r>
          </w:p>
        </w:tc>
        <w:tc>
          <w:tcPr>
            <w:tcW w:w="1383" w:type="pct"/>
            <w:gridSpan w:val="3"/>
            <w:tcBorders>
              <w:top w:val="single" w:color="auto" w:sz="4" w:space="0"/>
              <w:left w:val="nil"/>
              <w:bottom w:val="single" w:color="auto" w:sz="4" w:space="0"/>
              <w:right w:val="single" w:color="auto" w:sz="4" w:space="0"/>
            </w:tcBorders>
            <w:noWrap w:val="0"/>
            <w:vAlign w:val="center"/>
          </w:tcPr>
          <w:p w14:paraId="64A1B486">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r>
      <w:tr w14:paraId="691510C9">
        <w:tblPrEx>
          <w:tblCellMar>
            <w:top w:w="0" w:type="dxa"/>
            <w:left w:w="108" w:type="dxa"/>
            <w:bottom w:w="0" w:type="dxa"/>
            <w:right w:w="108" w:type="dxa"/>
          </w:tblCellMar>
        </w:tblPrEx>
        <w:trPr>
          <w:cantSplit/>
          <w:trHeight w:val="510" w:hRule="atLeast"/>
          <w:jc w:val="center"/>
        </w:trPr>
        <w:tc>
          <w:tcPr>
            <w:tcW w:w="975" w:type="pct"/>
            <w:vMerge w:val="continue"/>
            <w:tcBorders>
              <w:top w:val="nil"/>
              <w:left w:val="single" w:color="auto" w:sz="4" w:space="0"/>
              <w:bottom w:val="single" w:color="auto" w:sz="4" w:space="0"/>
              <w:right w:val="single" w:color="auto" w:sz="4" w:space="0"/>
            </w:tcBorders>
            <w:noWrap w:val="0"/>
            <w:vAlign w:val="center"/>
          </w:tcPr>
          <w:p w14:paraId="1F6F1404">
            <w:pPr>
              <w:pageBreakBefore w:val="0"/>
              <w:kinsoku/>
              <w:overflowPunct/>
              <w:topLinePunct w:val="0"/>
              <w:bidi w:val="0"/>
              <w:spacing w:line="440" w:lineRule="exact"/>
              <w:rPr>
                <w:rFonts w:hint="eastAsia" w:ascii="宋体" w:hAnsi="宋体" w:eastAsia="宋体" w:cs="宋体"/>
                <w:highlight w:val="none"/>
              </w:rPr>
            </w:pPr>
          </w:p>
        </w:tc>
        <w:tc>
          <w:tcPr>
            <w:tcW w:w="606" w:type="pct"/>
            <w:tcBorders>
              <w:top w:val="single" w:color="auto" w:sz="4" w:space="0"/>
              <w:left w:val="nil"/>
              <w:bottom w:val="single" w:color="auto" w:sz="4" w:space="0"/>
              <w:right w:val="single" w:color="auto" w:sz="4" w:space="0"/>
            </w:tcBorders>
            <w:noWrap w:val="0"/>
            <w:vAlign w:val="center"/>
          </w:tcPr>
          <w:p w14:paraId="40F496A9">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传真</w:t>
            </w:r>
          </w:p>
        </w:tc>
        <w:tc>
          <w:tcPr>
            <w:tcW w:w="1417" w:type="pct"/>
            <w:gridSpan w:val="4"/>
            <w:tcBorders>
              <w:top w:val="single" w:color="auto" w:sz="4" w:space="0"/>
              <w:left w:val="nil"/>
              <w:bottom w:val="single" w:color="auto" w:sz="4" w:space="0"/>
              <w:right w:val="single" w:color="auto" w:sz="4" w:space="0"/>
            </w:tcBorders>
            <w:noWrap w:val="0"/>
            <w:vAlign w:val="center"/>
          </w:tcPr>
          <w:p w14:paraId="28136778">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c>
          <w:tcPr>
            <w:tcW w:w="618" w:type="pct"/>
            <w:tcBorders>
              <w:top w:val="single" w:color="auto" w:sz="4" w:space="0"/>
              <w:left w:val="nil"/>
              <w:bottom w:val="single" w:color="auto" w:sz="4" w:space="0"/>
              <w:right w:val="single" w:color="auto" w:sz="4" w:space="0"/>
            </w:tcBorders>
            <w:noWrap w:val="0"/>
            <w:vAlign w:val="center"/>
          </w:tcPr>
          <w:p w14:paraId="524098B1">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网址</w:t>
            </w:r>
          </w:p>
        </w:tc>
        <w:tc>
          <w:tcPr>
            <w:tcW w:w="1383" w:type="pct"/>
            <w:gridSpan w:val="3"/>
            <w:tcBorders>
              <w:top w:val="single" w:color="auto" w:sz="4" w:space="0"/>
              <w:left w:val="nil"/>
              <w:bottom w:val="single" w:color="auto" w:sz="4" w:space="0"/>
              <w:right w:val="single" w:color="auto" w:sz="4" w:space="0"/>
            </w:tcBorders>
            <w:noWrap w:val="0"/>
            <w:vAlign w:val="center"/>
          </w:tcPr>
          <w:p w14:paraId="0E37E811">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r>
      <w:tr w14:paraId="73309945">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41D3A81D">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组织结构</w:t>
            </w:r>
          </w:p>
        </w:tc>
        <w:tc>
          <w:tcPr>
            <w:tcW w:w="4024" w:type="pct"/>
            <w:gridSpan w:val="9"/>
            <w:tcBorders>
              <w:top w:val="single" w:color="auto" w:sz="4" w:space="0"/>
              <w:left w:val="nil"/>
              <w:bottom w:val="single" w:color="auto" w:sz="4" w:space="0"/>
              <w:right w:val="single" w:color="auto" w:sz="4" w:space="0"/>
            </w:tcBorders>
            <w:noWrap w:val="0"/>
            <w:vAlign w:val="center"/>
          </w:tcPr>
          <w:p w14:paraId="0CD71DC8">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p>
        </w:tc>
      </w:tr>
      <w:tr w14:paraId="34EB6547">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670AC85E">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法定代表人</w:t>
            </w:r>
          </w:p>
        </w:tc>
        <w:tc>
          <w:tcPr>
            <w:tcW w:w="606" w:type="pct"/>
            <w:tcBorders>
              <w:top w:val="single" w:color="auto" w:sz="4" w:space="0"/>
              <w:left w:val="nil"/>
              <w:bottom w:val="single" w:color="auto" w:sz="4" w:space="0"/>
              <w:right w:val="single" w:color="auto" w:sz="4" w:space="0"/>
            </w:tcBorders>
            <w:noWrap w:val="0"/>
            <w:vAlign w:val="center"/>
          </w:tcPr>
          <w:p w14:paraId="3F223242">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姓名</w:t>
            </w:r>
          </w:p>
        </w:tc>
        <w:tc>
          <w:tcPr>
            <w:tcW w:w="409" w:type="pct"/>
            <w:tcBorders>
              <w:top w:val="single" w:color="auto" w:sz="4" w:space="0"/>
              <w:left w:val="nil"/>
              <w:bottom w:val="single" w:color="auto" w:sz="4" w:space="0"/>
              <w:right w:val="single" w:color="auto" w:sz="4" w:space="0"/>
            </w:tcBorders>
            <w:noWrap w:val="0"/>
            <w:vAlign w:val="center"/>
          </w:tcPr>
          <w:p w14:paraId="1C56539F">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c>
          <w:tcPr>
            <w:tcW w:w="812" w:type="pct"/>
            <w:gridSpan w:val="2"/>
            <w:tcBorders>
              <w:top w:val="single" w:color="auto" w:sz="4" w:space="0"/>
              <w:left w:val="nil"/>
              <w:bottom w:val="single" w:color="auto" w:sz="4" w:space="0"/>
              <w:right w:val="single" w:color="auto" w:sz="4" w:space="0"/>
            </w:tcBorders>
            <w:noWrap w:val="0"/>
            <w:vAlign w:val="center"/>
          </w:tcPr>
          <w:p w14:paraId="53516010">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r>
              <w:rPr>
                <w:rFonts w:hint="eastAsia" w:ascii="宋体" w:hAnsi="宋体" w:eastAsia="宋体" w:cs="宋体"/>
                <w:color w:val="000000"/>
                <w:highlight w:val="none"/>
              </w:rPr>
              <w:t>技术职称</w:t>
            </w:r>
          </w:p>
        </w:tc>
        <w:tc>
          <w:tcPr>
            <w:tcW w:w="1016" w:type="pct"/>
            <w:gridSpan w:val="3"/>
            <w:tcBorders>
              <w:top w:val="single" w:color="auto" w:sz="4" w:space="0"/>
              <w:left w:val="nil"/>
              <w:bottom w:val="single" w:color="auto" w:sz="4" w:space="0"/>
              <w:right w:val="single" w:color="auto" w:sz="4" w:space="0"/>
            </w:tcBorders>
            <w:noWrap w:val="0"/>
            <w:vAlign w:val="center"/>
          </w:tcPr>
          <w:p w14:paraId="79C7DD96">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c>
          <w:tcPr>
            <w:tcW w:w="678" w:type="pct"/>
            <w:tcBorders>
              <w:top w:val="single" w:color="auto" w:sz="4" w:space="0"/>
              <w:left w:val="nil"/>
              <w:bottom w:val="single" w:color="auto" w:sz="4" w:space="0"/>
              <w:right w:val="single" w:color="auto" w:sz="4" w:space="0"/>
            </w:tcBorders>
            <w:noWrap w:val="0"/>
            <w:vAlign w:val="center"/>
          </w:tcPr>
          <w:p w14:paraId="0BA97DF7">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r>
              <w:rPr>
                <w:rFonts w:hint="eastAsia" w:ascii="宋体" w:hAnsi="宋体" w:eastAsia="宋体" w:cs="宋体"/>
                <w:color w:val="000000"/>
                <w:highlight w:val="none"/>
              </w:rPr>
              <w:t>电话</w:t>
            </w:r>
          </w:p>
        </w:tc>
        <w:tc>
          <w:tcPr>
            <w:tcW w:w="501" w:type="pct"/>
            <w:tcBorders>
              <w:top w:val="single" w:color="auto" w:sz="4" w:space="0"/>
              <w:left w:val="nil"/>
              <w:bottom w:val="single" w:color="auto" w:sz="4" w:space="0"/>
              <w:right w:val="single" w:color="auto" w:sz="4" w:space="0"/>
            </w:tcBorders>
            <w:noWrap w:val="0"/>
            <w:vAlign w:val="center"/>
          </w:tcPr>
          <w:p w14:paraId="76EDC5F3">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r>
      <w:tr w14:paraId="4734740B">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35F279BF">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技术负责人</w:t>
            </w:r>
          </w:p>
        </w:tc>
        <w:tc>
          <w:tcPr>
            <w:tcW w:w="606" w:type="pct"/>
            <w:tcBorders>
              <w:top w:val="single" w:color="auto" w:sz="4" w:space="0"/>
              <w:left w:val="nil"/>
              <w:bottom w:val="single" w:color="auto" w:sz="4" w:space="0"/>
              <w:right w:val="single" w:color="auto" w:sz="4" w:space="0"/>
            </w:tcBorders>
            <w:noWrap w:val="0"/>
            <w:vAlign w:val="center"/>
          </w:tcPr>
          <w:p w14:paraId="54629994">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姓名</w:t>
            </w:r>
          </w:p>
        </w:tc>
        <w:tc>
          <w:tcPr>
            <w:tcW w:w="409" w:type="pct"/>
            <w:tcBorders>
              <w:top w:val="single" w:color="auto" w:sz="4" w:space="0"/>
              <w:left w:val="nil"/>
              <w:bottom w:val="single" w:color="auto" w:sz="4" w:space="0"/>
              <w:right w:val="single" w:color="auto" w:sz="4" w:space="0"/>
            </w:tcBorders>
            <w:noWrap w:val="0"/>
            <w:vAlign w:val="center"/>
          </w:tcPr>
          <w:p w14:paraId="519D1C45">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c>
          <w:tcPr>
            <w:tcW w:w="812" w:type="pct"/>
            <w:gridSpan w:val="2"/>
            <w:tcBorders>
              <w:top w:val="single" w:color="auto" w:sz="4" w:space="0"/>
              <w:left w:val="nil"/>
              <w:bottom w:val="single" w:color="auto" w:sz="4" w:space="0"/>
              <w:right w:val="single" w:color="auto" w:sz="4" w:space="0"/>
            </w:tcBorders>
            <w:noWrap w:val="0"/>
            <w:vAlign w:val="center"/>
          </w:tcPr>
          <w:p w14:paraId="6D453776">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r>
              <w:rPr>
                <w:rFonts w:hint="eastAsia" w:ascii="宋体" w:hAnsi="宋体" w:eastAsia="宋体" w:cs="宋体"/>
                <w:color w:val="000000"/>
                <w:highlight w:val="none"/>
              </w:rPr>
              <w:t>技术职称</w:t>
            </w:r>
          </w:p>
        </w:tc>
        <w:tc>
          <w:tcPr>
            <w:tcW w:w="1016" w:type="pct"/>
            <w:gridSpan w:val="3"/>
            <w:tcBorders>
              <w:top w:val="single" w:color="auto" w:sz="4" w:space="0"/>
              <w:left w:val="nil"/>
              <w:bottom w:val="single" w:color="auto" w:sz="4" w:space="0"/>
              <w:right w:val="single" w:color="auto" w:sz="4" w:space="0"/>
            </w:tcBorders>
            <w:noWrap w:val="0"/>
            <w:vAlign w:val="center"/>
          </w:tcPr>
          <w:p w14:paraId="32552CA5">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c>
          <w:tcPr>
            <w:tcW w:w="678" w:type="pct"/>
            <w:tcBorders>
              <w:top w:val="single" w:color="auto" w:sz="4" w:space="0"/>
              <w:left w:val="nil"/>
              <w:bottom w:val="single" w:color="auto" w:sz="4" w:space="0"/>
              <w:right w:val="single" w:color="auto" w:sz="4" w:space="0"/>
            </w:tcBorders>
            <w:noWrap w:val="0"/>
            <w:vAlign w:val="center"/>
          </w:tcPr>
          <w:p w14:paraId="6ED49DAE">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r>
              <w:rPr>
                <w:rFonts w:hint="eastAsia" w:ascii="宋体" w:hAnsi="宋体" w:eastAsia="宋体" w:cs="宋体"/>
                <w:color w:val="000000"/>
                <w:highlight w:val="none"/>
              </w:rPr>
              <w:t>电话</w:t>
            </w:r>
          </w:p>
        </w:tc>
        <w:tc>
          <w:tcPr>
            <w:tcW w:w="501" w:type="pct"/>
            <w:tcBorders>
              <w:top w:val="single" w:color="auto" w:sz="4" w:space="0"/>
              <w:left w:val="nil"/>
              <w:bottom w:val="single" w:color="auto" w:sz="4" w:space="0"/>
              <w:right w:val="single" w:color="auto" w:sz="4" w:space="0"/>
            </w:tcBorders>
            <w:noWrap w:val="0"/>
            <w:vAlign w:val="center"/>
          </w:tcPr>
          <w:p w14:paraId="1B2F8357">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r>
      <w:tr w14:paraId="5F3651B1">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769C3FB9">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成立时间</w:t>
            </w:r>
          </w:p>
        </w:tc>
        <w:tc>
          <w:tcPr>
            <w:tcW w:w="1015" w:type="pct"/>
            <w:gridSpan w:val="2"/>
            <w:tcBorders>
              <w:top w:val="single" w:color="auto" w:sz="4" w:space="0"/>
              <w:left w:val="nil"/>
              <w:bottom w:val="single" w:color="auto" w:sz="4" w:space="0"/>
              <w:right w:val="single" w:color="auto" w:sz="4" w:space="0"/>
            </w:tcBorders>
            <w:noWrap w:val="0"/>
            <w:vAlign w:val="center"/>
          </w:tcPr>
          <w:p w14:paraId="487DD3D6">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c>
          <w:tcPr>
            <w:tcW w:w="3009" w:type="pct"/>
            <w:gridSpan w:val="7"/>
            <w:tcBorders>
              <w:top w:val="single" w:color="auto" w:sz="4" w:space="0"/>
              <w:left w:val="nil"/>
              <w:bottom w:val="single" w:color="auto" w:sz="4" w:space="0"/>
              <w:right w:val="single" w:color="auto" w:sz="4" w:space="0"/>
            </w:tcBorders>
            <w:noWrap w:val="0"/>
            <w:vAlign w:val="center"/>
          </w:tcPr>
          <w:p w14:paraId="4E66AA01">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r>
              <w:rPr>
                <w:rFonts w:hint="eastAsia" w:ascii="宋体" w:hAnsi="宋体" w:eastAsia="宋体" w:cs="宋体"/>
                <w:color w:val="000000"/>
                <w:highlight w:val="none"/>
              </w:rPr>
              <w:t>员工总人数：</w:t>
            </w:r>
          </w:p>
        </w:tc>
      </w:tr>
      <w:tr w14:paraId="209A1BE5">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70BC6D53">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企业资质等级</w:t>
            </w:r>
          </w:p>
        </w:tc>
        <w:tc>
          <w:tcPr>
            <w:tcW w:w="1015" w:type="pct"/>
            <w:gridSpan w:val="2"/>
            <w:tcBorders>
              <w:top w:val="single" w:color="auto" w:sz="4" w:space="0"/>
              <w:left w:val="nil"/>
              <w:bottom w:val="single" w:color="auto" w:sz="4" w:space="0"/>
              <w:right w:val="single" w:color="auto" w:sz="4" w:space="0"/>
            </w:tcBorders>
            <w:noWrap w:val="0"/>
            <w:vAlign w:val="center"/>
          </w:tcPr>
          <w:p w14:paraId="063C9F67">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c>
          <w:tcPr>
            <w:tcW w:w="711" w:type="pct"/>
            <w:vMerge w:val="restart"/>
            <w:tcBorders>
              <w:top w:val="nil"/>
              <w:left w:val="nil"/>
              <w:bottom w:val="single" w:color="auto" w:sz="4" w:space="0"/>
              <w:right w:val="single" w:color="auto" w:sz="4" w:space="0"/>
            </w:tcBorders>
            <w:noWrap w:val="0"/>
            <w:vAlign w:val="center"/>
          </w:tcPr>
          <w:p w14:paraId="6170C420">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其中</w:t>
            </w:r>
          </w:p>
        </w:tc>
        <w:tc>
          <w:tcPr>
            <w:tcW w:w="1117" w:type="pct"/>
            <w:gridSpan w:val="4"/>
            <w:tcBorders>
              <w:top w:val="single" w:color="auto" w:sz="4" w:space="0"/>
              <w:left w:val="nil"/>
              <w:bottom w:val="single" w:color="auto" w:sz="4" w:space="0"/>
              <w:right w:val="single" w:color="auto" w:sz="4" w:space="0"/>
            </w:tcBorders>
            <w:noWrap w:val="0"/>
            <w:vAlign w:val="center"/>
          </w:tcPr>
          <w:p w14:paraId="548F807F">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项目负责人</w:t>
            </w:r>
          </w:p>
        </w:tc>
        <w:tc>
          <w:tcPr>
            <w:tcW w:w="1180" w:type="pct"/>
            <w:gridSpan w:val="2"/>
            <w:tcBorders>
              <w:top w:val="single" w:color="auto" w:sz="4" w:space="0"/>
              <w:left w:val="nil"/>
              <w:bottom w:val="single" w:color="auto" w:sz="4" w:space="0"/>
              <w:right w:val="single" w:color="auto" w:sz="4" w:space="0"/>
            </w:tcBorders>
            <w:noWrap w:val="0"/>
            <w:vAlign w:val="center"/>
          </w:tcPr>
          <w:p w14:paraId="427081B5">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r>
      <w:tr w14:paraId="03AF43A7">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26574489">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营业执照号</w:t>
            </w:r>
          </w:p>
        </w:tc>
        <w:tc>
          <w:tcPr>
            <w:tcW w:w="1015" w:type="pct"/>
            <w:gridSpan w:val="2"/>
            <w:tcBorders>
              <w:top w:val="single" w:color="auto" w:sz="4" w:space="0"/>
              <w:left w:val="nil"/>
              <w:bottom w:val="single" w:color="auto" w:sz="4" w:space="0"/>
              <w:right w:val="single" w:color="auto" w:sz="4" w:space="0"/>
            </w:tcBorders>
            <w:noWrap w:val="0"/>
            <w:vAlign w:val="center"/>
          </w:tcPr>
          <w:p w14:paraId="1E30800D">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c>
          <w:tcPr>
            <w:tcW w:w="711" w:type="pct"/>
            <w:vMerge w:val="continue"/>
            <w:tcBorders>
              <w:top w:val="nil"/>
              <w:left w:val="nil"/>
              <w:bottom w:val="single" w:color="auto" w:sz="4" w:space="0"/>
              <w:right w:val="single" w:color="auto" w:sz="4" w:space="0"/>
            </w:tcBorders>
            <w:noWrap w:val="0"/>
            <w:vAlign w:val="center"/>
          </w:tcPr>
          <w:p w14:paraId="1B8ABA67">
            <w:pPr>
              <w:pageBreakBefore w:val="0"/>
              <w:kinsoku/>
              <w:overflowPunct/>
              <w:topLinePunct w:val="0"/>
              <w:bidi w:val="0"/>
              <w:spacing w:line="440" w:lineRule="exact"/>
              <w:rPr>
                <w:rFonts w:hint="eastAsia" w:ascii="宋体" w:hAnsi="宋体" w:eastAsia="宋体" w:cs="宋体"/>
                <w:highlight w:val="none"/>
              </w:rPr>
            </w:pPr>
          </w:p>
        </w:tc>
        <w:tc>
          <w:tcPr>
            <w:tcW w:w="1117" w:type="pct"/>
            <w:gridSpan w:val="4"/>
            <w:tcBorders>
              <w:top w:val="single" w:color="auto" w:sz="4" w:space="0"/>
              <w:left w:val="nil"/>
              <w:bottom w:val="single" w:color="auto" w:sz="4" w:space="0"/>
              <w:right w:val="single" w:color="auto" w:sz="4" w:space="0"/>
            </w:tcBorders>
            <w:noWrap w:val="0"/>
            <w:vAlign w:val="center"/>
          </w:tcPr>
          <w:p w14:paraId="6201D567">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高级职称人员</w:t>
            </w:r>
          </w:p>
        </w:tc>
        <w:tc>
          <w:tcPr>
            <w:tcW w:w="1180" w:type="pct"/>
            <w:gridSpan w:val="2"/>
            <w:tcBorders>
              <w:top w:val="single" w:color="auto" w:sz="4" w:space="0"/>
              <w:left w:val="nil"/>
              <w:bottom w:val="single" w:color="auto" w:sz="4" w:space="0"/>
              <w:right w:val="single" w:color="auto" w:sz="4" w:space="0"/>
            </w:tcBorders>
            <w:noWrap w:val="0"/>
            <w:vAlign w:val="center"/>
          </w:tcPr>
          <w:p w14:paraId="40F5BE9B">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r>
      <w:tr w14:paraId="00188CF0">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067C81F3">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注册资金</w:t>
            </w:r>
          </w:p>
        </w:tc>
        <w:tc>
          <w:tcPr>
            <w:tcW w:w="1015" w:type="pct"/>
            <w:gridSpan w:val="2"/>
            <w:tcBorders>
              <w:top w:val="single" w:color="auto" w:sz="4" w:space="0"/>
              <w:left w:val="nil"/>
              <w:bottom w:val="single" w:color="auto" w:sz="4" w:space="0"/>
              <w:right w:val="single" w:color="auto" w:sz="4" w:space="0"/>
            </w:tcBorders>
            <w:noWrap w:val="0"/>
            <w:vAlign w:val="center"/>
          </w:tcPr>
          <w:p w14:paraId="549DF271">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c>
          <w:tcPr>
            <w:tcW w:w="711" w:type="pct"/>
            <w:vMerge w:val="continue"/>
            <w:tcBorders>
              <w:top w:val="nil"/>
              <w:left w:val="nil"/>
              <w:bottom w:val="single" w:color="auto" w:sz="4" w:space="0"/>
              <w:right w:val="single" w:color="auto" w:sz="4" w:space="0"/>
            </w:tcBorders>
            <w:noWrap w:val="0"/>
            <w:vAlign w:val="center"/>
          </w:tcPr>
          <w:p w14:paraId="0210C625">
            <w:pPr>
              <w:pageBreakBefore w:val="0"/>
              <w:kinsoku/>
              <w:overflowPunct/>
              <w:topLinePunct w:val="0"/>
              <w:bidi w:val="0"/>
              <w:spacing w:line="440" w:lineRule="exact"/>
              <w:rPr>
                <w:rFonts w:hint="eastAsia" w:ascii="宋体" w:hAnsi="宋体" w:eastAsia="宋体" w:cs="宋体"/>
                <w:highlight w:val="none"/>
              </w:rPr>
            </w:pPr>
          </w:p>
        </w:tc>
        <w:tc>
          <w:tcPr>
            <w:tcW w:w="1117" w:type="pct"/>
            <w:gridSpan w:val="4"/>
            <w:tcBorders>
              <w:top w:val="single" w:color="auto" w:sz="4" w:space="0"/>
              <w:left w:val="nil"/>
              <w:bottom w:val="single" w:color="auto" w:sz="4" w:space="0"/>
              <w:right w:val="single" w:color="auto" w:sz="4" w:space="0"/>
            </w:tcBorders>
            <w:noWrap w:val="0"/>
            <w:vAlign w:val="center"/>
          </w:tcPr>
          <w:p w14:paraId="07E17AC7">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中级职称人员</w:t>
            </w:r>
          </w:p>
        </w:tc>
        <w:tc>
          <w:tcPr>
            <w:tcW w:w="1180" w:type="pct"/>
            <w:gridSpan w:val="2"/>
            <w:tcBorders>
              <w:top w:val="single" w:color="auto" w:sz="4" w:space="0"/>
              <w:left w:val="nil"/>
              <w:bottom w:val="single" w:color="auto" w:sz="4" w:space="0"/>
              <w:right w:val="single" w:color="auto" w:sz="4" w:space="0"/>
            </w:tcBorders>
            <w:noWrap w:val="0"/>
            <w:vAlign w:val="center"/>
          </w:tcPr>
          <w:p w14:paraId="5E2145FC">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r>
      <w:tr w14:paraId="0DEBA997">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61979C88">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开户银行</w:t>
            </w:r>
          </w:p>
        </w:tc>
        <w:tc>
          <w:tcPr>
            <w:tcW w:w="1015" w:type="pct"/>
            <w:gridSpan w:val="2"/>
            <w:tcBorders>
              <w:top w:val="single" w:color="auto" w:sz="4" w:space="0"/>
              <w:left w:val="nil"/>
              <w:bottom w:val="single" w:color="auto" w:sz="4" w:space="0"/>
              <w:right w:val="single" w:color="auto" w:sz="4" w:space="0"/>
            </w:tcBorders>
            <w:noWrap w:val="0"/>
            <w:vAlign w:val="center"/>
          </w:tcPr>
          <w:p w14:paraId="01A42E14">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c>
          <w:tcPr>
            <w:tcW w:w="711" w:type="pct"/>
            <w:vMerge w:val="continue"/>
            <w:tcBorders>
              <w:top w:val="nil"/>
              <w:left w:val="nil"/>
              <w:bottom w:val="single" w:color="auto" w:sz="4" w:space="0"/>
              <w:right w:val="single" w:color="auto" w:sz="4" w:space="0"/>
            </w:tcBorders>
            <w:noWrap w:val="0"/>
            <w:vAlign w:val="center"/>
          </w:tcPr>
          <w:p w14:paraId="018D7E43">
            <w:pPr>
              <w:pageBreakBefore w:val="0"/>
              <w:kinsoku/>
              <w:overflowPunct/>
              <w:topLinePunct w:val="0"/>
              <w:bidi w:val="0"/>
              <w:spacing w:line="440" w:lineRule="exact"/>
              <w:rPr>
                <w:rFonts w:hint="eastAsia" w:ascii="宋体" w:hAnsi="宋体" w:eastAsia="宋体" w:cs="宋体"/>
                <w:highlight w:val="none"/>
              </w:rPr>
            </w:pPr>
          </w:p>
        </w:tc>
        <w:tc>
          <w:tcPr>
            <w:tcW w:w="1117" w:type="pct"/>
            <w:gridSpan w:val="4"/>
            <w:tcBorders>
              <w:top w:val="single" w:color="auto" w:sz="4" w:space="0"/>
              <w:left w:val="nil"/>
              <w:bottom w:val="single" w:color="auto" w:sz="4" w:space="0"/>
              <w:right w:val="single" w:color="auto" w:sz="4" w:space="0"/>
            </w:tcBorders>
            <w:noWrap w:val="0"/>
            <w:vAlign w:val="center"/>
          </w:tcPr>
          <w:p w14:paraId="4FB68146">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初级职称人员</w:t>
            </w:r>
          </w:p>
        </w:tc>
        <w:tc>
          <w:tcPr>
            <w:tcW w:w="1180" w:type="pct"/>
            <w:gridSpan w:val="2"/>
            <w:tcBorders>
              <w:top w:val="single" w:color="auto" w:sz="4" w:space="0"/>
              <w:left w:val="nil"/>
              <w:bottom w:val="single" w:color="auto" w:sz="4" w:space="0"/>
              <w:right w:val="single" w:color="auto" w:sz="4" w:space="0"/>
            </w:tcBorders>
            <w:noWrap w:val="0"/>
            <w:vAlign w:val="center"/>
          </w:tcPr>
          <w:p w14:paraId="5981E60F">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r>
      <w:tr w14:paraId="064F4166">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1EC5EEAF">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账号</w:t>
            </w:r>
          </w:p>
        </w:tc>
        <w:tc>
          <w:tcPr>
            <w:tcW w:w="1015" w:type="pct"/>
            <w:gridSpan w:val="2"/>
            <w:tcBorders>
              <w:top w:val="single" w:color="auto" w:sz="4" w:space="0"/>
              <w:left w:val="nil"/>
              <w:bottom w:val="single" w:color="auto" w:sz="4" w:space="0"/>
              <w:right w:val="single" w:color="auto" w:sz="4" w:space="0"/>
            </w:tcBorders>
            <w:noWrap w:val="0"/>
            <w:vAlign w:val="center"/>
          </w:tcPr>
          <w:p w14:paraId="7ECF6B50">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c>
          <w:tcPr>
            <w:tcW w:w="711" w:type="pct"/>
            <w:vMerge w:val="continue"/>
            <w:tcBorders>
              <w:top w:val="nil"/>
              <w:left w:val="nil"/>
              <w:bottom w:val="single" w:color="auto" w:sz="4" w:space="0"/>
              <w:right w:val="single" w:color="auto" w:sz="4" w:space="0"/>
            </w:tcBorders>
            <w:noWrap w:val="0"/>
            <w:vAlign w:val="center"/>
          </w:tcPr>
          <w:p w14:paraId="1B11976C">
            <w:pPr>
              <w:pageBreakBefore w:val="0"/>
              <w:kinsoku/>
              <w:overflowPunct/>
              <w:topLinePunct w:val="0"/>
              <w:bidi w:val="0"/>
              <w:spacing w:line="440" w:lineRule="exact"/>
              <w:rPr>
                <w:rFonts w:hint="eastAsia" w:ascii="宋体" w:hAnsi="宋体" w:eastAsia="宋体" w:cs="宋体"/>
                <w:highlight w:val="none"/>
              </w:rPr>
            </w:pPr>
          </w:p>
        </w:tc>
        <w:tc>
          <w:tcPr>
            <w:tcW w:w="1117" w:type="pct"/>
            <w:gridSpan w:val="4"/>
            <w:tcBorders>
              <w:top w:val="single" w:color="auto" w:sz="4" w:space="0"/>
              <w:left w:val="nil"/>
              <w:bottom w:val="single" w:color="auto" w:sz="4" w:space="0"/>
              <w:right w:val="single" w:color="auto" w:sz="4" w:space="0"/>
            </w:tcBorders>
            <w:noWrap w:val="0"/>
            <w:vAlign w:val="center"/>
          </w:tcPr>
          <w:p w14:paraId="5684EDA6">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技工</w:t>
            </w:r>
          </w:p>
        </w:tc>
        <w:tc>
          <w:tcPr>
            <w:tcW w:w="1180" w:type="pct"/>
            <w:gridSpan w:val="2"/>
            <w:tcBorders>
              <w:top w:val="single" w:color="auto" w:sz="4" w:space="0"/>
              <w:left w:val="nil"/>
              <w:bottom w:val="single" w:color="auto" w:sz="4" w:space="0"/>
              <w:right w:val="single" w:color="auto" w:sz="4" w:space="0"/>
            </w:tcBorders>
            <w:noWrap w:val="0"/>
            <w:vAlign w:val="center"/>
          </w:tcPr>
          <w:p w14:paraId="32B95B19">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r>
      <w:tr w14:paraId="73581D5D">
        <w:tblPrEx>
          <w:tblCellMar>
            <w:top w:w="0" w:type="dxa"/>
            <w:left w:w="108" w:type="dxa"/>
            <w:bottom w:w="0" w:type="dxa"/>
            <w:right w:w="108" w:type="dxa"/>
          </w:tblCellMar>
        </w:tblPrEx>
        <w:trPr>
          <w:cantSplit/>
          <w:trHeight w:val="2638"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0328E43D">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经营范围</w:t>
            </w:r>
          </w:p>
        </w:tc>
        <w:tc>
          <w:tcPr>
            <w:tcW w:w="4024" w:type="pct"/>
            <w:gridSpan w:val="9"/>
            <w:tcBorders>
              <w:top w:val="single" w:color="auto" w:sz="4" w:space="0"/>
              <w:left w:val="nil"/>
              <w:bottom w:val="single" w:color="auto" w:sz="4" w:space="0"/>
              <w:right w:val="single" w:color="auto" w:sz="4" w:space="0"/>
            </w:tcBorders>
            <w:noWrap w:val="0"/>
            <w:vAlign w:val="center"/>
          </w:tcPr>
          <w:p w14:paraId="37DF7B49">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r>
      <w:tr w14:paraId="400A5D5C">
        <w:tblPrEx>
          <w:tblCellMar>
            <w:top w:w="0" w:type="dxa"/>
            <w:left w:w="108" w:type="dxa"/>
            <w:bottom w:w="0" w:type="dxa"/>
            <w:right w:w="108" w:type="dxa"/>
          </w:tblCellMar>
        </w:tblPrEx>
        <w:trPr>
          <w:cantSplit/>
          <w:trHeight w:val="1021"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5258036A">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备注</w:t>
            </w:r>
          </w:p>
        </w:tc>
        <w:tc>
          <w:tcPr>
            <w:tcW w:w="4024" w:type="pct"/>
            <w:gridSpan w:val="9"/>
            <w:tcBorders>
              <w:top w:val="single" w:color="auto" w:sz="4" w:space="0"/>
              <w:left w:val="nil"/>
              <w:bottom w:val="single" w:color="auto" w:sz="4" w:space="0"/>
              <w:right w:val="single" w:color="auto" w:sz="4" w:space="0"/>
            </w:tcBorders>
            <w:noWrap w:val="0"/>
            <w:vAlign w:val="center"/>
          </w:tcPr>
          <w:p w14:paraId="19D77643">
            <w:pPr>
              <w:pageBreakBefore w:val="0"/>
              <w:kinsoku/>
              <w:overflowPunct/>
              <w:topLinePunct w:val="0"/>
              <w:autoSpaceDE w:val="0"/>
              <w:autoSpaceDN w:val="0"/>
              <w:bidi w:val="0"/>
              <w:adjustRightInd w:val="0"/>
              <w:snapToGrid w:val="0"/>
              <w:spacing w:line="440" w:lineRule="exact"/>
              <w:contextualSpacing/>
              <w:rPr>
                <w:rFonts w:hint="eastAsia" w:ascii="宋体" w:hAnsi="宋体" w:eastAsia="宋体" w:cs="宋体"/>
                <w:color w:val="000000"/>
                <w:highlight w:val="none"/>
              </w:rPr>
            </w:pPr>
          </w:p>
        </w:tc>
      </w:tr>
    </w:tbl>
    <w:p w14:paraId="56C0D50B">
      <w:pPr>
        <w:pageBreakBefore w:val="0"/>
        <w:kinsoku/>
        <w:overflowPunct/>
        <w:topLinePunct w:val="0"/>
        <w:bidi w:val="0"/>
        <w:snapToGrid w:val="0"/>
        <w:spacing w:line="440" w:lineRule="exact"/>
        <w:rPr>
          <w:rFonts w:hint="eastAsia" w:ascii="宋体" w:hAnsi="宋体" w:eastAsia="宋体" w:cs="宋体"/>
          <w:color w:val="000000"/>
          <w:kern w:val="0"/>
          <w:highlight w:val="none"/>
        </w:rPr>
      </w:pPr>
    </w:p>
    <w:p w14:paraId="6BC86551">
      <w:pPr>
        <w:pageBreakBefore w:val="0"/>
        <w:kinsoku/>
        <w:overflowPunct/>
        <w:topLinePunct w:val="0"/>
        <w:bidi w:val="0"/>
        <w:snapToGrid w:val="0"/>
        <w:spacing w:line="440" w:lineRule="exac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注：在本表后应附投标人营业执照（副本）、开户许可证等相关证件的复印件，所有复印件必须要清晰、字迹清楚。</w:t>
      </w:r>
    </w:p>
    <w:p w14:paraId="379AF628">
      <w:pPr>
        <w:pageBreakBefore w:val="0"/>
        <w:kinsoku/>
        <w:overflowPunct/>
        <w:topLinePunct w:val="0"/>
        <w:bidi w:val="0"/>
        <w:snapToGrid w:val="0"/>
        <w:spacing w:line="440" w:lineRule="exact"/>
        <w:ind w:left="840" w:hanging="840" w:hangingChars="400"/>
        <w:jc w:val="center"/>
        <w:rPr>
          <w:rFonts w:hint="eastAsia" w:ascii="宋体" w:hAnsi="宋体" w:eastAsia="宋体" w:cs="宋体"/>
          <w:b/>
          <w:bCs/>
          <w:color w:val="000000"/>
          <w:kern w:val="0"/>
          <w:sz w:val="28"/>
          <w:szCs w:val="28"/>
          <w:highlight w:val="none"/>
        </w:rPr>
      </w:pPr>
      <w:r>
        <w:rPr>
          <w:rFonts w:hint="eastAsia" w:ascii="宋体" w:hAnsi="宋体" w:eastAsia="宋体" w:cs="宋体"/>
          <w:color w:val="000000"/>
          <w:kern w:val="0"/>
          <w:highlight w:val="none"/>
        </w:rPr>
        <w:br w:type="page"/>
      </w:r>
      <w:bookmarkStart w:id="207" w:name="_Toc420390153"/>
      <w:bookmarkEnd w:id="207"/>
      <w:bookmarkStart w:id="208" w:name="_Toc425529391"/>
      <w:bookmarkEnd w:id="208"/>
      <w:bookmarkStart w:id="209" w:name="_Toc266605565"/>
      <w:bookmarkEnd w:id="209"/>
      <w:bookmarkStart w:id="210" w:name="_Toc201719205"/>
      <w:bookmarkEnd w:id="210"/>
      <w:bookmarkStart w:id="211" w:name="_Toc222232454"/>
      <w:r>
        <w:rPr>
          <w:rFonts w:hint="eastAsia" w:ascii="宋体" w:hAnsi="宋体" w:eastAsia="宋体" w:cs="宋体"/>
          <w:b/>
          <w:bCs/>
          <w:color w:val="000000"/>
          <w:kern w:val="0"/>
          <w:sz w:val="28"/>
          <w:szCs w:val="28"/>
          <w:highlight w:val="none"/>
        </w:rPr>
        <w:t>（二）</w:t>
      </w:r>
      <w:bookmarkEnd w:id="211"/>
      <w:r>
        <w:rPr>
          <w:rFonts w:hint="eastAsia" w:ascii="宋体" w:hAnsi="宋体" w:eastAsia="宋体" w:cs="宋体"/>
          <w:b/>
          <w:bCs/>
          <w:color w:val="000000"/>
          <w:kern w:val="0"/>
          <w:sz w:val="28"/>
          <w:szCs w:val="28"/>
          <w:highlight w:val="none"/>
        </w:rPr>
        <w:t>财务状况</w:t>
      </w:r>
      <w:r>
        <w:rPr>
          <w:rFonts w:hint="eastAsia" w:ascii="宋体" w:hAnsi="宋体" w:eastAsia="宋体" w:cs="宋体"/>
          <w:b/>
          <w:bCs/>
          <w:color w:val="000000"/>
          <w:kern w:val="0"/>
          <w:sz w:val="28"/>
          <w:szCs w:val="28"/>
          <w:highlight w:val="none"/>
          <w:lang w:val="zh-CN"/>
        </w:rPr>
        <w:t>、纳税及社保</w:t>
      </w:r>
    </w:p>
    <w:p w14:paraId="5EAC3604">
      <w:pPr>
        <w:pageBreakBefore w:val="0"/>
        <w:kinsoku/>
        <w:overflowPunct/>
        <w:topLinePunct w:val="0"/>
        <w:bidi w:val="0"/>
        <w:adjustRightInd w:val="0"/>
        <w:snapToGrid w:val="0"/>
        <w:spacing w:line="440" w:lineRule="exact"/>
        <w:contextualSpacing/>
        <w:jc w:val="left"/>
        <w:rPr>
          <w:rFonts w:hint="eastAsia" w:ascii="宋体" w:hAnsi="宋体" w:eastAsia="宋体" w:cs="宋体"/>
          <w:color w:val="000000"/>
          <w:highlight w:val="none"/>
        </w:rPr>
      </w:pPr>
      <w:bookmarkStart w:id="212" w:name="_Toc425529392"/>
      <w:bookmarkEnd w:id="212"/>
    </w:p>
    <w:p w14:paraId="53D1587A">
      <w:pPr>
        <w:pStyle w:val="20"/>
        <w:pageBreakBefore w:val="0"/>
        <w:tabs>
          <w:tab w:val="left" w:pos="360"/>
        </w:tabs>
        <w:kinsoku/>
        <w:overflowPunct/>
        <w:topLinePunct w:val="0"/>
        <w:bidi w:val="0"/>
        <w:spacing w:line="44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资格条件承诺函</w:t>
      </w:r>
    </w:p>
    <w:p w14:paraId="34B78102">
      <w:pPr>
        <w:pageBreakBefore w:val="0"/>
        <w:kinsoku/>
        <w:overflowPunct/>
        <w:topLinePunct w:val="0"/>
        <w:bidi w:val="0"/>
        <w:adjustRightInd w:val="0"/>
        <w:snapToGrid w:val="0"/>
        <w:spacing w:line="440" w:lineRule="exact"/>
        <w:contextualSpacing/>
        <w:jc w:val="left"/>
        <w:rPr>
          <w:rFonts w:hint="eastAsia" w:ascii="宋体" w:hAnsi="宋体" w:eastAsia="宋体" w:cs="宋体"/>
          <w:sz w:val="21"/>
          <w:szCs w:val="21"/>
          <w:highlight w:val="none"/>
        </w:rPr>
      </w:pPr>
    </w:p>
    <w:p w14:paraId="55A91C3B">
      <w:pPr>
        <w:pageBreakBefore w:val="0"/>
        <w:kinsoku/>
        <w:overflowPunct/>
        <w:topLinePunct w:val="0"/>
        <w:bidi w:val="0"/>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xml:space="preserve">  (采购人、采购代理机构)     </w:t>
      </w:r>
      <w:r>
        <w:rPr>
          <w:rFonts w:hint="eastAsia" w:ascii="宋体" w:hAnsi="宋体" w:eastAsia="宋体" w:cs="宋体"/>
          <w:sz w:val="21"/>
          <w:szCs w:val="21"/>
          <w:highlight w:val="none"/>
        </w:rPr>
        <w:t>:</w:t>
      </w:r>
    </w:p>
    <w:p w14:paraId="4AD4D958">
      <w:pPr>
        <w:pageBreakBefore w:val="0"/>
        <w:kinsoku/>
        <w:overflowPunct/>
        <w:topLinePunct w:val="0"/>
        <w:bidi w:val="0"/>
        <w:spacing w:line="440" w:lineRule="exact"/>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我单位 (公司)参与</w:t>
      </w:r>
      <w:r>
        <w:rPr>
          <w:rFonts w:hint="eastAsia" w:ascii="宋体" w:hAnsi="宋体" w:eastAsia="宋体" w:cs="宋体"/>
          <w:sz w:val="21"/>
          <w:szCs w:val="21"/>
          <w:highlight w:val="none"/>
          <w:u w:val="single"/>
        </w:rPr>
        <w:t>( 项目名称</w:t>
      </w:r>
      <w:r>
        <w:rPr>
          <w:rFonts w:hint="eastAsia" w:ascii="宋体" w:hAnsi="宋体" w:eastAsia="宋体" w:cs="宋体"/>
          <w:sz w:val="21"/>
          <w:szCs w:val="21"/>
          <w:highlight w:val="none"/>
          <w:u w:val="single"/>
          <w:lang w:val="en-US" w:eastAsia="zh-CN"/>
        </w:rPr>
        <w:t xml:space="preserve">    ；项目编号   </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采购项目的政府采购活动，现承诺如下:</w:t>
      </w:r>
    </w:p>
    <w:p w14:paraId="58B11C7A">
      <w:pPr>
        <w:pageBreakBefore w:val="0"/>
        <w:kinsoku/>
        <w:overflowPunct/>
        <w:topLinePunct w:val="0"/>
        <w:bidi w:val="0"/>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1.具有良好的商业信誉和健全的财务会计制度,</w:t>
      </w:r>
    </w:p>
    <w:p w14:paraId="4CF5DEC9">
      <w:pPr>
        <w:pageBreakBefore w:val="0"/>
        <w:kinsoku/>
        <w:overflowPunct/>
        <w:topLinePunct w:val="0"/>
        <w:bidi w:val="0"/>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2.具有依法缴纳税收的良好记录;</w:t>
      </w:r>
    </w:p>
    <w:p w14:paraId="44B86E2C">
      <w:pPr>
        <w:pageBreakBefore w:val="0"/>
        <w:kinsoku/>
        <w:overflowPunct/>
        <w:topLinePunct w:val="0"/>
        <w:bidi w:val="0"/>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3.具有依法缴纳社会保障金的良好记录</w:t>
      </w:r>
    </w:p>
    <w:p w14:paraId="5F226995">
      <w:pPr>
        <w:pageBreakBefore w:val="0"/>
        <w:kinsoku/>
        <w:overflowPunct/>
        <w:topLinePunct w:val="0"/>
        <w:bidi w:val="0"/>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我方在采购项目评审(评标)环节结束后，随时接受采购人、采购代理机构的检查验证，配合提供相关证明材料，证明符合《中华人民共和国政府采购法》规定的供应商基本资格条件。</w:t>
      </w:r>
    </w:p>
    <w:p w14:paraId="3F983537">
      <w:pPr>
        <w:pageBreakBefore w:val="0"/>
        <w:kinsoku/>
        <w:overflowPunct/>
        <w:topLinePunct w:val="0"/>
        <w:bidi w:val="0"/>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我单位 (公司)对上述承诺的真实性负责。如有虚假将依法承担相应责任</w:t>
      </w:r>
    </w:p>
    <w:p w14:paraId="4AF2C88D">
      <w:pPr>
        <w:pageBreakBefore w:val="0"/>
        <w:kinsoku/>
        <w:overflowPunct/>
        <w:topLinePunct w:val="0"/>
        <w:bidi w:val="0"/>
        <w:spacing w:line="44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特此承诺。</w:t>
      </w:r>
    </w:p>
    <w:p w14:paraId="400D443B">
      <w:pPr>
        <w:pageBreakBefore w:val="0"/>
        <w:kinsoku/>
        <w:overflowPunct/>
        <w:topLinePunct w:val="0"/>
        <w:bidi w:val="0"/>
        <w:spacing w:line="440" w:lineRule="exact"/>
        <w:ind w:firstLine="420" w:firstLineChars="200"/>
        <w:rPr>
          <w:rFonts w:hint="eastAsia" w:ascii="宋体" w:hAnsi="宋体" w:eastAsia="宋体" w:cs="宋体"/>
          <w:sz w:val="21"/>
          <w:szCs w:val="21"/>
          <w:highlight w:val="none"/>
        </w:rPr>
      </w:pPr>
    </w:p>
    <w:p w14:paraId="00BA49A5">
      <w:pPr>
        <w:pageBreakBefore w:val="0"/>
        <w:kinsoku/>
        <w:overflowPunct/>
        <w:topLinePunct w:val="0"/>
        <w:bidi w:val="0"/>
        <w:spacing w:line="440" w:lineRule="exact"/>
        <w:ind w:firstLine="420" w:firstLineChars="2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盖章:</w:t>
      </w:r>
    </w:p>
    <w:p w14:paraId="13D3FB94">
      <w:pPr>
        <w:pageBreakBefore w:val="0"/>
        <w:kinsoku/>
        <w:overflowPunct/>
        <w:topLinePunct w:val="0"/>
        <w:bidi w:val="0"/>
        <w:spacing w:line="440" w:lineRule="exact"/>
        <w:ind w:firstLine="420" w:firstLineChars="200"/>
        <w:jc w:val="center"/>
        <w:rPr>
          <w:rFonts w:hint="eastAsia" w:ascii="宋体" w:hAnsi="宋体" w:eastAsia="宋体" w:cs="宋体"/>
          <w:sz w:val="21"/>
          <w:szCs w:val="21"/>
          <w:highlight w:val="none"/>
        </w:rPr>
      </w:pPr>
      <w:r>
        <w:rPr>
          <w:rFonts w:hint="eastAsia" w:ascii="宋体" w:hAnsi="宋体" w:eastAsia="宋体" w:cs="宋体"/>
          <w:color w:val="000000"/>
          <w:kern w:val="0"/>
          <w:highlight w:val="none"/>
          <w:lang w:val="en-US" w:eastAsia="zh-CN"/>
        </w:rPr>
        <w:t xml:space="preserve">           </w:t>
      </w:r>
      <w:r>
        <w:rPr>
          <w:rFonts w:hint="eastAsia" w:ascii="宋体" w:hAnsi="宋体" w:eastAsia="宋体" w:cs="宋体"/>
          <w:color w:val="000000"/>
          <w:kern w:val="0"/>
          <w:highlight w:val="none"/>
        </w:rPr>
        <w:t>法定代表人</w:t>
      </w:r>
      <w:r>
        <w:rPr>
          <w:rFonts w:hint="eastAsia" w:ascii="宋体" w:hAnsi="宋体" w:eastAsia="宋体" w:cs="宋体"/>
          <w:sz w:val="21"/>
          <w:szCs w:val="21"/>
          <w:highlight w:val="none"/>
        </w:rPr>
        <w:t>签字:</w:t>
      </w:r>
    </w:p>
    <w:p w14:paraId="73D38EBC">
      <w:pPr>
        <w:pageBreakBefore w:val="0"/>
        <w:kinsoku/>
        <w:overflowPunct/>
        <w:topLinePunct w:val="0"/>
        <w:bidi w:val="0"/>
        <w:spacing w:line="440" w:lineRule="exact"/>
        <w:ind w:firstLine="420" w:firstLineChars="200"/>
        <w:jc w:val="center"/>
        <w:rPr>
          <w:rFonts w:hint="eastAsia" w:ascii="宋体" w:hAnsi="宋体" w:eastAsia="宋体" w:cs="宋体"/>
          <w:color w:val="000000"/>
          <w:highlight w:val="none"/>
        </w:rPr>
      </w:pPr>
      <w:r>
        <w:rPr>
          <w:rFonts w:hint="eastAsia" w:ascii="宋体" w:hAnsi="宋体" w:eastAsia="宋体" w:cs="宋体"/>
          <w:sz w:val="21"/>
          <w:szCs w:val="21"/>
          <w:highlight w:val="none"/>
        </w:rPr>
        <w:t>日期:</w:t>
      </w:r>
    </w:p>
    <w:p w14:paraId="0FB0D719">
      <w:pPr>
        <w:pageBreakBefore w:val="0"/>
        <w:kinsoku/>
        <w:overflowPunct/>
        <w:topLinePunct w:val="0"/>
        <w:bidi w:val="0"/>
        <w:snapToGrid w:val="0"/>
        <w:spacing w:line="440" w:lineRule="exact"/>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br w:type="page"/>
      </w:r>
      <w:r>
        <w:rPr>
          <w:rFonts w:hint="eastAsia" w:ascii="宋体" w:hAnsi="宋体" w:eastAsia="宋体" w:cs="宋体"/>
          <w:b/>
          <w:bCs/>
          <w:color w:val="000000"/>
          <w:kern w:val="0"/>
          <w:sz w:val="28"/>
          <w:szCs w:val="28"/>
          <w:highlight w:val="none"/>
        </w:rPr>
        <w:t>(三)近年完成的类似项目情况表</w:t>
      </w:r>
    </w:p>
    <w:tbl>
      <w:tblPr>
        <w:tblStyle w:val="21"/>
        <w:tblW w:w="4999" w:type="pct"/>
        <w:jc w:val="center"/>
        <w:tblLayout w:type="autofit"/>
        <w:tblCellMar>
          <w:top w:w="0" w:type="dxa"/>
          <w:left w:w="108" w:type="dxa"/>
          <w:bottom w:w="0" w:type="dxa"/>
          <w:right w:w="108" w:type="dxa"/>
        </w:tblCellMar>
      </w:tblPr>
      <w:tblGrid>
        <w:gridCol w:w="2670"/>
        <w:gridCol w:w="6331"/>
      </w:tblGrid>
      <w:tr w14:paraId="6F99AAFD">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5581DD2F">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项目名称</w:t>
            </w:r>
          </w:p>
        </w:tc>
        <w:tc>
          <w:tcPr>
            <w:tcW w:w="3516" w:type="pct"/>
            <w:tcBorders>
              <w:top w:val="single" w:color="auto" w:sz="4" w:space="0"/>
              <w:left w:val="nil"/>
              <w:bottom w:val="single" w:color="auto" w:sz="4" w:space="0"/>
              <w:right w:val="single" w:color="auto" w:sz="4" w:space="0"/>
            </w:tcBorders>
            <w:noWrap w:val="0"/>
            <w:vAlign w:val="center"/>
          </w:tcPr>
          <w:p w14:paraId="0DE9CA97">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p>
        </w:tc>
      </w:tr>
      <w:tr w14:paraId="3642C46C">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5DC05D25">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项目所在地</w:t>
            </w:r>
          </w:p>
        </w:tc>
        <w:tc>
          <w:tcPr>
            <w:tcW w:w="3516" w:type="pct"/>
            <w:tcBorders>
              <w:top w:val="single" w:color="auto" w:sz="4" w:space="0"/>
              <w:left w:val="nil"/>
              <w:bottom w:val="single" w:color="auto" w:sz="4" w:space="0"/>
              <w:right w:val="single" w:color="auto" w:sz="4" w:space="0"/>
            </w:tcBorders>
            <w:noWrap w:val="0"/>
            <w:vAlign w:val="center"/>
          </w:tcPr>
          <w:p w14:paraId="64DF724C">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p>
        </w:tc>
      </w:tr>
      <w:tr w14:paraId="1097BA3D">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0CA02DE0">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lang w:eastAsia="zh-CN"/>
              </w:rPr>
              <w:t>采购人</w:t>
            </w:r>
            <w:r>
              <w:rPr>
                <w:rFonts w:hint="eastAsia" w:ascii="宋体" w:hAnsi="宋体" w:eastAsia="宋体" w:cs="宋体"/>
                <w:color w:val="000000"/>
                <w:highlight w:val="none"/>
              </w:rPr>
              <w:t>名称</w:t>
            </w:r>
          </w:p>
        </w:tc>
        <w:tc>
          <w:tcPr>
            <w:tcW w:w="3516" w:type="pct"/>
            <w:tcBorders>
              <w:top w:val="single" w:color="auto" w:sz="4" w:space="0"/>
              <w:left w:val="nil"/>
              <w:bottom w:val="single" w:color="auto" w:sz="4" w:space="0"/>
              <w:right w:val="single" w:color="auto" w:sz="4" w:space="0"/>
            </w:tcBorders>
            <w:noWrap w:val="0"/>
            <w:vAlign w:val="center"/>
          </w:tcPr>
          <w:p w14:paraId="154D41FD">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p>
        </w:tc>
      </w:tr>
      <w:tr w14:paraId="6D9C7DB9">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546EA070">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lang w:eastAsia="zh-CN"/>
              </w:rPr>
              <w:t>采购人</w:t>
            </w:r>
            <w:r>
              <w:rPr>
                <w:rFonts w:hint="eastAsia" w:ascii="宋体" w:hAnsi="宋体" w:eastAsia="宋体" w:cs="宋体"/>
                <w:color w:val="000000"/>
                <w:highlight w:val="none"/>
              </w:rPr>
              <w:t>地址</w:t>
            </w:r>
          </w:p>
        </w:tc>
        <w:tc>
          <w:tcPr>
            <w:tcW w:w="3516" w:type="pct"/>
            <w:tcBorders>
              <w:top w:val="single" w:color="auto" w:sz="4" w:space="0"/>
              <w:left w:val="nil"/>
              <w:bottom w:val="single" w:color="auto" w:sz="4" w:space="0"/>
              <w:right w:val="single" w:color="auto" w:sz="4" w:space="0"/>
            </w:tcBorders>
            <w:noWrap w:val="0"/>
            <w:vAlign w:val="center"/>
          </w:tcPr>
          <w:p w14:paraId="435100CD">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p>
        </w:tc>
      </w:tr>
      <w:tr w14:paraId="4BC2F9E6">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0FC0E6A8">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lang w:eastAsia="zh-CN"/>
              </w:rPr>
              <w:t>采购人</w:t>
            </w:r>
            <w:r>
              <w:rPr>
                <w:rFonts w:hint="eastAsia" w:ascii="宋体" w:hAnsi="宋体" w:eastAsia="宋体" w:cs="宋体"/>
                <w:color w:val="000000"/>
                <w:highlight w:val="none"/>
              </w:rPr>
              <w:t>电话</w:t>
            </w:r>
          </w:p>
        </w:tc>
        <w:tc>
          <w:tcPr>
            <w:tcW w:w="3516" w:type="pct"/>
            <w:tcBorders>
              <w:top w:val="single" w:color="auto" w:sz="4" w:space="0"/>
              <w:left w:val="nil"/>
              <w:bottom w:val="single" w:color="auto" w:sz="4" w:space="0"/>
              <w:right w:val="single" w:color="auto" w:sz="4" w:space="0"/>
            </w:tcBorders>
            <w:noWrap w:val="0"/>
            <w:vAlign w:val="center"/>
          </w:tcPr>
          <w:p w14:paraId="19C8E0EF">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p>
        </w:tc>
      </w:tr>
      <w:tr w14:paraId="1C5CCCC3">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4CC48F5C">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合同价格</w:t>
            </w:r>
          </w:p>
        </w:tc>
        <w:tc>
          <w:tcPr>
            <w:tcW w:w="3516" w:type="pct"/>
            <w:tcBorders>
              <w:top w:val="single" w:color="auto" w:sz="4" w:space="0"/>
              <w:left w:val="nil"/>
              <w:bottom w:val="single" w:color="auto" w:sz="4" w:space="0"/>
              <w:right w:val="single" w:color="auto" w:sz="4" w:space="0"/>
            </w:tcBorders>
            <w:noWrap w:val="0"/>
            <w:vAlign w:val="center"/>
          </w:tcPr>
          <w:p w14:paraId="30A7E62C">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p>
        </w:tc>
      </w:tr>
      <w:tr w14:paraId="47DCAFB2">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61FB9A9D">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项目实施周期</w:t>
            </w:r>
          </w:p>
        </w:tc>
        <w:tc>
          <w:tcPr>
            <w:tcW w:w="3516" w:type="pct"/>
            <w:tcBorders>
              <w:top w:val="single" w:color="auto" w:sz="4" w:space="0"/>
              <w:left w:val="nil"/>
              <w:bottom w:val="single" w:color="auto" w:sz="4" w:space="0"/>
              <w:right w:val="single" w:color="auto" w:sz="4" w:space="0"/>
            </w:tcBorders>
            <w:noWrap w:val="0"/>
            <w:vAlign w:val="center"/>
          </w:tcPr>
          <w:p w14:paraId="699766FE">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p>
        </w:tc>
      </w:tr>
      <w:tr w14:paraId="2919E135">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16C4CA9E">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承担的工作</w:t>
            </w:r>
          </w:p>
        </w:tc>
        <w:tc>
          <w:tcPr>
            <w:tcW w:w="3516" w:type="pct"/>
            <w:tcBorders>
              <w:top w:val="single" w:color="auto" w:sz="4" w:space="0"/>
              <w:left w:val="nil"/>
              <w:bottom w:val="single" w:color="auto" w:sz="4" w:space="0"/>
              <w:right w:val="single" w:color="auto" w:sz="4" w:space="0"/>
            </w:tcBorders>
            <w:noWrap w:val="0"/>
            <w:vAlign w:val="center"/>
          </w:tcPr>
          <w:p w14:paraId="663FF14D">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p>
        </w:tc>
      </w:tr>
      <w:tr w14:paraId="6A115C23">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2AFAD7BC">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项目负责人</w:t>
            </w:r>
          </w:p>
        </w:tc>
        <w:tc>
          <w:tcPr>
            <w:tcW w:w="3516" w:type="pct"/>
            <w:tcBorders>
              <w:top w:val="single" w:color="auto" w:sz="4" w:space="0"/>
              <w:left w:val="nil"/>
              <w:bottom w:val="single" w:color="auto" w:sz="4" w:space="0"/>
              <w:right w:val="single" w:color="auto" w:sz="4" w:space="0"/>
            </w:tcBorders>
            <w:noWrap w:val="0"/>
            <w:vAlign w:val="center"/>
          </w:tcPr>
          <w:p w14:paraId="7BC96B4A">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p>
        </w:tc>
      </w:tr>
      <w:tr w14:paraId="562CDBC2">
        <w:tblPrEx>
          <w:tblCellMar>
            <w:top w:w="0" w:type="dxa"/>
            <w:left w:w="108" w:type="dxa"/>
            <w:bottom w:w="0" w:type="dxa"/>
            <w:right w:w="108" w:type="dxa"/>
          </w:tblCellMar>
        </w:tblPrEx>
        <w:trPr>
          <w:trHeight w:val="3180"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0D9F1332">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项目描述</w:t>
            </w:r>
          </w:p>
        </w:tc>
        <w:tc>
          <w:tcPr>
            <w:tcW w:w="3516" w:type="pct"/>
            <w:tcBorders>
              <w:top w:val="single" w:color="auto" w:sz="4" w:space="0"/>
              <w:left w:val="nil"/>
              <w:bottom w:val="single" w:color="auto" w:sz="4" w:space="0"/>
              <w:right w:val="single" w:color="auto" w:sz="4" w:space="0"/>
            </w:tcBorders>
            <w:noWrap w:val="0"/>
            <w:vAlign w:val="center"/>
          </w:tcPr>
          <w:p w14:paraId="46D87E9E">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p>
        </w:tc>
      </w:tr>
      <w:tr w14:paraId="76A218BA">
        <w:tblPrEx>
          <w:tblCellMar>
            <w:top w:w="0" w:type="dxa"/>
            <w:left w:w="108" w:type="dxa"/>
            <w:bottom w:w="0" w:type="dxa"/>
            <w:right w:w="108" w:type="dxa"/>
          </w:tblCellMar>
        </w:tblPrEx>
        <w:trPr>
          <w:trHeight w:val="674"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12F3AFEF">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r>
              <w:rPr>
                <w:rFonts w:hint="eastAsia" w:ascii="宋体" w:hAnsi="宋体" w:eastAsia="宋体" w:cs="宋体"/>
                <w:color w:val="000000"/>
                <w:highlight w:val="none"/>
              </w:rPr>
              <w:t>备注</w:t>
            </w:r>
          </w:p>
        </w:tc>
        <w:tc>
          <w:tcPr>
            <w:tcW w:w="3516" w:type="pct"/>
            <w:tcBorders>
              <w:top w:val="single" w:color="auto" w:sz="4" w:space="0"/>
              <w:left w:val="nil"/>
              <w:bottom w:val="single" w:color="auto" w:sz="4" w:space="0"/>
              <w:right w:val="single" w:color="auto" w:sz="4" w:space="0"/>
            </w:tcBorders>
            <w:noWrap w:val="0"/>
            <w:vAlign w:val="center"/>
          </w:tcPr>
          <w:p w14:paraId="361566F2">
            <w:pPr>
              <w:pageBreakBefore w:val="0"/>
              <w:kinsoku/>
              <w:overflowPunct/>
              <w:topLinePunct w:val="0"/>
              <w:autoSpaceDE w:val="0"/>
              <w:autoSpaceDN w:val="0"/>
              <w:bidi w:val="0"/>
              <w:adjustRightInd w:val="0"/>
              <w:snapToGrid w:val="0"/>
              <w:spacing w:line="440" w:lineRule="exact"/>
              <w:contextualSpacing/>
              <w:jc w:val="center"/>
              <w:rPr>
                <w:rFonts w:hint="eastAsia" w:ascii="宋体" w:hAnsi="宋体" w:eastAsia="宋体" w:cs="宋体"/>
                <w:color w:val="000000"/>
                <w:highlight w:val="none"/>
              </w:rPr>
            </w:pPr>
          </w:p>
        </w:tc>
      </w:tr>
    </w:tbl>
    <w:p w14:paraId="42C0A06A">
      <w:pPr>
        <w:pageBreakBefore w:val="0"/>
        <w:kinsoku/>
        <w:overflowPunct/>
        <w:topLinePunct w:val="0"/>
        <w:bidi w:val="0"/>
        <w:snapToGrid w:val="0"/>
        <w:spacing w:line="440" w:lineRule="exact"/>
        <w:jc w:val="left"/>
        <w:rPr>
          <w:rFonts w:hint="eastAsia" w:ascii="宋体" w:hAnsi="宋体" w:eastAsia="宋体" w:cs="宋体"/>
          <w:color w:val="000000"/>
          <w:kern w:val="0"/>
          <w:highlight w:val="none"/>
        </w:rPr>
      </w:pPr>
    </w:p>
    <w:p w14:paraId="2239BFE9">
      <w:pPr>
        <w:pageBreakBefore w:val="0"/>
        <w:kinsoku/>
        <w:overflowPunct/>
        <w:topLinePunct w:val="0"/>
        <w:bidi w:val="0"/>
        <w:snapToGrid w:val="0"/>
        <w:spacing w:line="440" w:lineRule="exact"/>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注：1.投标人应将近三年（</w:t>
      </w:r>
      <w:r>
        <w:rPr>
          <w:rFonts w:hint="eastAsia" w:ascii="宋体" w:hAnsi="宋体" w:eastAsia="宋体" w:cs="宋体"/>
          <w:highlight w:val="none"/>
          <w:lang w:eastAsia="zh-CN"/>
        </w:rPr>
        <w:t>2021年12月1日-至今</w:t>
      </w:r>
      <w:r>
        <w:rPr>
          <w:rFonts w:hint="eastAsia" w:ascii="宋体" w:hAnsi="宋体" w:eastAsia="宋体" w:cs="宋体"/>
          <w:color w:val="000000"/>
          <w:kern w:val="0"/>
          <w:highlight w:val="none"/>
        </w:rPr>
        <w:t>）类似项目情况填入本表中，一表只填写一个项目。</w:t>
      </w:r>
    </w:p>
    <w:p w14:paraId="5E6B0A72">
      <w:pPr>
        <w:pageBreakBefore w:val="0"/>
        <w:kinsoku/>
        <w:overflowPunct/>
        <w:topLinePunct w:val="0"/>
        <w:bidi w:val="0"/>
        <w:snapToGrid w:val="0"/>
        <w:spacing w:line="440" w:lineRule="exact"/>
        <w:ind w:firstLine="420" w:firstLineChars="200"/>
        <w:jc w:val="left"/>
        <w:rPr>
          <w:rFonts w:hint="eastAsia" w:ascii="宋体" w:hAnsi="宋体" w:eastAsia="宋体" w:cs="宋体"/>
          <w:color w:val="000000"/>
          <w:kern w:val="0"/>
          <w:highlight w:val="none"/>
        </w:rPr>
      </w:pPr>
      <w:r>
        <w:rPr>
          <w:rFonts w:hint="eastAsia" w:ascii="宋体" w:hAnsi="宋体" w:eastAsia="宋体" w:cs="宋体"/>
          <w:color w:val="000000"/>
          <w:kern w:val="0"/>
          <w:highlight w:val="none"/>
        </w:rPr>
        <w:t>2.投标人应随本表出具所填项目的</w:t>
      </w:r>
      <w:r>
        <w:rPr>
          <w:rFonts w:hint="eastAsia" w:ascii="宋体" w:hAnsi="宋体" w:eastAsia="宋体" w:cs="宋体"/>
          <w:color w:val="000000"/>
          <w:kern w:val="0"/>
          <w:highlight w:val="none"/>
          <w:lang w:val="en-US" w:eastAsia="zh-CN"/>
        </w:rPr>
        <w:t>相关证明材料(详见评审办法）</w:t>
      </w:r>
      <w:r>
        <w:rPr>
          <w:rFonts w:hint="eastAsia" w:ascii="宋体" w:hAnsi="宋体" w:eastAsia="宋体" w:cs="宋体"/>
          <w:color w:val="000000"/>
          <w:kern w:val="0"/>
          <w:highlight w:val="none"/>
        </w:rPr>
        <w:t>，否则，</w:t>
      </w:r>
      <w:r>
        <w:rPr>
          <w:rFonts w:hint="eastAsia" w:ascii="宋体" w:hAnsi="宋体" w:eastAsia="宋体" w:cs="宋体"/>
          <w:color w:val="000000"/>
          <w:kern w:val="0"/>
          <w:highlight w:val="none"/>
          <w:lang w:eastAsia="zh-CN"/>
        </w:rPr>
        <w:t>采购人</w:t>
      </w:r>
      <w:r>
        <w:rPr>
          <w:rFonts w:hint="eastAsia" w:ascii="宋体" w:hAnsi="宋体" w:eastAsia="宋体" w:cs="宋体"/>
          <w:color w:val="000000"/>
          <w:kern w:val="0"/>
          <w:highlight w:val="none"/>
        </w:rPr>
        <w:t>将不考虑投标人所填项目的业绩。</w:t>
      </w:r>
    </w:p>
    <w:p w14:paraId="6CEB87A9">
      <w:pPr>
        <w:pageBreakBefore w:val="0"/>
        <w:kinsoku/>
        <w:overflowPunct/>
        <w:topLinePunct w:val="0"/>
        <w:bidi w:val="0"/>
        <w:snapToGrid w:val="0"/>
        <w:spacing w:line="440" w:lineRule="exact"/>
        <w:ind w:left="1120" w:hanging="1120" w:hangingChars="400"/>
        <w:jc w:val="center"/>
        <w:rPr>
          <w:rFonts w:hint="eastAsia" w:ascii="宋体" w:hAnsi="宋体" w:eastAsia="宋体" w:cs="宋体"/>
          <w:b/>
          <w:bCs/>
          <w:color w:val="000000"/>
          <w:kern w:val="0"/>
          <w:sz w:val="28"/>
          <w:szCs w:val="28"/>
          <w:highlight w:val="none"/>
        </w:rPr>
      </w:pPr>
      <w:r>
        <w:rPr>
          <w:rFonts w:hint="eastAsia" w:ascii="宋体" w:hAnsi="宋体" w:eastAsia="宋体" w:cs="宋体"/>
          <w:color w:val="000000"/>
          <w:kern w:val="0"/>
          <w:sz w:val="28"/>
          <w:szCs w:val="28"/>
          <w:highlight w:val="none"/>
        </w:rPr>
        <w:br w:type="page"/>
      </w:r>
      <w:r>
        <w:rPr>
          <w:rFonts w:hint="eastAsia" w:ascii="宋体" w:hAnsi="宋体" w:eastAsia="宋体" w:cs="宋体"/>
          <w:b/>
          <w:bCs/>
          <w:color w:val="000000"/>
          <w:kern w:val="0"/>
          <w:sz w:val="30"/>
          <w:szCs w:val="30"/>
          <w:highlight w:val="none"/>
        </w:rPr>
        <w:t>(四) 近年发生的诉讼及仲裁情况</w:t>
      </w:r>
    </w:p>
    <w:p w14:paraId="6DCE7733">
      <w:pPr>
        <w:pageBreakBefore w:val="0"/>
        <w:kinsoku/>
        <w:overflowPunct/>
        <w:topLinePunct w:val="0"/>
        <w:bidi w:val="0"/>
        <w:snapToGrid w:val="0"/>
        <w:spacing w:line="440" w:lineRule="exact"/>
        <w:jc w:val="center"/>
        <w:rPr>
          <w:rFonts w:hint="eastAsia" w:ascii="宋体" w:hAnsi="宋体" w:eastAsia="宋体" w:cs="宋体"/>
          <w:b/>
          <w:bCs/>
          <w:color w:val="000000"/>
          <w:kern w:val="0"/>
          <w:sz w:val="28"/>
          <w:szCs w:val="28"/>
          <w:highlight w:val="none"/>
        </w:rPr>
      </w:pPr>
    </w:p>
    <w:p w14:paraId="7BC57C0A">
      <w:pPr>
        <w:pageBreakBefore w:val="0"/>
        <w:numPr>
          <w:ilvl w:val="0"/>
          <w:numId w:val="10"/>
        </w:numPr>
        <w:kinsoku/>
        <w:overflowPunct/>
        <w:topLinePunct w:val="0"/>
        <w:bidi w:val="0"/>
        <w:snapToGrid w:val="0"/>
        <w:spacing w:line="440" w:lineRule="exact"/>
        <w:ind w:left="1205" w:hanging="1205" w:hangingChars="400"/>
        <w:jc w:val="center"/>
        <w:rPr>
          <w:rFonts w:hint="eastAsia" w:ascii="宋体" w:hAnsi="宋体" w:eastAsia="宋体" w:cs="宋体"/>
          <w:b/>
          <w:bCs/>
          <w:color w:val="000000"/>
          <w:kern w:val="0"/>
          <w:sz w:val="30"/>
          <w:szCs w:val="30"/>
          <w:highlight w:val="none"/>
        </w:rPr>
      </w:pPr>
      <w:r>
        <w:rPr>
          <w:rFonts w:hint="eastAsia" w:ascii="宋体" w:hAnsi="宋体" w:eastAsia="宋体" w:cs="宋体"/>
          <w:b/>
          <w:bCs/>
          <w:color w:val="000000"/>
          <w:kern w:val="0"/>
          <w:sz w:val="30"/>
          <w:szCs w:val="30"/>
          <w:highlight w:val="none"/>
          <w:lang w:val="zh-CN"/>
        </w:rPr>
        <w:br w:type="page"/>
      </w:r>
      <w:bookmarkStart w:id="213" w:name="_Toc24484"/>
      <w:r>
        <w:rPr>
          <w:rFonts w:hint="eastAsia" w:ascii="宋体" w:hAnsi="宋体" w:eastAsia="宋体" w:cs="宋体"/>
          <w:b/>
          <w:bCs/>
          <w:color w:val="000000"/>
          <w:kern w:val="0"/>
          <w:sz w:val="30"/>
          <w:szCs w:val="30"/>
          <w:highlight w:val="none"/>
        </w:rPr>
        <w:t>项目团队人员简历表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1276"/>
        <w:gridCol w:w="16"/>
        <w:gridCol w:w="1353"/>
        <w:gridCol w:w="1445"/>
        <w:gridCol w:w="1748"/>
        <w:gridCol w:w="1581"/>
      </w:tblGrid>
      <w:tr w14:paraId="0D47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78" w:type="pct"/>
            <w:noWrap w:val="0"/>
            <w:vAlign w:val="center"/>
          </w:tcPr>
          <w:p w14:paraId="24738518">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姓  名</w:t>
            </w:r>
          </w:p>
        </w:tc>
        <w:tc>
          <w:tcPr>
            <w:tcW w:w="718" w:type="pct"/>
            <w:gridSpan w:val="2"/>
            <w:noWrap w:val="0"/>
            <w:vAlign w:val="center"/>
          </w:tcPr>
          <w:p w14:paraId="5F27082F">
            <w:pPr>
              <w:pageBreakBefore w:val="0"/>
              <w:kinsoku/>
              <w:overflowPunct/>
              <w:topLinePunct w:val="0"/>
              <w:bidi w:val="0"/>
              <w:spacing w:line="440" w:lineRule="exact"/>
              <w:jc w:val="center"/>
              <w:rPr>
                <w:rFonts w:hint="eastAsia" w:ascii="宋体" w:hAnsi="宋体" w:eastAsia="宋体" w:cs="宋体"/>
                <w:highlight w:val="none"/>
              </w:rPr>
            </w:pPr>
          </w:p>
        </w:tc>
        <w:tc>
          <w:tcPr>
            <w:tcW w:w="751" w:type="pct"/>
            <w:noWrap w:val="0"/>
            <w:vAlign w:val="center"/>
          </w:tcPr>
          <w:p w14:paraId="27F1192C">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年龄</w:t>
            </w:r>
          </w:p>
        </w:tc>
        <w:tc>
          <w:tcPr>
            <w:tcW w:w="802" w:type="pct"/>
            <w:noWrap w:val="0"/>
            <w:vAlign w:val="center"/>
          </w:tcPr>
          <w:p w14:paraId="666C98DC">
            <w:pPr>
              <w:pageBreakBefore w:val="0"/>
              <w:kinsoku/>
              <w:overflowPunct/>
              <w:topLinePunct w:val="0"/>
              <w:bidi w:val="0"/>
              <w:spacing w:line="440" w:lineRule="exact"/>
              <w:jc w:val="center"/>
              <w:rPr>
                <w:rFonts w:hint="eastAsia" w:ascii="宋体" w:hAnsi="宋体" w:eastAsia="宋体" w:cs="宋体"/>
                <w:highlight w:val="none"/>
              </w:rPr>
            </w:pPr>
          </w:p>
        </w:tc>
        <w:tc>
          <w:tcPr>
            <w:tcW w:w="971" w:type="pct"/>
            <w:noWrap w:val="0"/>
            <w:vAlign w:val="center"/>
          </w:tcPr>
          <w:p w14:paraId="784DD1B2">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专业</w:t>
            </w:r>
          </w:p>
        </w:tc>
        <w:tc>
          <w:tcPr>
            <w:tcW w:w="876" w:type="pct"/>
            <w:noWrap w:val="0"/>
            <w:vAlign w:val="center"/>
          </w:tcPr>
          <w:p w14:paraId="287F43A4">
            <w:pPr>
              <w:pageBreakBefore w:val="0"/>
              <w:kinsoku/>
              <w:overflowPunct/>
              <w:topLinePunct w:val="0"/>
              <w:bidi w:val="0"/>
              <w:spacing w:line="440" w:lineRule="exact"/>
              <w:jc w:val="center"/>
              <w:rPr>
                <w:rFonts w:hint="eastAsia" w:ascii="宋体" w:hAnsi="宋体" w:eastAsia="宋体" w:cs="宋体"/>
                <w:highlight w:val="none"/>
              </w:rPr>
            </w:pPr>
          </w:p>
        </w:tc>
      </w:tr>
      <w:tr w14:paraId="00FE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878" w:type="pct"/>
            <w:tcBorders>
              <w:bottom w:val="single" w:color="auto" w:sz="4" w:space="0"/>
            </w:tcBorders>
            <w:noWrap w:val="0"/>
            <w:vAlign w:val="center"/>
          </w:tcPr>
          <w:p w14:paraId="0B16FEB3">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职   称</w:t>
            </w:r>
          </w:p>
        </w:tc>
        <w:tc>
          <w:tcPr>
            <w:tcW w:w="718" w:type="pct"/>
            <w:gridSpan w:val="2"/>
            <w:tcBorders>
              <w:bottom w:val="single" w:color="auto" w:sz="4" w:space="0"/>
            </w:tcBorders>
            <w:noWrap w:val="0"/>
            <w:vAlign w:val="center"/>
          </w:tcPr>
          <w:p w14:paraId="7DBDEDD7">
            <w:pPr>
              <w:pageBreakBefore w:val="0"/>
              <w:kinsoku/>
              <w:overflowPunct/>
              <w:topLinePunct w:val="0"/>
              <w:bidi w:val="0"/>
              <w:spacing w:line="440" w:lineRule="exact"/>
              <w:jc w:val="center"/>
              <w:rPr>
                <w:rFonts w:hint="eastAsia" w:ascii="宋体" w:hAnsi="宋体" w:eastAsia="宋体" w:cs="宋体"/>
                <w:highlight w:val="none"/>
              </w:rPr>
            </w:pPr>
          </w:p>
        </w:tc>
        <w:tc>
          <w:tcPr>
            <w:tcW w:w="751" w:type="pct"/>
            <w:tcBorders>
              <w:bottom w:val="single" w:color="auto" w:sz="4" w:space="0"/>
            </w:tcBorders>
            <w:noWrap w:val="0"/>
            <w:vAlign w:val="center"/>
          </w:tcPr>
          <w:p w14:paraId="32BF8C57">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职务</w:t>
            </w:r>
          </w:p>
        </w:tc>
        <w:tc>
          <w:tcPr>
            <w:tcW w:w="802" w:type="pct"/>
            <w:tcBorders>
              <w:bottom w:val="single" w:color="auto" w:sz="4" w:space="0"/>
            </w:tcBorders>
            <w:noWrap w:val="0"/>
            <w:vAlign w:val="center"/>
          </w:tcPr>
          <w:p w14:paraId="333AF2D7">
            <w:pPr>
              <w:pageBreakBefore w:val="0"/>
              <w:kinsoku/>
              <w:overflowPunct/>
              <w:topLinePunct w:val="0"/>
              <w:bidi w:val="0"/>
              <w:spacing w:line="440" w:lineRule="exact"/>
              <w:jc w:val="center"/>
              <w:rPr>
                <w:rFonts w:hint="eastAsia" w:ascii="宋体" w:hAnsi="宋体" w:eastAsia="宋体" w:cs="宋体"/>
                <w:highlight w:val="none"/>
              </w:rPr>
            </w:pPr>
          </w:p>
        </w:tc>
        <w:tc>
          <w:tcPr>
            <w:tcW w:w="971" w:type="pct"/>
            <w:tcBorders>
              <w:bottom w:val="single" w:color="auto" w:sz="4" w:space="0"/>
            </w:tcBorders>
            <w:noWrap w:val="0"/>
            <w:vAlign w:val="center"/>
          </w:tcPr>
          <w:p w14:paraId="0C34E939">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拟在担任职务</w:t>
            </w:r>
          </w:p>
        </w:tc>
        <w:tc>
          <w:tcPr>
            <w:tcW w:w="876" w:type="pct"/>
            <w:tcBorders>
              <w:bottom w:val="single" w:color="auto" w:sz="4" w:space="0"/>
            </w:tcBorders>
            <w:noWrap w:val="0"/>
            <w:vAlign w:val="center"/>
          </w:tcPr>
          <w:p w14:paraId="4E8F4276">
            <w:pPr>
              <w:pageBreakBefore w:val="0"/>
              <w:kinsoku/>
              <w:overflowPunct/>
              <w:topLinePunct w:val="0"/>
              <w:bidi w:val="0"/>
              <w:spacing w:line="440" w:lineRule="exact"/>
              <w:jc w:val="center"/>
              <w:rPr>
                <w:rFonts w:hint="eastAsia" w:ascii="宋体" w:hAnsi="宋体" w:eastAsia="宋体" w:cs="宋体"/>
                <w:highlight w:val="none"/>
              </w:rPr>
            </w:pPr>
          </w:p>
        </w:tc>
      </w:tr>
      <w:tr w14:paraId="611D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878" w:type="pct"/>
            <w:tcBorders>
              <w:bottom w:val="single" w:color="auto" w:sz="4" w:space="0"/>
            </w:tcBorders>
            <w:noWrap w:val="0"/>
            <w:vAlign w:val="center"/>
          </w:tcPr>
          <w:p w14:paraId="47959F4A">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毕业学校</w:t>
            </w:r>
          </w:p>
        </w:tc>
        <w:tc>
          <w:tcPr>
            <w:tcW w:w="718" w:type="pct"/>
            <w:gridSpan w:val="2"/>
            <w:tcBorders>
              <w:bottom w:val="single" w:color="auto" w:sz="4" w:space="0"/>
            </w:tcBorders>
            <w:noWrap w:val="0"/>
            <w:vAlign w:val="center"/>
          </w:tcPr>
          <w:p w14:paraId="68B40C2A">
            <w:pPr>
              <w:pageBreakBefore w:val="0"/>
              <w:kinsoku/>
              <w:overflowPunct/>
              <w:topLinePunct w:val="0"/>
              <w:bidi w:val="0"/>
              <w:spacing w:line="440" w:lineRule="exact"/>
              <w:jc w:val="center"/>
              <w:rPr>
                <w:rFonts w:hint="eastAsia" w:ascii="宋体" w:hAnsi="宋体" w:eastAsia="宋体" w:cs="宋体"/>
                <w:highlight w:val="none"/>
              </w:rPr>
            </w:pPr>
          </w:p>
        </w:tc>
        <w:tc>
          <w:tcPr>
            <w:tcW w:w="751" w:type="pct"/>
            <w:tcBorders>
              <w:bottom w:val="single" w:color="auto" w:sz="4" w:space="0"/>
            </w:tcBorders>
            <w:noWrap w:val="0"/>
            <w:vAlign w:val="center"/>
          </w:tcPr>
          <w:p w14:paraId="0F286FDE">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毕业时间</w:t>
            </w:r>
          </w:p>
        </w:tc>
        <w:tc>
          <w:tcPr>
            <w:tcW w:w="802" w:type="pct"/>
            <w:tcBorders>
              <w:bottom w:val="single" w:color="auto" w:sz="4" w:space="0"/>
            </w:tcBorders>
            <w:noWrap w:val="0"/>
            <w:vAlign w:val="center"/>
          </w:tcPr>
          <w:p w14:paraId="7FCC7E5F">
            <w:pPr>
              <w:pageBreakBefore w:val="0"/>
              <w:kinsoku/>
              <w:overflowPunct/>
              <w:topLinePunct w:val="0"/>
              <w:bidi w:val="0"/>
              <w:spacing w:line="440" w:lineRule="exact"/>
              <w:jc w:val="center"/>
              <w:rPr>
                <w:rFonts w:hint="eastAsia" w:ascii="宋体" w:hAnsi="宋体" w:eastAsia="宋体" w:cs="宋体"/>
                <w:highlight w:val="none"/>
              </w:rPr>
            </w:pPr>
          </w:p>
        </w:tc>
        <w:tc>
          <w:tcPr>
            <w:tcW w:w="971" w:type="pct"/>
            <w:tcBorders>
              <w:bottom w:val="single" w:color="auto" w:sz="4" w:space="0"/>
            </w:tcBorders>
            <w:noWrap w:val="0"/>
            <w:vAlign w:val="center"/>
          </w:tcPr>
          <w:p w14:paraId="1BC527DC">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从事专业年限</w:t>
            </w:r>
          </w:p>
        </w:tc>
        <w:tc>
          <w:tcPr>
            <w:tcW w:w="876" w:type="pct"/>
            <w:tcBorders>
              <w:bottom w:val="single" w:color="auto" w:sz="4" w:space="0"/>
            </w:tcBorders>
            <w:noWrap w:val="0"/>
            <w:vAlign w:val="center"/>
          </w:tcPr>
          <w:p w14:paraId="1FD1C561">
            <w:pPr>
              <w:pageBreakBefore w:val="0"/>
              <w:kinsoku/>
              <w:overflowPunct/>
              <w:topLinePunct w:val="0"/>
              <w:bidi w:val="0"/>
              <w:spacing w:line="440" w:lineRule="exact"/>
              <w:jc w:val="center"/>
              <w:rPr>
                <w:rFonts w:hint="eastAsia" w:ascii="宋体" w:hAnsi="宋体" w:eastAsia="宋体" w:cs="宋体"/>
                <w:highlight w:val="none"/>
              </w:rPr>
            </w:pPr>
          </w:p>
        </w:tc>
      </w:tr>
      <w:tr w14:paraId="2EF6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78" w:type="pct"/>
            <w:tcBorders>
              <w:bottom w:val="single" w:color="auto" w:sz="4" w:space="0"/>
            </w:tcBorders>
            <w:noWrap w:val="0"/>
            <w:vAlign w:val="center"/>
          </w:tcPr>
          <w:p w14:paraId="15F8C273">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参加工作时间</w:t>
            </w:r>
          </w:p>
        </w:tc>
        <w:tc>
          <w:tcPr>
            <w:tcW w:w="4121" w:type="pct"/>
            <w:gridSpan w:val="6"/>
            <w:tcBorders>
              <w:bottom w:val="single" w:color="auto" w:sz="4" w:space="0"/>
            </w:tcBorders>
            <w:noWrap w:val="0"/>
            <w:vAlign w:val="center"/>
          </w:tcPr>
          <w:p w14:paraId="2D637D2E">
            <w:pPr>
              <w:pageBreakBefore w:val="0"/>
              <w:kinsoku/>
              <w:overflowPunct/>
              <w:topLinePunct w:val="0"/>
              <w:bidi w:val="0"/>
              <w:spacing w:line="440" w:lineRule="exact"/>
              <w:jc w:val="center"/>
              <w:rPr>
                <w:rFonts w:hint="eastAsia" w:ascii="宋体" w:hAnsi="宋体" w:eastAsia="宋体" w:cs="宋体"/>
                <w:highlight w:val="none"/>
              </w:rPr>
            </w:pPr>
          </w:p>
        </w:tc>
      </w:tr>
      <w:tr w14:paraId="798B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8" w:type="pct"/>
            <w:tcBorders>
              <w:bottom w:val="single" w:color="auto" w:sz="4" w:space="0"/>
            </w:tcBorders>
            <w:noWrap w:val="0"/>
            <w:vAlign w:val="center"/>
          </w:tcPr>
          <w:p w14:paraId="49219261">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执业资格/职称</w:t>
            </w:r>
          </w:p>
        </w:tc>
        <w:tc>
          <w:tcPr>
            <w:tcW w:w="1470" w:type="pct"/>
            <w:gridSpan w:val="3"/>
            <w:tcBorders>
              <w:bottom w:val="single" w:color="auto" w:sz="4" w:space="0"/>
            </w:tcBorders>
            <w:noWrap w:val="0"/>
            <w:vAlign w:val="center"/>
          </w:tcPr>
          <w:p w14:paraId="75E842E9">
            <w:pPr>
              <w:pageBreakBefore w:val="0"/>
              <w:kinsoku/>
              <w:overflowPunct/>
              <w:topLinePunct w:val="0"/>
              <w:bidi w:val="0"/>
              <w:spacing w:line="440" w:lineRule="exact"/>
              <w:jc w:val="center"/>
              <w:rPr>
                <w:rFonts w:hint="eastAsia" w:ascii="宋体" w:hAnsi="宋体" w:eastAsia="宋体" w:cs="宋体"/>
                <w:highlight w:val="none"/>
              </w:rPr>
            </w:pPr>
          </w:p>
        </w:tc>
        <w:tc>
          <w:tcPr>
            <w:tcW w:w="802" w:type="pct"/>
            <w:tcBorders>
              <w:bottom w:val="single" w:color="auto" w:sz="4" w:space="0"/>
            </w:tcBorders>
            <w:noWrap w:val="0"/>
            <w:vAlign w:val="center"/>
          </w:tcPr>
          <w:p w14:paraId="0EA4B612">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注册证号</w:t>
            </w:r>
          </w:p>
        </w:tc>
        <w:tc>
          <w:tcPr>
            <w:tcW w:w="1848" w:type="pct"/>
            <w:gridSpan w:val="2"/>
            <w:tcBorders>
              <w:bottom w:val="single" w:color="auto" w:sz="4" w:space="0"/>
            </w:tcBorders>
            <w:noWrap w:val="0"/>
            <w:vAlign w:val="center"/>
          </w:tcPr>
          <w:p w14:paraId="5075153F">
            <w:pPr>
              <w:pageBreakBefore w:val="0"/>
              <w:kinsoku/>
              <w:overflowPunct/>
              <w:topLinePunct w:val="0"/>
              <w:bidi w:val="0"/>
              <w:spacing w:line="440" w:lineRule="exact"/>
              <w:jc w:val="center"/>
              <w:rPr>
                <w:rFonts w:hint="eastAsia" w:ascii="宋体" w:hAnsi="宋体" w:eastAsia="宋体" w:cs="宋体"/>
                <w:highlight w:val="none"/>
              </w:rPr>
            </w:pPr>
          </w:p>
        </w:tc>
      </w:tr>
      <w:tr w14:paraId="3F59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top"/>
          </w:tcPr>
          <w:p w14:paraId="361A5627">
            <w:pPr>
              <w:pageBreakBefore w:val="0"/>
              <w:kinsoku/>
              <w:overflowPunct/>
              <w:topLinePunct w:val="0"/>
              <w:bidi w:val="0"/>
              <w:spacing w:before="156" w:line="440" w:lineRule="exact"/>
              <w:rPr>
                <w:rFonts w:hint="eastAsia" w:ascii="宋体" w:hAnsi="宋体" w:eastAsia="宋体" w:cs="宋体"/>
                <w:highlight w:val="none"/>
              </w:rPr>
            </w:pPr>
            <w:r>
              <w:rPr>
                <w:rFonts w:hint="eastAsia" w:ascii="宋体" w:hAnsi="宋体" w:eastAsia="宋体" w:cs="宋体"/>
                <w:highlight w:val="none"/>
              </w:rPr>
              <w:t>个人履历：</w:t>
            </w:r>
          </w:p>
        </w:tc>
      </w:tr>
      <w:tr w14:paraId="1B02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pct"/>
            <w:tcBorders>
              <w:top w:val="single" w:color="auto" w:sz="4" w:space="0"/>
            </w:tcBorders>
            <w:noWrap w:val="0"/>
            <w:vAlign w:val="center"/>
          </w:tcPr>
          <w:p w14:paraId="420E9F26">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时间</w:t>
            </w:r>
          </w:p>
        </w:tc>
        <w:tc>
          <w:tcPr>
            <w:tcW w:w="709" w:type="pct"/>
            <w:tcBorders>
              <w:top w:val="single" w:color="auto" w:sz="4" w:space="0"/>
            </w:tcBorders>
            <w:noWrap w:val="0"/>
            <w:vAlign w:val="center"/>
          </w:tcPr>
          <w:p w14:paraId="3F0668EB">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发包人</w:t>
            </w:r>
          </w:p>
        </w:tc>
        <w:tc>
          <w:tcPr>
            <w:tcW w:w="1564" w:type="pct"/>
            <w:gridSpan w:val="3"/>
            <w:tcBorders>
              <w:top w:val="single" w:color="auto" w:sz="4" w:space="0"/>
            </w:tcBorders>
            <w:noWrap w:val="0"/>
            <w:vAlign w:val="center"/>
          </w:tcPr>
          <w:p w14:paraId="6FE76B19">
            <w:pPr>
              <w:pageBreakBefore w:val="0"/>
              <w:kinsoku/>
              <w:overflowPunct/>
              <w:topLinePunct w:val="0"/>
              <w:bidi w:val="0"/>
              <w:spacing w:line="440" w:lineRule="exact"/>
              <w:jc w:val="center"/>
              <w:rPr>
                <w:rFonts w:hint="eastAsia" w:ascii="宋体" w:hAnsi="宋体" w:eastAsia="宋体" w:cs="宋体"/>
                <w:highlight w:val="none"/>
                <w:lang w:eastAsia="zh-CN"/>
              </w:rPr>
            </w:pPr>
            <w:r>
              <w:rPr>
                <w:rFonts w:hint="eastAsia" w:ascii="宋体" w:hAnsi="宋体" w:eastAsia="宋体" w:cs="宋体"/>
                <w:highlight w:val="none"/>
              </w:rPr>
              <w:t>参加过类似项目</w:t>
            </w:r>
            <w:r>
              <w:rPr>
                <w:rFonts w:hint="eastAsia" w:ascii="宋体" w:hAnsi="宋体" w:eastAsia="宋体" w:cs="宋体"/>
                <w:highlight w:val="none"/>
                <w:lang w:val="en-US" w:eastAsia="zh-CN"/>
              </w:rPr>
              <w:t>的</w:t>
            </w:r>
          </w:p>
          <w:p w14:paraId="7083ACD8">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项目名称</w:t>
            </w:r>
          </w:p>
        </w:tc>
        <w:tc>
          <w:tcPr>
            <w:tcW w:w="971" w:type="pct"/>
            <w:tcBorders>
              <w:top w:val="single" w:color="auto" w:sz="4" w:space="0"/>
            </w:tcBorders>
            <w:noWrap w:val="0"/>
            <w:vAlign w:val="center"/>
          </w:tcPr>
          <w:p w14:paraId="74E5C102">
            <w:pPr>
              <w:pageBreakBefore w:val="0"/>
              <w:kinsoku/>
              <w:overflowPunct/>
              <w:topLinePunct w:val="0"/>
              <w:bidi w:val="0"/>
              <w:spacing w:line="44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合同金额</w:t>
            </w:r>
          </w:p>
        </w:tc>
        <w:tc>
          <w:tcPr>
            <w:tcW w:w="876" w:type="pct"/>
            <w:tcBorders>
              <w:top w:val="single" w:color="auto" w:sz="4" w:space="0"/>
            </w:tcBorders>
            <w:noWrap w:val="0"/>
            <w:vAlign w:val="center"/>
          </w:tcPr>
          <w:p w14:paraId="7382A0B8">
            <w:pPr>
              <w:pageBreakBefore w:val="0"/>
              <w:kinsoku/>
              <w:overflowPunct/>
              <w:topLinePunct w:val="0"/>
              <w:bidi w:val="0"/>
              <w:spacing w:line="440" w:lineRule="exact"/>
              <w:jc w:val="center"/>
              <w:rPr>
                <w:rFonts w:hint="eastAsia" w:ascii="宋体" w:hAnsi="宋体" w:eastAsia="宋体" w:cs="宋体"/>
                <w:highlight w:val="none"/>
              </w:rPr>
            </w:pPr>
            <w:r>
              <w:rPr>
                <w:rFonts w:hint="eastAsia" w:ascii="宋体" w:hAnsi="宋体" w:eastAsia="宋体" w:cs="宋体"/>
                <w:highlight w:val="none"/>
              </w:rPr>
              <w:t>担任何职</w:t>
            </w:r>
          </w:p>
        </w:tc>
      </w:tr>
      <w:tr w14:paraId="6BB1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78" w:type="pct"/>
            <w:noWrap w:val="0"/>
            <w:vAlign w:val="center"/>
          </w:tcPr>
          <w:p w14:paraId="5DCEC5CA">
            <w:pPr>
              <w:pageBreakBefore w:val="0"/>
              <w:kinsoku/>
              <w:overflowPunct/>
              <w:topLinePunct w:val="0"/>
              <w:bidi w:val="0"/>
              <w:spacing w:line="440" w:lineRule="exact"/>
              <w:jc w:val="center"/>
              <w:rPr>
                <w:rFonts w:hint="eastAsia" w:ascii="宋体" w:hAnsi="宋体" w:eastAsia="宋体" w:cs="宋体"/>
                <w:highlight w:val="none"/>
              </w:rPr>
            </w:pPr>
          </w:p>
        </w:tc>
        <w:tc>
          <w:tcPr>
            <w:tcW w:w="709" w:type="pct"/>
            <w:noWrap w:val="0"/>
            <w:vAlign w:val="center"/>
          </w:tcPr>
          <w:p w14:paraId="76654F6C">
            <w:pPr>
              <w:pageBreakBefore w:val="0"/>
              <w:kinsoku/>
              <w:overflowPunct/>
              <w:topLinePunct w:val="0"/>
              <w:bidi w:val="0"/>
              <w:spacing w:line="440" w:lineRule="exact"/>
              <w:jc w:val="center"/>
              <w:rPr>
                <w:rFonts w:hint="eastAsia" w:ascii="宋体" w:hAnsi="宋体" w:eastAsia="宋体" w:cs="宋体"/>
                <w:highlight w:val="none"/>
              </w:rPr>
            </w:pPr>
          </w:p>
        </w:tc>
        <w:tc>
          <w:tcPr>
            <w:tcW w:w="1564" w:type="pct"/>
            <w:gridSpan w:val="3"/>
            <w:noWrap w:val="0"/>
            <w:vAlign w:val="center"/>
          </w:tcPr>
          <w:p w14:paraId="02BAC2D2">
            <w:pPr>
              <w:pageBreakBefore w:val="0"/>
              <w:kinsoku/>
              <w:overflowPunct/>
              <w:topLinePunct w:val="0"/>
              <w:bidi w:val="0"/>
              <w:spacing w:line="440" w:lineRule="exact"/>
              <w:jc w:val="center"/>
              <w:rPr>
                <w:rFonts w:hint="eastAsia" w:ascii="宋体" w:hAnsi="宋体" w:eastAsia="宋体" w:cs="宋体"/>
                <w:highlight w:val="none"/>
              </w:rPr>
            </w:pPr>
          </w:p>
        </w:tc>
        <w:tc>
          <w:tcPr>
            <w:tcW w:w="971" w:type="pct"/>
            <w:noWrap w:val="0"/>
            <w:vAlign w:val="center"/>
          </w:tcPr>
          <w:p w14:paraId="34155674">
            <w:pPr>
              <w:pageBreakBefore w:val="0"/>
              <w:kinsoku/>
              <w:overflowPunct/>
              <w:topLinePunct w:val="0"/>
              <w:bidi w:val="0"/>
              <w:spacing w:line="440" w:lineRule="exact"/>
              <w:jc w:val="center"/>
              <w:rPr>
                <w:rFonts w:hint="eastAsia" w:ascii="宋体" w:hAnsi="宋体" w:eastAsia="宋体" w:cs="宋体"/>
                <w:highlight w:val="none"/>
              </w:rPr>
            </w:pPr>
          </w:p>
        </w:tc>
        <w:tc>
          <w:tcPr>
            <w:tcW w:w="876" w:type="pct"/>
            <w:noWrap w:val="0"/>
            <w:vAlign w:val="center"/>
          </w:tcPr>
          <w:p w14:paraId="3C669612">
            <w:pPr>
              <w:pageBreakBefore w:val="0"/>
              <w:kinsoku/>
              <w:overflowPunct/>
              <w:topLinePunct w:val="0"/>
              <w:bidi w:val="0"/>
              <w:spacing w:line="440" w:lineRule="exact"/>
              <w:jc w:val="center"/>
              <w:rPr>
                <w:rFonts w:hint="eastAsia" w:ascii="宋体" w:hAnsi="宋体" w:eastAsia="宋体" w:cs="宋体"/>
                <w:highlight w:val="none"/>
              </w:rPr>
            </w:pPr>
          </w:p>
        </w:tc>
      </w:tr>
      <w:tr w14:paraId="31C38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78" w:type="pct"/>
            <w:noWrap w:val="0"/>
            <w:vAlign w:val="center"/>
          </w:tcPr>
          <w:p w14:paraId="482604E5">
            <w:pPr>
              <w:pageBreakBefore w:val="0"/>
              <w:kinsoku/>
              <w:overflowPunct/>
              <w:topLinePunct w:val="0"/>
              <w:bidi w:val="0"/>
              <w:spacing w:line="440" w:lineRule="exact"/>
              <w:jc w:val="center"/>
              <w:rPr>
                <w:rFonts w:hint="eastAsia" w:ascii="宋体" w:hAnsi="宋体" w:eastAsia="宋体" w:cs="宋体"/>
                <w:highlight w:val="none"/>
              </w:rPr>
            </w:pPr>
          </w:p>
        </w:tc>
        <w:tc>
          <w:tcPr>
            <w:tcW w:w="709" w:type="pct"/>
            <w:noWrap w:val="0"/>
            <w:vAlign w:val="center"/>
          </w:tcPr>
          <w:p w14:paraId="5C693ACB">
            <w:pPr>
              <w:pageBreakBefore w:val="0"/>
              <w:kinsoku/>
              <w:overflowPunct/>
              <w:topLinePunct w:val="0"/>
              <w:bidi w:val="0"/>
              <w:spacing w:line="440" w:lineRule="exact"/>
              <w:jc w:val="center"/>
              <w:rPr>
                <w:rFonts w:hint="eastAsia" w:ascii="宋体" w:hAnsi="宋体" w:eastAsia="宋体" w:cs="宋体"/>
                <w:highlight w:val="none"/>
              </w:rPr>
            </w:pPr>
          </w:p>
        </w:tc>
        <w:tc>
          <w:tcPr>
            <w:tcW w:w="1564" w:type="pct"/>
            <w:gridSpan w:val="3"/>
            <w:noWrap w:val="0"/>
            <w:vAlign w:val="center"/>
          </w:tcPr>
          <w:p w14:paraId="11908363">
            <w:pPr>
              <w:pageBreakBefore w:val="0"/>
              <w:kinsoku/>
              <w:overflowPunct/>
              <w:topLinePunct w:val="0"/>
              <w:bidi w:val="0"/>
              <w:spacing w:line="440" w:lineRule="exact"/>
              <w:jc w:val="center"/>
              <w:rPr>
                <w:rFonts w:hint="eastAsia" w:ascii="宋体" w:hAnsi="宋体" w:eastAsia="宋体" w:cs="宋体"/>
                <w:highlight w:val="none"/>
              </w:rPr>
            </w:pPr>
          </w:p>
        </w:tc>
        <w:tc>
          <w:tcPr>
            <w:tcW w:w="971" w:type="pct"/>
            <w:noWrap w:val="0"/>
            <w:vAlign w:val="center"/>
          </w:tcPr>
          <w:p w14:paraId="239B23D0">
            <w:pPr>
              <w:pageBreakBefore w:val="0"/>
              <w:kinsoku/>
              <w:overflowPunct/>
              <w:topLinePunct w:val="0"/>
              <w:bidi w:val="0"/>
              <w:spacing w:line="440" w:lineRule="exact"/>
              <w:jc w:val="center"/>
              <w:rPr>
                <w:rFonts w:hint="eastAsia" w:ascii="宋体" w:hAnsi="宋体" w:eastAsia="宋体" w:cs="宋体"/>
                <w:highlight w:val="none"/>
              </w:rPr>
            </w:pPr>
          </w:p>
        </w:tc>
        <w:tc>
          <w:tcPr>
            <w:tcW w:w="876" w:type="pct"/>
            <w:noWrap w:val="0"/>
            <w:vAlign w:val="center"/>
          </w:tcPr>
          <w:p w14:paraId="377E5A42">
            <w:pPr>
              <w:pageBreakBefore w:val="0"/>
              <w:kinsoku/>
              <w:overflowPunct/>
              <w:topLinePunct w:val="0"/>
              <w:bidi w:val="0"/>
              <w:spacing w:line="440" w:lineRule="exact"/>
              <w:jc w:val="center"/>
              <w:rPr>
                <w:rFonts w:hint="eastAsia" w:ascii="宋体" w:hAnsi="宋体" w:eastAsia="宋体" w:cs="宋体"/>
                <w:highlight w:val="none"/>
              </w:rPr>
            </w:pPr>
          </w:p>
        </w:tc>
      </w:tr>
    </w:tbl>
    <w:p w14:paraId="7162A654">
      <w:pPr>
        <w:pStyle w:val="19"/>
        <w:pageBreakBefore w:val="0"/>
        <w:kinsoku/>
        <w:overflowPunct/>
        <w:topLinePunct w:val="0"/>
        <w:bidi w:val="0"/>
        <w:spacing w:line="440" w:lineRule="exact"/>
        <w:ind w:firstLine="210"/>
        <w:rPr>
          <w:rFonts w:hint="eastAsia" w:ascii="宋体" w:hAnsi="宋体" w:eastAsia="宋体" w:cs="宋体"/>
          <w:bCs/>
          <w:sz w:val="21"/>
          <w:szCs w:val="21"/>
          <w:highlight w:val="none"/>
        </w:rPr>
      </w:pPr>
      <w:r>
        <w:rPr>
          <w:rFonts w:hint="eastAsia" w:ascii="宋体" w:hAnsi="宋体" w:eastAsia="宋体" w:cs="宋体"/>
          <w:bCs/>
          <w:sz w:val="21"/>
          <w:szCs w:val="21"/>
          <w:highlight w:val="none"/>
        </w:rPr>
        <w:t>1.本表应附主要管理人员身份证、学历证书</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如有）</w:t>
      </w:r>
      <w:r>
        <w:rPr>
          <w:rFonts w:hint="eastAsia" w:ascii="宋体" w:hAnsi="宋体" w:eastAsia="宋体" w:cs="宋体"/>
          <w:bCs/>
          <w:sz w:val="21"/>
          <w:szCs w:val="21"/>
          <w:highlight w:val="none"/>
        </w:rPr>
        <w:t>、职称证书</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如有）</w:t>
      </w:r>
      <w:r>
        <w:rPr>
          <w:rFonts w:hint="eastAsia" w:ascii="宋体" w:hAnsi="宋体" w:eastAsia="宋体" w:cs="宋体"/>
          <w:bCs/>
          <w:sz w:val="21"/>
          <w:szCs w:val="21"/>
          <w:highlight w:val="none"/>
        </w:rPr>
        <w:t>、注册执业资格证书</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如有）</w:t>
      </w:r>
      <w:r>
        <w:rPr>
          <w:rFonts w:hint="eastAsia" w:ascii="宋体" w:hAnsi="宋体" w:eastAsia="宋体" w:cs="宋体"/>
          <w:bCs/>
          <w:sz w:val="21"/>
          <w:szCs w:val="21"/>
          <w:highlight w:val="none"/>
        </w:rPr>
        <w:t>等、业绩证明材料</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如有）</w:t>
      </w:r>
      <w:r>
        <w:rPr>
          <w:rFonts w:hint="eastAsia" w:ascii="宋体" w:hAnsi="宋体" w:eastAsia="宋体" w:cs="宋体"/>
          <w:bCs/>
          <w:sz w:val="21"/>
          <w:szCs w:val="21"/>
          <w:highlight w:val="none"/>
        </w:rPr>
        <w:t>复印件。</w:t>
      </w:r>
    </w:p>
    <w:p w14:paraId="015B96F4">
      <w:pPr>
        <w:pageBreakBefore w:val="0"/>
        <w:kinsoku/>
        <w:overflowPunct/>
        <w:topLinePunct w:val="0"/>
        <w:autoSpaceDE w:val="0"/>
        <w:autoSpaceDN w:val="0"/>
        <w:bidi w:val="0"/>
        <w:adjustRightInd w:val="0"/>
        <w:snapToGrid w:val="0"/>
        <w:spacing w:line="440" w:lineRule="exact"/>
        <w:jc w:val="center"/>
        <w:outlineLvl w:val="0"/>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30"/>
          <w:szCs w:val="30"/>
          <w:highlight w:val="none"/>
          <w:lang w:val="zh-CN"/>
        </w:rPr>
        <w:br w:type="page"/>
      </w:r>
      <w:bookmarkEnd w:id="213"/>
      <w:bookmarkStart w:id="214" w:name="_Toc21949"/>
      <w:bookmarkStart w:id="215" w:name="_Toc19046"/>
      <w:r>
        <w:rPr>
          <w:rFonts w:hint="eastAsia" w:ascii="宋体" w:hAnsi="宋体" w:eastAsia="宋体" w:cs="宋体"/>
          <w:b/>
          <w:bCs/>
          <w:color w:val="000000"/>
          <w:kern w:val="0"/>
          <w:sz w:val="30"/>
          <w:szCs w:val="30"/>
          <w:highlight w:val="none"/>
          <w:lang w:eastAsia="zh-CN"/>
        </w:rPr>
        <w:t>六</w:t>
      </w:r>
      <w:r>
        <w:rPr>
          <w:rFonts w:hint="eastAsia" w:ascii="宋体" w:hAnsi="宋体" w:eastAsia="宋体" w:cs="宋体"/>
          <w:b/>
          <w:bCs/>
          <w:color w:val="000000"/>
          <w:kern w:val="0"/>
          <w:sz w:val="30"/>
          <w:szCs w:val="30"/>
          <w:highlight w:val="none"/>
          <w:lang w:val="zh-CN"/>
        </w:rPr>
        <w:t>、</w:t>
      </w:r>
      <w:r>
        <w:rPr>
          <w:rFonts w:hint="eastAsia" w:ascii="宋体" w:hAnsi="宋体" w:eastAsia="宋体" w:cs="宋体"/>
          <w:b/>
          <w:bCs/>
          <w:color w:val="000000"/>
          <w:kern w:val="0"/>
          <w:sz w:val="30"/>
          <w:szCs w:val="30"/>
          <w:highlight w:val="none"/>
          <w:lang w:val="en-US" w:eastAsia="zh-CN"/>
        </w:rPr>
        <w:t>服务</w:t>
      </w:r>
      <w:r>
        <w:rPr>
          <w:rFonts w:hint="eastAsia" w:ascii="宋体" w:hAnsi="宋体" w:eastAsia="宋体" w:cs="宋体"/>
          <w:b/>
          <w:bCs/>
          <w:color w:val="000000"/>
          <w:kern w:val="0"/>
          <w:sz w:val="30"/>
          <w:szCs w:val="30"/>
          <w:highlight w:val="none"/>
        </w:rPr>
        <w:t>方案</w:t>
      </w:r>
      <w:bookmarkEnd w:id="214"/>
      <w:bookmarkEnd w:id="215"/>
    </w:p>
    <w:p w14:paraId="2C31D358">
      <w:pPr>
        <w:pageBreakBefore w:val="0"/>
        <w:kinsoku/>
        <w:overflowPunct/>
        <w:topLinePunct w:val="0"/>
        <w:bidi w:val="0"/>
        <w:spacing w:line="440" w:lineRule="exact"/>
        <w:jc w:val="center"/>
        <w:rPr>
          <w:rFonts w:hint="eastAsia" w:ascii="宋体" w:hAnsi="宋体" w:eastAsia="宋体" w:cs="宋体"/>
          <w:color w:val="000000"/>
          <w:highlight w:val="none"/>
        </w:rPr>
      </w:pPr>
      <w:r>
        <w:rPr>
          <w:rFonts w:hint="eastAsia" w:ascii="宋体" w:hAnsi="宋体" w:eastAsia="宋体" w:cs="宋体"/>
          <w:color w:val="000000"/>
          <w:highlight w:val="none"/>
        </w:rPr>
        <w:t>投标人应根据招标文件评标办法等要求编制</w:t>
      </w:r>
      <w:r>
        <w:rPr>
          <w:rFonts w:hint="eastAsia" w:ascii="宋体" w:hAnsi="宋体" w:eastAsia="宋体" w:cs="宋体"/>
          <w:color w:val="000000"/>
          <w:highlight w:val="none"/>
          <w:lang w:val="en-US" w:eastAsia="zh-CN"/>
        </w:rPr>
        <w:t>服务方案</w:t>
      </w:r>
    </w:p>
    <w:p w14:paraId="58BF6A8D">
      <w:pPr>
        <w:pageBreakBefore w:val="0"/>
        <w:kinsoku/>
        <w:overflowPunct/>
        <w:topLinePunct w:val="0"/>
        <w:bidi w:val="0"/>
        <w:spacing w:line="440" w:lineRule="exact"/>
        <w:rPr>
          <w:rFonts w:hint="eastAsia" w:ascii="宋体" w:hAnsi="宋体" w:eastAsia="宋体" w:cs="宋体"/>
          <w:color w:val="000000"/>
          <w:highlight w:val="none"/>
        </w:rPr>
      </w:pPr>
    </w:p>
    <w:p w14:paraId="636D4CCF">
      <w:pPr>
        <w:pageBreakBefore w:val="0"/>
        <w:kinsoku/>
        <w:overflowPunct/>
        <w:topLinePunct w:val="0"/>
        <w:bidi w:val="0"/>
        <w:spacing w:line="440" w:lineRule="exact"/>
        <w:rPr>
          <w:rFonts w:hint="eastAsia" w:ascii="宋体" w:hAnsi="宋体" w:eastAsia="宋体" w:cs="宋体"/>
          <w:color w:val="000000"/>
          <w:sz w:val="24"/>
          <w:highlight w:val="none"/>
        </w:rPr>
      </w:pPr>
    </w:p>
    <w:p w14:paraId="53FA6C49">
      <w:pPr>
        <w:pageBreakBefore w:val="0"/>
        <w:kinsoku/>
        <w:overflowPunct/>
        <w:topLinePunct w:val="0"/>
        <w:bidi w:val="0"/>
        <w:spacing w:line="440" w:lineRule="exact"/>
        <w:rPr>
          <w:rFonts w:hint="eastAsia" w:ascii="宋体" w:hAnsi="宋体" w:eastAsia="宋体" w:cs="宋体"/>
          <w:color w:val="000000"/>
          <w:sz w:val="24"/>
          <w:highlight w:val="none"/>
        </w:rPr>
      </w:pPr>
    </w:p>
    <w:p w14:paraId="2859BAEC">
      <w:pPr>
        <w:pageBreakBefore w:val="0"/>
        <w:kinsoku/>
        <w:overflowPunct/>
        <w:topLinePunct w:val="0"/>
        <w:autoSpaceDE w:val="0"/>
        <w:autoSpaceDN w:val="0"/>
        <w:bidi w:val="0"/>
        <w:adjustRightInd w:val="0"/>
        <w:snapToGrid w:val="0"/>
        <w:spacing w:line="440" w:lineRule="exact"/>
        <w:jc w:val="center"/>
        <w:outlineLvl w:val="0"/>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30"/>
          <w:szCs w:val="30"/>
          <w:highlight w:val="none"/>
        </w:rPr>
        <w:br w:type="page"/>
      </w:r>
      <w:bookmarkStart w:id="216" w:name="_Toc9146"/>
      <w:bookmarkStart w:id="217" w:name="_Toc30043"/>
      <w:r>
        <w:rPr>
          <w:rFonts w:hint="eastAsia" w:ascii="宋体" w:hAnsi="宋体" w:eastAsia="宋体" w:cs="宋体"/>
          <w:b/>
          <w:bCs/>
          <w:color w:val="000000"/>
          <w:kern w:val="0"/>
          <w:sz w:val="30"/>
          <w:szCs w:val="30"/>
          <w:highlight w:val="none"/>
          <w:lang w:eastAsia="zh-CN"/>
        </w:rPr>
        <w:t>七</w:t>
      </w:r>
      <w:r>
        <w:rPr>
          <w:rFonts w:hint="eastAsia" w:ascii="宋体" w:hAnsi="宋体" w:eastAsia="宋体" w:cs="宋体"/>
          <w:b/>
          <w:bCs/>
          <w:color w:val="000000"/>
          <w:kern w:val="0"/>
          <w:sz w:val="30"/>
          <w:szCs w:val="30"/>
          <w:highlight w:val="none"/>
        </w:rPr>
        <w:t>、其他资料</w:t>
      </w:r>
      <w:bookmarkEnd w:id="216"/>
      <w:bookmarkEnd w:id="217"/>
    </w:p>
    <w:tbl>
      <w:tblPr>
        <w:tblStyle w:val="21"/>
        <w:tblW w:w="5000" w:type="pct"/>
        <w:tblInd w:w="0" w:type="dxa"/>
        <w:tblLayout w:type="autofit"/>
        <w:tblCellMar>
          <w:top w:w="0" w:type="dxa"/>
          <w:left w:w="108" w:type="dxa"/>
          <w:bottom w:w="0" w:type="dxa"/>
          <w:right w:w="108" w:type="dxa"/>
        </w:tblCellMar>
      </w:tblPr>
      <w:tblGrid>
        <w:gridCol w:w="9003"/>
      </w:tblGrid>
      <w:tr w14:paraId="74A71E5E">
        <w:tblPrEx>
          <w:tblCellMar>
            <w:top w:w="0" w:type="dxa"/>
            <w:left w:w="108" w:type="dxa"/>
            <w:bottom w:w="0" w:type="dxa"/>
            <w:right w:w="108" w:type="dxa"/>
          </w:tblCellMar>
        </w:tblPrEx>
        <w:trPr>
          <w:trHeight w:val="10768"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11042AD6">
            <w:pPr>
              <w:pageBreakBefore w:val="0"/>
              <w:kinsoku/>
              <w:overflowPunct/>
              <w:topLinePunct w:val="0"/>
              <w:bidi w:val="0"/>
              <w:snapToGrid w:val="0"/>
              <w:spacing w:line="440" w:lineRule="exact"/>
              <w:rPr>
                <w:rFonts w:hint="eastAsia" w:ascii="宋体" w:hAnsi="宋体" w:eastAsia="宋体" w:cs="宋体"/>
                <w:highlight w:val="none"/>
              </w:rPr>
            </w:pPr>
          </w:p>
          <w:p w14:paraId="6DE5A189">
            <w:pPr>
              <w:pageBreakBefore w:val="0"/>
              <w:kinsoku/>
              <w:overflowPunct/>
              <w:topLinePunct w:val="0"/>
              <w:bidi w:val="0"/>
              <w:snapToGrid w:val="0"/>
              <w:spacing w:line="440" w:lineRule="exact"/>
              <w:rPr>
                <w:rFonts w:hint="eastAsia" w:ascii="宋体" w:hAnsi="宋体" w:eastAsia="宋体" w:cs="宋体"/>
                <w:highlight w:val="none"/>
              </w:rPr>
            </w:pPr>
          </w:p>
          <w:p w14:paraId="28C724D4">
            <w:pPr>
              <w:pageBreakBefore w:val="0"/>
              <w:kinsoku/>
              <w:overflowPunct/>
              <w:topLinePunct w:val="0"/>
              <w:bidi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（1）相关承诺书(格式自拟)</w:t>
            </w:r>
          </w:p>
          <w:p w14:paraId="679AC8A2">
            <w:pPr>
              <w:pageBreakBefore w:val="0"/>
              <w:kinsoku/>
              <w:overflowPunct/>
              <w:topLinePunct w:val="0"/>
              <w:bidi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（2）优惠条件</w:t>
            </w:r>
          </w:p>
          <w:p w14:paraId="183869C2">
            <w:pPr>
              <w:pageBreakBefore w:val="0"/>
              <w:kinsoku/>
              <w:overflowPunct/>
              <w:topLinePunct w:val="0"/>
              <w:bidi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（3）服务承诺</w:t>
            </w:r>
          </w:p>
          <w:p w14:paraId="2DBA9BD8">
            <w:pPr>
              <w:pageBreakBefore w:val="0"/>
              <w:kinsoku/>
              <w:overflowPunct/>
              <w:topLinePunct w:val="0"/>
              <w:bidi w:val="0"/>
              <w:snapToGrid w:val="0"/>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）投标人认为有必要提供的其他材料</w:t>
            </w:r>
          </w:p>
          <w:p w14:paraId="6E5823DF">
            <w:pPr>
              <w:pStyle w:val="19"/>
              <w:pageBreakBefore w:val="0"/>
              <w:kinsoku/>
              <w:overflowPunct/>
              <w:topLinePunct w:val="0"/>
              <w:bidi w:val="0"/>
              <w:spacing w:line="440" w:lineRule="exact"/>
              <w:ind w:firstLine="240"/>
              <w:rPr>
                <w:rFonts w:hint="eastAsia" w:ascii="宋体" w:hAnsi="宋体" w:eastAsia="宋体" w:cs="宋体"/>
                <w:highlight w:val="none"/>
              </w:rPr>
            </w:pPr>
          </w:p>
        </w:tc>
      </w:tr>
    </w:tbl>
    <w:p w14:paraId="4E0F9900">
      <w:pPr>
        <w:pageBreakBefore w:val="0"/>
        <w:kinsoku/>
        <w:overflowPunct/>
        <w:topLinePunct w:val="0"/>
        <w:autoSpaceDE w:val="0"/>
        <w:autoSpaceDN w:val="0"/>
        <w:bidi w:val="0"/>
        <w:adjustRightInd w:val="0"/>
        <w:snapToGrid w:val="0"/>
        <w:spacing w:line="440" w:lineRule="exact"/>
        <w:rPr>
          <w:rFonts w:hint="eastAsia" w:ascii="宋体" w:hAnsi="宋体" w:eastAsia="宋体" w:cs="宋体"/>
          <w:color w:val="000000"/>
          <w:kern w:val="0"/>
          <w:sz w:val="24"/>
          <w:szCs w:val="24"/>
          <w:highlight w:val="none"/>
        </w:rPr>
      </w:pPr>
    </w:p>
    <w:p w14:paraId="1174DC89">
      <w:pPr>
        <w:pageBreakBefore w:val="0"/>
        <w:kinsoku/>
        <w:overflowPunct/>
        <w:topLinePunct w:val="0"/>
        <w:bidi w:val="0"/>
        <w:snapToGrid w:val="0"/>
        <w:spacing w:line="440" w:lineRule="exact"/>
        <w:ind w:right="525"/>
        <w:rPr>
          <w:rFonts w:hint="eastAsia" w:ascii="宋体" w:hAnsi="宋体" w:eastAsia="宋体" w:cs="宋体"/>
          <w:color w:val="000000"/>
          <w:highlight w:val="none"/>
          <w:lang w:val="zh-CN"/>
        </w:rPr>
      </w:pPr>
    </w:p>
    <w:p w14:paraId="628784A4">
      <w:pPr>
        <w:pStyle w:val="20"/>
        <w:pageBreakBefore w:val="0"/>
        <w:kinsoku/>
        <w:overflowPunct/>
        <w:topLinePunct w:val="0"/>
        <w:bidi w:val="0"/>
        <w:spacing w:line="440" w:lineRule="exact"/>
        <w:ind w:firstLine="640"/>
        <w:rPr>
          <w:rFonts w:hint="eastAsia" w:ascii="宋体" w:hAnsi="宋体" w:eastAsia="宋体" w:cs="宋体"/>
          <w:color w:val="000000"/>
          <w:highlight w:val="none"/>
          <w:lang w:val="zh-CN"/>
        </w:rPr>
      </w:pPr>
    </w:p>
    <w:p w14:paraId="2B33B6E6">
      <w:pPr>
        <w:pStyle w:val="20"/>
        <w:pageBreakBefore w:val="0"/>
        <w:kinsoku/>
        <w:overflowPunct/>
        <w:topLinePunct w:val="0"/>
        <w:bidi w:val="0"/>
        <w:spacing w:line="440" w:lineRule="exact"/>
        <w:ind w:firstLine="640"/>
        <w:rPr>
          <w:rFonts w:hint="eastAsia" w:ascii="宋体" w:hAnsi="宋体" w:eastAsia="宋体" w:cs="宋体"/>
          <w:color w:val="000000"/>
          <w:highlight w:val="none"/>
          <w:lang w:val="zh-CN"/>
        </w:rPr>
      </w:pPr>
    </w:p>
    <w:p w14:paraId="508755E0">
      <w:pPr>
        <w:pageBreakBefore w:val="0"/>
        <w:kinsoku/>
        <w:overflowPunct/>
        <w:topLinePunct w:val="0"/>
        <w:bidi w:val="0"/>
        <w:spacing w:line="44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br w:type="page"/>
      </w:r>
    </w:p>
    <w:p w14:paraId="5E8141BC">
      <w:pPr>
        <w:pageBreakBefore w:val="0"/>
        <w:kinsoku/>
        <w:overflowPunct/>
        <w:topLinePunct w:val="0"/>
        <w:bidi w:val="0"/>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中小企业声明函（</w:t>
      </w:r>
      <w:r>
        <w:rPr>
          <w:rFonts w:hint="eastAsia" w:ascii="宋体" w:hAnsi="宋体" w:eastAsia="宋体" w:cs="宋体"/>
          <w:b/>
          <w:color w:val="auto"/>
          <w:kern w:val="0"/>
          <w:sz w:val="24"/>
          <w:szCs w:val="24"/>
          <w:highlight w:val="none"/>
          <w:lang w:val="en-US" w:eastAsia="zh-CN"/>
        </w:rPr>
        <w:t>其他未列明行业</w:t>
      </w:r>
      <w:r>
        <w:rPr>
          <w:rFonts w:hint="eastAsia" w:ascii="宋体" w:hAnsi="宋体" w:eastAsia="宋体" w:cs="宋体"/>
          <w:b/>
          <w:color w:val="auto"/>
          <w:kern w:val="0"/>
          <w:sz w:val="24"/>
          <w:szCs w:val="24"/>
          <w:highlight w:val="none"/>
        </w:rPr>
        <w:t>）</w:t>
      </w:r>
    </w:p>
    <w:p w14:paraId="1ACF5F3C">
      <w:pPr>
        <w:pageBreakBefore w:val="0"/>
        <w:widowControl/>
        <w:kinsoku/>
        <w:overflowPunct/>
        <w:topLinePunct w:val="0"/>
        <w:bidi w:val="0"/>
        <w:spacing w:before="100" w:beforeAutospacing="1" w:after="100" w:afterAutospacing="1"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kern w:val="0"/>
          <w:sz w:val="21"/>
          <w:szCs w:val="21"/>
          <w:highlight w:val="none"/>
          <w:u w:val="single"/>
        </w:rPr>
        <w:t xml:space="preserve">     （单位名称）</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u w:val="single"/>
        </w:rPr>
        <w:t xml:space="preserve">    （项目名称）</w:t>
      </w:r>
      <w:r>
        <w:rPr>
          <w:rFonts w:hint="eastAsia" w:ascii="宋体" w:hAnsi="宋体" w:eastAsia="宋体" w:cs="宋体"/>
          <w:color w:val="auto"/>
          <w:kern w:val="0"/>
          <w:sz w:val="21"/>
          <w:szCs w:val="21"/>
          <w:highlight w:val="none"/>
        </w:rPr>
        <w:t>采购活动，提供的</w:t>
      </w:r>
      <w:r>
        <w:rPr>
          <w:rFonts w:hint="eastAsia" w:ascii="宋体" w:hAnsi="宋体" w:eastAsia="宋体" w:cs="宋体"/>
          <w:color w:val="auto"/>
          <w:kern w:val="0"/>
          <w:sz w:val="21"/>
          <w:szCs w:val="21"/>
          <w:highlight w:val="none"/>
          <w:lang w:eastAsia="zh-CN"/>
        </w:rPr>
        <w:t>服务</w:t>
      </w:r>
      <w:r>
        <w:rPr>
          <w:rFonts w:hint="eastAsia" w:ascii="宋体" w:hAnsi="宋体" w:eastAsia="宋体" w:cs="宋体"/>
          <w:color w:val="auto"/>
          <w:kern w:val="0"/>
          <w:sz w:val="21"/>
          <w:szCs w:val="21"/>
          <w:highlight w:val="none"/>
        </w:rPr>
        <w:t>全部由符合政策要求</w:t>
      </w:r>
      <w:r>
        <w:rPr>
          <w:rFonts w:hint="eastAsia" w:ascii="宋体" w:hAnsi="宋体" w:eastAsia="宋体" w:cs="宋体"/>
          <w:color w:val="auto"/>
          <w:kern w:val="0"/>
          <w:sz w:val="21"/>
          <w:szCs w:val="21"/>
          <w:highlight w:val="none"/>
          <w:lang w:eastAsia="zh-CN"/>
        </w:rPr>
        <w:t>企业提供</w:t>
      </w:r>
      <w:r>
        <w:rPr>
          <w:rFonts w:hint="eastAsia" w:ascii="宋体" w:hAnsi="宋体" w:eastAsia="宋体" w:cs="宋体"/>
          <w:color w:val="auto"/>
          <w:kern w:val="0"/>
          <w:sz w:val="21"/>
          <w:szCs w:val="21"/>
          <w:highlight w:val="none"/>
        </w:rPr>
        <w:t>。相关企业（含联合体中的中小企业、签订分包意向协议的中小企业）的具体情况如下：</w:t>
      </w:r>
    </w:p>
    <w:p w14:paraId="3C916E2F">
      <w:pPr>
        <w:pageBreakBefore w:val="0"/>
        <w:widowControl/>
        <w:kinsoku/>
        <w:overflowPunct/>
        <w:topLinePunct w:val="0"/>
        <w:bidi w:val="0"/>
        <w:spacing w:before="100" w:beforeAutospacing="1" w:after="100" w:afterAutospacing="1"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 xml:space="preserve">     （标的名称）</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u w:val="single"/>
        </w:rPr>
        <w:t xml:space="preserve">     （采购文件中明确的所属行业）</w:t>
      </w:r>
      <w:r>
        <w:rPr>
          <w:rFonts w:hint="eastAsia" w:ascii="宋体" w:hAnsi="宋体" w:eastAsia="宋体" w:cs="宋体"/>
          <w:color w:val="auto"/>
          <w:kern w:val="0"/>
          <w:sz w:val="21"/>
          <w:szCs w:val="21"/>
          <w:highlight w:val="none"/>
        </w:rPr>
        <w:t>行业；</w:t>
      </w:r>
      <w:r>
        <w:rPr>
          <w:rFonts w:hint="eastAsia" w:ascii="宋体" w:hAnsi="宋体" w:eastAsia="宋体" w:cs="宋体"/>
          <w:color w:val="auto"/>
          <w:kern w:val="0"/>
          <w:sz w:val="21"/>
          <w:szCs w:val="21"/>
          <w:highlight w:val="none"/>
          <w:lang w:eastAsia="zh-CN"/>
        </w:rPr>
        <w:t>服务</w:t>
      </w:r>
      <w:r>
        <w:rPr>
          <w:rFonts w:hint="eastAsia" w:ascii="宋体" w:hAnsi="宋体" w:eastAsia="宋体" w:cs="宋体"/>
          <w:color w:val="auto"/>
          <w:kern w:val="0"/>
          <w:sz w:val="21"/>
          <w:szCs w:val="21"/>
          <w:highlight w:val="none"/>
        </w:rPr>
        <w:t>商为</w:t>
      </w:r>
      <w:r>
        <w:rPr>
          <w:rFonts w:hint="eastAsia" w:ascii="宋体" w:hAnsi="宋体" w:eastAsia="宋体" w:cs="宋体"/>
          <w:color w:val="auto"/>
          <w:kern w:val="0"/>
          <w:sz w:val="21"/>
          <w:szCs w:val="21"/>
          <w:highlight w:val="none"/>
          <w:u w:val="single"/>
        </w:rPr>
        <w:t xml:space="preserve">       （企业名称）</w:t>
      </w:r>
      <w:r>
        <w:rPr>
          <w:rFonts w:hint="eastAsia" w:ascii="宋体" w:hAnsi="宋体" w:eastAsia="宋体" w:cs="宋体"/>
          <w:color w:val="auto"/>
          <w:kern w:val="0"/>
          <w:sz w:val="21"/>
          <w:szCs w:val="21"/>
          <w:highlight w:val="none"/>
        </w:rPr>
        <w:t>，从业人员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人，营业收入为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万元，资产总额为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w:t>
      </w:r>
      <w:r>
        <w:rPr>
          <w:rFonts w:hint="eastAsia" w:ascii="宋体" w:hAnsi="宋体" w:eastAsia="宋体" w:cs="宋体"/>
          <w:color w:val="auto"/>
          <w:kern w:val="0"/>
          <w:sz w:val="21"/>
          <w:szCs w:val="21"/>
          <w:highlight w:val="none"/>
          <w:vertAlign w:val="superscript"/>
        </w:rPr>
        <w:t>1</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u w:val="single"/>
        </w:rPr>
        <w:t xml:space="preserve">     （中型企业、小型企业、微型企业）</w:t>
      </w:r>
      <w:r>
        <w:rPr>
          <w:rFonts w:hint="eastAsia" w:ascii="宋体" w:hAnsi="宋体" w:eastAsia="宋体" w:cs="宋体"/>
          <w:color w:val="auto"/>
          <w:kern w:val="0"/>
          <w:sz w:val="21"/>
          <w:szCs w:val="21"/>
          <w:highlight w:val="none"/>
        </w:rPr>
        <w:t>；</w:t>
      </w:r>
    </w:p>
    <w:p w14:paraId="7343B894">
      <w:pPr>
        <w:pageBreakBefore w:val="0"/>
        <w:widowControl/>
        <w:kinsoku/>
        <w:overflowPunct/>
        <w:topLinePunct w:val="0"/>
        <w:bidi w:val="0"/>
        <w:spacing w:before="100" w:beforeAutospacing="1" w:after="100" w:afterAutospacing="1"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 xml:space="preserve">     （标的名称）</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u w:val="single"/>
        </w:rPr>
        <w:t xml:space="preserve">     （采购文件中明确的所属行业）</w:t>
      </w:r>
      <w:r>
        <w:rPr>
          <w:rFonts w:hint="eastAsia" w:ascii="宋体" w:hAnsi="宋体" w:eastAsia="宋体" w:cs="宋体"/>
          <w:color w:val="auto"/>
          <w:kern w:val="0"/>
          <w:sz w:val="21"/>
          <w:szCs w:val="21"/>
          <w:highlight w:val="none"/>
        </w:rPr>
        <w:t>行业；</w:t>
      </w:r>
      <w:r>
        <w:rPr>
          <w:rFonts w:hint="eastAsia" w:ascii="宋体" w:hAnsi="宋体" w:eastAsia="宋体" w:cs="宋体"/>
          <w:color w:val="auto"/>
          <w:kern w:val="0"/>
          <w:sz w:val="21"/>
          <w:szCs w:val="21"/>
          <w:highlight w:val="none"/>
          <w:lang w:eastAsia="zh-CN"/>
        </w:rPr>
        <w:t>服务</w:t>
      </w:r>
      <w:r>
        <w:rPr>
          <w:rFonts w:hint="eastAsia" w:ascii="宋体" w:hAnsi="宋体" w:eastAsia="宋体" w:cs="宋体"/>
          <w:color w:val="auto"/>
          <w:kern w:val="0"/>
          <w:sz w:val="21"/>
          <w:szCs w:val="21"/>
          <w:highlight w:val="none"/>
        </w:rPr>
        <w:t>商为</w:t>
      </w:r>
      <w:r>
        <w:rPr>
          <w:rFonts w:hint="eastAsia" w:ascii="宋体" w:hAnsi="宋体" w:eastAsia="宋体" w:cs="宋体"/>
          <w:color w:val="auto"/>
          <w:kern w:val="0"/>
          <w:sz w:val="21"/>
          <w:szCs w:val="21"/>
          <w:highlight w:val="none"/>
          <w:u w:val="single"/>
        </w:rPr>
        <w:t xml:space="preserve">       （企业名称）</w:t>
      </w:r>
      <w:r>
        <w:rPr>
          <w:rFonts w:hint="eastAsia" w:ascii="宋体" w:hAnsi="宋体" w:eastAsia="宋体" w:cs="宋体"/>
          <w:color w:val="auto"/>
          <w:kern w:val="0"/>
          <w:sz w:val="21"/>
          <w:szCs w:val="21"/>
          <w:highlight w:val="none"/>
        </w:rPr>
        <w:t>，从业人员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人，营业收入为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万元，资产总额为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w:t>
      </w:r>
      <w:r>
        <w:rPr>
          <w:rFonts w:hint="eastAsia" w:ascii="宋体" w:hAnsi="宋体" w:eastAsia="宋体" w:cs="宋体"/>
          <w:color w:val="auto"/>
          <w:kern w:val="0"/>
          <w:sz w:val="21"/>
          <w:szCs w:val="21"/>
          <w:highlight w:val="none"/>
          <w:vertAlign w:val="superscript"/>
        </w:rPr>
        <w:t>1</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u w:val="single"/>
        </w:rPr>
        <w:t xml:space="preserve">     （中型企业、小型企业、微型企业）</w:t>
      </w:r>
      <w:r>
        <w:rPr>
          <w:rFonts w:hint="eastAsia" w:ascii="宋体" w:hAnsi="宋体" w:eastAsia="宋体" w:cs="宋体"/>
          <w:color w:val="auto"/>
          <w:kern w:val="0"/>
          <w:sz w:val="21"/>
          <w:szCs w:val="21"/>
          <w:highlight w:val="none"/>
        </w:rPr>
        <w:t>；</w:t>
      </w:r>
    </w:p>
    <w:p w14:paraId="4F514552">
      <w:pPr>
        <w:pageBreakBefore w:val="0"/>
        <w:widowControl/>
        <w:kinsoku/>
        <w:overflowPunct/>
        <w:topLinePunct w:val="0"/>
        <w:bidi w:val="0"/>
        <w:spacing w:before="100" w:beforeAutospacing="1" w:after="100" w:afterAutospacing="1"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14:paraId="1BEBDF05">
      <w:pPr>
        <w:pageBreakBefore w:val="0"/>
        <w:widowControl/>
        <w:kinsoku/>
        <w:overflowPunct/>
        <w:topLinePunct w:val="0"/>
        <w:bidi w:val="0"/>
        <w:spacing w:before="100" w:beforeAutospacing="1" w:after="100" w:afterAutospacing="1"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以上企业，不属于大企业的分支机构，不存在控股股东为大企业的情形，也不存在与大企业的负责人为同一人的情形。</w:t>
      </w:r>
    </w:p>
    <w:p w14:paraId="2EB5B836">
      <w:pPr>
        <w:pageBreakBefore w:val="0"/>
        <w:widowControl/>
        <w:kinsoku/>
        <w:overflowPunct/>
        <w:topLinePunct w:val="0"/>
        <w:bidi w:val="0"/>
        <w:spacing w:before="100" w:beforeAutospacing="1" w:after="100" w:afterAutospacing="1"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本企业对上述声明内容的真实性负责。如有虚假，将依法承担相应责任。</w:t>
      </w:r>
    </w:p>
    <w:p w14:paraId="4A69AB99">
      <w:pPr>
        <w:pageBreakBefore w:val="0"/>
        <w:widowControl/>
        <w:kinsoku/>
        <w:overflowPunct/>
        <w:topLinePunct w:val="0"/>
        <w:bidi w:val="0"/>
        <w:spacing w:before="100" w:beforeAutospacing="1" w:after="100" w:afterAutospacing="1" w:line="44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p w14:paraId="0839756C">
      <w:pPr>
        <w:pageBreakBefore w:val="0"/>
        <w:widowControl/>
        <w:kinsoku/>
        <w:overflowPunct/>
        <w:topLinePunct w:val="0"/>
        <w:bidi w:val="0"/>
        <w:spacing w:before="100" w:beforeAutospacing="1" w:after="100" w:afterAutospacing="1" w:line="440" w:lineRule="exact"/>
        <w:ind w:firstLine="4620" w:firstLineChars="2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企业名称（盖章）：</w:t>
      </w:r>
    </w:p>
    <w:p w14:paraId="4B9D1AEE">
      <w:pPr>
        <w:pageBreakBefore w:val="0"/>
        <w:widowControl/>
        <w:kinsoku/>
        <w:overflowPunct/>
        <w:topLinePunct w:val="0"/>
        <w:bidi w:val="0"/>
        <w:spacing w:before="100" w:beforeAutospacing="1" w:after="100" w:afterAutospacing="1" w:line="4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p w14:paraId="61E2CAC6">
      <w:pPr>
        <w:pageBreakBefore w:val="0"/>
        <w:widowControl/>
        <w:kinsoku/>
        <w:overflowPunct/>
        <w:topLinePunct w:val="0"/>
        <w:bidi w:val="0"/>
        <w:spacing w:before="100" w:beforeAutospacing="1" w:after="100" w:afterAutospacing="1" w:line="440" w:lineRule="exact"/>
        <w:ind w:firstLine="4620" w:firstLineChars="2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 期：</w:t>
      </w:r>
    </w:p>
    <w:p w14:paraId="61817BC3">
      <w:pPr>
        <w:pageBreakBefore w:val="0"/>
        <w:widowControl/>
        <w:kinsoku/>
        <w:overflowPunct/>
        <w:topLinePunct w:val="0"/>
        <w:bidi w:val="0"/>
        <w:spacing w:before="100" w:beforeAutospacing="1" w:after="100" w:afterAutospacing="1" w:line="440" w:lineRule="exact"/>
        <w:jc w:val="left"/>
        <w:rPr>
          <w:rFonts w:hint="eastAsia" w:ascii="宋体" w:hAnsi="宋体" w:eastAsia="宋体" w:cs="宋体"/>
          <w:color w:val="auto"/>
          <w:kern w:val="0"/>
          <w:sz w:val="21"/>
          <w:szCs w:val="21"/>
          <w:highlight w:val="none"/>
        </w:rPr>
        <w:sectPr>
          <w:headerReference r:id="rId8" w:type="default"/>
          <w:footerReference r:id="rId9" w:type="default"/>
          <w:pgSz w:w="11905" w:h="16838"/>
          <w:pgMar w:top="1417" w:right="1417" w:bottom="1417" w:left="1701" w:header="850" w:footer="737" w:gutter="0"/>
          <w:pgBorders>
            <w:top w:val="none" w:sz="0" w:space="0"/>
            <w:left w:val="none" w:sz="0" w:space="0"/>
            <w:bottom w:val="none" w:sz="0" w:space="0"/>
            <w:right w:val="none" w:sz="0" w:space="0"/>
          </w:pgBorders>
          <w:pgNumType w:fmt="decimal"/>
          <w:cols w:space="720" w:num="1"/>
          <w:titlePg/>
          <w:rtlGutter w:val="0"/>
          <w:docGrid w:type="lines" w:linePitch="519" w:charSpace="0"/>
        </w:sectPr>
      </w:pPr>
      <w:r>
        <w:rPr>
          <w:rFonts w:hint="eastAsia" w:ascii="宋体" w:hAnsi="宋体" w:eastAsia="宋体" w:cs="宋体"/>
          <w:color w:val="auto"/>
          <w:kern w:val="0"/>
          <w:sz w:val="21"/>
          <w:szCs w:val="21"/>
          <w:highlight w:val="none"/>
          <w:vertAlign w:val="superscript"/>
        </w:rPr>
        <w:t>1</w:t>
      </w:r>
      <w:r>
        <w:rPr>
          <w:rFonts w:hint="eastAsia" w:ascii="宋体" w:hAnsi="宋体" w:eastAsia="宋体" w:cs="宋体"/>
          <w:color w:val="auto"/>
          <w:kern w:val="0"/>
          <w:sz w:val="21"/>
          <w:szCs w:val="21"/>
          <w:highlight w:val="none"/>
        </w:rPr>
        <w:t>从业人员、营业收入、资产总额填报上一年度数据，无上一年度数据的新成立企业可不填报。</w:t>
      </w:r>
    </w:p>
    <w:p w14:paraId="1C621EDA">
      <w:pPr>
        <w:pageBreakBefore w:val="0"/>
        <w:kinsoku/>
        <w:overflowPunct/>
        <w:topLinePunct w:val="0"/>
        <w:bidi w:val="0"/>
        <w:spacing w:line="440" w:lineRule="exact"/>
        <w:ind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中小企业划型标准</w:t>
      </w:r>
    </w:p>
    <w:tbl>
      <w:tblPr>
        <w:tblStyle w:val="21"/>
        <w:tblW w:w="14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914"/>
        <w:gridCol w:w="1174"/>
        <w:gridCol w:w="1086"/>
        <w:gridCol w:w="921"/>
        <w:gridCol w:w="1086"/>
        <w:gridCol w:w="1074"/>
        <w:gridCol w:w="978"/>
        <w:gridCol w:w="1086"/>
        <w:gridCol w:w="1141"/>
        <w:gridCol w:w="984"/>
        <w:gridCol w:w="1086"/>
        <w:gridCol w:w="1090"/>
        <w:gridCol w:w="834"/>
      </w:tblGrid>
      <w:tr w14:paraId="66B3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479" w:type="dxa"/>
            <w:vMerge w:val="restart"/>
            <w:noWrap w:val="0"/>
            <w:vAlign w:val="center"/>
          </w:tcPr>
          <w:p w14:paraId="5F6D4D05">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914" w:type="dxa"/>
            <w:vMerge w:val="restart"/>
            <w:noWrap w:val="0"/>
            <w:vAlign w:val="center"/>
          </w:tcPr>
          <w:p w14:paraId="2EE8A837">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行业</w:t>
            </w:r>
          </w:p>
        </w:tc>
        <w:tc>
          <w:tcPr>
            <w:tcW w:w="3181" w:type="dxa"/>
            <w:gridSpan w:val="3"/>
            <w:noWrap w:val="0"/>
            <w:vAlign w:val="center"/>
          </w:tcPr>
          <w:p w14:paraId="507FA0C1">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大型企业</w:t>
            </w:r>
          </w:p>
        </w:tc>
        <w:tc>
          <w:tcPr>
            <w:tcW w:w="3138" w:type="dxa"/>
            <w:gridSpan w:val="3"/>
            <w:noWrap w:val="0"/>
            <w:vAlign w:val="center"/>
          </w:tcPr>
          <w:p w14:paraId="338FFBA9">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中型企业</w:t>
            </w:r>
          </w:p>
        </w:tc>
        <w:tc>
          <w:tcPr>
            <w:tcW w:w="3211" w:type="dxa"/>
            <w:gridSpan w:val="3"/>
            <w:noWrap w:val="0"/>
            <w:vAlign w:val="center"/>
          </w:tcPr>
          <w:p w14:paraId="4D87A8DD">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小型企业</w:t>
            </w:r>
          </w:p>
        </w:tc>
        <w:tc>
          <w:tcPr>
            <w:tcW w:w="3010" w:type="dxa"/>
            <w:gridSpan w:val="3"/>
            <w:noWrap w:val="0"/>
            <w:vAlign w:val="center"/>
          </w:tcPr>
          <w:p w14:paraId="273B4C58">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微型企业</w:t>
            </w:r>
          </w:p>
        </w:tc>
      </w:tr>
      <w:tr w14:paraId="28B2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blHeader/>
          <w:jc w:val="center"/>
        </w:trPr>
        <w:tc>
          <w:tcPr>
            <w:tcW w:w="479" w:type="dxa"/>
            <w:vMerge w:val="continue"/>
            <w:noWrap w:val="0"/>
            <w:vAlign w:val="center"/>
          </w:tcPr>
          <w:p w14:paraId="2289B94B">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p>
        </w:tc>
        <w:tc>
          <w:tcPr>
            <w:tcW w:w="1914" w:type="dxa"/>
            <w:vMerge w:val="continue"/>
            <w:noWrap w:val="0"/>
            <w:vAlign w:val="center"/>
          </w:tcPr>
          <w:p w14:paraId="7EC358D2">
            <w:pPr>
              <w:pageBreakBefore w:val="0"/>
              <w:kinsoku/>
              <w:overflowPunct/>
              <w:topLinePunct w:val="0"/>
              <w:bidi w:val="0"/>
              <w:spacing w:line="440" w:lineRule="exact"/>
              <w:ind w:left="-48" w:leftChars="-23" w:right="-65" w:rightChars="-31"/>
              <w:rPr>
                <w:rFonts w:hint="eastAsia" w:ascii="宋体" w:hAnsi="宋体" w:eastAsia="宋体" w:cs="宋体"/>
                <w:b/>
                <w:color w:val="auto"/>
                <w:sz w:val="21"/>
                <w:szCs w:val="21"/>
                <w:highlight w:val="none"/>
              </w:rPr>
            </w:pPr>
          </w:p>
        </w:tc>
        <w:tc>
          <w:tcPr>
            <w:tcW w:w="1174" w:type="dxa"/>
            <w:noWrap w:val="0"/>
            <w:vAlign w:val="center"/>
          </w:tcPr>
          <w:p w14:paraId="2E74DF72">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营业收入</w:t>
            </w:r>
          </w:p>
          <w:p w14:paraId="70B00DD9">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86" w:type="dxa"/>
            <w:noWrap w:val="0"/>
            <w:vAlign w:val="center"/>
          </w:tcPr>
          <w:p w14:paraId="01832BF6">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从业人员</w:t>
            </w:r>
          </w:p>
          <w:p w14:paraId="3C0F1129">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w:t>
            </w:r>
          </w:p>
        </w:tc>
        <w:tc>
          <w:tcPr>
            <w:tcW w:w="921" w:type="dxa"/>
            <w:noWrap w:val="0"/>
            <w:vAlign w:val="center"/>
          </w:tcPr>
          <w:p w14:paraId="7EC084A6">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总资产</w:t>
            </w:r>
          </w:p>
          <w:p w14:paraId="1D5807AB">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86" w:type="dxa"/>
            <w:noWrap w:val="0"/>
            <w:vAlign w:val="center"/>
          </w:tcPr>
          <w:p w14:paraId="0CC536F8">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营业收入</w:t>
            </w:r>
          </w:p>
          <w:p w14:paraId="37262B0F">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74" w:type="dxa"/>
            <w:noWrap w:val="0"/>
            <w:vAlign w:val="center"/>
          </w:tcPr>
          <w:p w14:paraId="6175C6A4">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从业人员</w:t>
            </w:r>
          </w:p>
          <w:p w14:paraId="3980321D">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w:t>
            </w:r>
          </w:p>
        </w:tc>
        <w:tc>
          <w:tcPr>
            <w:tcW w:w="978" w:type="dxa"/>
            <w:noWrap w:val="0"/>
            <w:vAlign w:val="center"/>
          </w:tcPr>
          <w:p w14:paraId="63559311">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总资产</w:t>
            </w:r>
          </w:p>
          <w:p w14:paraId="28B6058C">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86" w:type="dxa"/>
            <w:noWrap w:val="0"/>
            <w:vAlign w:val="center"/>
          </w:tcPr>
          <w:p w14:paraId="52A3D5D0">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营业收入</w:t>
            </w:r>
          </w:p>
          <w:p w14:paraId="0878B5A4">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141" w:type="dxa"/>
            <w:noWrap w:val="0"/>
            <w:vAlign w:val="center"/>
          </w:tcPr>
          <w:p w14:paraId="7D9B1D6C">
            <w:pPr>
              <w:pageBreakBefore w:val="0"/>
              <w:kinsoku/>
              <w:overflowPunct/>
              <w:topLinePunct w:val="0"/>
              <w:bidi w:val="0"/>
              <w:spacing w:line="440" w:lineRule="exact"/>
              <w:ind w:left="119" w:leftChars="-23" w:right="-65" w:rightChars="-31" w:hanging="167" w:hangingChars="79"/>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从业人员</w:t>
            </w:r>
          </w:p>
          <w:p w14:paraId="21E6855C">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w:t>
            </w:r>
          </w:p>
        </w:tc>
        <w:tc>
          <w:tcPr>
            <w:tcW w:w="984" w:type="dxa"/>
            <w:noWrap w:val="0"/>
            <w:vAlign w:val="center"/>
          </w:tcPr>
          <w:p w14:paraId="5B260686">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总资产</w:t>
            </w:r>
          </w:p>
          <w:p w14:paraId="4051CA6D">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86" w:type="dxa"/>
            <w:noWrap w:val="0"/>
            <w:vAlign w:val="center"/>
          </w:tcPr>
          <w:p w14:paraId="51155DB5">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营业收入</w:t>
            </w:r>
          </w:p>
          <w:p w14:paraId="6256C8E4">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90" w:type="dxa"/>
            <w:noWrap w:val="0"/>
            <w:vAlign w:val="center"/>
          </w:tcPr>
          <w:p w14:paraId="418242CB">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从业人员</w:t>
            </w:r>
          </w:p>
          <w:p w14:paraId="6C9C44C1">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w:t>
            </w:r>
          </w:p>
        </w:tc>
        <w:tc>
          <w:tcPr>
            <w:tcW w:w="834" w:type="dxa"/>
            <w:noWrap w:val="0"/>
            <w:vAlign w:val="center"/>
          </w:tcPr>
          <w:p w14:paraId="17C92498">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总资产</w:t>
            </w:r>
          </w:p>
          <w:p w14:paraId="1A001C3E">
            <w:pPr>
              <w:pageBreakBefore w:val="0"/>
              <w:kinsoku/>
              <w:overflowPunct/>
              <w:topLinePunct w:val="0"/>
              <w:bidi w:val="0"/>
              <w:spacing w:line="440" w:lineRule="exact"/>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r>
      <w:tr w14:paraId="4401A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14C9ABF9">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914" w:type="dxa"/>
            <w:noWrap w:val="0"/>
            <w:vAlign w:val="center"/>
          </w:tcPr>
          <w:p w14:paraId="2A892535">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农、林、牧、渔业</w:t>
            </w:r>
          </w:p>
        </w:tc>
        <w:tc>
          <w:tcPr>
            <w:tcW w:w="1174" w:type="dxa"/>
            <w:noWrap w:val="0"/>
            <w:vAlign w:val="center"/>
          </w:tcPr>
          <w:p w14:paraId="67C6ED4C">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≥20000</w:t>
            </w:r>
          </w:p>
        </w:tc>
        <w:tc>
          <w:tcPr>
            <w:tcW w:w="1086" w:type="dxa"/>
            <w:noWrap w:val="0"/>
            <w:vAlign w:val="center"/>
          </w:tcPr>
          <w:p w14:paraId="5F00A35A">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21" w:type="dxa"/>
            <w:noWrap w:val="0"/>
            <w:vAlign w:val="center"/>
          </w:tcPr>
          <w:p w14:paraId="72F3E066">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51311D0A">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1074" w:type="dxa"/>
            <w:noWrap w:val="0"/>
            <w:vAlign w:val="center"/>
          </w:tcPr>
          <w:p w14:paraId="3DA1EBB9">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78" w:type="dxa"/>
            <w:noWrap w:val="0"/>
            <w:vAlign w:val="center"/>
          </w:tcPr>
          <w:p w14:paraId="6B0731A4">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88E25C0">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141" w:type="dxa"/>
            <w:noWrap w:val="0"/>
            <w:vAlign w:val="center"/>
          </w:tcPr>
          <w:p w14:paraId="406496EB">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84" w:type="dxa"/>
            <w:noWrap w:val="0"/>
            <w:vAlign w:val="center"/>
          </w:tcPr>
          <w:p w14:paraId="5CE05F14">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3481C4E3">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090" w:type="dxa"/>
            <w:noWrap w:val="0"/>
            <w:vAlign w:val="center"/>
          </w:tcPr>
          <w:p w14:paraId="53D9CB10">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34" w:type="dxa"/>
            <w:noWrap w:val="0"/>
            <w:vAlign w:val="center"/>
          </w:tcPr>
          <w:p w14:paraId="55469D73">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15C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shd w:val="clear" w:color="auto" w:fill="auto"/>
            <w:noWrap w:val="0"/>
            <w:vAlign w:val="center"/>
          </w:tcPr>
          <w:p w14:paraId="20768C09">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1914" w:type="dxa"/>
            <w:shd w:val="clear" w:color="auto" w:fill="auto"/>
            <w:noWrap w:val="0"/>
            <w:vAlign w:val="center"/>
          </w:tcPr>
          <w:p w14:paraId="046F5B3B">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工业</w:t>
            </w:r>
          </w:p>
        </w:tc>
        <w:tc>
          <w:tcPr>
            <w:tcW w:w="1174" w:type="dxa"/>
            <w:shd w:val="clear" w:color="auto" w:fill="auto"/>
            <w:noWrap w:val="0"/>
            <w:vAlign w:val="center"/>
          </w:tcPr>
          <w:p w14:paraId="0A620B1E">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≥40000</w:t>
            </w:r>
          </w:p>
        </w:tc>
        <w:tc>
          <w:tcPr>
            <w:tcW w:w="1086" w:type="dxa"/>
            <w:shd w:val="clear" w:color="auto" w:fill="auto"/>
            <w:noWrap w:val="0"/>
            <w:vAlign w:val="center"/>
          </w:tcPr>
          <w:p w14:paraId="0FF36A2B">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921" w:type="dxa"/>
            <w:shd w:val="clear" w:color="auto" w:fill="auto"/>
            <w:noWrap w:val="0"/>
            <w:vAlign w:val="center"/>
          </w:tcPr>
          <w:p w14:paraId="6E4583DF">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shd w:val="clear" w:color="auto" w:fill="auto"/>
            <w:noWrap w:val="0"/>
            <w:vAlign w:val="center"/>
          </w:tcPr>
          <w:p w14:paraId="6F761C04">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c>
          <w:tcPr>
            <w:tcW w:w="1074" w:type="dxa"/>
            <w:shd w:val="clear" w:color="auto" w:fill="auto"/>
            <w:noWrap w:val="0"/>
            <w:vAlign w:val="center"/>
          </w:tcPr>
          <w:p w14:paraId="5E19D7CB">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78" w:type="dxa"/>
            <w:shd w:val="clear" w:color="auto" w:fill="auto"/>
            <w:noWrap w:val="0"/>
            <w:vAlign w:val="center"/>
          </w:tcPr>
          <w:p w14:paraId="6942D67D">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shd w:val="clear" w:color="auto" w:fill="auto"/>
            <w:noWrap w:val="0"/>
            <w:vAlign w:val="center"/>
          </w:tcPr>
          <w:p w14:paraId="7C939067">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1141" w:type="dxa"/>
            <w:shd w:val="clear" w:color="auto" w:fill="auto"/>
            <w:noWrap w:val="0"/>
            <w:vAlign w:val="center"/>
          </w:tcPr>
          <w:p w14:paraId="77547673">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984" w:type="dxa"/>
            <w:shd w:val="clear" w:color="auto" w:fill="auto"/>
            <w:noWrap w:val="0"/>
            <w:vAlign w:val="center"/>
          </w:tcPr>
          <w:p w14:paraId="4F0D9757">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shd w:val="clear" w:color="auto" w:fill="auto"/>
            <w:noWrap w:val="0"/>
            <w:vAlign w:val="center"/>
          </w:tcPr>
          <w:p w14:paraId="5A5DA35D">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1090" w:type="dxa"/>
            <w:shd w:val="clear" w:color="auto" w:fill="auto"/>
            <w:noWrap w:val="0"/>
            <w:vAlign w:val="center"/>
          </w:tcPr>
          <w:p w14:paraId="14B2D236">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834" w:type="dxa"/>
            <w:shd w:val="clear" w:color="auto" w:fill="auto"/>
            <w:noWrap w:val="0"/>
            <w:vAlign w:val="center"/>
          </w:tcPr>
          <w:p w14:paraId="5D69C88D">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7CB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23E64B54">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p>
        </w:tc>
        <w:tc>
          <w:tcPr>
            <w:tcW w:w="1914" w:type="dxa"/>
            <w:noWrap w:val="0"/>
            <w:vAlign w:val="center"/>
          </w:tcPr>
          <w:p w14:paraId="2E71AB65">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建筑业</w:t>
            </w:r>
          </w:p>
        </w:tc>
        <w:tc>
          <w:tcPr>
            <w:tcW w:w="1174" w:type="dxa"/>
            <w:noWrap w:val="0"/>
            <w:vAlign w:val="center"/>
          </w:tcPr>
          <w:p w14:paraId="589CF3FE">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≥80000</w:t>
            </w:r>
          </w:p>
        </w:tc>
        <w:tc>
          <w:tcPr>
            <w:tcW w:w="1086" w:type="dxa"/>
            <w:noWrap w:val="0"/>
            <w:vAlign w:val="center"/>
          </w:tcPr>
          <w:p w14:paraId="318513AD">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21" w:type="dxa"/>
            <w:noWrap w:val="0"/>
            <w:vAlign w:val="center"/>
          </w:tcPr>
          <w:p w14:paraId="1C1E94C6">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≥80000</w:t>
            </w:r>
          </w:p>
        </w:tc>
        <w:tc>
          <w:tcPr>
            <w:tcW w:w="1086" w:type="dxa"/>
            <w:noWrap w:val="0"/>
            <w:vAlign w:val="center"/>
          </w:tcPr>
          <w:p w14:paraId="67E74FF9">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≥6000</w:t>
            </w:r>
          </w:p>
        </w:tc>
        <w:tc>
          <w:tcPr>
            <w:tcW w:w="1074" w:type="dxa"/>
            <w:noWrap w:val="0"/>
            <w:vAlign w:val="center"/>
          </w:tcPr>
          <w:p w14:paraId="42BD14E8">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78" w:type="dxa"/>
            <w:noWrap w:val="0"/>
            <w:vAlign w:val="center"/>
          </w:tcPr>
          <w:p w14:paraId="42927D5C">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w:t>
            </w:r>
          </w:p>
        </w:tc>
        <w:tc>
          <w:tcPr>
            <w:tcW w:w="1086" w:type="dxa"/>
            <w:noWrap w:val="0"/>
            <w:vAlign w:val="center"/>
          </w:tcPr>
          <w:p w14:paraId="0423FA3F">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1141" w:type="dxa"/>
            <w:noWrap w:val="0"/>
            <w:vAlign w:val="center"/>
          </w:tcPr>
          <w:p w14:paraId="31EBD0CF">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84" w:type="dxa"/>
            <w:noWrap w:val="0"/>
            <w:vAlign w:val="center"/>
          </w:tcPr>
          <w:p w14:paraId="437B2145">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1086" w:type="dxa"/>
            <w:noWrap w:val="0"/>
            <w:vAlign w:val="center"/>
          </w:tcPr>
          <w:p w14:paraId="7F64FE00">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1090" w:type="dxa"/>
            <w:noWrap w:val="0"/>
            <w:vAlign w:val="center"/>
          </w:tcPr>
          <w:p w14:paraId="14C82DBE">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34" w:type="dxa"/>
            <w:noWrap w:val="0"/>
            <w:vAlign w:val="center"/>
          </w:tcPr>
          <w:p w14:paraId="2D35ECD0">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r>
      <w:tr w14:paraId="7310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4DC79B7D">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p>
        </w:tc>
        <w:tc>
          <w:tcPr>
            <w:tcW w:w="1914" w:type="dxa"/>
            <w:noWrap w:val="0"/>
            <w:vAlign w:val="center"/>
          </w:tcPr>
          <w:p w14:paraId="78CBA5C2">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批发业</w:t>
            </w:r>
          </w:p>
        </w:tc>
        <w:tc>
          <w:tcPr>
            <w:tcW w:w="1174" w:type="dxa"/>
            <w:noWrap w:val="0"/>
            <w:vAlign w:val="center"/>
          </w:tcPr>
          <w:p w14:paraId="7C6ABA22">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≥40000</w:t>
            </w:r>
          </w:p>
        </w:tc>
        <w:tc>
          <w:tcPr>
            <w:tcW w:w="1086" w:type="dxa"/>
            <w:noWrap w:val="0"/>
            <w:vAlign w:val="center"/>
          </w:tcPr>
          <w:p w14:paraId="44565537">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921" w:type="dxa"/>
            <w:noWrap w:val="0"/>
            <w:vAlign w:val="center"/>
          </w:tcPr>
          <w:p w14:paraId="742C9F0C">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3398A6C3">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w:t>
            </w:r>
          </w:p>
        </w:tc>
        <w:tc>
          <w:tcPr>
            <w:tcW w:w="1074" w:type="dxa"/>
            <w:noWrap w:val="0"/>
            <w:vAlign w:val="center"/>
          </w:tcPr>
          <w:p w14:paraId="3B8841D0">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978" w:type="dxa"/>
            <w:noWrap w:val="0"/>
            <w:vAlign w:val="center"/>
          </w:tcPr>
          <w:p w14:paraId="6ACB95AB">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1A315AED">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141" w:type="dxa"/>
            <w:noWrap w:val="0"/>
            <w:vAlign w:val="center"/>
          </w:tcPr>
          <w:p w14:paraId="5AFEA5AC">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84" w:type="dxa"/>
            <w:noWrap w:val="0"/>
            <w:vAlign w:val="center"/>
          </w:tcPr>
          <w:p w14:paraId="78103460">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6E3CA1C9">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90" w:type="dxa"/>
            <w:noWrap w:val="0"/>
            <w:vAlign w:val="center"/>
          </w:tcPr>
          <w:p w14:paraId="7C5D5C17">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34" w:type="dxa"/>
            <w:noWrap w:val="0"/>
            <w:vAlign w:val="center"/>
          </w:tcPr>
          <w:p w14:paraId="178634C0">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960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30B10A39">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p>
        </w:tc>
        <w:tc>
          <w:tcPr>
            <w:tcW w:w="1914" w:type="dxa"/>
            <w:noWrap w:val="0"/>
            <w:vAlign w:val="center"/>
          </w:tcPr>
          <w:p w14:paraId="3FAD1B3E">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零售业</w:t>
            </w:r>
          </w:p>
        </w:tc>
        <w:tc>
          <w:tcPr>
            <w:tcW w:w="1174" w:type="dxa"/>
            <w:noWrap w:val="0"/>
            <w:vAlign w:val="center"/>
          </w:tcPr>
          <w:p w14:paraId="4A737516">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≥20000</w:t>
            </w:r>
          </w:p>
        </w:tc>
        <w:tc>
          <w:tcPr>
            <w:tcW w:w="1086" w:type="dxa"/>
            <w:noWrap w:val="0"/>
            <w:vAlign w:val="center"/>
          </w:tcPr>
          <w:p w14:paraId="48EA431C">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21" w:type="dxa"/>
            <w:noWrap w:val="0"/>
            <w:vAlign w:val="center"/>
          </w:tcPr>
          <w:p w14:paraId="5C55C6D0">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594C2EAF">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1074" w:type="dxa"/>
            <w:noWrap w:val="0"/>
            <w:vAlign w:val="center"/>
          </w:tcPr>
          <w:p w14:paraId="6BAA06F9">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978" w:type="dxa"/>
            <w:noWrap w:val="0"/>
            <w:vAlign w:val="center"/>
          </w:tcPr>
          <w:p w14:paraId="257DDF10">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3D9BD759">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47074BF3">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5B7A98B7">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A0D6DAE">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6A6645BA">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2906271E">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FF7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63680F88">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w:t>
            </w:r>
          </w:p>
        </w:tc>
        <w:tc>
          <w:tcPr>
            <w:tcW w:w="1914" w:type="dxa"/>
            <w:noWrap w:val="0"/>
            <w:vAlign w:val="center"/>
          </w:tcPr>
          <w:p w14:paraId="1BC17FB1">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交通运输业</w:t>
            </w:r>
          </w:p>
        </w:tc>
        <w:tc>
          <w:tcPr>
            <w:tcW w:w="1174" w:type="dxa"/>
            <w:noWrap w:val="0"/>
            <w:vAlign w:val="center"/>
          </w:tcPr>
          <w:p w14:paraId="561529FD">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≥30000</w:t>
            </w:r>
          </w:p>
        </w:tc>
        <w:tc>
          <w:tcPr>
            <w:tcW w:w="1086" w:type="dxa"/>
            <w:noWrap w:val="0"/>
            <w:vAlign w:val="center"/>
          </w:tcPr>
          <w:p w14:paraId="38CCC928">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921" w:type="dxa"/>
            <w:noWrap w:val="0"/>
            <w:vAlign w:val="center"/>
          </w:tcPr>
          <w:p w14:paraId="7C84E57C">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6F2135CB">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w:t>
            </w:r>
          </w:p>
        </w:tc>
        <w:tc>
          <w:tcPr>
            <w:tcW w:w="1074" w:type="dxa"/>
            <w:noWrap w:val="0"/>
            <w:vAlign w:val="center"/>
          </w:tcPr>
          <w:p w14:paraId="0D97597B">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78" w:type="dxa"/>
            <w:noWrap w:val="0"/>
            <w:vAlign w:val="center"/>
          </w:tcPr>
          <w:p w14:paraId="5F73470B">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3E6CF4C2">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1141" w:type="dxa"/>
            <w:noWrap w:val="0"/>
            <w:vAlign w:val="center"/>
          </w:tcPr>
          <w:p w14:paraId="05C833BB">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984" w:type="dxa"/>
            <w:noWrap w:val="0"/>
            <w:vAlign w:val="center"/>
          </w:tcPr>
          <w:p w14:paraId="3B7F7DAC">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395E591D">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1090" w:type="dxa"/>
            <w:noWrap w:val="0"/>
            <w:vAlign w:val="center"/>
          </w:tcPr>
          <w:p w14:paraId="0D0F4875">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834" w:type="dxa"/>
            <w:noWrap w:val="0"/>
            <w:vAlign w:val="center"/>
          </w:tcPr>
          <w:p w14:paraId="3EF4489B">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2D2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33C558DD">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p>
        </w:tc>
        <w:tc>
          <w:tcPr>
            <w:tcW w:w="1914" w:type="dxa"/>
            <w:noWrap w:val="0"/>
            <w:vAlign w:val="center"/>
          </w:tcPr>
          <w:p w14:paraId="7DAAD8F2">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仓储业</w:t>
            </w:r>
          </w:p>
        </w:tc>
        <w:tc>
          <w:tcPr>
            <w:tcW w:w="1174" w:type="dxa"/>
            <w:noWrap w:val="0"/>
            <w:vAlign w:val="center"/>
          </w:tcPr>
          <w:p w14:paraId="43A450D6">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≥30000</w:t>
            </w:r>
          </w:p>
        </w:tc>
        <w:tc>
          <w:tcPr>
            <w:tcW w:w="1086" w:type="dxa"/>
            <w:noWrap w:val="0"/>
            <w:vAlign w:val="center"/>
          </w:tcPr>
          <w:p w14:paraId="434A7423">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921" w:type="dxa"/>
            <w:noWrap w:val="0"/>
            <w:vAlign w:val="center"/>
          </w:tcPr>
          <w:p w14:paraId="182E10CF">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17737371">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74" w:type="dxa"/>
            <w:noWrap w:val="0"/>
            <w:vAlign w:val="center"/>
          </w:tcPr>
          <w:p w14:paraId="01B15DEF">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3FA7145F">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C57A964">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090D1577">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984" w:type="dxa"/>
            <w:noWrap w:val="0"/>
            <w:vAlign w:val="center"/>
          </w:tcPr>
          <w:p w14:paraId="6D5B4E09">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5A0747DE">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5F5B81C1">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834" w:type="dxa"/>
            <w:noWrap w:val="0"/>
            <w:vAlign w:val="center"/>
          </w:tcPr>
          <w:p w14:paraId="55D76414">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044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7685DF5E">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w:t>
            </w:r>
          </w:p>
        </w:tc>
        <w:tc>
          <w:tcPr>
            <w:tcW w:w="1914" w:type="dxa"/>
            <w:noWrap w:val="0"/>
            <w:vAlign w:val="center"/>
          </w:tcPr>
          <w:p w14:paraId="6AA5F045">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邮政业</w:t>
            </w:r>
          </w:p>
        </w:tc>
        <w:tc>
          <w:tcPr>
            <w:tcW w:w="1174" w:type="dxa"/>
            <w:noWrap w:val="0"/>
            <w:vAlign w:val="center"/>
          </w:tcPr>
          <w:p w14:paraId="24FB1DA9">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≥30000</w:t>
            </w:r>
          </w:p>
        </w:tc>
        <w:tc>
          <w:tcPr>
            <w:tcW w:w="1086" w:type="dxa"/>
            <w:noWrap w:val="0"/>
            <w:vAlign w:val="center"/>
          </w:tcPr>
          <w:p w14:paraId="7F86826F">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921" w:type="dxa"/>
            <w:noWrap w:val="0"/>
            <w:vAlign w:val="center"/>
          </w:tcPr>
          <w:p w14:paraId="7D577624">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A813E18">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c>
          <w:tcPr>
            <w:tcW w:w="1074" w:type="dxa"/>
            <w:noWrap w:val="0"/>
            <w:vAlign w:val="center"/>
          </w:tcPr>
          <w:p w14:paraId="27EBE39C">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78" w:type="dxa"/>
            <w:noWrap w:val="0"/>
            <w:vAlign w:val="center"/>
          </w:tcPr>
          <w:p w14:paraId="77271FC7">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BF5A017">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6F4C4CB2">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984" w:type="dxa"/>
            <w:noWrap w:val="0"/>
            <w:vAlign w:val="center"/>
          </w:tcPr>
          <w:p w14:paraId="7033FD49">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1245B9E1">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21419AB9">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834" w:type="dxa"/>
            <w:noWrap w:val="0"/>
            <w:vAlign w:val="center"/>
          </w:tcPr>
          <w:p w14:paraId="4E61B923">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231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3C18806D">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w:t>
            </w:r>
          </w:p>
        </w:tc>
        <w:tc>
          <w:tcPr>
            <w:tcW w:w="1914" w:type="dxa"/>
            <w:noWrap w:val="0"/>
            <w:vAlign w:val="center"/>
          </w:tcPr>
          <w:p w14:paraId="3CE0606F">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住宿业</w:t>
            </w:r>
          </w:p>
        </w:tc>
        <w:tc>
          <w:tcPr>
            <w:tcW w:w="1174" w:type="dxa"/>
            <w:noWrap w:val="0"/>
            <w:vAlign w:val="center"/>
          </w:tcPr>
          <w:p w14:paraId="4BD13D99">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w:t>
            </w:r>
          </w:p>
        </w:tc>
        <w:tc>
          <w:tcPr>
            <w:tcW w:w="1086" w:type="dxa"/>
            <w:noWrap w:val="0"/>
            <w:vAlign w:val="center"/>
          </w:tcPr>
          <w:p w14:paraId="2EFADA17">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21" w:type="dxa"/>
            <w:noWrap w:val="0"/>
            <w:vAlign w:val="center"/>
          </w:tcPr>
          <w:p w14:paraId="0CFCE680">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FF1B687">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c>
          <w:tcPr>
            <w:tcW w:w="1074" w:type="dxa"/>
            <w:noWrap w:val="0"/>
            <w:vAlign w:val="center"/>
          </w:tcPr>
          <w:p w14:paraId="2CA4A2EC">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1F3F0678">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8300AB6">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038F08C5">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17881173">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0F75340">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3AAAC59C">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5FA2B06E">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220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exact"/>
          <w:jc w:val="center"/>
        </w:trPr>
        <w:tc>
          <w:tcPr>
            <w:tcW w:w="479" w:type="dxa"/>
            <w:noWrap w:val="0"/>
            <w:vAlign w:val="center"/>
          </w:tcPr>
          <w:p w14:paraId="3B9721FE">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w:t>
            </w:r>
          </w:p>
        </w:tc>
        <w:tc>
          <w:tcPr>
            <w:tcW w:w="1914" w:type="dxa"/>
            <w:noWrap w:val="0"/>
            <w:vAlign w:val="center"/>
          </w:tcPr>
          <w:p w14:paraId="11A4D6D8">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餐饮业</w:t>
            </w:r>
          </w:p>
        </w:tc>
        <w:tc>
          <w:tcPr>
            <w:tcW w:w="1174" w:type="dxa"/>
            <w:noWrap w:val="0"/>
            <w:vAlign w:val="center"/>
          </w:tcPr>
          <w:p w14:paraId="01128799">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w:t>
            </w:r>
          </w:p>
        </w:tc>
        <w:tc>
          <w:tcPr>
            <w:tcW w:w="1086" w:type="dxa"/>
            <w:noWrap w:val="0"/>
            <w:vAlign w:val="center"/>
          </w:tcPr>
          <w:p w14:paraId="6FE2EA12">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21" w:type="dxa"/>
            <w:noWrap w:val="0"/>
            <w:vAlign w:val="center"/>
          </w:tcPr>
          <w:p w14:paraId="6A493555">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354AB56">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c>
          <w:tcPr>
            <w:tcW w:w="1074" w:type="dxa"/>
            <w:noWrap w:val="0"/>
            <w:vAlign w:val="center"/>
          </w:tcPr>
          <w:p w14:paraId="1C241B3C">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547D1FB9">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3C1ABB8">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23E00668">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63669D55">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18AE87ED">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7732ADDB">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290A5B42">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FA4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187FD902">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w:t>
            </w:r>
          </w:p>
        </w:tc>
        <w:tc>
          <w:tcPr>
            <w:tcW w:w="1914" w:type="dxa"/>
            <w:noWrap w:val="0"/>
            <w:vAlign w:val="center"/>
          </w:tcPr>
          <w:p w14:paraId="171619CB">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信息传输业</w:t>
            </w:r>
          </w:p>
        </w:tc>
        <w:tc>
          <w:tcPr>
            <w:tcW w:w="1174" w:type="dxa"/>
            <w:noWrap w:val="0"/>
            <w:vAlign w:val="center"/>
          </w:tcPr>
          <w:p w14:paraId="45C904D3">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≥100000</w:t>
            </w:r>
          </w:p>
        </w:tc>
        <w:tc>
          <w:tcPr>
            <w:tcW w:w="1086" w:type="dxa"/>
            <w:noWrap w:val="0"/>
            <w:vAlign w:val="center"/>
          </w:tcPr>
          <w:p w14:paraId="0BB5BF10">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c>
          <w:tcPr>
            <w:tcW w:w="921" w:type="dxa"/>
            <w:noWrap w:val="0"/>
            <w:vAlign w:val="center"/>
          </w:tcPr>
          <w:p w14:paraId="580B2971">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5C3AD5CA">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74" w:type="dxa"/>
            <w:noWrap w:val="0"/>
            <w:vAlign w:val="center"/>
          </w:tcPr>
          <w:p w14:paraId="04F7E39F">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0882DD50">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0AD25A3">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40EF4BBC">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00EEE86B">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400D338F">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6A57D8E3">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2D24E0FE">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F9A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9" w:type="dxa"/>
            <w:noWrap w:val="0"/>
            <w:vAlign w:val="center"/>
          </w:tcPr>
          <w:p w14:paraId="48249162">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p>
        </w:tc>
        <w:tc>
          <w:tcPr>
            <w:tcW w:w="1914" w:type="dxa"/>
            <w:noWrap w:val="0"/>
            <w:vAlign w:val="center"/>
          </w:tcPr>
          <w:p w14:paraId="63FE0B3C">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软件和信息技术服务业</w:t>
            </w:r>
          </w:p>
        </w:tc>
        <w:tc>
          <w:tcPr>
            <w:tcW w:w="1174" w:type="dxa"/>
            <w:noWrap w:val="0"/>
            <w:vAlign w:val="center"/>
          </w:tcPr>
          <w:p w14:paraId="5E63D365">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w:t>
            </w:r>
          </w:p>
        </w:tc>
        <w:tc>
          <w:tcPr>
            <w:tcW w:w="1086" w:type="dxa"/>
            <w:noWrap w:val="0"/>
            <w:vAlign w:val="center"/>
          </w:tcPr>
          <w:p w14:paraId="5425B10A">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21" w:type="dxa"/>
            <w:noWrap w:val="0"/>
            <w:vAlign w:val="center"/>
          </w:tcPr>
          <w:p w14:paraId="3C7E5C49">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7B50BC2D">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74" w:type="dxa"/>
            <w:noWrap w:val="0"/>
            <w:vAlign w:val="center"/>
          </w:tcPr>
          <w:p w14:paraId="3ACE475B">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42E31F54">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3194E22">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141" w:type="dxa"/>
            <w:noWrap w:val="0"/>
            <w:vAlign w:val="center"/>
          </w:tcPr>
          <w:p w14:paraId="2D0643E4">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4A62E721">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179D173F">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090" w:type="dxa"/>
            <w:noWrap w:val="0"/>
            <w:vAlign w:val="center"/>
          </w:tcPr>
          <w:p w14:paraId="14B852AC">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204D630D">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D9AD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331E2BC2">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w:t>
            </w:r>
          </w:p>
        </w:tc>
        <w:tc>
          <w:tcPr>
            <w:tcW w:w="1914" w:type="dxa"/>
            <w:noWrap w:val="0"/>
            <w:vAlign w:val="center"/>
          </w:tcPr>
          <w:p w14:paraId="189D8D98">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房地产开发经营</w:t>
            </w:r>
          </w:p>
        </w:tc>
        <w:tc>
          <w:tcPr>
            <w:tcW w:w="1174" w:type="dxa"/>
            <w:noWrap w:val="0"/>
            <w:vAlign w:val="center"/>
          </w:tcPr>
          <w:p w14:paraId="2F1D4ADE">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≥200000</w:t>
            </w:r>
          </w:p>
        </w:tc>
        <w:tc>
          <w:tcPr>
            <w:tcW w:w="1086" w:type="dxa"/>
            <w:noWrap w:val="0"/>
            <w:vAlign w:val="center"/>
          </w:tcPr>
          <w:p w14:paraId="0E2BB5B3">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21" w:type="dxa"/>
            <w:noWrap w:val="0"/>
            <w:vAlign w:val="center"/>
          </w:tcPr>
          <w:p w14:paraId="3DBEE6C4">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或,≥10000</w:t>
            </w:r>
          </w:p>
        </w:tc>
        <w:tc>
          <w:tcPr>
            <w:tcW w:w="1086" w:type="dxa"/>
            <w:noWrap w:val="0"/>
            <w:vAlign w:val="center"/>
          </w:tcPr>
          <w:p w14:paraId="60EBACB1">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74" w:type="dxa"/>
            <w:noWrap w:val="0"/>
            <w:vAlign w:val="center"/>
          </w:tcPr>
          <w:p w14:paraId="4F3C3A02">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78" w:type="dxa"/>
            <w:noWrap w:val="0"/>
            <w:vAlign w:val="center"/>
          </w:tcPr>
          <w:p w14:paraId="7E781FE8">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且,≥5000</w:t>
            </w:r>
          </w:p>
        </w:tc>
        <w:tc>
          <w:tcPr>
            <w:tcW w:w="1086" w:type="dxa"/>
            <w:noWrap w:val="0"/>
            <w:vAlign w:val="center"/>
          </w:tcPr>
          <w:p w14:paraId="67640E74">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4F64D2A9">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84" w:type="dxa"/>
            <w:noWrap w:val="0"/>
            <w:vAlign w:val="center"/>
          </w:tcPr>
          <w:p w14:paraId="1F5CDF2C">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且,≥2000</w:t>
            </w:r>
          </w:p>
        </w:tc>
        <w:tc>
          <w:tcPr>
            <w:tcW w:w="1086" w:type="dxa"/>
            <w:noWrap w:val="0"/>
            <w:vAlign w:val="center"/>
          </w:tcPr>
          <w:p w14:paraId="356A653A">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7484F7C6">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34" w:type="dxa"/>
            <w:noWrap w:val="0"/>
            <w:vAlign w:val="center"/>
          </w:tcPr>
          <w:p w14:paraId="6692C465">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或,＜2000</w:t>
            </w:r>
          </w:p>
        </w:tc>
      </w:tr>
      <w:tr w14:paraId="0087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7892C4FD">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w:t>
            </w:r>
          </w:p>
        </w:tc>
        <w:tc>
          <w:tcPr>
            <w:tcW w:w="1914" w:type="dxa"/>
            <w:noWrap w:val="0"/>
            <w:vAlign w:val="center"/>
          </w:tcPr>
          <w:p w14:paraId="3109B26D">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物业管理</w:t>
            </w:r>
          </w:p>
        </w:tc>
        <w:tc>
          <w:tcPr>
            <w:tcW w:w="1174" w:type="dxa"/>
            <w:noWrap w:val="0"/>
            <w:vAlign w:val="center"/>
          </w:tcPr>
          <w:p w14:paraId="38F2FCCB">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w:t>
            </w:r>
          </w:p>
        </w:tc>
        <w:tc>
          <w:tcPr>
            <w:tcW w:w="1086" w:type="dxa"/>
            <w:noWrap w:val="0"/>
            <w:vAlign w:val="center"/>
          </w:tcPr>
          <w:p w14:paraId="5A2285BA">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921" w:type="dxa"/>
            <w:noWrap w:val="0"/>
            <w:vAlign w:val="center"/>
          </w:tcPr>
          <w:p w14:paraId="1BA42E99">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1FDB1413">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74" w:type="dxa"/>
            <w:noWrap w:val="0"/>
            <w:vAlign w:val="center"/>
          </w:tcPr>
          <w:p w14:paraId="41F9A7B8">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78" w:type="dxa"/>
            <w:noWrap w:val="0"/>
            <w:vAlign w:val="center"/>
          </w:tcPr>
          <w:p w14:paraId="195788FF">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7002C890">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1141" w:type="dxa"/>
            <w:noWrap w:val="0"/>
            <w:vAlign w:val="center"/>
          </w:tcPr>
          <w:p w14:paraId="32F38A62">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84" w:type="dxa"/>
            <w:noWrap w:val="0"/>
            <w:vAlign w:val="center"/>
          </w:tcPr>
          <w:p w14:paraId="4B6B18AC">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2E24E2C">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1090" w:type="dxa"/>
            <w:noWrap w:val="0"/>
            <w:vAlign w:val="center"/>
          </w:tcPr>
          <w:p w14:paraId="76302F36">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34" w:type="dxa"/>
            <w:noWrap w:val="0"/>
            <w:vAlign w:val="center"/>
          </w:tcPr>
          <w:p w14:paraId="12DA6ACC">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333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770D6B9D">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w:t>
            </w:r>
          </w:p>
        </w:tc>
        <w:tc>
          <w:tcPr>
            <w:tcW w:w="1914" w:type="dxa"/>
            <w:noWrap w:val="0"/>
            <w:vAlign w:val="center"/>
          </w:tcPr>
          <w:p w14:paraId="7B9D354B">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租赁和商务服务业</w:t>
            </w:r>
          </w:p>
        </w:tc>
        <w:tc>
          <w:tcPr>
            <w:tcW w:w="1174" w:type="dxa"/>
            <w:noWrap w:val="0"/>
            <w:vAlign w:val="center"/>
          </w:tcPr>
          <w:p w14:paraId="33CCC7A5">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958085A">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21" w:type="dxa"/>
            <w:noWrap w:val="0"/>
            <w:vAlign w:val="center"/>
          </w:tcPr>
          <w:p w14:paraId="1D28EAAA">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或,≥120000</w:t>
            </w:r>
          </w:p>
        </w:tc>
        <w:tc>
          <w:tcPr>
            <w:tcW w:w="1086" w:type="dxa"/>
            <w:noWrap w:val="0"/>
            <w:vAlign w:val="center"/>
          </w:tcPr>
          <w:p w14:paraId="15BC1C3C">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74" w:type="dxa"/>
            <w:noWrap w:val="0"/>
            <w:vAlign w:val="center"/>
          </w:tcPr>
          <w:p w14:paraId="0B0EB088">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1D9D0381">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且,≥8000</w:t>
            </w:r>
          </w:p>
        </w:tc>
        <w:tc>
          <w:tcPr>
            <w:tcW w:w="1086" w:type="dxa"/>
            <w:noWrap w:val="0"/>
            <w:vAlign w:val="center"/>
          </w:tcPr>
          <w:p w14:paraId="3A5E615D">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41" w:type="dxa"/>
            <w:noWrap w:val="0"/>
            <w:vAlign w:val="center"/>
          </w:tcPr>
          <w:p w14:paraId="6CC6E37B">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14F9E04D">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且,≥100</w:t>
            </w:r>
          </w:p>
        </w:tc>
        <w:tc>
          <w:tcPr>
            <w:tcW w:w="1086" w:type="dxa"/>
            <w:noWrap w:val="0"/>
            <w:vAlign w:val="center"/>
          </w:tcPr>
          <w:p w14:paraId="0C4C8B4A">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90" w:type="dxa"/>
            <w:noWrap w:val="0"/>
            <w:vAlign w:val="center"/>
          </w:tcPr>
          <w:p w14:paraId="0C1BF1ED">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32D8FF97">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或,＜100</w:t>
            </w:r>
          </w:p>
        </w:tc>
      </w:tr>
      <w:tr w14:paraId="60A3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79" w:type="dxa"/>
            <w:shd w:val="clear" w:color="auto" w:fill="FFFF00"/>
            <w:noWrap w:val="0"/>
            <w:vAlign w:val="center"/>
          </w:tcPr>
          <w:p w14:paraId="2CDBB824">
            <w:pPr>
              <w:pageBreakBefore w:val="0"/>
              <w:kinsoku/>
              <w:overflowPunct/>
              <w:topLinePunct w:val="0"/>
              <w:bidi w:val="0"/>
              <w:spacing w:line="440" w:lineRule="exact"/>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w:t>
            </w:r>
          </w:p>
        </w:tc>
        <w:tc>
          <w:tcPr>
            <w:tcW w:w="1914" w:type="dxa"/>
            <w:shd w:val="clear" w:color="auto" w:fill="FFFF00"/>
            <w:noWrap w:val="0"/>
            <w:vAlign w:val="center"/>
          </w:tcPr>
          <w:p w14:paraId="29095855">
            <w:pPr>
              <w:pageBreakBefore w:val="0"/>
              <w:kinsoku/>
              <w:overflowPunct/>
              <w:topLinePunct w:val="0"/>
              <w:bidi w:val="0"/>
              <w:spacing w:line="440" w:lineRule="exact"/>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其他未列明行业</w:t>
            </w:r>
          </w:p>
        </w:tc>
        <w:tc>
          <w:tcPr>
            <w:tcW w:w="1174" w:type="dxa"/>
            <w:shd w:val="clear" w:color="auto" w:fill="FFFF00"/>
            <w:noWrap w:val="0"/>
            <w:vAlign w:val="center"/>
          </w:tcPr>
          <w:p w14:paraId="3220356F">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shd w:val="clear" w:color="auto" w:fill="FFFF00"/>
            <w:noWrap w:val="0"/>
            <w:vAlign w:val="center"/>
          </w:tcPr>
          <w:p w14:paraId="39FFDF03">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21" w:type="dxa"/>
            <w:shd w:val="clear" w:color="auto" w:fill="FFFF00"/>
            <w:noWrap w:val="0"/>
            <w:vAlign w:val="center"/>
          </w:tcPr>
          <w:p w14:paraId="79AF4F12">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shd w:val="clear" w:color="auto" w:fill="FFFF00"/>
            <w:noWrap w:val="0"/>
            <w:vAlign w:val="center"/>
          </w:tcPr>
          <w:p w14:paraId="5E1E4794">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74" w:type="dxa"/>
            <w:shd w:val="clear" w:color="auto" w:fill="FFFF00"/>
            <w:noWrap w:val="0"/>
            <w:vAlign w:val="center"/>
          </w:tcPr>
          <w:p w14:paraId="71DCECE5">
            <w:pPr>
              <w:pageBreakBefore w:val="0"/>
              <w:kinsoku/>
              <w:overflowPunct/>
              <w:topLinePunct w:val="0"/>
              <w:bidi w:val="0"/>
              <w:spacing w:line="440" w:lineRule="exact"/>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shd w:val="clear" w:color="auto" w:fill="FFFF00"/>
            <w:noWrap w:val="0"/>
            <w:vAlign w:val="center"/>
          </w:tcPr>
          <w:p w14:paraId="1695BD74">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shd w:val="clear" w:color="auto" w:fill="FFFF00"/>
            <w:noWrap w:val="0"/>
            <w:vAlign w:val="center"/>
          </w:tcPr>
          <w:p w14:paraId="13EADB53">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41" w:type="dxa"/>
            <w:shd w:val="clear" w:color="auto" w:fill="FFFF00"/>
            <w:noWrap w:val="0"/>
            <w:vAlign w:val="center"/>
          </w:tcPr>
          <w:p w14:paraId="1294B520">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shd w:val="clear" w:color="auto" w:fill="FFFF00"/>
            <w:noWrap w:val="0"/>
            <w:vAlign w:val="center"/>
          </w:tcPr>
          <w:p w14:paraId="4511CB5C">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shd w:val="clear" w:color="auto" w:fill="FFFF00"/>
            <w:noWrap w:val="0"/>
            <w:vAlign w:val="center"/>
          </w:tcPr>
          <w:p w14:paraId="24F5C6B9">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90" w:type="dxa"/>
            <w:shd w:val="clear" w:color="auto" w:fill="FFFF00"/>
            <w:noWrap w:val="0"/>
            <w:vAlign w:val="center"/>
          </w:tcPr>
          <w:p w14:paraId="7C75B084">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shd w:val="clear" w:color="auto" w:fill="FFFF00"/>
            <w:noWrap w:val="0"/>
            <w:vAlign w:val="center"/>
          </w:tcPr>
          <w:p w14:paraId="1D7359DE">
            <w:pPr>
              <w:pageBreakBefore w:val="0"/>
              <w:kinsoku/>
              <w:overflowPunct/>
              <w:topLinePunct w:val="0"/>
              <w:bidi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bl>
    <w:p w14:paraId="5E44D621">
      <w:pPr>
        <w:pageBreakBefore w:val="0"/>
        <w:widowControl/>
        <w:kinsoku/>
        <w:overflowPunct/>
        <w:topLinePunct w:val="0"/>
        <w:bidi w:val="0"/>
        <w:spacing w:before="100" w:beforeAutospacing="1" w:after="100" w:afterAutospacing="1" w:line="440" w:lineRule="exact"/>
        <w:jc w:val="left"/>
        <w:rPr>
          <w:rFonts w:hint="eastAsia" w:ascii="宋体" w:hAnsi="宋体" w:eastAsia="宋体" w:cs="宋体"/>
          <w:color w:val="auto"/>
          <w:kern w:val="0"/>
          <w:sz w:val="21"/>
          <w:szCs w:val="21"/>
          <w:highlight w:val="none"/>
        </w:rPr>
        <w:sectPr>
          <w:pgSz w:w="16838" w:h="11905" w:orient="landscape"/>
          <w:pgMar w:top="1701" w:right="1417" w:bottom="1417" w:left="1417" w:header="850" w:footer="737" w:gutter="0"/>
          <w:pgBorders>
            <w:top w:val="none" w:sz="0" w:space="0"/>
            <w:left w:val="none" w:sz="0" w:space="0"/>
            <w:bottom w:val="none" w:sz="0" w:space="0"/>
            <w:right w:val="none" w:sz="0" w:space="0"/>
          </w:pgBorders>
          <w:pgNumType w:fmt="decimal"/>
          <w:cols w:space="720" w:num="1"/>
          <w:titlePg/>
          <w:rtlGutter w:val="0"/>
          <w:docGrid w:type="lines" w:linePitch="519" w:charSpace="0"/>
        </w:sectPr>
      </w:pPr>
    </w:p>
    <w:p w14:paraId="281547DF">
      <w:pPr>
        <w:pStyle w:val="17"/>
        <w:pageBreakBefore w:val="0"/>
        <w:shd w:val="clear" w:color="auto" w:fill="auto"/>
        <w:kinsoku/>
        <w:overflowPunct/>
        <w:topLinePunct w:val="0"/>
        <w:bidi w:val="0"/>
        <w:spacing w:before="0" w:beforeAutospacing="0" w:after="0" w:afterAutospacing="0" w:line="440" w:lineRule="exact"/>
        <w:jc w:val="center"/>
        <w:rPr>
          <w:rStyle w:val="23"/>
          <w:rFonts w:hint="eastAsia" w:ascii="宋体" w:hAnsi="宋体" w:eastAsia="宋体" w:cs="宋体"/>
          <w:color w:val="auto"/>
          <w:sz w:val="21"/>
          <w:szCs w:val="21"/>
          <w:highlight w:val="none"/>
          <w:shd w:val="clear" w:color="auto" w:fill="FFFFFF"/>
        </w:rPr>
      </w:pPr>
      <w:bookmarkStart w:id="218" w:name="_Toc9006533"/>
      <w:r>
        <w:rPr>
          <w:rStyle w:val="23"/>
          <w:rFonts w:hint="eastAsia" w:ascii="宋体" w:hAnsi="宋体" w:eastAsia="宋体" w:cs="宋体"/>
          <w:color w:val="auto"/>
          <w:sz w:val="21"/>
          <w:szCs w:val="21"/>
          <w:highlight w:val="none"/>
          <w:shd w:val="clear" w:color="auto" w:fill="FFFFFF"/>
        </w:rPr>
        <w:t>中小企业划型标准规定</w:t>
      </w:r>
    </w:p>
    <w:p w14:paraId="4A6E134F">
      <w:pPr>
        <w:pStyle w:val="1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工信部联企业〔2011〕300号</w:t>
      </w:r>
    </w:p>
    <w:p w14:paraId="5AE7C671">
      <w:pPr>
        <w:pStyle w:val="1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firstLine="420" w:firstLineChars="200"/>
        <w:textAlignment w:val="auto"/>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shd w:val="clear" w:color="auto" w:fill="FFFFFF"/>
        </w:rPr>
        <w:t>一、根据《中华人民共和国中小企业促进法》和《国务院关于进一步促进中小企业发展的若干意见》(国发〔2009〕36号)，制定本规定。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二、中小企业划分为中型、小型、微型三种类型，具体标准根据企业从业人员、营业收入、资产总额等指标，结合行业特点制定。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w:t>
      </w:r>
      <w:r>
        <w:rPr>
          <w:rFonts w:hint="eastAsia" w:ascii="宋体" w:hAnsi="宋体" w:eastAsia="宋体" w:cs="宋体"/>
          <w:b/>
          <w:color w:val="auto"/>
          <w:sz w:val="21"/>
          <w:szCs w:val="21"/>
          <w:highlight w:val="none"/>
          <w:shd w:val="clear" w:color="auto" w:fill="FFFFFF"/>
        </w:rPr>
        <w:t>三、本规定适用的行业包括：</w:t>
      </w:r>
      <w:r>
        <w:rPr>
          <w:rFonts w:hint="eastAsia" w:ascii="宋体" w:hAnsi="宋体" w:eastAsia="宋体" w:cs="宋体"/>
          <w:color w:val="auto"/>
          <w:sz w:val="21"/>
          <w:szCs w:val="21"/>
          <w:highlight w:val="none"/>
          <w:shd w:val="clear" w:color="auto" w:fill="FFFFFF"/>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w:t>
      </w:r>
      <w:r>
        <w:rPr>
          <w:rFonts w:hint="eastAsia" w:ascii="宋体" w:hAnsi="宋体" w:eastAsia="宋体" w:cs="宋体"/>
          <w:b/>
          <w:color w:val="auto"/>
          <w:sz w:val="21"/>
          <w:szCs w:val="21"/>
          <w:highlight w:val="none"/>
          <w:shd w:val="clear" w:color="auto" w:fill="FFFFFF"/>
        </w:rPr>
        <w:t>四、各行业划型标准为：</w:t>
      </w:r>
      <w:r>
        <w:rPr>
          <w:rFonts w:hint="eastAsia" w:ascii="宋体" w:hAnsi="宋体" w:eastAsia="宋体" w:cs="宋体"/>
          <w:b/>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w:t>
      </w:r>
      <w:r>
        <w:rPr>
          <w:rFonts w:hint="eastAsia" w:ascii="宋体" w:hAnsi="宋体" w:eastAsia="宋体" w:cs="宋体"/>
          <w:b w:val="0"/>
          <w:bCs w:val="0"/>
          <w:color w:val="auto"/>
          <w:sz w:val="21"/>
          <w:szCs w:val="21"/>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b/>
          <w:bCs/>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w:t>
      </w:r>
      <w:r>
        <w:rPr>
          <w:rFonts w:hint="eastAsia" w:ascii="宋体" w:hAnsi="宋体" w:eastAsia="宋体" w:cs="宋体"/>
          <w:b/>
          <w:bCs/>
          <w:color w:val="auto"/>
          <w:sz w:val="21"/>
          <w:szCs w:val="21"/>
          <w:highlight w:val="none"/>
          <w:shd w:val="clear" w:color="auto" w:fill="FFFFFF"/>
        </w:rPr>
        <w:t>（十六）其他未列明行业。从业人员300人以下的为中小微型企业。其中，从业人员100人及以上的为中型企业；从业人员10人及以上的为小型企业；从业人员10人以下的为微型企业。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b/>
          <w:bCs/>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五、企业类型的划分以统计部门的统计数据为依据。</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六、本规定适用于在中华人民共和国境内依法设立的各类所有制和各种组织形式的企业。个体工商户和本规定以外的行业，参照本规定进行划型。</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八、本规定由工业和信息化部、国家统计局会同有关部门根据《国民经济行业分类》修订情况和企业发展变化情况适时修订。</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九、本规定由工业和信息化部、国家统计局会同有关部门负责解释。</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十、本规定自发布之日起执行，原国家经贸委、原国家计委、财政部和国家统计局2003年颁布的《中小企业标准暂行规定》同时废止。</w:t>
      </w:r>
    </w:p>
    <w:bookmarkEnd w:id="218"/>
    <w:p w14:paraId="3EF28C7E">
      <w:pPr>
        <w:pageBreakBefore w:val="0"/>
        <w:kinsoku/>
        <w:overflowPunct/>
        <w:topLinePunct w:val="0"/>
        <w:bidi w:val="0"/>
        <w:spacing w:line="440" w:lineRule="exact"/>
        <w:rPr>
          <w:rFonts w:hint="eastAsia" w:ascii="宋体" w:hAnsi="宋体" w:eastAsia="宋体" w:cs="宋体"/>
          <w:color w:val="auto"/>
          <w:sz w:val="21"/>
          <w:szCs w:val="21"/>
          <w:highlight w:val="none"/>
        </w:rPr>
      </w:pPr>
    </w:p>
    <w:p w14:paraId="6A53D138">
      <w:pPr>
        <w:pageBreakBefore w:val="0"/>
        <w:kinsoku/>
        <w:overflowPunct/>
        <w:topLinePunct w:val="0"/>
        <w:bidi w:val="0"/>
        <w:adjustRightInd w:val="0"/>
        <w:snapToGrid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1"/>
          <w:szCs w:val="21"/>
          <w:highlight w:val="none"/>
          <w:lang w:val="en-US" w:eastAsia="zh-CN"/>
        </w:rPr>
        <w:t>附件2：</w:t>
      </w:r>
    </w:p>
    <w:p w14:paraId="022476D2">
      <w:pPr>
        <w:pStyle w:val="4"/>
        <w:pageBreakBefore w:val="0"/>
        <w:tabs>
          <w:tab w:val="left" w:pos="720"/>
        </w:tabs>
        <w:kinsoku/>
        <w:overflowPunct/>
        <w:topLinePunct w:val="0"/>
        <w:bidi w:val="0"/>
        <w:spacing w:before="0" w:line="440" w:lineRule="exact"/>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监狱企业的证明文件</w:t>
      </w:r>
    </w:p>
    <w:p w14:paraId="4DB685D4">
      <w:pPr>
        <w:pStyle w:val="4"/>
        <w:pageBreakBefore w:val="0"/>
        <w:tabs>
          <w:tab w:val="left" w:pos="720"/>
        </w:tabs>
        <w:kinsoku/>
        <w:overflowPunct/>
        <w:topLinePunct w:val="0"/>
        <w:bidi w:val="0"/>
        <w:spacing w:before="0" w:line="440" w:lineRule="exact"/>
        <w:outlineLvl w:val="9"/>
        <w:rPr>
          <w:rFonts w:hint="eastAsia" w:ascii="宋体" w:hAnsi="宋体" w:eastAsia="宋体" w:cs="宋体"/>
          <w:b/>
          <w:bCs/>
          <w:color w:val="auto"/>
          <w:sz w:val="21"/>
          <w:szCs w:val="21"/>
          <w:highlight w:val="none"/>
        </w:rPr>
      </w:pPr>
    </w:p>
    <w:p w14:paraId="22D435AC">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（如果是，提供</w:t>
      </w:r>
      <w:r>
        <w:rPr>
          <w:rFonts w:hint="eastAsia" w:ascii="宋体" w:hAnsi="宋体" w:eastAsia="宋体" w:cs="宋体"/>
          <w:bCs/>
          <w:color w:val="auto"/>
          <w:sz w:val="21"/>
          <w:szCs w:val="21"/>
          <w:highlight w:val="none"/>
        </w:rPr>
        <w:t>省级以上监狱管理局、戒毒管理局（含新疆生产建设兵团）出具的属于监狱企业的证明文件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ab/>
      </w:r>
    </w:p>
    <w:p w14:paraId="414B9553">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40" w:lineRule="exact"/>
        <w:jc w:val="center"/>
        <w:textAlignment w:val="auto"/>
        <w:rPr>
          <w:rFonts w:hint="eastAsia" w:ascii="宋体" w:hAnsi="宋体" w:eastAsia="宋体" w:cs="宋体"/>
          <w:color w:val="auto"/>
          <w:sz w:val="21"/>
          <w:szCs w:val="21"/>
          <w:highlight w:val="none"/>
        </w:rPr>
      </w:pPr>
    </w:p>
    <w:p w14:paraId="230694D6">
      <w:pPr>
        <w:pageBreakBefore w:val="0"/>
        <w:kinsoku/>
        <w:overflowPunct/>
        <w:topLinePunct w:val="0"/>
        <w:bidi w:val="0"/>
        <w:adjustRightInd w:val="0"/>
        <w:snapToGrid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color w:val="auto"/>
          <w:sz w:val="21"/>
          <w:szCs w:val="21"/>
          <w:highlight w:val="none"/>
          <w:lang w:val="en-US" w:eastAsia="zh-CN"/>
        </w:rPr>
        <w:t>附件3</w:t>
      </w:r>
      <w:r>
        <w:rPr>
          <w:rFonts w:hint="eastAsia" w:ascii="宋体" w:hAnsi="宋体" w:eastAsia="宋体" w:cs="宋体"/>
          <w:color w:val="auto"/>
          <w:sz w:val="21"/>
          <w:szCs w:val="21"/>
          <w:highlight w:val="none"/>
        </w:rPr>
        <w:t>：</w:t>
      </w:r>
    </w:p>
    <w:p w14:paraId="2537C4D8">
      <w:pPr>
        <w:pStyle w:val="4"/>
        <w:pageBreakBefore w:val="0"/>
        <w:tabs>
          <w:tab w:val="left" w:pos="720"/>
        </w:tabs>
        <w:kinsoku/>
        <w:overflowPunct/>
        <w:topLinePunct w:val="0"/>
        <w:bidi w:val="0"/>
        <w:spacing w:line="440" w:lineRule="exact"/>
        <w:ind w:left="720" w:hanging="720"/>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残疾人福利性单位声明函</w:t>
      </w:r>
    </w:p>
    <w:p w14:paraId="3DB2866B">
      <w:pPr>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（如果是，提供）</w:t>
      </w:r>
    </w:p>
    <w:p w14:paraId="75AEECF0">
      <w:pPr>
        <w:pageBreakBefore w:val="0"/>
        <w:widowControl w:val="0"/>
        <w:kinsoku/>
        <w:wordWrap/>
        <w:overflowPunct/>
        <w:topLinePunct w:val="0"/>
        <w:autoSpaceDE w:val="0"/>
        <w:autoSpaceDN w:val="0"/>
        <w:bidi w:val="0"/>
        <w:adjustRightInd/>
        <w:snapToGrid/>
        <w:spacing w:line="440" w:lineRule="exact"/>
        <w:ind w:firstLine="420" w:firstLineChars="200"/>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中国残疾人联合会关于促进残疾人就业政府采购政策的通知》（财库〔2017〕141号）的规定，本单位为符合条件的残疾人福利性单位，且本单位参加______单位的______项目采购活动由本单位提供服务</w:t>
      </w:r>
      <w:r>
        <w:rPr>
          <w:rFonts w:hint="eastAsia" w:ascii="宋体" w:hAnsi="宋体" w:eastAsia="宋体" w:cs="宋体"/>
          <w:snapToGrid w:val="0"/>
          <w:color w:val="auto"/>
          <w:sz w:val="21"/>
          <w:szCs w:val="21"/>
          <w:highlight w:val="none"/>
          <w:lang w:eastAsia="zh-CN"/>
        </w:rPr>
        <w:t>。</w:t>
      </w:r>
    </w:p>
    <w:p w14:paraId="2B3F2C26">
      <w:pPr>
        <w:pageBreakBefore w:val="0"/>
        <w:widowControl w:val="0"/>
        <w:kinsoku/>
        <w:wordWrap/>
        <w:overflowPunct/>
        <w:topLinePunct w:val="0"/>
        <w:bidi w:val="0"/>
        <w:adjustRightInd/>
        <w:snapToGrid/>
        <w:spacing w:line="440" w:lineRule="exact"/>
        <w:ind w:firstLine="420" w:firstLineChars="200"/>
        <w:textAlignment w:val="auto"/>
        <w:rPr>
          <w:rFonts w:hint="eastAsia" w:ascii="宋体" w:hAnsi="宋体" w:eastAsia="宋体" w:cs="宋体"/>
          <w:snapToGrid w:val="0"/>
          <w:color w:val="auto"/>
          <w:sz w:val="21"/>
          <w:szCs w:val="21"/>
          <w:highlight w:val="none"/>
        </w:rPr>
      </w:pPr>
    </w:p>
    <w:p w14:paraId="1C647441">
      <w:pPr>
        <w:pageBreakBefore w:val="0"/>
        <w:widowControl w:val="0"/>
        <w:kinsoku/>
        <w:wordWrap/>
        <w:overflowPunct/>
        <w:topLinePunct w:val="0"/>
        <w:bidi w:val="0"/>
        <w:adjustRightInd/>
        <w:snapToGrid/>
        <w:spacing w:line="440" w:lineRule="exact"/>
        <w:ind w:firstLine="420" w:firstLineChars="200"/>
        <w:textAlignment w:val="auto"/>
        <w:rPr>
          <w:rFonts w:hint="eastAsia" w:ascii="宋体" w:hAnsi="宋体" w:eastAsia="宋体" w:cs="宋体"/>
          <w:snapToGrid w:val="0"/>
          <w:color w:val="auto"/>
          <w:sz w:val="21"/>
          <w:szCs w:val="21"/>
          <w:highlight w:val="none"/>
        </w:rPr>
      </w:pPr>
    </w:p>
    <w:p w14:paraId="12FA928D">
      <w:pPr>
        <w:pageBreakBefore w:val="0"/>
        <w:widowControl w:val="0"/>
        <w:kinsoku/>
        <w:wordWrap/>
        <w:overflowPunct/>
        <w:topLinePunct w:val="0"/>
        <w:bidi w:val="0"/>
        <w:adjustRightInd/>
        <w:snapToGrid/>
        <w:spacing w:line="440" w:lineRule="exact"/>
        <w:ind w:firstLine="420" w:firstLineChars="200"/>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w:t>
      </w:r>
    </w:p>
    <w:p w14:paraId="4ACBE3B0">
      <w:pPr>
        <w:pStyle w:val="33"/>
        <w:pageBreakBefore w:val="0"/>
        <w:widowControl w:val="0"/>
        <w:tabs>
          <w:tab w:val="left" w:pos="9450"/>
        </w:tabs>
        <w:kinsoku/>
        <w:wordWrap/>
        <w:overflowPunct/>
        <w:topLinePunct w:val="0"/>
        <w:bidi w:val="0"/>
        <w:adjustRightInd/>
        <w:snapToGrid/>
        <w:spacing w:line="440" w:lineRule="exact"/>
        <w:ind w:right="84" w:rightChars="4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名称（盖</w:t>
      </w:r>
      <w:r>
        <w:rPr>
          <w:rFonts w:hint="eastAsia" w:ascii="宋体" w:hAnsi="宋体" w:eastAsia="宋体" w:cs="宋体"/>
          <w:color w:val="auto"/>
          <w:sz w:val="21"/>
          <w:szCs w:val="21"/>
          <w:highlight w:val="none"/>
          <w:shd w:val="clear" w:color="auto" w:fill="FFFFFF"/>
        </w:rPr>
        <w:t>单位公章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0758672">
      <w:pPr>
        <w:pStyle w:val="33"/>
        <w:pageBreakBefore w:val="0"/>
        <w:widowControl w:val="0"/>
        <w:tabs>
          <w:tab w:val="left" w:pos="9450"/>
        </w:tabs>
        <w:kinsoku/>
        <w:wordWrap/>
        <w:overflowPunct/>
        <w:topLinePunct w:val="0"/>
        <w:bidi w:val="0"/>
        <w:adjustRightInd/>
        <w:snapToGrid/>
        <w:spacing w:line="440" w:lineRule="exact"/>
        <w:ind w:right="84" w:rightChars="4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p>
    <w:p w14:paraId="3A7FC071">
      <w:pPr>
        <w:pageBreakBefore w:val="0"/>
        <w:widowControl w:val="0"/>
        <w:kinsoku/>
        <w:wordWrap/>
        <w:overflowPunct/>
        <w:topLinePunct w:val="0"/>
        <w:bidi w:val="0"/>
        <w:adjustRightInd/>
        <w:snapToGrid/>
        <w:spacing w:line="440" w:lineRule="exact"/>
        <w:ind w:firstLine="420" w:firstLineChars="200"/>
        <w:textAlignment w:val="auto"/>
        <w:rPr>
          <w:rFonts w:hint="eastAsia" w:ascii="宋体" w:hAnsi="宋体" w:eastAsia="宋体" w:cs="宋体"/>
          <w:snapToGrid w:val="0"/>
          <w:color w:val="auto"/>
          <w:sz w:val="21"/>
          <w:szCs w:val="21"/>
          <w:highlight w:val="none"/>
        </w:rPr>
        <w:sectPr>
          <w:pgSz w:w="11905" w:h="16838"/>
          <w:pgMar w:top="1417" w:right="1417" w:bottom="1417" w:left="1701" w:header="850" w:footer="737" w:gutter="0"/>
          <w:pgBorders>
            <w:top w:val="none" w:sz="0" w:space="0"/>
            <w:left w:val="none" w:sz="0" w:space="0"/>
            <w:bottom w:val="none" w:sz="0" w:space="0"/>
            <w:right w:val="none" w:sz="0" w:space="0"/>
          </w:pgBorders>
          <w:pgNumType w:fmt="decimal"/>
          <w:cols w:space="720" w:num="1"/>
          <w:titlePg/>
          <w:rtlGutter w:val="0"/>
          <w:docGrid w:type="lines" w:linePitch="519" w:charSpace="0"/>
        </w:sectPr>
      </w:pPr>
      <w:r>
        <w:rPr>
          <w:rFonts w:hint="eastAsia" w:ascii="宋体" w:hAnsi="宋体" w:eastAsia="宋体" w:cs="宋体"/>
          <w:snapToGrid w:val="0"/>
          <w:color w:val="auto"/>
          <w:sz w:val="21"/>
          <w:szCs w:val="21"/>
          <w:highlight w:val="none"/>
        </w:rPr>
        <w:t>日  期：</w:t>
      </w:r>
    </w:p>
    <w:p w14:paraId="5FF8DE4B">
      <w:pPr>
        <w:pageBreakBefore w:val="0"/>
        <w:kinsoku/>
        <w:overflowPunct/>
        <w:topLinePunct w:val="0"/>
        <w:bidi w:val="0"/>
        <w:adjustRightInd w:val="0"/>
        <w:snapToGrid w:val="0"/>
        <w:spacing w:line="440" w:lineRule="exact"/>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附件4：</w:t>
      </w:r>
    </w:p>
    <w:p w14:paraId="337A8539">
      <w:pPr>
        <w:pageBreakBefore w:val="0"/>
        <w:kinsoku/>
        <w:overflowPunct/>
        <w:topLinePunct w:val="0"/>
        <w:bidi w:val="0"/>
        <w:adjustRightInd w:val="0"/>
        <w:snapToGrid w:val="0"/>
        <w:spacing w:line="440" w:lineRule="exact"/>
        <w:jc w:val="left"/>
        <w:textAlignment w:val="auto"/>
        <w:rPr>
          <w:rFonts w:hint="eastAsia" w:ascii="宋体" w:hAnsi="宋体" w:eastAsia="宋体" w:cs="宋体"/>
          <w:b/>
          <w:color w:val="auto"/>
          <w:sz w:val="21"/>
          <w:szCs w:val="21"/>
          <w:highlight w:val="none"/>
          <w:lang w:val="en-US" w:eastAsia="zh-CN"/>
        </w:rPr>
      </w:pPr>
    </w:p>
    <w:p w14:paraId="6490C7B0">
      <w:pPr>
        <w:pageBreakBefore w:val="0"/>
        <w:kinsoku/>
        <w:overflowPunct/>
        <w:topLinePunct w:val="0"/>
        <w:bidi w:val="0"/>
        <w:adjustRightInd w:val="0"/>
        <w:snapToGrid w:val="0"/>
        <w:spacing w:line="440" w:lineRule="exact"/>
        <w:jc w:val="center"/>
        <w:textAlignment w:val="auto"/>
        <w:rPr>
          <w:rFonts w:hint="eastAsia" w:ascii="宋体" w:hAnsi="宋体" w:eastAsia="宋体" w:cs="宋体"/>
          <w:b/>
          <w:color w:val="auto"/>
          <w:sz w:val="21"/>
          <w:szCs w:val="21"/>
          <w:highlight w:val="none"/>
          <w:lang w:val="en-US" w:eastAsia="zh-CN"/>
        </w:rPr>
        <w:sectPr>
          <w:pgSz w:w="11905" w:h="16838"/>
          <w:pgMar w:top="1417" w:right="1417" w:bottom="1417" w:left="1701" w:header="850" w:footer="737" w:gutter="0"/>
          <w:pgBorders>
            <w:top w:val="none" w:sz="0" w:space="0"/>
            <w:left w:val="none" w:sz="0" w:space="0"/>
            <w:bottom w:val="none" w:sz="0" w:space="0"/>
            <w:right w:val="none" w:sz="0" w:space="0"/>
          </w:pgBorders>
          <w:pgNumType w:fmt="decimal"/>
          <w:cols w:space="720" w:num="1"/>
          <w:titlePg/>
          <w:rtlGutter w:val="0"/>
          <w:docGrid w:type="lines" w:linePitch="519" w:charSpace="0"/>
        </w:sectPr>
      </w:pPr>
      <w:r>
        <w:rPr>
          <w:rFonts w:hint="eastAsia" w:ascii="宋体" w:hAnsi="宋体" w:eastAsia="宋体" w:cs="宋体"/>
          <w:b/>
          <w:bCs w:val="0"/>
          <w:color w:val="auto"/>
          <w:sz w:val="21"/>
          <w:szCs w:val="21"/>
          <w:highlight w:val="none"/>
          <w:lang w:eastAsia="zh-CN"/>
        </w:rPr>
        <w:t>供应商认为有必要的其他材料</w:t>
      </w:r>
    </w:p>
    <w:p w14:paraId="119FC778">
      <w:pPr>
        <w:keepNext w:val="0"/>
        <w:keepLines w:val="0"/>
        <w:pageBreakBefore w:val="0"/>
        <w:widowControl/>
        <w:kinsoku/>
        <w:wordWrap/>
        <w:overflowPunct/>
        <w:topLinePunct w:val="0"/>
        <w:bidi w:val="0"/>
        <w:spacing w:line="440" w:lineRule="exact"/>
        <w:jc w:val="left"/>
        <w:rPr>
          <w:rFonts w:hint="eastAsia" w:ascii="宋体" w:hAnsi="宋体" w:eastAsia="宋体" w:cs="宋体"/>
          <w:color w:val="auto"/>
          <w:sz w:val="21"/>
          <w:szCs w:val="21"/>
          <w:highlight w:val="none"/>
        </w:rPr>
      </w:pPr>
    </w:p>
    <w:p w14:paraId="25B7CCEB">
      <w:pPr>
        <w:keepNext w:val="0"/>
        <w:keepLines w:val="0"/>
        <w:pageBreakBefore w:val="0"/>
        <w:widowControl/>
        <w:kinsoku/>
        <w:wordWrap/>
        <w:overflowPunct/>
        <w:topLinePunct w:val="0"/>
        <w:bidi w:val="0"/>
        <w:spacing w:line="440" w:lineRule="exact"/>
        <w:jc w:val="center"/>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《关于印发&lt;政府采购促进中小企业发展管理办法&gt;的通知》</w:t>
      </w:r>
    </w:p>
    <w:p w14:paraId="47451554">
      <w:pPr>
        <w:keepNext w:val="0"/>
        <w:keepLines w:val="0"/>
        <w:pageBreakBefore w:val="0"/>
        <w:widowControl/>
        <w:kinsoku/>
        <w:wordWrap/>
        <w:overflowPunct/>
        <w:topLinePunct w:val="0"/>
        <w:bidi w:val="0"/>
        <w:spacing w:line="44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bCs/>
          <w:color w:val="auto"/>
          <w:kern w:val="0"/>
          <w:sz w:val="21"/>
          <w:szCs w:val="21"/>
          <w:highlight w:val="none"/>
          <w:lang w:val="zh-CN"/>
        </w:rPr>
        <w:t>(财库〔2020〕46号）</w:t>
      </w:r>
    </w:p>
    <w:p w14:paraId="3BDFE64E">
      <w:pPr>
        <w:keepNext w:val="0"/>
        <w:keepLines w:val="0"/>
        <w:pageBreakBefore w:val="0"/>
        <w:widowControl/>
        <w:kinsoku/>
        <w:wordWrap/>
        <w:overflowPunct/>
        <w:topLinePunct w:val="0"/>
        <w:bidi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政府采购促进中小企业发展管理办法</w:t>
      </w:r>
    </w:p>
    <w:p w14:paraId="4F3286F3">
      <w:pPr>
        <w:keepNext w:val="0"/>
        <w:keepLines w:val="0"/>
        <w:pageBreakBefore w:val="0"/>
        <w:widowControl/>
        <w:kinsoku/>
        <w:wordWrap/>
        <w:overflowPunct/>
        <w:topLinePunct w:val="0"/>
        <w:bidi w:val="0"/>
        <w:spacing w:line="440" w:lineRule="exact"/>
        <w:jc w:val="left"/>
        <w:rPr>
          <w:rFonts w:hint="eastAsia" w:ascii="宋体" w:hAnsi="宋体" w:eastAsia="宋体" w:cs="宋体"/>
          <w:color w:val="auto"/>
          <w:kern w:val="0"/>
          <w:sz w:val="21"/>
          <w:szCs w:val="21"/>
          <w:highlight w:val="none"/>
        </w:rPr>
      </w:pPr>
    </w:p>
    <w:p w14:paraId="54B2F24B">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第一条　为了发挥政府采购的政策功能，促进中小企业健康发展，根据《中华人民共和国政府采购法》、《中华人民共和国中小企业促进法》等有关法律法规，制定本办法。</w:t>
      </w:r>
    </w:p>
    <w:p w14:paraId="4942A22A">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A39D5FF">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符合中小企业划分标准的个体工商户，在政府采购活动中视同中小企业。</w:t>
      </w:r>
    </w:p>
    <w:p w14:paraId="1786FEE4">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第三条　采购人在政府采购活动中应当通过加强采购需求管理，落实预留采购份额、价格评审优惠、优先采购等措施，提高中小企业在政府采购中的份额，支持中小企业发展。</w:t>
      </w:r>
    </w:p>
    <w:p w14:paraId="13513D58">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第四条　在政府采购活动中，供应商提供的货物、工程或者服务符合下列情形的，享受本办法规定的中小企业扶持政策：</w:t>
      </w:r>
    </w:p>
    <w:p w14:paraId="57A906A1">
      <w:pPr>
        <w:keepNext w:val="0"/>
        <w:keepLines w:val="0"/>
        <w:pageBreakBefore w:val="0"/>
        <w:kinsoku/>
        <w:wordWrap/>
        <w:overflowPunct/>
        <w:topLinePunct w:val="0"/>
        <w:bidi w:val="0"/>
        <w:spacing w:line="440" w:lineRule="exact"/>
        <w:ind w:firstLine="422"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（一）在货物采购项目中，货物由中小企业制造，即货物由中小企业生产且使用该中小企业商号或者注册商标</w:t>
      </w:r>
      <w:r>
        <w:rPr>
          <w:rFonts w:hint="eastAsia" w:ascii="宋体" w:hAnsi="宋体" w:eastAsia="宋体" w:cs="宋体"/>
          <w:color w:val="auto"/>
          <w:sz w:val="21"/>
          <w:szCs w:val="21"/>
          <w:highlight w:val="none"/>
          <w:lang w:val="zh-CN"/>
        </w:rPr>
        <w:t>；</w:t>
      </w:r>
    </w:p>
    <w:p w14:paraId="673B6D42">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（二）在工程采购项目中，工程由中小企业承建，即工程施工单位为中小企业；</w:t>
      </w:r>
    </w:p>
    <w:p w14:paraId="6F3DD4AB">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（三）在服务采购项目中，服务由中小企业承接，即提供服务的人员为中小企业依照《中华人民共和国劳动合同法》订立劳动合同的从业人员。</w:t>
      </w:r>
    </w:p>
    <w:p w14:paraId="5F2C11D6">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在货物采购项目中，供应商提供的货物既有中小企业制造货物，也有大型企业制造货物的，不享受本办法规定的中小企业扶持政策。</w:t>
      </w:r>
    </w:p>
    <w:p w14:paraId="7C0A9FAE">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以联合体形式参加政府采购活动，联合体各方均为中小企业的，联合体视同中小企业。其中，联合体各方均为小微企业的，联合体视同小微企业。</w:t>
      </w:r>
    </w:p>
    <w:p w14:paraId="2F69DE5E">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544E9CB">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3C3C63D">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符合下列情形之一的，可不专门面向中小企业预留采购份额：</w:t>
      </w:r>
    </w:p>
    <w:p w14:paraId="39E9B4A3">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（一）法律法规和国家有关政策明确规定优先或者应当面向事业单位、社会组织等非企业主体采购的；</w:t>
      </w:r>
    </w:p>
    <w:p w14:paraId="7E0176D9">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（二）因确需使用不可替代的专利、专有技术，基础设施限制，或者提供特定公共服务等原因，只能从中小企业之外的供应商处采购的；</w:t>
      </w:r>
    </w:p>
    <w:p w14:paraId="57F296B4">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（三）按照本办法规定预留采购份额无法确保充分供应、充分竞争，或者存在可能影响政府采购目标实现的情形；</w:t>
      </w:r>
    </w:p>
    <w:p w14:paraId="46FCA401">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（四）框架协议采购项目；</w:t>
      </w:r>
    </w:p>
    <w:p w14:paraId="15F4E459">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（五）省级以上人民政府财政部门规定的其他情形。</w:t>
      </w:r>
    </w:p>
    <w:p w14:paraId="48B8FD19">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除上述情形外，其他均为适宜由中小企业提供的情形。</w:t>
      </w:r>
    </w:p>
    <w:p w14:paraId="1F992D3C">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第七条　采购限额标准以上，200万元以下的货物和服务采购项目、400万元以下的工程采购项目，适宜由中小企业提供的，采购人应当专门面向中小企业采购。</w:t>
      </w:r>
    </w:p>
    <w:p w14:paraId="4C47AC73">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5A7DF502">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（一）将采购项目整体或者设置采购包专门面向中小企业采购；</w:t>
      </w:r>
    </w:p>
    <w:p w14:paraId="653BB7EA">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（二）要求供应商以联合体形式参加采购活动，且联合体中中小企业承担的部分达到一定比例；</w:t>
      </w:r>
    </w:p>
    <w:p w14:paraId="48C414A1">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（三）要求获得采购合同的供应商将采购项目中的一定比例分包给一家或者多家中小企业。</w:t>
      </w:r>
    </w:p>
    <w:p w14:paraId="3BCA6C52">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组成联合体或者接受分包合同的中小企业与联合体内其他企业、分包企业之间不得存在直接控股、管理关系。</w:t>
      </w:r>
    </w:p>
    <w:p w14:paraId="7A9810DF">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第九条　对于经主管预算单位统筹后未预留份额专门面向中小企业采购的采购项目，以及预留份额项目中的非预留部分采购包，采购人、采购代理机构应当对符合本办法规定的小微企业报价给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4E838AE">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C8DE47B">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15FD177">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015D2351">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4AC5B187">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第十二条　采购项目涉及中小企业采购的，采购文件应当明确以下内容：</w:t>
      </w:r>
    </w:p>
    <w:p w14:paraId="282E3050">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（一）预留份额的采购项目或者采购包，明确该项目或相关采购包专门面向中小企业采购，以及相关标的及预算金额；</w:t>
      </w:r>
    </w:p>
    <w:p w14:paraId="119DD275">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（二）要求以联合体形式参加或者合同分包的，明确联合协议或者分包意向协议中中小企业合同金额应当达到的比例，并作为供应商资格条件；</w:t>
      </w:r>
    </w:p>
    <w:p w14:paraId="4FDB78BF">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（三）非预留份额的采购项目或者采购包，明确有关价格扣除比例或者价格分加分比例；</w:t>
      </w:r>
    </w:p>
    <w:p w14:paraId="49048B6C">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（四）规定依据本办法规定享受扶持政策获得政府采购合同的，小微企业不得将合同分包给大中型企业，中型企业不得将合同分包给大型企业；</w:t>
      </w:r>
    </w:p>
    <w:p w14:paraId="01A8E696">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（五）采购人认为具备相关条件的，明确对中小企业在资金支付期限、预付款比例等方面的优惠措施；</w:t>
      </w:r>
    </w:p>
    <w:p w14:paraId="19F0C1BF">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（六）明确采购标的对应的中小企业划分标准所属行业；</w:t>
      </w:r>
    </w:p>
    <w:p w14:paraId="04F92D65">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（七）法律法规和省级以上人民政府财政部门规定的其他事项。</w:t>
      </w:r>
    </w:p>
    <w:p w14:paraId="193EDC0B">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第十三条　中标、成交供应商享受本办法规定的中小企业扶持政策的，采购人、采购代理机构应当随中标、成交结果公开中标、成交供应商的《中小企业声明函》。</w:t>
      </w:r>
    </w:p>
    <w:p w14:paraId="5BF31698">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适用招标投标法的政府采购工程建设项目，应当在公示中标候选人时公开中标候选人的《中小企业声明函》。</w:t>
      </w:r>
    </w:p>
    <w:p w14:paraId="6ADB5B1E">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FFB7E81">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第十五条　鼓励各地区、各部门在采购活动中允许中小企业引入信用担保手段，为中小企业在投标（响应）保证、履约保证等方面提供专业化服务。鼓励中小企业依法合规通过政府采购合同融资。</w:t>
      </w:r>
    </w:p>
    <w:p w14:paraId="74FE2792">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第十六条　政府采购监督检查、投诉处理及政府采购行政处罚中对中小企业的认定，由货物制造商或者工程、服务供应商注册登记所在地的县级以上人民政府中小企业主管部门负责。</w:t>
      </w:r>
    </w:p>
    <w:p w14:paraId="0AFE133F">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中小企业主管部门应当在收到财政部门或者有关招标投标行政监督部门关于协助开展中小企业认定函后10个工作日内做出书面答复。</w:t>
      </w:r>
    </w:p>
    <w:p w14:paraId="42D40CBE">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14:paraId="5990380A">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FA71C7B">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48E9002">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第二十条　供应商按照本办法规定提供声明函内容不实的，属于提供虚假材料谋取中标、成交，依照《中华人民共和国政府采购法》等国家有关规定追究相应责任。</w:t>
      </w:r>
    </w:p>
    <w:p w14:paraId="4944AA61">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适用招标投标法的政府采购工程建设项目，供应商按照本办法规定提供声明函内容不实的，属于弄虚作假骗取中标，依照《中华人民共和国招标投标法》等国家有关规定追究相应责任。</w:t>
      </w:r>
    </w:p>
    <w:p w14:paraId="666490F5">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BFC2640">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第二十二条　对外援助项目、国家相关资格或者资质管理制度另有规定的项目，不适用本办法。</w:t>
      </w:r>
    </w:p>
    <w:p w14:paraId="47618971">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第二十三条　关于视同中小企业的其他主体的政府采购扶持政策，由财政部会同有关部门另行规定。</w:t>
      </w:r>
    </w:p>
    <w:p w14:paraId="7610DE6C">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第二十四条　省级财政部门可以会同中小企业主管部门根据本办法的规定制定具体实施办法。</w:t>
      </w:r>
    </w:p>
    <w:p w14:paraId="6D935BB7">
      <w:pPr>
        <w:pageBreakBefore w:val="0"/>
        <w:kinsoku/>
        <w:overflowPunct/>
        <w:topLinePunct w:val="0"/>
        <w:bidi w:val="0"/>
        <w:spacing w:line="440" w:lineRule="exact"/>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lang w:val="zh-CN"/>
        </w:rPr>
        <w:t>第二十五条　本办法自2021年1月1日起施行。《财政部工业和信息化部关于印发〈政府采购促进中小企业发展暂行办法〉的通知》（财库﹝2011﹞181号）同时废止。</w:t>
      </w:r>
    </w:p>
    <w:p w14:paraId="607C767D">
      <w:pPr>
        <w:pageBreakBefore w:val="0"/>
        <w:kinsoku/>
        <w:overflowPunct/>
        <w:topLinePunct w:val="0"/>
        <w:bidi w:val="0"/>
        <w:spacing w:line="440" w:lineRule="exact"/>
        <w:jc w:val="left"/>
        <w:rPr>
          <w:rFonts w:hint="eastAsia" w:ascii="宋体" w:hAnsi="宋体" w:eastAsia="宋体" w:cs="宋体"/>
          <w:color w:val="868686"/>
          <w:spacing w:val="14"/>
          <w:sz w:val="33"/>
          <w:szCs w:val="33"/>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楷体">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18629">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433BA">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E3433BA">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0390C">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064EE">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D9064EE">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A7F3">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FF5A0">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3FFF5A0">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55AE7">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06FCF">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506FCF">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A6481">
    <w:pPr>
      <w:rPr>
        <w:rStyle w:val="34"/>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5C4115D">
                          <w:pPr>
                            <w:pStyle w:val="11"/>
                            <w:tabs>
                              <w:tab w:val="center" w:pos="4153"/>
                              <w:tab w:val="right" w:pos="8306"/>
                            </w:tabs>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14:paraId="25C4115D">
                    <w:pPr>
                      <w:pStyle w:val="11"/>
                      <w:tabs>
                        <w:tab w:val="center" w:pos="4153"/>
                        <w:tab w:val="right" w:pos="8306"/>
                      </w:tabs>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0B4F0">
    <w:pPr>
      <w:pStyle w:val="7"/>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691FA">
    <w:pPr>
      <w:rPr>
        <w:rStyle w:val="3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3332B"/>
    <w:multiLevelType w:val="singleLevel"/>
    <w:tmpl w:val="8253332B"/>
    <w:lvl w:ilvl="0" w:tentative="0">
      <w:start w:val="2"/>
      <w:numFmt w:val="decimal"/>
      <w:suff w:val="nothing"/>
      <w:lvlText w:val="%1）"/>
      <w:lvlJc w:val="left"/>
    </w:lvl>
  </w:abstractNum>
  <w:abstractNum w:abstractNumId="1">
    <w:nsid w:val="91A7FA90"/>
    <w:multiLevelType w:val="singleLevel"/>
    <w:tmpl w:val="91A7FA90"/>
    <w:lvl w:ilvl="0" w:tentative="0">
      <w:start w:val="4"/>
      <w:numFmt w:val="chineseCounting"/>
      <w:suff w:val="space"/>
      <w:lvlText w:val="第%1章"/>
      <w:lvlJc w:val="left"/>
      <w:pPr>
        <w:tabs>
          <w:tab w:val="left" w:pos="0"/>
        </w:tabs>
        <w:ind w:left="0" w:firstLine="0"/>
      </w:pPr>
      <w:rPr>
        <w:rFonts w:hint="eastAsia"/>
      </w:rPr>
    </w:lvl>
  </w:abstractNum>
  <w:abstractNum w:abstractNumId="2">
    <w:nsid w:val="937C00D5"/>
    <w:multiLevelType w:val="singleLevel"/>
    <w:tmpl w:val="937C00D5"/>
    <w:lvl w:ilvl="0" w:tentative="0">
      <w:start w:val="2"/>
      <w:numFmt w:val="decimal"/>
      <w:suff w:val="nothing"/>
      <w:lvlText w:val="（%1）"/>
      <w:lvlJc w:val="left"/>
    </w:lvl>
  </w:abstractNum>
  <w:abstractNum w:abstractNumId="3">
    <w:nsid w:val="9B808E76"/>
    <w:multiLevelType w:val="singleLevel"/>
    <w:tmpl w:val="9B808E76"/>
    <w:lvl w:ilvl="0" w:tentative="0">
      <w:start w:val="1"/>
      <w:numFmt w:val="decimal"/>
      <w:suff w:val="nothing"/>
      <w:lvlText w:val="（%1）"/>
      <w:lvlJc w:val="left"/>
    </w:lvl>
  </w:abstractNum>
  <w:abstractNum w:abstractNumId="4">
    <w:nsid w:val="C5717BF7"/>
    <w:multiLevelType w:val="singleLevel"/>
    <w:tmpl w:val="C5717BF7"/>
    <w:lvl w:ilvl="0" w:tentative="0">
      <w:start w:val="3"/>
      <w:numFmt w:val="decimal"/>
      <w:suff w:val="nothing"/>
      <w:lvlText w:val="%1．"/>
      <w:lvlJc w:val="left"/>
      <w:pPr>
        <w:tabs>
          <w:tab w:val="left" w:pos="0"/>
        </w:tabs>
        <w:ind w:left="0" w:firstLine="0"/>
      </w:pPr>
    </w:lvl>
  </w:abstractNum>
  <w:abstractNum w:abstractNumId="5">
    <w:nsid w:val="CFE8ADB2"/>
    <w:multiLevelType w:val="singleLevel"/>
    <w:tmpl w:val="CFE8ADB2"/>
    <w:lvl w:ilvl="0" w:tentative="0">
      <w:start w:val="1"/>
      <w:numFmt w:val="decimal"/>
      <w:lvlText w:val="%1."/>
      <w:lvlJc w:val="left"/>
      <w:pPr>
        <w:tabs>
          <w:tab w:val="left" w:pos="312"/>
        </w:tabs>
      </w:pPr>
    </w:lvl>
  </w:abstractNum>
  <w:abstractNum w:abstractNumId="6">
    <w:nsid w:val="D9CBBDCA"/>
    <w:multiLevelType w:val="singleLevel"/>
    <w:tmpl w:val="D9CBBDCA"/>
    <w:lvl w:ilvl="0" w:tentative="0">
      <w:start w:val="1"/>
      <w:numFmt w:val="decimal"/>
      <w:suff w:val="nothing"/>
      <w:lvlText w:val="%1、"/>
      <w:lvlJc w:val="left"/>
    </w:lvl>
  </w:abstractNum>
  <w:abstractNum w:abstractNumId="7">
    <w:nsid w:val="0063873F"/>
    <w:multiLevelType w:val="singleLevel"/>
    <w:tmpl w:val="0063873F"/>
    <w:lvl w:ilvl="0" w:tentative="0">
      <w:start w:val="5"/>
      <w:numFmt w:val="chineseCounting"/>
      <w:suff w:val="space"/>
      <w:lvlText w:val="(%1)"/>
      <w:lvlJc w:val="left"/>
      <w:pPr>
        <w:tabs>
          <w:tab w:val="left" w:pos="0"/>
        </w:tabs>
        <w:ind w:left="0" w:firstLine="0"/>
      </w:pPr>
      <w:rPr>
        <w:rFonts w:hint="eastAsia"/>
      </w:rPr>
    </w:lvl>
  </w:abstractNum>
  <w:abstractNum w:abstractNumId="8">
    <w:nsid w:val="3F003518"/>
    <w:multiLevelType w:val="singleLevel"/>
    <w:tmpl w:val="3F003518"/>
    <w:lvl w:ilvl="0" w:tentative="0">
      <w:start w:val="1"/>
      <w:numFmt w:val="chineseCounting"/>
      <w:suff w:val="nothing"/>
      <w:lvlText w:val="%1、"/>
      <w:lvlJc w:val="left"/>
      <w:pPr>
        <w:tabs>
          <w:tab w:val="left" w:pos="0"/>
        </w:tabs>
        <w:ind w:left="0" w:firstLine="0"/>
      </w:pPr>
      <w:rPr>
        <w:rFonts w:hint="eastAsia"/>
      </w:rPr>
    </w:lvl>
  </w:abstractNum>
  <w:abstractNum w:abstractNumId="9">
    <w:nsid w:val="5D769AB6"/>
    <w:multiLevelType w:val="singleLevel"/>
    <w:tmpl w:val="5D769AB6"/>
    <w:lvl w:ilvl="0" w:tentative="0">
      <w:start w:val="1"/>
      <w:numFmt w:val="decimal"/>
      <w:suff w:val="nothing"/>
      <w:lvlText w:val="（%1）"/>
      <w:lvlJc w:val="left"/>
    </w:lvl>
  </w:abstractNum>
  <w:num w:numId="1">
    <w:abstractNumId w:val="9"/>
  </w:num>
  <w:num w:numId="2">
    <w:abstractNumId w:val="0"/>
  </w:num>
  <w:num w:numId="3">
    <w:abstractNumId w:val="4"/>
  </w:num>
  <w:num w:numId="4">
    <w:abstractNumId w:val="2"/>
  </w:num>
  <w:num w:numId="5">
    <w:abstractNumId w:val="1"/>
  </w:num>
  <w:num w:numId="6">
    <w:abstractNumId w:val="6"/>
  </w:num>
  <w:num w:numId="7">
    <w:abstractNumId w:val="3"/>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5MGQ1MTdiNDBjYTlhYzAwMDU3MTNkOGZkYWE1YTAifQ=="/>
  </w:docVars>
  <w:rsids>
    <w:rsidRoot w:val="00000000"/>
    <w:rsid w:val="002B06D1"/>
    <w:rsid w:val="00351550"/>
    <w:rsid w:val="0050269C"/>
    <w:rsid w:val="008F1F81"/>
    <w:rsid w:val="009A37BE"/>
    <w:rsid w:val="00EA3AC7"/>
    <w:rsid w:val="00F66F31"/>
    <w:rsid w:val="01233A9E"/>
    <w:rsid w:val="01722330"/>
    <w:rsid w:val="01F80A87"/>
    <w:rsid w:val="02072A78"/>
    <w:rsid w:val="020F7EEC"/>
    <w:rsid w:val="02184C85"/>
    <w:rsid w:val="021D4680"/>
    <w:rsid w:val="02301FCF"/>
    <w:rsid w:val="02331ABF"/>
    <w:rsid w:val="0269764B"/>
    <w:rsid w:val="027A5940"/>
    <w:rsid w:val="027C0B8B"/>
    <w:rsid w:val="02873BB9"/>
    <w:rsid w:val="028916DF"/>
    <w:rsid w:val="028D7421"/>
    <w:rsid w:val="028E13EB"/>
    <w:rsid w:val="029D518A"/>
    <w:rsid w:val="02B7449E"/>
    <w:rsid w:val="02C965CF"/>
    <w:rsid w:val="02CD1F13"/>
    <w:rsid w:val="02D45050"/>
    <w:rsid w:val="02F5745D"/>
    <w:rsid w:val="02FE3E7B"/>
    <w:rsid w:val="030376E3"/>
    <w:rsid w:val="03214899"/>
    <w:rsid w:val="032F04D8"/>
    <w:rsid w:val="033C0E47"/>
    <w:rsid w:val="03451AAA"/>
    <w:rsid w:val="037C1244"/>
    <w:rsid w:val="039269BF"/>
    <w:rsid w:val="03962305"/>
    <w:rsid w:val="03991DF6"/>
    <w:rsid w:val="03A569EC"/>
    <w:rsid w:val="03BC7892"/>
    <w:rsid w:val="03D270B5"/>
    <w:rsid w:val="04115E30"/>
    <w:rsid w:val="04223B99"/>
    <w:rsid w:val="04294F27"/>
    <w:rsid w:val="049A4077"/>
    <w:rsid w:val="04A04386"/>
    <w:rsid w:val="04A10F62"/>
    <w:rsid w:val="04A86794"/>
    <w:rsid w:val="04A942BA"/>
    <w:rsid w:val="04B2316F"/>
    <w:rsid w:val="04E23328"/>
    <w:rsid w:val="052E7D72"/>
    <w:rsid w:val="05595CE0"/>
    <w:rsid w:val="055A3B91"/>
    <w:rsid w:val="056D52E8"/>
    <w:rsid w:val="05790131"/>
    <w:rsid w:val="05A607FA"/>
    <w:rsid w:val="05B922DB"/>
    <w:rsid w:val="05DC421B"/>
    <w:rsid w:val="05F41A51"/>
    <w:rsid w:val="05F45A09"/>
    <w:rsid w:val="066D79A8"/>
    <w:rsid w:val="06AB431A"/>
    <w:rsid w:val="06B50CF4"/>
    <w:rsid w:val="06DB44D3"/>
    <w:rsid w:val="07163C30"/>
    <w:rsid w:val="071E0F8F"/>
    <w:rsid w:val="0774295E"/>
    <w:rsid w:val="07752435"/>
    <w:rsid w:val="078A2181"/>
    <w:rsid w:val="079052BE"/>
    <w:rsid w:val="07C37441"/>
    <w:rsid w:val="07EC2E3C"/>
    <w:rsid w:val="08493DEA"/>
    <w:rsid w:val="08A41020"/>
    <w:rsid w:val="08A82006"/>
    <w:rsid w:val="08AA23AF"/>
    <w:rsid w:val="08B82D1E"/>
    <w:rsid w:val="08BA0844"/>
    <w:rsid w:val="08CC113E"/>
    <w:rsid w:val="09077801"/>
    <w:rsid w:val="090C4E18"/>
    <w:rsid w:val="092108C3"/>
    <w:rsid w:val="09273A00"/>
    <w:rsid w:val="092B1742"/>
    <w:rsid w:val="09371163"/>
    <w:rsid w:val="0942596F"/>
    <w:rsid w:val="0A051F93"/>
    <w:rsid w:val="0A081A83"/>
    <w:rsid w:val="0A3E7253"/>
    <w:rsid w:val="0A495C3D"/>
    <w:rsid w:val="0A4F1460"/>
    <w:rsid w:val="0A590531"/>
    <w:rsid w:val="0A5E78F5"/>
    <w:rsid w:val="0A785AB4"/>
    <w:rsid w:val="0A7B7209"/>
    <w:rsid w:val="0A7F7F97"/>
    <w:rsid w:val="0A8455AD"/>
    <w:rsid w:val="0A8B4163"/>
    <w:rsid w:val="0AE748CB"/>
    <w:rsid w:val="0AF142C5"/>
    <w:rsid w:val="0B022976"/>
    <w:rsid w:val="0B2422BF"/>
    <w:rsid w:val="0B511A6F"/>
    <w:rsid w:val="0B6251C3"/>
    <w:rsid w:val="0B920731"/>
    <w:rsid w:val="0BDC4F75"/>
    <w:rsid w:val="0BE811C8"/>
    <w:rsid w:val="0C1C1816"/>
    <w:rsid w:val="0C2A7A8F"/>
    <w:rsid w:val="0C474AE5"/>
    <w:rsid w:val="0C686809"/>
    <w:rsid w:val="0C7B02EA"/>
    <w:rsid w:val="0C8F3D96"/>
    <w:rsid w:val="0C985340"/>
    <w:rsid w:val="0CA63264"/>
    <w:rsid w:val="0CAF268A"/>
    <w:rsid w:val="0CB35CD6"/>
    <w:rsid w:val="0CB8153E"/>
    <w:rsid w:val="0CF12C11"/>
    <w:rsid w:val="0D034B87"/>
    <w:rsid w:val="0D3A01A5"/>
    <w:rsid w:val="0D4903E8"/>
    <w:rsid w:val="0D4F0152"/>
    <w:rsid w:val="0D5E2FDF"/>
    <w:rsid w:val="0D817B82"/>
    <w:rsid w:val="0DC12675"/>
    <w:rsid w:val="0DC53105"/>
    <w:rsid w:val="0DD24882"/>
    <w:rsid w:val="0DD621C2"/>
    <w:rsid w:val="0DD95C10"/>
    <w:rsid w:val="0DE16873"/>
    <w:rsid w:val="0DFD26FC"/>
    <w:rsid w:val="0E034A3B"/>
    <w:rsid w:val="0E3302DF"/>
    <w:rsid w:val="0EA55AF2"/>
    <w:rsid w:val="0EB61AAE"/>
    <w:rsid w:val="0EC00B7E"/>
    <w:rsid w:val="0EC853E9"/>
    <w:rsid w:val="0ECF491D"/>
    <w:rsid w:val="0ED4462A"/>
    <w:rsid w:val="0EE61F25"/>
    <w:rsid w:val="0F3550C8"/>
    <w:rsid w:val="0F547FBC"/>
    <w:rsid w:val="0F6E2834"/>
    <w:rsid w:val="0F987405"/>
    <w:rsid w:val="0FCD3553"/>
    <w:rsid w:val="0FCE2A92"/>
    <w:rsid w:val="0FDD306A"/>
    <w:rsid w:val="10046849"/>
    <w:rsid w:val="1017657C"/>
    <w:rsid w:val="103435D2"/>
    <w:rsid w:val="10451DF9"/>
    <w:rsid w:val="10505F32"/>
    <w:rsid w:val="10594DE6"/>
    <w:rsid w:val="105A5869"/>
    <w:rsid w:val="109202F8"/>
    <w:rsid w:val="10C06C14"/>
    <w:rsid w:val="10CF6E57"/>
    <w:rsid w:val="10F03EEC"/>
    <w:rsid w:val="112847B9"/>
    <w:rsid w:val="114A2981"/>
    <w:rsid w:val="115953C8"/>
    <w:rsid w:val="11877731"/>
    <w:rsid w:val="11BD13A5"/>
    <w:rsid w:val="11C14920"/>
    <w:rsid w:val="11D861DF"/>
    <w:rsid w:val="11F33019"/>
    <w:rsid w:val="11F72B09"/>
    <w:rsid w:val="11FF25EB"/>
    <w:rsid w:val="122A4259"/>
    <w:rsid w:val="122D2087"/>
    <w:rsid w:val="123A0C48"/>
    <w:rsid w:val="12541D09"/>
    <w:rsid w:val="128D0D77"/>
    <w:rsid w:val="12E261AA"/>
    <w:rsid w:val="131119A8"/>
    <w:rsid w:val="132C233E"/>
    <w:rsid w:val="132D4308"/>
    <w:rsid w:val="134770B1"/>
    <w:rsid w:val="13495ABA"/>
    <w:rsid w:val="1351449B"/>
    <w:rsid w:val="138A52B7"/>
    <w:rsid w:val="13CA4491"/>
    <w:rsid w:val="13FB7F63"/>
    <w:rsid w:val="143F0797"/>
    <w:rsid w:val="144C6FE7"/>
    <w:rsid w:val="1457788F"/>
    <w:rsid w:val="14891A12"/>
    <w:rsid w:val="149363ED"/>
    <w:rsid w:val="14A66120"/>
    <w:rsid w:val="14AB3737"/>
    <w:rsid w:val="15121A08"/>
    <w:rsid w:val="151237B6"/>
    <w:rsid w:val="151439D2"/>
    <w:rsid w:val="152359C3"/>
    <w:rsid w:val="15804BC3"/>
    <w:rsid w:val="15E52C78"/>
    <w:rsid w:val="15EE4223"/>
    <w:rsid w:val="16013F56"/>
    <w:rsid w:val="164B3423"/>
    <w:rsid w:val="168A2AF7"/>
    <w:rsid w:val="16ED0036"/>
    <w:rsid w:val="16F615E1"/>
    <w:rsid w:val="16F77107"/>
    <w:rsid w:val="16F94C2D"/>
    <w:rsid w:val="170B2BB3"/>
    <w:rsid w:val="170D06D9"/>
    <w:rsid w:val="171066BC"/>
    <w:rsid w:val="173F012B"/>
    <w:rsid w:val="175005C5"/>
    <w:rsid w:val="175B20F3"/>
    <w:rsid w:val="17614581"/>
    <w:rsid w:val="178169D1"/>
    <w:rsid w:val="1783672E"/>
    <w:rsid w:val="178B2244"/>
    <w:rsid w:val="17BA2861"/>
    <w:rsid w:val="17BF5E77"/>
    <w:rsid w:val="17CC2BFD"/>
    <w:rsid w:val="17EC6540"/>
    <w:rsid w:val="18071A18"/>
    <w:rsid w:val="181D0DEF"/>
    <w:rsid w:val="18253800"/>
    <w:rsid w:val="182A4058"/>
    <w:rsid w:val="18BF2AEB"/>
    <w:rsid w:val="18E253DF"/>
    <w:rsid w:val="18EE6119"/>
    <w:rsid w:val="18F2402A"/>
    <w:rsid w:val="18FF04F5"/>
    <w:rsid w:val="19061883"/>
    <w:rsid w:val="190A3122"/>
    <w:rsid w:val="1917300C"/>
    <w:rsid w:val="1921046B"/>
    <w:rsid w:val="194A3437"/>
    <w:rsid w:val="1981715C"/>
    <w:rsid w:val="19923117"/>
    <w:rsid w:val="19CD414F"/>
    <w:rsid w:val="19EE2A43"/>
    <w:rsid w:val="19F33E63"/>
    <w:rsid w:val="19FD2C86"/>
    <w:rsid w:val="1A0538E9"/>
    <w:rsid w:val="1A226249"/>
    <w:rsid w:val="1A5328A6"/>
    <w:rsid w:val="1AA03612"/>
    <w:rsid w:val="1AB71087"/>
    <w:rsid w:val="1AD5150D"/>
    <w:rsid w:val="1AFA6510"/>
    <w:rsid w:val="1B2D759B"/>
    <w:rsid w:val="1B3A3A66"/>
    <w:rsid w:val="1B4B7A22"/>
    <w:rsid w:val="1B9E5DA3"/>
    <w:rsid w:val="1BD417C5"/>
    <w:rsid w:val="1BF82D36"/>
    <w:rsid w:val="1BFB31F6"/>
    <w:rsid w:val="1C362480"/>
    <w:rsid w:val="1C7865F4"/>
    <w:rsid w:val="1C8036FB"/>
    <w:rsid w:val="1C8A6328"/>
    <w:rsid w:val="1C9A2A0F"/>
    <w:rsid w:val="1CB12000"/>
    <w:rsid w:val="1CDF38A4"/>
    <w:rsid w:val="1D0165EA"/>
    <w:rsid w:val="1D445EF1"/>
    <w:rsid w:val="1D636934"/>
    <w:rsid w:val="1D65301C"/>
    <w:rsid w:val="1D7901D7"/>
    <w:rsid w:val="1DA35BF9"/>
    <w:rsid w:val="1DA376A1"/>
    <w:rsid w:val="1DCD471E"/>
    <w:rsid w:val="1DFE0D7B"/>
    <w:rsid w:val="1E14234D"/>
    <w:rsid w:val="1E236A34"/>
    <w:rsid w:val="1E2F53D8"/>
    <w:rsid w:val="1E4C1AE7"/>
    <w:rsid w:val="1E6E14B9"/>
    <w:rsid w:val="1EC04283"/>
    <w:rsid w:val="1ECC0E79"/>
    <w:rsid w:val="1EE937D9"/>
    <w:rsid w:val="1F1B45EB"/>
    <w:rsid w:val="1F206574"/>
    <w:rsid w:val="1F613F93"/>
    <w:rsid w:val="1F613FCB"/>
    <w:rsid w:val="1F633882"/>
    <w:rsid w:val="1FBE07C2"/>
    <w:rsid w:val="1FFE32B4"/>
    <w:rsid w:val="20210D51"/>
    <w:rsid w:val="205E01F7"/>
    <w:rsid w:val="209459C7"/>
    <w:rsid w:val="20A51982"/>
    <w:rsid w:val="20EF2BFD"/>
    <w:rsid w:val="210E39CB"/>
    <w:rsid w:val="21267C0B"/>
    <w:rsid w:val="212705E9"/>
    <w:rsid w:val="21333432"/>
    <w:rsid w:val="216B497A"/>
    <w:rsid w:val="21854970"/>
    <w:rsid w:val="21A12149"/>
    <w:rsid w:val="21AB4C07"/>
    <w:rsid w:val="21F030D1"/>
    <w:rsid w:val="21FC3824"/>
    <w:rsid w:val="224F429B"/>
    <w:rsid w:val="22574EFE"/>
    <w:rsid w:val="227B5090"/>
    <w:rsid w:val="227D2BB6"/>
    <w:rsid w:val="22970985"/>
    <w:rsid w:val="22C97B55"/>
    <w:rsid w:val="22E569AE"/>
    <w:rsid w:val="22F64717"/>
    <w:rsid w:val="230E380E"/>
    <w:rsid w:val="231828DF"/>
    <w:rsid w:val="231D0661"/>
    <w:rsid w:val="234A05BF"/>
    <w:rsid w:val="23566F63"/>
    <w:rsid w:val="23871813"/>
    <w:rsid w:val="2398757C"/>
    <w:rsid w:val="23EA427B"/>
    <w:rsid w:val="23F70746"/>
    <w:rsid w:val="24217571"/>
    <w:rsid w:val="243523CB"/>
    <w:rsid w:val="24A26CC4"/>
    <w:rsid w:val="24A84AD4"/>
    <w:rsid w:val="24AD7057"/>
    <w:rsid w:val="24D665AE"/>
    <w:rsid w:val="24F829C8"/>
    <w:rsid w:val="250550E5"/>
    <w:rsid w:val="25056E93"/>
    <w:rsid w:val="250A44A9"/>
    <w:rsid w:val="252C02E0"/>
    <w:rsid w:val="25701D64"/>
    <w:rsid w:val="25A22934"/>
    <w:rsid w:val="25A71CF8"/>
    <w:rsid w:val="25B6018D"/>
    <w:rsid w:val="25C24D84"/>
    <w:rsid w:val="25CB34D2"/>
    <w:rsid w:val="25D86356"/>
    <w:rsid w:val="25DB44C1"/>
    <w:rsid w:val="25EE7927"/>
    <w:rsid w:val="25F74A2E"/>
    <w:rsid w:val="26121868"/>
    <w:rsid w:val="2674607E"/>
    <w:rsid w:val="26760048"/>
    <w:rsid w:val="26895D0C"/>
    <w:rsid w:val="268A1D5E"/>
    <w:rsid w:val="268C732C"/>
    <w:rsid w:val="268D6C84"/>
    <w:rsid w:val="26915C34"/>
    <w:rsid w:val="26920BFA"/>
    <w:rsid w:val="26A727A6"/>
    <w:rsid w:val="26C41924"/>
    <w:rsid w:val="26FA353F"/>
    <w:rsid w:val="270311B0"/>
    <w:rsid w:val="27124612"/>
    <w:rsid w:val="2714160F"/>
    <w:rsid w:val="271D4C8B"/>
    <w:rsid w:val="272F1FA5"/>
    <w:rsid w:val="27475541"/>
    <w:rsid w:val="277963CF"/>
    <w:rsid w:val="27954480"/>
    <w:rsid w:val="27FF7BCA"/>
    <w:rsid w:val="28090A48"/>
    <w:rsid w:val="281C69CE"/>
    <w:rsid w:val="283E5ACA"/>
    <w:rsid w:val="284412BB"/>
    <w:rsid w:val="28577471"/>
    <w:rsid w:val="28771E56"/>
    <w:rsid w:val="289B3D96"/>
    <w:rsid w:val="28C0157D"/>
    <w:rsid w:val="28E22C27"/>
    <w:rsid w:val="28FA4FEC"/>
    <w:rsid w:val="28FF2559"/>
    <w:rsid w:val="290556B4"/>
    <w:rsid w:val="290F75E7"/>
    <w:rsid w:val="29183639"/>
    <w:rsid w:val="297B5976"/>
    <w:rsid w:val="29890093"/>
    <w:rsid w:val="29946A38"/>
    <w:rsid w:val="29B13146"/>
    <w:rsid w:val="29F7669E"/>
    <w:rsid w:val="2A007C29"/>
    <w:rsid w:val="2A02030B"/>
    <w:rsid w:val="2A1C367F"/>
    <w:rsid w:val="2A4E308A"/>
    <w:rsid w:val="2A4F623E"/>
    <w:rsid w:val="2A7A5C2D"/>
    <w:rsid w:val="2A7D36A2"/>
    <w:rsid w:val="2AA809EC"/>
    <w:rsid w:val="2AB54EB7"/>
    <w:rsid w:val="2ABC1DA2"/>
    <w:rsid w:val="2B0C0F7B"/>
    <w:rsid w:val="2B1C0A93"/>
    <w:rsid w:val="2B3C2EE3"/>
    <w:rsid w:val="2B5841C1"/>
    <w:rsid w:val="2B7679E1"/>
    <w:rsid w:val="2BA72A52"/>
    <w:rsid w:val="2BBE7D9C"/>
    <w:rsid w:val="2BF35C97"/>
    <w:rsid w:val="2C131E96"/>
    <w:rsid w:val="2C593846"/>
    <w:rsid w:val="2C610E53"/>
    <w:rsid w:val="2C7C3EDF"/>
    <w:rsid w:val="2C81776B"/>
    <w:rsid w:val="2CA86A82"/>
    <w:rsid w:val="2CC15D95"/>
    <w:rsid w:val="2CEE4AB3"/>
    <w:rsid w:val="2CFC6DCE"/>
    <w:rsid w:val="2D0F4D53"/>
    <w:rsid w:val="2D157E8F"/>
    <w:rsid w:val="2D241E80"/>
    <w:rsid w:val="2D256324"/>
    <w:rsid w:val="2D2E26C5"/>
    <w:rsid w:val="2D3B78F6"/>
    <w:rsid w:val="2D850B71"/>
    <w:rsid w:val="2DCC7F41"/>
    <w:rsid w:val="2DD37B2E"/>
    <w:rsid w:val="2DD41AF8"/>
    <w:rsid w:val="2DD85145"/>
    <w:rsid w:val="2DDE64D3"/>
    <w:rsid w:val="2DED6716"/>
    <w:rsid w:val="2DF81343"/>
    <w:rsid w:val="2E0777D8"/>
    <w:rsid w:val="2E1168A9"/>
    <w:rsid w:val="2E4E72C7"/>
    <w:rsid w:val="2E5C3FC8"/>
    <w:rsid w:val="2E6030B9"/>
    <w:rsid w:val="2E6115DE"/>
    <w:rsid w:val="2E792A9B"/>
    <w:rsid w:val="2E8250B1"/>
    <w:rsid w:val="2E870919"/>
    <w:rsid w:val="2EB01C1E"/>
    <w:rsid w:val="2ED022C0"/>
    <w:rsid w:val="2EDA4EED"/>
    <w:rsid w:val="2EE713B8"/>
    <w:rsid w:val="2EF35FAE"/>
    <w:rsid w:val="2F0860B8"/>
    <w:rsid w:val="2F142B95"/>
    <w:rsid w:val="2F1A440E"/>
    <w:rsid w:val="2F1E0A8A"/>
    <w:rsid w:val="2F210D6D"/>
    <w:rsid w:val="2F7C778E"/>
    <w:rsid w:val="2F9E23BE"/>
    <w:rsid w:val="2FA11189"/>
    <w:rsid w:val="2FB41BE1"/>
    <w:rsid w:val="2FE53B49"/>
    <w:rsid w:val="2FFA3A98"/>
    <w:rsid w:val="30556F21"/>
    <w:rsid w:val="307858FB"/>
    <w:rsid w:val="3078676B"/>
    <w:rsid w:val="30A413A6"/>
    <w:rsid w:val="31291B85"/>
    <w:rsid w:val="31300EED"/>
    <w:rsid w:val="31305E06"/>
    <w:rsid w:val="313F6DF8"/>
    <w:rsid w:val="315076E8"/>
    <w:rsid w:val="315518D0"/>
    <w:rsid w:val="315C7EF7"/>
    <w:rsid w:val="31796C3F"/>
    <w:rsid w:val="318C4C20"/>
    <w:rsid w:val="318F0210"/>
    <w:rsid w:val="319E0453"/>
    <w:rsid w:val="319F5F79"/>
    <w:rsid w:val="31C3435E"/>
    <w:rsid w:val="320E382B"/>
    <w:rsid w:val="32144BB9"/>
    <w:rsid w:val="32252923"/>
    <w:rsid w:val="3268280F"/>
    <w:rsid w:val="327F22E4"/>
    <w:rsid w:val="329B4993"/>
    <w:rsid w:val="32BF4B25"/>
    <w:rsid w:val="330662B0"/>
    <w:rsid w:val="33096E5B"/>
    <w:rsid w:val="331F55C4"/>
    <w:rsid w:val="336456CD"/>
    <w:rsid w:val="33A61841"/>
    <w:rsid w:val="33A77124"/>
    <w:rsid w:val="33BB353F"/>
    <w:rsid w:val="33DD119D"/>
    <w:rsid w:val="342033A2"/>
    <w:rsid w:val="34394463"/>
    <w:rsid w:val="34491DD2"/>
    <w:rsid w:val="345F5D00"/>
    <w:rsid w:val="34670FD0"/>
    <w:rsid w:val="349B6ECC"/>
    <w:rsid w:val="34A301BF"/>
    <w:rsid w:val="34A57D4B"/>
    <w:rsid w:val="34BC62D4"/>
    <w:rsid w:val="34EC7728"/>
    <w:rsid w:val="34F827AA"/>
    <w:rsid w:val="35065446"/>
    <w:rsid w:val="35260E8C"/>
    <w:rsid w:val="354013A3"/>
    <w:rsid w:val="356814A4"/>
    <w:rsid w:val="358931C8"/>
    <w:rsid w:val="358D2CB9"/>
    <w:rsid w:val="35957DBF"/>
    <w:rsid w:val="35C661CB"/>
    <w:rsid w:val="35E328D9"/>
    <w:rsid w:val="35EA13E5"/>
    <w:rsid w:val="35F35B72"/>
    <w:rsid w:val="36017203"/>
    <w:rsid w:val="361C228F"/>
    <w:rsid w:val="361E0496"/>
    <w:rsid w:val="36455341"/>
    <w:rsid w:val="3648628C"/>
    <w:rsid w:val="364C2B74"/>
    <w:rsid w:val="3651018A"/>
    <w:rsid w:val="36546892"/>
    <w:rsid w:val="365E4655"/>
    <w:rsid w:val="366E69EE"/>
    <w:rsid w:val="368142F4"/>
    <w:rsid w:val="368A544A"/>
    <w:rsid w:val="36941E25"/>
    <w:rsid w:val="369C741A"/>
    <w:rsid w:val="36AE1139"/>
    <w:rsid w:val="36DF7544"/>
    <w:rsid w:val="37076A9B"/>
    <w:rsid w:val="371A4A20"/>
    <w:rsid w:val="37294C63"/>
    <w:rsid w:val="376C4B50"/>
    <w:rsid w:val="37737C8C"/>
    <w:rsid w:val="37797999"/>
    <w:rsid w:val="377D0B0B"/>
    <w:rsid w:val="37920A5A"/>
    <w:rsid w:val="37930028"/>
    <w:rsid w:val="37B971EB"/>
    <w:rsid w:val="37BF7375"/>
    <w:rsid w:val="37C7238E"/>
    <w:rsid w:val="37D42E21"/>
    <w:rsid w:val="37DC3A83"/>
    <w:rsid w:val="38044D88"/>
    <w:rsid w:val="381E5E4A"/>
    <w:rsid w:val="38312021"/>
    <w:rsid w:val="38547C0B"/>
    <w:rsid w:val="385B444C"/>
    <w:rsid w:val="388C54AA"/>
    <w:rsid w:val="38A5656B"/>
    <w:rsid w:val="38AF73EA"/>
    <w:rsid w:val="38BB5D8F"/>
    <w:rsid w:val="38D07AC2"/>
    <w:rsid w:val="38DE5E5B"/>
    <w:rsid w:val="38F115A1"/>
    <w:rsid w:val="39184F8F"/>
    <w:rsid w:val="39386D6D"/>
    <w:rsid w:val="39423DBA"/>
    <w:rsid w:val="396C0F3D"/>
    <w:rsid w:val="39B12CEE"/>
    <w:rsid w:val="39BD1693"/>
    <w:rsid w:val="39EC2AE2"/>
    <w:rsid w:val="39F74BA5"/>
    <w:rsid w:val="3A14753F"/>
    <w:rsid w:val="3A1E510D"/>
    <w:rsid w:val="3A42356C"/>
    <w:rsid w:val="3A482D0C"/>
    <w:rsid w:val="3A904EB2"/>
    <w:rsid w:val="3A960861"/>
    <w:rsid w:val="3A971EE4"/>
    <w:rsid w:val="3AB331C1"/>
    <w:rsid w:val="3AB42A96"/>
    <w:rsid w:val="3AF47336"/>
    <w:rsid w:val="3AFA0DF0"/>
    <w:rsid w:val="3AFF6407"/>
    <w:rsid w:val="3B1E43B3"/>
    <w:rsid w:val="3B5953EB"/>
    <w:rsid w:val="3B6765EF"/>
    <w:rsid w:val="3B6E70E8"/>
    <w:rsid w:val="3B8C1FA8"/>
    <w:rsid w:val="3BA23236"/>
    <w:rsid w:val="3BBD1E1E"/>
    <w:rsid w:val="3BD17677"/>
    <w:rsid w:val="3C0E61D6"/>
    <w:rsid w:val="3C137C90"/>
    <w:rsid w:val="3C336960"/>
    <w:rsid w:val="3C3C35DC"/>
    <w:rsid w:val="3C6A41CC"/>
    <w:rsid w:val="3C7544A7"/>
    <w:rsid w:val="3C7E15AD"/>
    <w:rsid w:val="3CC52D38"/>
    <w:rsid w:val="3CCA65A0"/>
    <w:rsid w:val="3CD568AC"/>
    <w:rsid w:val="3CD613E9"/>
    <w:rsid w:val="3D177DB6"/>
    <w:rsid w:val="3D415961"/>
    <w:rsid w:val="3D4F4CF8"/>
    <w:rsid w:val="3D567E34"/>
    <w:rsid w:val="3D7A4D67"/>
    <w:rsid w:val="3D7B2607"/>
    <w:rsid w:val="3D82611F"/>
    <w:rsid w:val="3D87623F"/>
    <w:rsid w:val="3D9A0E8C"/>
    <w:rsid w:val="3D9B7F3D"/>
    <w:rsid w:val="3D9D1752"/>
    <w:rsid w:val="3DBA03C3"/>
    <w:rsid w:val="3E155F41"/>
    <w:rsid w:val="3E3839DE"/>
    <w:rsid w:val="3E3F4D6C"/>
    <w:rsid w:val="3E444130"/>
    <w:rsid w:val="3E467EA9"/>
    <w:rsid w:val="3E595999"/>
    <w:rsid w:val="3E7D32DD"/>
    <w:rsid w:val="3E974BA8"/>
    <w:rsid w:val="3EC55271"/>
    <w:rsid w:val="3F1509DC"/>
    <w:rsid w:val="3F1E0E25"/>
    <w:rsid w:val="3F4F5483"/>
    <w:rsid w:val="3F731171"/>
    <w:rsid w:val="3F823162"/>
    <w:rsid w:val="3F9335C1"/>
    <w:rsid w:val="3F9D1D4A"/>
    <w:rsid w:val="3FB928FC"/>
    <w:rsid w:val="3FDB6D16"/>
    <w:rsid w:val="40152228"/>
    <w:rsid w:val="401B7113"/>
    <w:rsid w:val="40287A5A"/>
    <w:rsid w:val="40307062"/>
    <w:rsid w:val="403666A1"/>
    <w:rsid w:val="403A1C8F"/>
    <w:rsid w:val="403C77B5"/>
    <w:rsid w:val="405D6CA8"/>
    <w:rsid w:val="407C22A8"/>
    <w:rsid w:val="40853075"/>
    <w:rsid w:val="409F1AF2"/>
    <w:rsid w:val="40AB1FD2"/>
    <w:rsid w:val="40B25CC9"/>
    <w:rsid w:val="40B862A0"/>
    <w:rsid w:val="40D151F9"/>
    <w:rsid w:val="40E67721"/>
    <w:rsid w:val="40E8136B"/>
    <w:rsid w:val="411E2A95"/>
    <w:rsid w:val="412D515E"/>
    <w:rsid w:val="414E7496"/>
    <w:rsid w:val="41517290"/>
    <w:rsid w:val="417E3DFD"/>
    <w:rsid w:val="418F1B67"/>
    <w:rsid w:val="41BA3087"/>
    <w:rsid w:val="41BE244C"/>
    <w:rsid w:val="41DB4DAC"/>
    <w:rsid w:val="41E2613A"/>
    <w:rsid w:val="420E33D3"/>
    <w:rsid w:val="422164AF"/>
    <w:rsid w:val="422E0127"/>
    <w:rsid w:val="425B266C"/>
    <w:rsid w:val="42C53644"/>
    <w:rsid w:val="43476B9D"/>
    <w:rsid w:val="43607C5E"/>
    <w:rsid w:val="438576C5"/>
    <w:rsid w:val="438A5314"/>
    <w:rsid w:val="4396542E"/>
    <w:rsid w:val="43A45340"/>
    <w:rsid w:val="43A63197"/>
    <w:rsid w:val="43AC6A00"/>
    <w:rsid w:val="43B83D38"/>
    <w:rsid w:val="43BB6C43"/>
    <w:rsid w:val="43DB5537"/>
    <w:rsid w:val="43E06BC0"/>
    <w:rsid w:val="43E20674"/>
    <w:rsid w:val="43FE4D82"/>
    <w:rsid w:val="440D2987"/>
    <w:rsid w:val="44160FDC"/>
    <w:rsid w:val="442962A2"/>
    <w:rsid w:val="444E17DC"/>
    <w:rsid w:val="446F7A2D"/>
    <w:rsid w:val="44827761"/>
    <w:rsid w:val="448630B3"/>
    <w:rsid w:val="44915BF6"/>
    <w:rsid w:val="449A71A0"/>
    <w:rsid w:val="44BD02DA"/>
    <w:rsid w:val="44DF4BB3"/>
    <w:rsid w:val="44E703FF"/>
    <w:rsid w:val="44F8659E"/>
    <w:rsid w:val="450D34CE"/>
    <w:rsid w:val="451E1B7F"/>
    <w:rsid w:val="45763769"/>
    <w:rsid w:val="457B0D80"/>
    <w:rsid w:val="45AA0617"/>
    <w:rsid w:val="45B63B66"/>
    <w:rsid w:val="45D64208"/>
    <w:rsid w:val="45E36925"/>
    <w:rsid w:val="45F30E47"/>
    <w:rsid w:val="45FB3C6E"/>
    <w:rsid w:val="460F135D"/>
    <w:rsid w:val="460F2BC3"/>
    <w:rsid w:val="463351B6"/>
    <w:rsid w:val="464C1D11"/>
    <w:rsid w:val="4658671E"/>
    <w:rsid w:val="469C7200"/>
    <w:rsid w:val="46A676CF"/>
    <w:rsid w:val="46AC5AA6"/>
    <w:rsid w:val="46C840B2"/>
    <w:rsid w:val="46D02A05"/>
    <w:rsid w:val="46DB5421"/>
    <w:rsid w:val="46FF15D4"/>
    <w:rsid w:val="47040901"/>
    <w:rsid w:val="475573AE"/>
    <w:rsid w:val="475C698F"/>
    <w:rsid w:val="478749DE"/>
    <w:rsid w:val="47946129"/>
    <w:rsid w:val="47C22C96"/>
    <w:rsid w:val="47F73E2D"/>
    <w:rsid w:val="48082673"/>
    <w:rsid w:val="481132D5"/>
    <w:rsid w:val="48270D4B"/>
    <w:rsid w:val="482A25E9"/>
    <w:rsid w:val="48315726"/>
    <w:rsid w:val="48513B9A"/>
    <w:rsid w:val="489D2DBB"/>
    <w:rsid w:val="48A44149"/>
    <w:rsid w:val="48A6490B"/>
    <w:rsid w:val="48E7655B"/>
    <w:rsid w:val="4900334A"/>
    <w:rsid w:val="490D6193"/>
    <w:rsid w:val="49153299"/>
    <w:rsid w:val="49325BF9"/>
    <w:rsid w:val="49361744"/>
    <w:rsid w:val="4953791E"/>
    <w:rsid w:val="497F0713"/>
    <w:rsid w:val="49935F6C"/>
    <w:rsid w:val="49BC3715"/>
    <w:rsid w:val="49DC7913"/>
    <w:rsid w:val="49E8275C"/>
    <w:rsid w:val="4A0155CC"/>
    <w:rsid w:val="4A0D3F70"/>
    <w:rsid w:val="4A1452FF"/>
    <w:rsid w:val="4A301A0D"/>
    <w:rsid w:val="4A5B2F2E"/>
    <w:rsid w:val="4A657908"/>
    <w:rsid w:val="4AA46683"/>
    <w:rsid w:val="4AAD305D"/>
    <w:rsid w:val="4ACC3E46"/>
    <w:rsid w:val="4AD30D16"/>
    <w:rsid w:val="4ADB7BCB"/>
    <w:rsid w:val="4AE20F59"/>
    <w:rsid w:val="4AE2174F"/>
    <w:rsid w:val="4AF619D8"/>
    <w:rsid w:val="4B1D4687"/>
    <w:rsid w:val="4B2E419E"/>
    <w:rsid w:val="4B3927DE"/>
    <w:rsid w:val="4B5C51AF"/>
    <w:rsid w:val="4B68071D"/>
    <w:rsid w:val="4B6C4CC7"/>
    <w:rsid w:val="4B863FDA"/>
    <w:rsid w:val="4B897627"/>
    <w:rsid w:val="4BAD5A0B"/>
    <w:rsid w:val="4BBF74EC"/>
    <w:rsid w:val="4BE07B8E"/>
    <w:rsid w:val="4C1E2465"/>
    <w:rsid w:val="4C2D334E"/>
    <w:rsid w:val="4C4F6079"/>
    <w:rsid w:val="4C575977"/>
    <w:rsid w:val="4C63431C"/>
    <w:rsid w:val="4C6B3C12"/>
    <w:rsid w:val="4C871DB8"/>
    <w:rsid w:val="4C935821"/>
    <w:rsid w:val="4CAA5AA7"/>
    <w:rsid w:val="4CB93F3C"/>
    <w:rsid w:val="4CBE77A4"/>
    <w:rsid w:val="4CC72AFC"/>
    <w:rsid w:val="4CD314A1"/>
    <w:rsid w:val="4CF51418"/>
    <w:rsid w:val="4D417FC4"/>
    <w:rsid w:val="4D502AF2"/>
    <w:rsid w:val="4D5048A0"/>
    <w:rsid w:val="4D643961"/>
    <w:rsid w:val="4D6C7200"/>
    <w:rsid w:val="4DC70FA0"/>
    <w:rsid w:val="4DDA23BB"/>
    <w:rsid w:val="4DDC4386"/>
    <w:rsid w:val="4E54216E"/>
    <w:rsid w:val="4E7740AE"/>
    <w:rsid w:val="4E7C3473"/>
    <w:rsid w:val="4E9904C8"/>
    <w:rsid w:val="4E9E788D"/>
    <w:rsid w:val="4EA07161"/>
    <w:rsid w:val="4EDA4DDF"/>
    <w:rsid w:val="4EEE303D"/>
    <w:rsid w:val="4EF444A0"/>
    <w:rsid w:val="4EF86F9D"/>
    <w:rsid w:val="4F060F96"/>
    <w:rsid w:val="4F3B332E"/>
    <w:rsid w:val="4F552641"/>
    <w:rsid w:val="4F754A92"/>
    <w:rsid w:val="4F761357"/>
    <w:rsid w:val="4F8B57B6"/>
    <w:rsid w:val="4F90367A"/>
    <w:rsid w:val="4FA26F09"/>
    <w:rsid w:val="4FB07878"/>
    <w:rsid w:val="4FD572DE"/>
    <w:rsid w:val="4FFA0AF3"/>
    <w:rsid w:val="50077FAA"/>
    <w:rsid w:val="50081462"/>
    <w:rsid w:val="50120532"/>
    <w:rsid w:val="504F7091"/>
    <w:rsid w:val="508A1E77"/>
    <w:rsid w:val="508D1992"/>
    <w:rsid w:val="509E5922"/>
    <w:rsid w:val="50A41EBC"/>
    <w:rsid w:val="50B67110"/>
    <w:rsid w:val="50CC6D6C"/>
    <w:rsid w:val="50E10904"/>
    <w:rsid w:val="511856D5"/>
    <w:rsid w:val="511B1920"/>
    <w:rsid w:val="514566E6"/>
    <w:rsid w:val="51597A9B"/>
    <w:rsid w:val="51646B6C"/>
    <w:rsid w:val="51861ABD"/>
    <w:rsid w:val="51A74254"/>
    <w:rsid w:val="51BA678C"/>
    <w:rsid w:val="51D3641B"/>
    <w:rsid w:val="51DA6E2E"/>
    <w:rsid w:val="51F0246E"/>
    <w:rsid w:val="51FF183A"/>
    <w:rsid w:val="52151C14"/>
    <w:rsid w:val="52412A09"/>
    <w:rsid w:val="524349D3"/>
    <w:rsid w:val="524D32AB"/>
    <w:rsid w:val="526D37FE"/>
    <w:rsid w:val="528172AA"/>
    <w:rsid w:val="52A40128"/>
    <w:rsid w:val="52AF2069"/>
    <w:rsid w:val="52CF44B9"/>
    <w:rsid w:val="52E8557B"/>
    <w:rsid w:val="52F97788"/>
    <w:rsid w:val="52FD1026"/>
    <w:rsid w:val="530E3233"/>
    <w:rsid w:val="532C190B"/>
    <w:rsid w:val="533407C0"/>
    <w:rsid w:val="533C1422"/>
    <w:rsid w:val="53446C55"/>
    <w:rsid w:val="53530C46"/>
    <w:rsid w:val="536015B5"/>
    <w:rsid w:val="536F35A6"/>
    <w:rsid w:val="536F7A4A"/>
    <w:rsid w:val="53B67427"/>
    <w:rsid w:val="53BD6A07"/>
    <w:rsid w:val="53BF4E06"/>
    <w:rsid w:val="53EF36C4"/>
    <w:rsid w:val="53F224C2"/>
    <w:rsid w:val="5400256C"/>
    <w:rsid w:val="54077C82"/>
    <w:rsid w:val="540B32CF"/>
    <w:rsid w:val="54387E3C"/>
    <w:rsid w:val="543B481D"/>
    <w:rsid w:val="545A39E7"/>
    <w:rsid w:val="547E6196"/>
    <w:rsid w:val="548E5CAE"/>
    <w:rsid w:val="54C46455"/>
    <w:rsid w:val="54EF47C6"/>
    <w:rsid w:val="54F40207"/>
    <w:rsid w:val="554C1DF1"/>
    <w:rsid w:val="557021BD"/>
    <w:rsid w:val="55774994"/>
    <w:rsid w:val="55913CA7"/>
    <w:rsid w:val="55A30DE2"/>
    <w:rsid w:val="55A34AEC"/>
    <w:rsid w:val="55DA564E"/>
    <w:rsid w:val="561F417C"/>
    <w:rsid w:val="562E14F6"/>
    <w:rsid w:val="56382375"/>
    <w:rsid w:val="566118CC"/>
    <w:rsid w:val="56867733"/>
    <w:rsid w:val="56F049FE"/>
    <w:rsid w:val="56F7787A"/>
    <w:rsid w:val="573945F7"/>
    <w:rsid w:val="573E7E5F"/>
    <w:rsid w:val="57513011"/>
    <w:rsid w:val="577B0AF9"/>
    <w:rsid w:val="578D66F1"/>
    <w:rsid w:val="579962B6"/>
    <w:rsid w:val="57B123DF"/>
    <w:rsid w:val="57BD6FD6"/>
    <w:rsid w:val="57EE718F"/>
    <w:rsid w:val="57F30C49"/>
    <w:rsid w:val="580249E9"/>
    <w:rsid w:val="580A1AEF"/>
    <w:rsid w:val="584C2108"/>
    <w:rsid w:val="585B1651"/>
    <w:rsid w:val="587D6765"/>
    <w:rsid w:val="588E44CE"/>
    <w:rsid w:val="589B18E6"/>
    <w:rsid w:val="589C308F"/>
    <w:rsid w:val="58CC44C5"/>
    <w:rsid w:val="58E7604B"/>
    <w:rsid w:val="58EE31BF"/>
    <w:rsid w:val="590824D3"/>
    <w:rsid w:val="59464DA9"/>
    <w:rsid w:val="59B85CA7"/>
    <w:rsid w:val="59CC5CA5"/>
    <w:rsid w:val="59EC3BA2"/>
    <w:rsid w:val="5A1B4488"/>
    <w:rsid w:val="5A2570B4"/>
    <w:rsid w:val="5A296BA4"/>
    <w:rsid w:val="5A494B51"/>
    <w:rsid w:val="5A4E2197"/>
    <w:rsid w:val="5A76346C"/>
    <w:rsid w:val="5A93487C"/>
    <w:rsid w:val="5AA31152"/>
    <w:rsid w:val="5AA44D33"/>
    <w:rsid w:val="5AAF5D14"/>
    <w:rsid w:val="5AB3646E"/>
    <w:rsid w:val="5AF66085"/>
    <w:rsid w:val="5AFE1DDF"/>
    <w:rsid w:val="5B1F1A1A"/>
    <w:rsid w:val="5B4812AC"/>
    <w:rsid w:val="5B9938B6"/>
    <w:rsid w:val="5BD3284D"/>
    <w:rsid w:val="5BF02EEA"/>
    <w:rsid w:val="5C090A3C"/>
    <w:rsid w:val="5C1B076F"/>
    <w:rsid w:val="5C207B33"/>
    <w:rsid w:val="5C3929A3"/>
    <w:rsid w:val="5C4E741D"/>
    <w:rsid w:val="5C510B34"/>
    <w:rsid w:val="5C6C2D78"/>
    <w:rsid w:val="5C9664F6"/>
    <w:rsid w:val="5CA40764"/>
    <w:rsid w:val="5CAA564F"/>
    <w:rsid w:val="5CAC6EDF"/>
    <w:rsid w:val="5CF637D8"/>
    <w:rsid w:val="5D256AB5"/>
    <w:rsid w:val="5D3513BC"/>
    <w:rsid w:val="5D4930BA"/>
    <w:rsid w:val="5DAD53F7"/>
    <w:rsid w:val="5DE03A1E"/>
    <w:rsid w:val="5E1831B8"/>
    <w:rsid w:val="5E286648"/>
    <w:rsid w:val="5E2B7EEF"/>
    <w:rsid w:val="5E355B65"/>
    <w:rsid w:val="5E734892"/>
    <w:rsid w:val="5E7B48A8"/>
    <w:rsid w:val="5E875C48"/>
    <w:rsid w:val="5ECF1260"/>
    <w:rsid w:val="5F2D2C93"/>
    <w:rsid w:val="5F8A1E93"/>
    <w:rsid w:val="5F9F3465"/>
    <w:rsid w:val="5FA32F55"/>
    <w:rsid w:val="5FAD7930"/>
    <w:rsid w:val="5FD650D9"/>
    <w:rsid w:val="602776E2"/>
    <w:rsid w:val="602C2F4B"/>
    <w:rsid w:val="603B318E"/>
    <w:rsid w:val="605110FA"/>
    <w:rsid w:val="60780A01"/>
    <w:rsid w:val="607D19D9"/>
    <w:rsid w:val="60820545"/>
    <w:rsid w:val="609D79A4"/>
    <w:rsid w:val="60A24FBB"/>
    <w:rsid w:val="60BD1DF5"/>
    <w:rsid w:val="60C018E5"/>
    <w:rsid w:val="60C74A21"/>
    <w:rsid w:val="60E07891"/>
    <w:rsid w:val="611A085E"/>
    <w:rsid w:val="613144C8"/>
    <w:rsid w:val="61333E65"/>
    <w:rsid w:val="61355E2F"/>
    <w:rsid w:val="613A51F3"/>
    <w:rsid w:val="613C540F"/>
    <w:rsid w:val="61500EBB"/>
    <w:rsid w:val="6155027F"/>
    <w:rsid w:val="6166248C"/>
    <w:rsid w:val="617D1584"/>
    <w:rsid w:val="617F70AA"/>
    <w:rsid w:val="61A92379"/>
    <w:rsid w:val="61AF6812"/>
    <w:rsid w:val="61DB4C28"/>
    <w:rsid w:val="61E433B1"/>
    <w:rsid w:val="620B4DE2"/>
    <w:rsid w:val="623936FD"/>
    <w:rsid w:val="62397BA1"/>
    <w:rsid w:val="6246445C"/>
    <w:rsid w:val="624E53AB"/>
    <w:rsid w:val="628250A4"/>
    <w:rsid w:val="62B17737"/>
    <w:rsid w:val="62B611F1"/>
    <w:rsid w:val="62C531E2"/>
    <w:rsid w:val="62DE42A4"/>
    <w:rsid w:val="62E573E1"/>
    <w:rsid w:val="62ED08B8"/>
    <w:rsid w:val="63224191"/>
    <w:rsid w:val="632E6FDA"/>
    <w:rsid w:val="63350368"/>
    <w:rsid w:val="63402869"/>
    <w:rsid w:val="63595B51"/>
    <w:rsid w:val="63620A31"/>
    <w:rsid w:val="63894210"/>
    <w:rsid w:val="63A47166"/>
    <w:rsid w:val="63AE3C76"/>
    <w:rsid w:val="63C11BFC"/>
    <w:rsid w:val="63CC40F4"/>
    <w:rsid w:val="64287ECD"/>
    <w:rsid w:val="649208B5"/>
    <w:rsid w:val="649C61C5"/>
    <w:rsid w:val="64AA19B4"/>
    <w:rsid w:val="64AF37A1"/>
    <w:rsid w:val="64B5739A"/>
    <w:rsid w:val="64E9765C"/>
    <w:rsid w:val="64FD41BE"/>
    <w:rsid w:val="652266CA"/>
    <w:rsid w:val="65270184"/>
    <w:rsid w:val="657A02B4"/>
    <w:rsid w:val="65883F22"/>
    <w:rsid w:val="65AB66C0"/>
    <w:rsid w:val="65BF216B"/>
    <w:rsid w:val="66075314"/>
    <w:rsid w:val="663935EB"/>
    <w:rsid w:val="664D46E2"/>
    <w:rsid w:val="66636F9A"/>
    <w:rsid w:val="66723681"/>
    <w:rsid w:val="66862C89"/>
    <w:rsid w:val="668A797B"/>
    <w:rsid w:val="66C450FD"/>
    <w:rsid w:val="67050051"/>
    <w:rsid w:val="670F38E2"/>
    <w:rsid w:val="676034DA"/>
    <w:rsid w:val="67825B46"/>
    <w:rsid w:val="67C12948"/>
    <w:rsid w:val="67D0240D"/>
    <w:rsid w:val="67D77C40"/>
    <w:rsid w:val="67E20393"/>
    <w:rsid w:val="67F70860"/>
    <w:rsid w:val="681F15E7"/>
    <w:rsid w:val="68581629"/>
    <w:rsid w:val="685D400B"/>
    <w:rsid w:val="686E1C26"/>
    <w:rsid w:val="68752FB5"/>
    <w:rsid w:val="68AB4C28"/>
    <w:rsid w:val="68C87588"/>
    <w:rsid w:val="68FF61A9"/>
    <w:rsid w:val="691C78D4"/>
    <w:rsid w:val="691F2499"/>
    <w:rsid w:val="69201173"/>
    <w:rsid w:val="6952502B"/>
    <w:rsid w:val="69833F84"/>
    <w:rsid w:val="699456BD"/>
    <w:rsid w:val="69AD0AC9"/>
    <w:rsid w:val="69B67D29"/>
    <w:rsid w:val="69B95123"/>
    <w:rsid w:val="69C16AED"/>
    <w:rsid w:val="69EC72A7"/>
    <w:rsid w:val="6A2E78BF"/>
    <w:rsid w:val="6A6908F7"/>
    <w:rsid w:val="6A8E035E"/>
    <w:rsid w:val="6A9260A0"/>
    <w:rsid w:val="6A9F1CE8"/>
    <w:rsid w:val="6AFC5C0F"/>
    <w:rsid w:val="6B0B7C00"/>
    <w:rsid w:val="6B225676"/>
    <w:rsid w:val="6B363576"/>
    <w:rsid w:val="6B403D4E"/>
    <w:rsid w:val="6B5B2936"/>
    <w:rsid w:val="6B6712DB"/>
    <w:rsid w:val="6B797260"/>
    <w:rsid w:val="6B96396E"/>
    <w:rsid w:val="6B99345E"/>
    <w:rsid w:val="6B9B71D6"/>
    <w:rsid w:val="6BD3071E"/>
    <w:rsid w:val="6BE02E3B"/>
    <w:rsid w:val="6BF3491C"/>
    <w:rsid w:val="6C0A0D1E"/>
    <w:rsid w:val="6C0D76BF"/>
    <w:rsid w:val="6C30791F"/>
    <w:rsid w:val="6C643A6C"/>
    <w:rsid w:val="6C783B29"/>
    <w:rsid w:val="6C9003BD"/>
    <w:rsid w:val="6C907761"/>
    <w:rsid w:val="6CC17318"/>
    <w:rsid w:val="6CF82CBF"/>
    <w:rsid w:val="6D2F7BD6"/>
    <w:rsid w:val="6D6261FE"/>
    <w:rsid w:val="6D836174"/>
    <w:rsid w:val="6DAA3701"/>
    <w:rsid w:val="6DF80910"/>
    <w:rsid w:val="6E292877"/>
    <w:rsid w:val="6E535B46"/>
    <w:rsid w:val="6E5A0C83"/>
    <w:rsid w:val="6E6935BC"/>
    <w:rsid w:val="6EA12D56"/>
    <w:rsid w:val="6EC46A44"/>
    <w:rsid w:val="6ED70525"/>
    <w:rsid w:val="6F064323"/>
    <w:rsid w:val="6F094457"/>
    <w:rsid w:val="6F365FBB"/>
    <w:rsid w:val="6FB95E7D"/>
    <w:rsid w:val="6FBE7937"/>
    <w:rsid w:val="6FC84312"/>
    <w:rsid w:val="6FD44A65"/>
    <w:rsid w:val="6FEF189F"/>
    <w:rsid w:val="702A5D52"/>
    <w:rsid w:val="70384FF4"/>
    <w:rsid w:val="704E0CBB"/>
    <w:rsid w:val="705B5186"/>
    <w:rsid w:val="707C1807"/>
    <w:rsid w:val="709D12FB"/>
    <w:rsid w:val="70BD7BEF"/>
    <w:rsid w:val="70DF1913"/>
    <w:rsid w:val="70E64A50"/>
    <w:rsid w:val="70EB7B77"/>
    <w:rsid w:val="70FA04FB"/>
    <w:rsid w:val="714E0847"/>
    <w:rsid w:val="715220E5"/>
    <w:rsid w:val="7161057A"/>
    <w:rsid w:val="71685DAD"/>
    <w:rsid w:val="719646C8"/>
    <w:rsid w:val="719A3A8C"/>
    <w:rsid w:val="71AD7C63"/>
    <w:rsid w:val="71BB2380"/>
    <w:rsid w:val="71D64AC4"/>
    <w:rsid w:val="71F80EDE"/>
    <w:rsid w:val="72347597"/>
    <w:rsid w:val="723F6B0D"/>
    <w:rsid w:val="724203AC"/>
    <w:rsid w:val="725105EF"/>
    <w:rsid w:val="72516841"/>
    <w:rsid w:val="7258197D"/>
    <w:rsid w:val="727D13E4"/>
    <w:rsid w:val="72FF63E4"/>
    <w:rsid w:val="73092C77"/>
    <w:rsid w:val="7318735E"/>
    <w:rsid w:val="73D91A67"/>
    <w:rsid w:val="73E831D5"/>
    <w:rsid w:val="73F35057"/>
    <w:rsid w:val="741E6BF6"/>
    <w:rsid w:val="743326A2"/>
    <w:rsid w:val="744B00B0"/>
    <w:rsid w:val="7499002B"/>
    <w:rsid w:val="74DC4AE7"/>
    <w:rsid w:val="74FA6D1C"/>
    <w:rsid w:val="753649D0"/>
    <w:rsid w:val="753C7334"/>
    <w:rsid w:val="75525022"/>
    <w:rsid w:val="759C7DD3"/>
    <w:rsid w:val="75AD0232"/>
    <w:rsid w:val="75C46A85"/>
    <w:rsid w:val="75EB0D5A"/>
    <w:rsid w:val="76143E0D"/>
    <w:rsid w:val="76593F16"/>
    <w:rsid w:val="76764AC8"/>
    <w:rsid w:val="767C54DB"/>
    <w:rsid w:val="76853969"/>
    <w:rsid w:val="76A83126"/>
    <w:rsid w:val="76AB509B"/>
    <w:rsid w:val="76BE1FCB"/>
    <w:rsid w:val="76C770D1"/>
    <w:rsid w:val="777810B2"/>
    <w:rsid w:val="77A80CB1"/>
    <w:rsid w:val="77DE46D3"/>
    <w:rsid w:val="77ED2B68"/>
    <w:rsid w:val="77FB16C5"/>
    <w:rsid w:val="780764A7"/>
    <w:rsid w:val="783562BD"/>
    <w:rsid w:val="78362761"/>
    <w:rsid w:val="78570929"/>
    <w:rsid w:val="786A41B8"/>
    <w:rsid w:val="7876453C"/>
    <w:rsid w:val="788F1E71"/>
    <w:rsid w:val="789B0816"/>
    <w:rsid w:val="78AC2A23"/>
    <w:rsid w:val="78C80EDF"/>
    <w:rsid w:val="78F429F5"/>
    <w:rsid w:val="79206F6D"/>
    <w:rsid w:val="792720A9"/>
    <w:rsid w:val="7967694A"/>
    <w:rsid w:val="79682DF4"/>
    <w:rsid w:val="79733540"/>
    <w:rsid w:val="79764DDF"/>
    <w:rsid w:val="79836B0A"/>
    <w:rsid w:val="799A0ACD"/>
    <w:rsid w:val="79BA4CCB"/>
    <w:rsid w:val="79CE69C9"/>
    <w:rsid w:val="79D33FDF"/>
    <w:rsid w:val="7A1F1F5A"/>
    <w:rsid w:val="7A462A03"/>
    <w:rsid w:val="7A601D17"/>
    <w:rsid w:val="7A794B87"/>
    <w:rsid w:val="7A925C48"/>
    <w:rsid w:val="7AAA2F92"/>
    <w:rsid w:val="7ACF0C4A"/>
    <w:rsid w:val="7AFE5EB8"/>
    <w:rsid w:val="7B1D19B6"/>
    <w:rsid w:val="7B566455"/>
    <w:rsid w:val="7B86755B"/>
    <w:rsid w:val="7B8C08E9"/>
    <w:rsid w:val="7BC167E5"/>
    <w:rsid w:val="7C091F3A"/>
    <w:rsid w:val="7C1C1C6D"/>
    <w:rsid w:val="7C574A54"/>
    <w:rsid w:val="7C683105"/>
    <w:rsid w:val="7C690BD8"/>
    <w:rsid w:val="7C705B15"/>
    <w:rsid w:val="7C8617DD"/>
    <w:rsid w:val="7C961A20"/>
    <w:rsid w:val="7CB023B6"/>
    <w:rsid w:val="7CB400F8"/>
    <w:rsid w:val="7CC06A9D"/>
    <w:rsid w:val="7CD82038"/>
    <w:rsid w:val="7D0821F2"/>
    <w:rsid w:val="7D1453E2"/>
    <w:rsid w:val="7D2F777E"/>
    <w:rsid w:val="7D4A0A5C"/>
    <w:rsid w:val="7D847ACA"/>
    <w:rsid w:val="7D9C752B"/>
    <w:rsid w:val="7DA737B9"/>
    <w:rsid w:val="7DC720AD"/>
    <w:rsid w:val="7DDD542C"/>
    <w:rsid w:val="7DF22173"/>
    <w:rsid w:val="7E123328"/>
    <w:rsid w:val="7E250CF2"/>
    <w:rsid w:val="7E292823"/>
    <w:rsid w:val="7E4454AB"/>
    <w:rsid w:val="7E77229F"/>
    <w:rsid w:val="7EAC04BF"/>
    <w:rsid w:val="7ECC538E"/>
    <w:rsid w:val="7EE10F4C"/>
    <w:rsid w:val="7EFB4F6E"/>
    <w:rsid w:val="7F054C3B"/>
    <w:rsid w:val="7F64016B"/>
    <w:rsid w:val="7F6B4C36"/>
    <w:rsid w:val="7F912972"/>
    <w:rsid w:val="7FCD3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rFonts w:ascii="Times New Roman" w:hAnsi="Times New Roman" w:eastAsia="宋体" w:cs="Times New Roman"/>
      <w:b/>
      <w:bCs/>
      <w:kern w:val="44"/>
      <w:sz w:val="44"/>
      <w:szCs w:val="44"/>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5"/>
    <w:qFormat/>
    <w:uiPriority w:val="0"/>
    <w:pPr>
      <w:keepNext/>
      <w:keepLines/>
      <w:spacing w:before="260" w:beforeLines="0" w:after="260" w:afterLines="0" w:line="413" w:lineRule="auto"/>
      <w:outlineLvl w:val="2"/>
    </w:pPr>
    <w:rPr>
      <w:b/>
      <w:bCs/>
      <w:sz w:val="32"/>
      <w:szCs w:val="32"/>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ind w:firstLine="420"/>
      <w:jc w:val="left"/>
    </w:pPr>
    <w:rPr>
      <w:kern w:val="0"/>
      <w:sz w:val="20"/>
      <w:szCs w:val="20"/>
    </w:rPr>
  </w:style>
  <w:style w:type="paragraph" w:styleId="6">
    <w:name w:val="annotation text"/>
    <w:basedOn w:val="1"/>
    <w:qFormat/>
    <w:uiPriority w:val="0"/>
    <w:pPr>
      <w:jc w:val="left"/>
    </w:p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Body Text Indent"/>
    <w:basedOn w:val="1"/>
    <w:next w:val="1"/>
    <w:qFormat/>
    <w:uiPriority w:val="0"/>
    <w:pPr>
      <w:ind w:firstLine="630"/>
    </w:pPr>
    <w:rPr>
      <w:sz w:val="32"/>
    </w:rPr>
  </w:style>
  <w:style w:type="paragraph" w:styleId="9">
    <w:name w:val="Plain Text"/>
    <w:basedOn w:val="1"/>
    <w:qFormat/>
    <w:uiPriority w:val="0"/>
    <w:rPr>
      <w:rFonts w:ascii="宋体" w:cs="Courier New"/>
      <w:lang w:bidi="ar-SA"/>
    </w:rPr>
  </w:style>
  <w:style w:type="paragraph" w:styleId="10">
    <w:name w:val="Date"/>
    <w:basedOn w:val="1"/>
    <w:next w:val="1"/>
    <w:qFormat/>
    <w:uiPriority w:val="0"/>
    <w:rPr>
      <w:rFonts w:eastAsia="长城楷体"/>
      <w:sz w:val="36"/>
    </w:rPr>
  </w:style>
  <w:style w:type="paragraph" w:styleId="11">
    <w:name w:val="footer"/>
    <w:basedOn w:val="1"/>
    <w:qFormat/>
    <w:uiPriority w:val="0"/>
    <w:pPr>
      <w:snapToGrid w:val="0"/>
      <w:jc w:val="left"/>
    </w:pPr>
    <w:rPr>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next w:val="7"/>
    <w:semiHidden/>
    <w:qFormat/>
    <w:uiPriority w:val="0"/>
    <w:pPr>
      <w:widowControl w:val="0"/>
      <w:adjustRightInd w:val="0"/>
      <w:spacing w:line="312" w:lineRule="atLeast"/>
      <w:textAlignment w:val="baseline"/>
    </w:pPr>
    <w:rPr>
      <w:sz w:val="18"/>
    </w:rPr>
  </w:style>
  <w:style w:type="paragraph" w:styleId="15">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16">
    <w:name w:val="Body Text 2"/>
    <w:basedOn w:val="1"/>
    <w:qFormat/>
    <w:uiPriority w:val="0"/>
    <w:pPr>
      <w:spacing w:before="100" w:beforeAutospacing="1" w:line="480" w:lineRule="auto"/>
    </w:pPr>
  </w:style>
  <w:style w:type="paragraph" w:styleId="17">
    <w:name w:val="Normal (Web)"/>
    <w:basedOn w:val="1"/>
    <w:qFormat/>
    <w:uiPriority w:val="0"/>
    <w:pPr>
      <w:widowControl/>
      <w:spacing w:before="100" w:beforeAutospacing="1" w:after="100" w:afterAutospacing="1"/>
      <w:jc w:val="left"/>
    </w:pPr>
    <w:rPr>
      <w:rFonts w:ascii="宋体" w:cs="宋体"/>
      <w:kern w:val="0"/>
      <w:sz w:val="24"/>
      <w:szCs w:val="24"/>
      <w:lang w:bidi="ar-SA"/>
    </w:rPr>
  </w:style>
  <w:style w:type="paragraph" w:styleId="18">
    <w:name w:val="Title"/>
    <w:basedOn w:val="1"/>
    <w:next w:val="1"/>
    <w:qFormat/>
    <w:uiPriority w:val="0"/>
    <w:pPr>
      <w:spacing w:before="240" w:after="60"/>
      <w:jc w:val="center"/>
      <w:outlineLvl w:val="0"/>
    </w:pPr>
    <w:rPr>
      <w:rFonts w:ascii="Cambria" w:hAnsi="Cambria"/>
      <w:b/>
      <w:bCs/>
      <w:kern w:val="0"/>
      <w:sz w:val="32"/>
      <w:szCs w:val="32"/>
    </w:rPr>
  </w:style>
  <w:style w:type="paragraph" w:styleId="19">
    <w:name w:val="Body Text First Indent"/>
    <w:basedOn w:val="7"/>
    <w:qFormat/>
    <w:uiPriority w:val="0"/>
    <w:pPr>
      <w:spacing w:before="100" w:beforeAutospacing="1"/>
      <w:ind w:firstLine="100" w:firstLineChars="100"/>
    </w:pPr>
    <w:rPr>
      <w:sz w:val="24"/>
      <w:szCs w:val="24"/>
    </w:rPr>
  </w:style>
  <w:style w:type="paragraph" w:styleId="20">
    <w:name w:val="Body Text First Indent 2"/>
    <w:basedOn w:val="8"/>
    <w:next w:val="1"/>
    <w:qFormat/>
    <w:uiPriority w:val="0"/>
    <w:pPr>
      <w:ind w:firstLine="200" w:firstLineChars="200"/>
    </w:pPr>
  </w:style>
  <w:style w:type="character" w:styleId="23">
    <w:name w:val="Strong"/>
    <w:basedOn w:val="22"/>
    <w:qFormat/>
    <w:uiPriority w:val="0"/>
    <w:rPr>
      <w:b/>
    </w:rPr>
  </w:style>
  <w:style w:type="character" w:styleId="24">
    <w:name w:val="Hyperlink"/>
    <w:qFormat/>
    <w:uiPriority w:val="0"/>
    <w:rPr>
      <w:color w:val="0000FF"/>
      <w:u w:val="none"/>
    </w:rPr>
  </w:style>
  <w:style w:type="paragraph" w:customStyle="1" w:styleId="25">
    <w:name w:val="正文1"/>
    <w:qFormat/>
    <w:uiPriority w:val="0"/>
    <w:pPr>
      <w:jc w:val="both"/>
    </w:pPr>
    <w:rPr>
      <w:rFonts w:ascii="Calibri" w:hAnsi="Calibri" w:eastAsia="宋体" w:cs="宋体"/>
      <w:kern w:val="2"/>
      <w:sz w:val="21"/>
      <w:szCs w:val="21"/>
      <w:lang w:val="en-US" w:eastAsia="zh-CN" w:bidi="ar-SA"/>
    </w:rPr>
  </w:style>
  <w:style w:type="paragraph" w:customStyle="1" w:styleId="26">
    <w:name w:val="Table Text"/>
    <w:basedOn w:val="1"/>
    <w:semiHidden/>
    <w:qFormat/>
    <w:uiPriority w:val="0"/>
    <w:rPr>
      <w:rFonts w:ascii="仿宋" w:hAnsi="仿宋" w:eastAsia="仿宋" w:cs="仿宋"/>
      <w:sz w:val="24"/>
      <w:szCs w:val="24"/>
      <w:lang w:val="en-US" w:eastAsia="en-US" w:bidi="ar-SA"/>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Default"/>
    <w:basedOn w:val="1"/>
    <w:next w:val="10"/>
    <w:qFormat/>
    <w:uiPriority w:val="0"/>
    <w:pPr>
      <w:autoSpaceDE w:val="0"/>
      <w:autoSpaceDN w:val="0"/>
      <w:adjustRightInd w:val="0"/>
      <w:jc w:val="left"/>
    </w:pPr>
    <w:rPr>
      <w:rFonts w:ascii="宋体" w:cs="宋体"/>
      <w:color w:val="000000"/>
      <w:kern w:val="0"/>
      <w:sz w:val="24"/>
      <w:szCs w:val="24"/>
      <w:lang w:bidi="ar-SA"/>
    </w:rPr>
  </w:style>
  <w:style w:type="paragraph" w:customStyle="1" w:styleId="29">
    <w:name w:val="!正文"/>
    <w:basedOn w:val="1"/>
    <w:qFormat/>
    <w:uiPriority w:val="0"/>
    <w:pPr>
      <w:spacing w:line="360" w:lineRule="auto"/>
      <w:ind w:firstLine="200" w:firstLineChars="200"/>
    </w:pPr>
    <w:rPr>
      <w:rFonts w:ascii="宋体" w:hAnsi="宋体"/>
      <w:sz w:val="24"/>
      <w:szCs w:val="28"/>
    </w:rPr>
  </w:style>
  <w:style w:type="paragraph" w:customStyle="1" w:styleId="30">
    <w:name w:val="Table Paragraph"/>
    <w:basedOn w:val="1"/>
    <w:qFormat/>
    <w:uiPriority w:val="1"/>
  </w:style>
  <w:style w:type="character" w:customStyle="1" w:styleId="31">
    <w:name w:val="font112"/>
    <w:basedOn w:val="22"/>
    <w:qFormat/>
    <w:uiPriority w:val="0"/>
    <w:rPr>
      <w:rFonts w:hint="default" w:ascii="Times New Roman" w:hAnsi="Times New Roman" w:cs="Times New Roman"/>
      <w:color w:val="000000"/>
      <w:sz w:val="24"/>
      <w:szCs w:val="24"/>
      <w:u w:val="none"/>
    </w:rPr>
  </w:style>
  <w:style w:type="character" w:customStyle="1" w:styleId="32">
    <w:name w:val="font21"/>
    <w:basedOn w:val="22"/>
    <w:qFormat/>
    <w:uiPriority w:val="0"/>
    <w:rPr>
      <w:rFonts w:hint="eastAsia" w:ascii="宋体" w:hAnsi="宋体" w:eastAsia="宋体" w:cs="宋体"/>
      <w:color w:val="000000"/>
      <w:sz w:val="24"/>
      <w:szCs w:val="24"/>
      <w:u w:val="none"/>
    </w:rPr>
  </w:style>
  <w:style w:type="paragraph" w:customStyle="1" w:styleId="33">
    <w:name w:val="正文_2"/>
    <w:qFormat/>
    <w:uiPriority w:val="0"/>
    <w:pPr>
      <w:widowControl w:val="0"/>
      <w:spacing w:after="160" w:line="300" w:lineRule="auto"/>
      <w:jc w:val="both"/>
    </w:pPr>
    <w:rPr>
      <w:rFonts w:ascii="Times New Roman" w:hAnsi="Times New Roman" w:eastAsia="宋体" w:cs="Times New Roman"/>
      <w:kern w:val="2"/>
      <w:sz w:val="21"/>
      <w:szCs w:val="22"/>
      <w:lang w:val="en-US" w:eastAsia="zh-CN" w:bidi="ar-SA"/>
    </w:rPr>
  </w:style>
  <w:style w:type="character" w:customStyle="1" w:styleId="34">
    <w:name w:val="NormalCharacter"/>
    <w:qFormat/>
    <w:uiPriority w:val="0"/>
    <w:rPr>
      <w:kern w:val="2"/>
      <w:sz w:val="21"/>
      <w:szCs w:val="24"/>
      <w:lang w:val="en-US" w:eastAsia="zh-CN" w:bidi="ar-SA"/>
    </w:rPr>
  </w:style>
  <w:style w:type="character" w:customStyle="1" w:styleId="35">
    <w:name w:val="font31"/>
    <w:basedOn w:val="22"/>
    <w:qFormat/>
    <w:uiPriority w:val="0"/>
    <w:rPr>
      <w:rFonts w:hint="eastAsia" w:ascii="宋体" w:hAnsi="宋体" w:eastAsia="宋体" w:cs="宋体"/>
      <w:b/>
      <w:bCs/>
      <w:color w:val="000000"/>
      <w:sz w:val="22"/>
      <w:szCs w:val="22"/>
      <w:u w:val="none"/>
    </w:rPr>
  </w:style>
  <w:style w:type="character" w:customStyle="1" w:styleId="36">
    <w:name w:val="font01"/>
    <w:basedOn w:val="22"/>
    <w:qFormat/>
    <w:uiPriority w:val="0"/>
    <w:rPr>
      <w:rFonts w:hint="eastAsia" w:ascii="宋体" w:hAnsi="宋体" w:eastAsia="宋体" w:cs="宋体"/>
      <w:color w:val="000000"/>
      <w:sz w:val="22"/>
      <w:szCs w:val="22"/>
      <w:u w:val="none"/>
    </w:rPr>
  </w:style>
  <w:style w:type="character" w:customStyle="1" w:styleId="37">
    <w:name w:val="font81"/>
    <w:basedOn w:val="22"/>
    <w:qFormat/>
    <w:uiPriority w:val="0"/>
    <w:rPr>
      <w:rFonts w:hint="eastAsia" w:ascii="宋体" w:hAnsi="宋体" w:eastAsia="宋体" w:cs="宋体"/>
      <w:b/>
      <w:bCs/>
      <w:color w:val="000000"/>
      <w:sz w:val="22"/>
      <w:szCs w:val="22"/>
      <w:u w:val="none"/>
    </w:rPr>
  </w:style>
  <w:style w:type="character" w:customStyle="1" w:styleId="38">
    <w:name w:val="font11"/>
    <w:basedOn w:val="22"/>
    <w:qFormat/>
    <w:uiPriority w:val="0"/>
    <w:rPr>
      <w:rFonts w:hint="default" w:ascii="Arial" w:hAnsi="Arial" w:cs="Arial"/>
      <w:color w:val="000000"/>
      <w:sz w:val="22"/>
      <w:szCs w:val="22"/>
      <w:u w:val="none"/>
    </w:rPr>
  </w:style>
  <w:style w:type="character" w:customStyle="1" w:styleId="39">
    <w:name w:val="font51"/>
    <w:basedOn w:val="22"/>
    <w:qFormat/>
    <w:uiPriority w:val="0"/>
    <w:rPr>
      <w:rFonts w:hint="eastAsia" w:ascii="宋体" w:hAnsi="宋体" w:eastAsia="宋体" w:cs="宋体"/>
      <w:color w:val="000000"/>
      <w:sz w:val="22"/>
      <w:szCs w:val="22"/>
      <w:u w:val="none"/>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136</Pages>
  <Words>6003</Words>
  <Characters>6769</Characters>
  <Lines>0</Lines>
  <Paragraphs>0</Paragraphs>
  <TotalTime>10</TotalTime>
  <ScaleCrop>false</ScaleCrop>
  <LinksUpToDate>false</LinksUpToDate>
  <CharactersWithSpaces>6872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2024-02-22T05:41:00Z</dcterms:created>
  <dc:creator>Administrator</dc:creator>
  <cp:lastModifiedBy>haoyunk</cp:lastModifiedBy>
  <cp:lastPrinted>2024-10-31T07:26:00Z</cp:lastPrinted>
  <dcterms:modified xsi:type="dcterms:W3CDTF">2025-01-02T05:21:22Z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25C9FF28266B4AB38A026FFD0E9A5EAC_13</vt:lpwstr>
  </property>
  <property fmtid="{D5CDD505-2E9C-101B-9397-08002B2CF9AE}" pid="4" name="KSOTemplateDocerSaveRecord">
    <vt:lpwstr>eyJoZGlkIjoiZGI0NTYyYmMyMzRiZDQ4ZjZmZDJiMzgxYzU0NmFhNDYiLCJ1c2VySWQiOiIzNjU0MDY2MTMifQ==</vt:lpwstr>
  </property>
</Properties>
</file>