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C8DFD7">
      <w:pPr>
        <w:snapToGrid w:val="0"/>
        <w:spacing w:before="490" w:beforeLines="100"/>
        <w:jc w:val="center"/>
        <w:outlineLvl w:val="9"/>
        <w:rPr>
          <w:rFonts w:hint="eastAsia" w:asciiTheme="minorEastAsia" w:hAnsiTheme="minorEastAsia" w:eastAsiaTheme="minorEastAsia" w:cstheme="minorEastAsia"/>
          <w:b/>
          <w:bCs/>
          <w:color w:val="auto"/>
          <w:sz w:val="15"/>
          <w:szCs w:val="15"/>
          <w:highlight w:val="none"/>
          <w:lang w:val="en-US" w:eastAsia="zh-CN"/>
        </w:rPr>
      </w:pPr>
      <w:bookmarkStart w:id="39" w:name="_GoBack"/>
    </w:p>
    <w:p w14:paraId="5990B862">
      <w:pPr>
        <w:snapToGrid w:val="0"/>
        <w:spacing w:before="490" w:beforeLines="100"/>
        <w:jc w:val="center"/>
        <w:outlineLvl w:val="9"/>
        <w:rPr>
          <w:rFonts w:hint="default" w:asciiTheme="minorEastAsia" w:hAnsiTheme="minorEastAsia" w:eastAsiaTheme="minorEastAsia" w:cstheme="minorEastAsia"/>
          <w:b/>
          <w:bCs/>
          <w:color w:val="auto"/>
          <w:sz w:val="36"/>
          <w:szCs w:val="36"/>
          <w:highlight w:val="none"/>
          <w:lang w:val="en-US" w:eastAsia="zh-CN"/>
        </w:rPr>
      </w:pPr>
      <w:r>
        <w:rPr>
          <w:rFonts w:hint="eastAsia" w:asciiTheme="minorEastAsia" w:hAnsiTheme="minorEastAsia" w:eastAsiaTheme="minorEastAsia" w:cstheme="minorEastAsia"/>
          <w:b/>
          <w:bCs/>
          <w:color w:val="auto"/>
          <w:sz w:val="44"/>
          <w:szCs w:val="44"/>
          <w:highlight w:val="none"/>
          <w:lang w:val="en-US" w:eastAsia="zh-CN"/>
        </w:rPr>
        <w:t>长春市绿园区2025年度中层领导干部综合素质提升培训班项目</w:t>
      </w:r>
    </w:p>
    <w:p w14:paraId="757FEA6B">
      <w:pPr>
        <w:snapToGrid w:val="0"/>
        <w:spacing w:before="490" w:beforeLines="100"/>
        <w:jc w:val="center"/>
        <w:outlineLvl w:val="9"/>
        <w:rPr>
          <w:rFonts w:hint="eastAsia" w:asciiTheme="minorEastAsia" w:hAnsiTheme="minorEastAsia" w:eastAsiaTheme="minorEastAsia" w:cstheme="minorEastAsia"/>
          <w:b/>
          <w:bCs/>
          <w:color w:val="auto"/>
          <w:sz w:val="80"/>
          <w:szCs w:val="80"/>
          <w:highlight w:val="none"/>
          <w:lang w:eastAsia="zh-CN"/>
        </w:rPr>
      </w:pPr>
    </w:p>
    <w:p w14:paraId="6F42E612">
      <w:pPr>
        <w:pStyle w:val="31"/>
        <w:outlineLvl w:val="9"/>
        <w:rPr>
          <w:rFonts w:hint="eastAsia"/>
          <w:color w:val="auto"/>
          <w:highlight w:val="none"/>
          <w:lang w:eastAsia="zh-CN"/>
        </w:rPr>
      </w:pPr>
    </w:p>
    <w:p w14:paraId="60C2627C">
      <w:pPr>
        <w:snapToGrid w:val="0"/>
        <w:spacing w:before="490" w:beforeLines="100"/>
        <w:jc w:val="center"/>
        <w:outlineLvl w:val="9"/>
        <w:rPr>
          <w:rFonts w:hint="eastAsia" w:asciiTheme="minorEastAsia" w:hAnsiTheme="minorEastAsia" w:eastAsiaTheme="minorEastAsia" w:cstheme="minorEastAsia"/>
          <w:b/>
          <w:bCs/>
          <w:color w:val="auto"/>
          <w:sz w:val="80"/>
          <w:szCs w:val="80"/>
          <w:highlight w:val="none"/>
        </w:rPr>
      </w:pPr>
      <w:r>
        <w:rPr>
          <w:rFonts w:hint="eastAsia" w:asciiTheme="minorEastAsia" w:hAnsiTheme="minorEastAsia" w:eastAsiaTheme="minorEastAsia" w:cstheme="minorEastAsia"/>
          <w:b/>
          <w:bCs/>
          <w:color w:val="auto"/>
          <w:sz w:val="80"/>
          <w:szCs w:val="80"/>
          <w:highlight w:val="none"/>
          <w:lang w:eastAsia="zh-CN"/>
        </w:rPr>
        <w:t>竞争性磋商</w:t>
      </w:r>
      <w:r>
        <w:rPr>
          <w:rFonts w:hint="eastAsia" w:asciiTheme="minorEastAsia" w:hAnsiTheme="minorEastAsia" w:eastAsiaTheme="minorEastAsia" w:cstheme="minorEastAsia"/>
          <w:b/>
          <w:bCs/>
          <w:color w:val="auto"/>
          <w:sz w:val="80"/>
          <w:szCs w:val="80"/>
          <w:highlight w:val="none"/>
        </w:rPr>
        <w:t>文件</w:t>
      </w:r>
    </w:p>
    <w:p w14:paraId="453A2AAC">
      <w:pPr>
        <w:snapToGrid w:val="0"/>
        <w:jc w:val="center"/>
        <w:outlineLvl w:val="9"/>
        <w:rPr>
          <w:rFonts w:hint="eastAsia" w:asciiTheme="minorEastAsia" w:hAnsiTheme="minorEastAsia" w:eastAsiaTheme="minorEastAsia" w:cstheme="minorEastAsia"/>
          <w:b/>
          <w:bCs/>
          <w:color w:val="auto"/>
          <w:sz w:val="44"/>
          <w:szCs w:val="44"/>
          <w:highlight w:val="none"/>
        </w:rPr>
      </w:pPr>
      <w:r>
        <w:rPr>
          <w:rFonts w:hint="eastAsia" w:asciiTheme="minorEastAsia" w:hAnsiTheme="minorEastAsia" w:eastAsiaTheme="minorEastAsia" w:cstheme="minorEastAsia"/>
          <w:b/>
          <w:bCs w:val="0"/>
          <w:color w:val="auto"/>
          <w:sz w:val="28"/>
          <w:szCs w:val="28"/>
          <w:highlight w:val="none"/>
          <w:lang w:eastAsia="zh-CN"/>
        </w:rPr>
        <w:t>项目编号</w:t>
      </w:r>
      <w:r>
        <w:rPr>
          <w:rFonts w:hint="eastAsia" w:asciiTheme="minorEastAsia" w:hAnsiTheme="minorEastAsia" w:eastAsiaTheme="minorEastAsia" w:cstheme="minorEastAsia"/>
          <w:b/>
          <w:bCs w:val="0"/>
          <w:color w:val="auto"/>
          <w:sz w:val="28"/>
          <w:szCs w:val="28"/>
          <w:highlight w:val="none"/>
        </w:rPr>
        <w:t>：</w:t>
      </w:r>
      <w:r>
        <w:rPr>
          <w:rFonts w:hint="eastAsia" w:asciiTheme="minorEastAsia" w:hAnsiTheme="minorEastAsia" w:eastAsiaTheme="minorEastAsia" w:cstheme="minorEastAsia"/>
          <w:b/>
          <w:bCs w:val="0"/>
          <w:color w:val="auto"/>
          <w:sz w:val="28"/>
          <w:szCs w:val="28"/>
          <w:highlight w:val="none"/>
          <w:lang w:eastAsia="zh-CN"/>
        </w:rPr>
        <w:t>LY202503-012</w:t>
      </w:r>
    </w:p>
    <w:p w14:paraId="7A1318D1">
      <w:pPr>
        <w:snapToGrid w:val="0"/>
        <w:outlineLvl w:val="9"/>
        <w:rPr>
          <w:rFonts w:hint="eastAsia"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 xml:space="preserve">                     </w:t>
      </w:r>
      <w:r>
        <w:rPr>
          <w:rFonts w:hint="eastAsia" w:asciiTheme="minorEastAsia" w:hAnsiTheme="minorEastAsia" w:eastAsiaTheme="minorEastAsia" w:cstheme="minorEastAsia"/>
          <w:b/>
          <w:bCs/>
          <w:color w:val="auto"/>
          <w:sz w:val="44"/>
          <w:szCs w:val="44"/>
          <w:highlight w:val="none"/>
          <w:lang w:val="en-US" w:eastAsia="zh-CN"/>
        </w:rPr>
        <w:t xml:space="preserve"> </w:t>
      </w:r>
    </w:p>
    <w:p w14:paraId="22D3F5F8">
      <w:pPr>
        <w:snapToGrid w:val="0"/>
        <w:outlineLvl w:val="9"/>
        <w:rPr>
          <w:rFonts w:hint="eastAsia" w:asciiTheme="minorEastAsia" w:hAnsiTheme="minorEastAsia" w:eastAsiaTheme="minorEastAsia" w:cstheme="minorEastAsia"/>
          <w:color w:val="auto"/>
          <w:sz w:val="28"/>
          <w:szCs w:val="28"/>
          <w:highlight w:val="none"/>
        </w:rPr>
      </w:pPr>
    </w:p>
    <w:p w14:paraId="4DCDDD26">
      <w:pPr>
        <w:pStyle w:val="31"/>
        <w:rPr>
          <w:rFonts w:hint="eastAsia" w:asciiTheme="minorEastAsia" w:hAnsiTheme="minorEastAsia" w:eastAsiaTheme="minorEastAsia" w:cstheme="minorEastAsia"/>
          <w:color w:val="auto"/>
          <w:sz w:val="28"/>
          <w:szCs w:val="28"/>
          <w:highlight w:val="none"/>
        </w:rPr>
      </w:pPr>
    </w:p>
    <w:p w14:paraId="2426CEBB">
      <w:pPr>
        <w:pStyle w:val="12"/>
        <w:rPr>
          <w:rFonts w:hint="eastAsia" w:asciiTheme="minorEastAsia" w:hAnsiTheme="minorEastAsia" w:eastAsiaTheme="minorEastAsia" w:cstheme="minorEastAsia"/>
          <w:color w:val="auto"/>
          <w:sz w:val="28"/>
          <w:szCs w:val="28"/>
          <w:highlight w:val="none"/>
        </w:rPr>
      </w:pPr>
    </w:p>
    <w:p w14:paraId="1A21AAD6">
      <w:pPr>
        <w:rPr>
          <w:rFonts w:hint="eastAsia"/>
          <w:color w:val="auto"/>
        </w:rPr>
      </w:pPr>
    </w:p>
    <w:p w14:paraId="57E1C968">
      <w:pPr>
        <w:snapToGrid w:val="0"/>
        <w:outlineLvl w:val="9"/>
        <w:rPr>
          <w:rFonts w:hint="eastAsia" w:asciiTheme="minorEastAsia" w:hAnsiTheme="minorEastAsia" w:eastAsiaTheme="minorEastAsia" w:cstheme="minorEastAsia"/>
          <w:color w:val="auto"/>
          <w:sz w:val="28"/>
          <w:szCs w:val="28"/>
          <w:highlight w:val="none"/>
        </w:rPr>
      </w:pPr>
    </w:p>
    <w:p w14:paraId="04CDE91F">
      <w:pPr>
        <w:snapToGrid w:val="0"/>
        <w:outlineLvl w:val="9"/>
        <w:rPr>
          <w:rFonts w:hint="eastAsia" w:asciiTheme="minorEastAsia" w:hAnsiTheme="minorEastAsia" w:eastAsiaTheme="minorEastAsia" w:cstheme="minorEastAsia"/>
          <w:color w:val="auto"/>
          <w:sz w:val="28"/>
          <w:szCs w:val="28"/>
          <w:highlight w:val="none"/>
        </w:rPr>
      </w:pPr>
    </w:p>
    <w:p w14:paraId="3C3B9F8D">
      <w:pPr>
        <w:snapToGrid w:val="0"/>
        <w:outlineLvl w:val="9"/>
        <w:rPr>
          <w:rFonts w:hint="eastAsia" w:asciiTheme="minorEastAsia" w:hAnsiTheme="minorEastAsia" w:eastAsiaTheme="minorEastAsia" w:cstheme="minorEastAsia"/>
          <w:color w:val="auto"/>
          <w:sz w:val="28"/>
          <w:szCs w:val="28"/>
          <w:highlight w:val="none"/>
        </w:rPr>
      </w:pPr>
    </w:p>
    <w:p w14:paraId="63B0A94F">
      <w:pPr>
        <w:snapToGrid w:val="0"/>
        <w:outlineLvl w:val="9"/>
        <w:rPr>
          <w:rFonts w:hint="eastAsia" w:asciiTheme="minorEastAsia" w:hAnsiTheme="minorEastAsia" w:eastAsiaTheme="minorEastAsia" w:cstheme="minorEastAsia"/>
          <w:color w:val="auto"/>
          <w:sz w:val="28"/>
          <w:szCs w:val="28"/>
          <w:highlight w:val="none"/>
        </w:rPr>
      </w:pPr>
    </w:p>
    <w:p w14:paraId="768CECE4">
      <w:pPr>
        <w:snapToGrid w:val="0"/>
        <w:outlineLvl w:val="9"/>
        <w:rPr>
          <w:rFonts w:hint="eastAsia" w:asciiTheme="minorEastAsia" w:hAnsiTheme="minorEastAsia" w:eastAsiaTheme="minorEastAsia" w:cstheme="minorEastAsia"/>
          <w:color w:val="auto"/>
          <w:sz w:val="28"/>
          <w:szCs w:val="28"/>
          <w:highlight w:val="none"/>
        </w:rPr>
      </w:pPr>
    </w:p>
    <w:p w14:paraId="08E9507F">
      <w:pPr>
        <w:snapToGrid w:val="0"/>
        <w:outlineLvl w:val="9"/>
        <w:rPr>
          <w:rFonts w:hint="eastAsia" w:asciiTheme="minorEastAsia" w:hAnsiTheme="minorEastAsia" w:eastAsiaTheme="minorEastAsia" w:cstheme="minorEastAsia"/>
          <w:color w:val="auto"/>
          <w:sz w:val="28"/>
          <w:szCs w:val="28"/>
          <w:highlight w:val="none"/>
        </w:rPr>
      </w:pPr>
    </w:p>
    <w:p w14:paraId="5AF0D0AD">
      <w:pPr>
        <w:snapToGrid w:val="0"/>
        <w:spacing w:line="500" w:lineRule="exact"/>
        <w:ind w:left="0" w:leftChars="0" w:firstLine="1063" w:firstLineChars="378"/>
        <w:outlineLvl w:val="9"/>
        <w:rPr>
          <w:rFonts w:hint="default" w:asciiTheme="minorEastAsia" w:hAnsiTheme="minorEastAsia" w:eastAsiaTheme="minorEastAsia" w:cstheme="minorEastAsia"/>
          <w:b/>
          <w:bCs w:val="0"/>
          <w:color w:val="auto"/>
          <w:sz w:val="28"/>
          <w:szCs w:val="28"/>
          <w:highlight w:val="none"/>
          <w:lang w:val="en-US" w:eastAsia="zh-CN"/>
        </w:rPr>
      </w:pPr>
    </w:p>
    <w:p w14:paraId="4ECAE1AD">
      <w:pPr>
        <w:snapToGrid w:val="0"/>
        <w:spacing w:line="500" w:lineRule="exact"/>
        <w:ind w:left="0" w:leftChars="0" w:firstLine="1063" w:firstLineChars="378"/>
        <w:outlineLvl w:val="9"/>
        <w:rPr>
          <w:rFonts w:hint="eastAsia" w:asciiTheme="minorEastAsia" w:hAnsiTheme="minorEastAsia" w:eastAsiaTheme="minorEastAsia" w:cstheme="minorEastAsia"/>
          <w:b/>
          <w:bCs w:val="0"/>
          <w:color w:val="auto"/>
          <w:sz w:val="28"/>
          <w:szCs w:val="28"/>
          <w:highlight w:val="none"/>
          <w:lang w:eastAsia="zh-CN"/>
        </w:rPr>
      </w:pPr>
      <w:r>
        <w:rPr>
          <w:rFonts w:hint="eastAsia" w:asciiTheme="minorEastAsia" w:hAnsiTheme="minorEastAsia" w:eastAsiaTheme="minorEastAsia" w:cstheme="minorEastAsia"/>
          <w:b/>
          <w:bCs w:val="0"/>
          <w:color w:val="auto"/>
          <w:sz w:val="28"/>
          <w:szCs w:val="28"/>
          <w:highlight w:val="none"/>
          <w:lang w:eastAsia="zh-CN"/>
        </w:rPr>
        <w:t>采</w:t>
      </w:r>
      <w:r>
        <w:rPr>
          <w:rFonts w:hint="eastAsia" w:asciiTheme="minorEastAsia" w:hAnsiTheme="minorEastAsia" w:eastAsiaTheme="minorEastAsia" w:cstheme="minorEastAsia"/>
          <w:b/>
          <w:bCs w:val="0"/>
          <w:color w:val="auto"/>
          <w:sz w:val="28"/>
          <w:szCs w:val="28"/>
          <w:highlight w:val="none"/>
          <w:lang w:val="en-US" w:eastAsia="zh-CN"/>
        </w:rPr>
        <w:t xml:space="preserve"> </w:t>
      </w:r>
      <w:r>
        <w:rPr>
          <w:rFonts w:hint="eastAsia" w:asciiTheme="minorEastAsia" w:hAnsiTheme="minorEastAsia" w:eastAsiaTheme="minorEastAsia" w:cstheme="minorEastAsia"/>
          <w:b/>
          <w:bCs w:val="0"/>
          <w:color w:val="auto"/>
          <w:sz w:val="28"/>
          <w:szCs w:val="28"/>
          <w:highlight w:val="none"/>
          <w:lang w:eastAsia="zh-CN"/>
        </w:rPr>
        <w:t>购</w:t>
      </w:r>
      <w:r>
        <w:rPr>
          <w:rFonts w:hint="eastAsia" w:asciiTheme="minorEastAsia" w:hAnsiTheme="minorEastAsia" w:eastAsiaTheme="minorEastAsia" w:cstheme="minorEastAsia"/>
          <w:b/>
          <w:bCs w:val="0"/>
          <w:color w:val="auto"/>
          <w:sz w:val="28"/>
          <w:szCs w:val="28"/>
          <w:highlight w:val="none"/>
          <w:lang w:val="en-US" w:eastAsia="zh-CN"/>
        </w:rPr>
        <w:t xml:space="preserve"> </w:t>
      </w:r>
      <w:r>
        <w:rPr>
          <w:rFonts w:hint="eastAsia" w:asciiTheme="minorEastAsia" w:hAnsiTheme="minorEastAsia" w:eastAsiaTheme="minorEastAsia" w:cstheme="minorEastAsia"/>
          <w:b/>
          <w:bCs w:val="0"/>
          <w:color w:val="auto"/>
          <w:sz w:val="28"/>
          <w:szCs w:val="28"/>
          <w:highlight w:val="none"/>
          <w:lang w:eastAsia="zh-CN"/>
        </w:rPr>
        <w:t>人</w:t>
      </w:r>
      <w:r>
        <w:rPr>
          <w:rFonts w:hint="eastAsia" w:asciiTheme="minorEastAsia" w:hAnsiTheme="minorEastAsia" w:eastAsiaTheme="minorEastAsia" w:cstheme="minorEastAsia"/>
          <w:b/>
          <w:bCs w:val="0"/>
          <w:color w:val="auto"/>
          <w:sz w:val="28"/>
          <w:szCs w:val="28"/>
          <w:highlight w:val="none"/>
        </w:rPr>
        <w:t>：</w:t>
      </w:r>
      <w:r>
        <w:rPr>
          <w:rFonts w:hint="eastAsia" w:asciiTheme="minorEastAsia" w:hAnsiTheme="minorEastAsia" w:eastAsiaTheme="minorEastAsia" w:cstheme="minorEastAsia"/>
          <w:b/>
          <w:bCs w:val="0"/>
          <w:color w:val="auto"/>
          <w:sz w:val="28"/>
          <w:szCs w:val="28"/>
          <w:highlight w:val="none"/>
          <w:lang w:val="zh-CN"/>
        </w:rPr>
        <w:t>中国共产党长春市绿园区委员会组织部</w:t>
      </w:r>
    </w:p>
    <w:p w14:paraId="10FE8673">
      <w:pPr>
        <w:snapToGrid w:val="0"/>
        <w:spacing w:line="500" w:lineRule="exact"/>
        <w:ind w:left="0" w:leftChars="0" w:firstLine="1063" w:firstLineChars="378"/>
        <w:outlineLvl w:val="9"/>
        <w:rPr>
          <w:rFonts w:hint="eastAsia" w:asciiTheme="minorEastAsia" w:hAnsiTheme="minorEastAsia" w:eastAsiaTheme="minorEastAsia" w:cstheme="minorEastAsia"/>
          <w:b/>
          <w:bCs w:val="0"/>
          <w:color w:val="auto"/>
          <w:sz w:val="28"/>
          <w:szCs w:val="28"/>
          <w:highlight w:val="none"/>
          <w:lang w:eastAsia="zh-CN"/>
        </w:rPr>
      </w:pPr>
      <w:r>
        <w:rPr>
          <w:rFonts w:hint="eastAsia" w:asciiTheme="minorEastAsia" w:hAnsiTheme="minorEastAsia" w:eastAsiaTheme="minorEastAsia" w:cstheme="minorEastAsia"/>
          <w:b/>
          <w:bCs w:val="0"/>
          <w:color w:val="auto"/>
          <w:sz w:val="28"/>
          <w:szCs w:val="28"/>
          <w:highlight w:val="none"/>
          <w:lang w:eastAsia="zh-CN"/>
        </w:rPr>
        <w:t>采购代理机构</w:t>
      </w:r>
      <w:r>
        <w:rPr>
          <w:rFonts w:hint="eastAsia" w:asciiTheme="minorEastAsia" w:hAnsiTheme="minorEastAsia" w:eastAsiaTheme="minorEastAsia" w:cstheme="minorEastAsia"/>
          <w:b/>
          <w:bCs w:val="0"/>
          <w:color w:val="auto"/>
          <w:sz w:val="28"/>
          <w:szCs w:val="28"/>
          <w:highlight w:val="none"/>
        </w:rPr>
        <w:t>：</w:t>
      </w:r>
      <w:r>
        <w:rPr>
          <w:rFonts w:hint="eastAsia" w:asciiTheme="minorEastAsia" w:hAnsiTheme="minorEastAsia" w:eastAsiaTheme="minorEastAsia" w:cstheme="minorEastAsia"/>
          <w:b/>
          <w:bCs w:val="0"/>
          <w:color w:val="auto"/>
          <w:sz w:val="28"/>
          <w:szCs w:val="28"/>
          <w:highlight w:val="none"/>
          <w:lang w:eastAsia="zh-CN"/>
        </w:rPr>
        <w:t>吉林省君合项目管理咨询有限公司</w:t>
      </w:r>
    </w:p>
    <w:p w14:paraId="32FF939E">
      <w:pPr>
        <w:pStyle w:val="31"/>
        <w:outlineLvl w:val="9"/>
        <w:rPr>
          <w:rFonts w:hint="eastAsia"/>
          <w:color w:val="auto"/>
          <w:highlight w:val="none"/>
        </w:rPr>
      </w:pPr>
    </w:p>
    <w:p w14:paraId="5A510599">
      <w:pPr>
        <w:widowControl/>
        <w:spacing w:line="360" w:lineRule="auto"/>
        <w:ind w:firstLine="562" w:firstLineChars="200"/>
        <w:jc w:val="center"/>
        <w:outlineLvl w:val="9"/>
        <w:rPr>
          <w:b/>
          <w:color w:val="auto"/>
          <w:kern w:val="0"/>
          <w:sz w:val="28"/>
          <w:szCs w:val="28"/>
          <w:highlight w:val="none"/>
          <w:lang w:val="zh-CN"/>
        </w:rPr>
      </w:pPr>
      <w:r>
        <w:rPr>
          <w:b/>
          <w:color w:val="auto"/>
          <w:kern w:val="0"/>
          <w:sz w:val="28"/>
          <w:szCs w:val="28"/>
          <w:highlight w:val="none"/>
          <w:lang w:val="zh-CN"/>
        </w:rPr>
        <w:t>二〇二</w:t>
      </w:r>
      <w:r>
        <w:rPr>
          <w:rFonts w:hint="eastAsia"/>
          <w:b/>
          <w:color w:val="auto"/>
          <w:kern w:val="0"/>
          <w:sz w:val="28"/>
          <w:szCs w:val="28"/>
          <w:highlight w:val="none"/>
          <w:lang w:val="en-US" w:eastAsia="zh-CN"/>
        </w:rPr>
        <w:t>五</w:t>
      </w:r>
      <w:r>
        <w:rPr>
          <w:b/>
          <w:color w:val="auto"/>
          <w:kern w:val="0"/>
          <w:sz w:val="28"/>
          <w:szCs w:val="28"/>
          <w:highlight w:val="none"/>
          <w:lang w:val="zh-CN"/>
        </w:rPr>
        <w:t>年</w:t>
      </w:r>
      <w:r>
        <w:rPr>
          <w:rFonts w:hint="eastAsia"/>
          <w:b/>
          <w:color w:val="auto"/>
          <w:kern w:val="0"/>
          <w:sz w:val="28"/>
          <w:szCs w:val="28"/>
          <w:highlight w:val="none"/>
          <w:lang w:val="en-US" w:eastAsia="zh-CN"/>
        </w:rPr>
        <w:t>四</w:t>
      </w:r>
      <w:r>
        <w:rPr>
          <w:b/>
          <w:color w:val="auto"/>
          <w:kern w:val="0"/>
          <w:sz w:val="28"/>
          <w:szCs w:val="28"/>
          <w:highlight w:val="none"/>
          <w:lang w:val="zh-CN"/>
        </w:rPr>
        <w:t>月</w:t>
      </w:r>
    </w:p>
    <w:p w14:paraId="783FE730">
      <w:pPr>
        <w:autoSpaceDE w:val="0"/>
        <w:autoSpaceDN w:val="0"/>
        <w:adjustRightInd w:val="0"/>
        <w:snapToGrid w:val="0"/>
        <w:spacing w:line="520" w:lineRule="exact"/>
        <w:ind w:firstLine="6184" w:firstLineChars="1400"/>
        <w:jc w:val="both"/>
        <w:outlineLvl w:val="9"/>
        <w:rPr>
          <w:rFonts w:hint="eastAsia" w:asciiTheme="minorEastAsia" w:hAnsiTheme="minorEastAsia" w:eastAsiaTheme="minorEastAsia" w:cstheme="minorEastAsia"/>
          <w:b/>
          <w:color w:val="auto"/>
          <w:sz w:val="44"/>
          <w:highlight w:val="none"/>
        </w:rPr>
        <w:sectPr>
          <w:headerReference r:id="rId3" w:type="default"/>
          <w:footerReference r:id="rId4" w:type="even"/>
          <w:pgSz w:w="11906" w:h="16838"/>
          <w:pgMar w:top="1440" w:right="1080" w:bottom="1440" w:left="1080" w:header="851" w:footer="737" w:gutter="0"/>
          <w:pgNumType w:start="0"/>
          <w:cols w:space="720" w:num="1"/>
          <w:docGrid w:type="lines" w:linePitch="490" w:charSpace="0"/>
        </w:sectPr>
      </w:pPr>
    </w:p>
    <w:sdt>
      <w:sdtPr>
        <w:rPr>
          <w:rFonts w:ascii="宋体" w:hAnsi="宋体" w:eastAsia="宋体" w:cs="Times New Roman"/>
          <w:color w:val="auto"/>
          <w:kern w:val="2"/>
          <w:sz w:val="36"/>
          <w:szCs w:val="36"/>
          <w:highlight w:val="none"/>
          <w:lang w:val="en-US" w:eastAsia="zh-CN" w:bidi="ar-SA"/>
        </w:rPr>
        <w:id w:val="147474897"/>
        <w15:color w:val="DBDBDB"/>
        <w:docPartObj>
          <w:docPartGallery w:val="Table of Contents"/>
          <w:docPartUnique/>
        </w:docPartObj>
      </w:sdtPr>
      <w:sdtEndPr>
        <w:rPr>
          <w:rFonts w:ascii="宋体" w:hAnsi="宋体" w:eastAsia="宋体" w:cs="Times New Roman"/>
          <w:color w:val="auto"/>
          <w:kern w:val="2"/>
          <w:sz w:val="36"/>
          <w:szCs w:val="36"/>
          <w:highlight w:val="none"/>
          <w:lang w:val="en-US" w:eastAsia="zh-CN" w:bidi="ar-SA"/>
        </w:rPr>
      </w:sdtEndPr>
      <w:sdtContent>
        <w:p w14:paraId="42F9391B">
          <w:pPr>
            <w:spacing w:before="0" w:beforeLines="0" w:after="0" w:afterLines="0" w:line="360" w:lineRule="auto"/>
            <w:ind w:left="0" w:leftChars="0" w:right="0" w:rightChars="0" w:firstLine="0" w:firstLineChars="0"/>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目录</w:t>
          </w:r>
        </w:p>
        <w:p w14:paraId="52E5CDFE">
          <w:pPr>
            <w:pStyle w:val="15"/>
            <w:tabs>
              <w:tab w:val="right" w:leader="dot" w:pos="9746"/>
            </w:tabs>
            <w:spacing w:line="360" w:lineRule="auto"/>
            <w:rPr>
              <w:rFonts w:hint="eastAsia" w:ascii="宋体" w:hAnsi="宋体" w:eastAsia="宋体" w:cs="宋体"/>
              <w:b w:val="0"/>
              <w:bCs w:val="0"/>
              <w:color w:val="auto"/>
              <w:sz w:val="30"/>
              <w:szCs w:val="30"/>
              <w:highlight w:val="none"/>
            </w:rPr>
          </w:pP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TOC \o "1-1" \h \u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HYPERLINK \l _Toc4318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lang w:eastAsia="zh-CN"/>
            </w:rPr>
            <w:t>第一章</w:t>
          </w:r>
          <w:r>
            <w:rPr>
              <w:rFonts w:hint="eastAsia" w:ascii="宋体" w:hAnsi="宋体" w:eastAsia="宋体" w:cs="宋体"/>
              <w:b w:val="0"/>
              <w:bCs w:val="0"/>
              <w:color w:val="auto"/>
              <w:sz w:val="30"/>
              <w:szCs w:val="30"/>
              <w:highlight w:val="none"/>
            </w:rPr>
            <w:t xml:space="preserve"> 竞争性磋商公告</w:t>
          </w:r>
          <w:r>
            <w:rPr>
              <w:rFonts w:hint="eastAsia" w:ascii="宋体" w:hAnsi="宋体" w:eastAsia="宋体" w:cs="宋体"/>
              <w:b w:val="0"/>
              <w:bCs w:val="0"/>
              <w:color w:val="auto"/>
              <w:sz w:val="30"/>
              <w:szCs w:val="30"/>
              <w:highlight w:val="none"/>
            </w:rPr>
            <w:tab/>
          </w: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PAGEREF _Toc4318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rPr>
            <w:t>1</w:t>
          </w:r>
          <w:r>
            <w:rPr>
              <w:rFonts w:hint="eastAsia" w:ascii="宋体" w:hAnsi="宋体" w:eastAsia="宋体" w:cs="宋体"/>
              <w:b w:val="0"/>
              <w:bCs w:val="0"/>
              <w:color w:val="auto"/>
              <w:sz w:val="30"/>
              <w:szCs w:val="30"/>
              <w:highlight w:val="none"/>
            </w:rPr>
            <w:fldChar w:fldCharType="end"/>
          </w:r>
          <w:r>
            <w:rPr>
              <w:rFonts w:hint="eastAsia" w:ascii="宋体" w:hAnsi="宋体" w:eastAsia="宋体" w:cs="宋体"/>
              <w:b w:val="0"/>
              <w:bCs w:val="0"/>
              <w:color w:val="auto"/>
              <w:sz w:val="30"/>
              <w:szCs w:val="30"/>
              <w:highlight w:val="none"/>
            </w:rPr>
            <w:fldChar w:fldCharType="end"/>
          </w:r>
        </w:p>
        <w:p w14:paraId="425D5946">
          <w:pPr>
            <w:pStyle w:val="15"/>
            <w:tabs>
              <w:tab w:val="right" w:leader="dot" w:pos="9746"/>
            </w:tabs>
            <w:spacing w:line="360" w:lineRule="auto"/>
            <w:rPr>
              <w:rFonts w:hint="eastAsia" w:ascii="宋体" w:hAnsi="宋体" w:eastAsia="宋体" w:cs="宋体"/>
              <w:b w:val="0"/>
              <w:bCs w:val="0"/>
              <w:color w:val="auto"/>
              <w:sz w:val="30"/>
              <w:szCs w:val="30"/>
              <w:highlight w:val="none"/>
            </w:rPr>
          </w:pP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HYPERLINK \l _Toc20629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lang w:val="zh-CN" w:eastAsia="zh-CN"/>
            </w:rPr>
            <w:t>第二章 供应商须知</w:t>
          </w:r>
          <w:r>
            <w:rPr>
              <w:rFonts w:hint="eastAsia" w:ascii="宋体" w:hAnsi="宋体" w:eastAsia="宋体" w:cs="宋体"/>
              <w:b w:val="0"/>
              <w:bCs w:val="0"/>
              <w:color w:val="auto"/>
              <w:sz w:val="30"/>
              <w:szCs w:val="30"/>
              <w:highlight w:val="none"/>
            </w:rPr>
            <w:tab/>
          </w: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PAGEREF _Toc20629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rPr>
            <w:t>4</w:t>
          </w:r>
          <w:r>
            <w:rPr>
              <w:rFonts w:hint="eastAsia" w:ascii="宋体" w:hAnsi="宋体" w:eastAsia="宋体" w:cs="宋体"/>
              <w:b w:val="0"/>
              <w:bCs w:val="0"/>
              <w:color w:val="auto"/>
              <w:sz w:val="30"/>
              <w:szCs w:val="30"/>
              <w:highlight w:val="none"/>
            </w:rPr>
            <w:fldChar w:fldCharType="end"/>
          </w:r>
          <w:r>
            <w:rPr>
              <w:rFonts w:hint="eastAsia" w:ascii="宋体" w:hAnsi="宋体" w:eastAsia="宋体" w:cs="宋体"/>
              <w:b w:val="0"/>
              <w:bCs w:val="0"/>
              <w:color w:val="auto"/>
              <w:sz w:val="30"/>
              <w:szCs w:val="30"/>
              <w:highlight w:val="none"/>
            </w:rPr>
            <w:fldChar w:fldCharType="end"/>
          </w:r>
        </w:p>
        <w:p w14:paraId="45EDCEA8">
          <w:pPr>
            <w:pStyle w:val="15"/>
            <w:tabs>
              <w:tab w:val="right" w:leader="dot" w:pos="9746"/>
            </w:tabs>
            <w:spacing w:line="360" w:lineRule="auto"/>
            <w:rPr>
              <w:rFonts w:hint="eastAsia" w:ascii="宋体" w:hAnsi="宋体" w:eastAsia="宋体" w:cs="宋体"/>
              <w:b w:val="0"/>
              <w:bCs w:val="0"/>
              <w:color w:val="auto"/>
              <w:sz w:val="30"/>
              <w:szCs w:val="30"/>
              <w:highlight w:val="none"/>
            </w:rPr>
          </w:pP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HYPERLINK \l _Toc17361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lang w:val="zh-CN"/>
            </w:rPr>
            <w:t>第三章 评标</w:t>
          </w:r>
          <w:r>
            <w:rPr>
              <w:rFonts w:hint="eastAsia" w:ascii="宋体" w:hAnsi="宋体" w:eastAsia="宋体" w:cs="宋体"/>
              <w:b w:val="0"/>
              <w:bCs w:val="0"/>
              <w:color w:val="auto"/>
              <w:sz w:val="30"/>
              <w:szCs w:val="30"/>
              <w:highlight w:val="none"/>
              <w:lang w:val="en-US" w:eastAsia="zh-CN"/>
            </w:rPr>
            <w:t>办法</w:t>
          </w:r>
          <w:r>
            <w:rPr>
              <w:rFonts w:hint="eastAsia" w:ascii="宋体" w:hAnsi="宋体" w:eastAsia="宋体" w:cs="宋体"/>
              <w:b w:val="0"/>
              <w:bCs w:val="0"/>
              <w:color w:val="auto"/>
              <w:sz w:val="30"/>
              <w:szCs w:val="30"/>
              <w:highlight w:val="none"/>
            </w:rPr>
            <w:tab/>
          </w: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PAGEREF _Toc17361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rPr>
            <w:t>19</w:t>
          </w:r>
          <w:r>
            <w:rPr>
              <w:rFonts w:hint="eastAsia" w:ascii="宋体" w:hAnsi="宋体" w:eastAsia="宋体" w:cs="宋体"/>
              <w:b w:val="0"/>
              <w:bCs w:val="0"/>
              <w:color w:val="auto"/>
              <w:sz w:val="30"/>
              <w:szCs w:val="30"/>
              <w:highlight w:val="none"/>
            </w:rPr>
            <w:fldChar w:fldCharType="end"/>
          </w:r>
          <w:r>
            <w:rPr>
              <w:rFonts w:hint="eastAsia" w:ascii="宋体" w:hAnsi="宋体" w:eastAsia="宋体" w:cs="宋体"/>
              <w:b w:val="0"/>
              <w:bCs w:val="0"/>
              <w:color w:val="auto"/>
              <w:sz w:val="30"/>
              <w:szCs w:val="30"/>
              <w:highlight w:val="none"/>
            </w:rPr>
            <w:fldChar w:fldCharType="end"/>
          </w:r>
        </w:p>
        <w:p w14:paraId="79021578">
          <w:pPr>
            <w:pStyle w:val="15"/>
            <w:tabs>
              <w:tab w:val="right" w:leader="dot" w:pos="9746"/>
            </w:tabs>
            <w:spacing w:line="360" w:lineRule="auto"/>
            <w:rPr>
              <w:rFonts w:hint="eastAsia" w:ascii="宋体" w:hAnsi="宋体" w:eastAsia="宋体" w:cs="宋体"/>
              <w:b w:val="0"/>
              <w:bCs w:val="0"/>
              <w:color w:val="auto"/>
              <w:sz w:val="30"/>
              <w:szCs w:val="30"/>
              <w:highlight w:val="none"/>
            </w:rPr>
          </w:pP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HYPERLINK \l _Toc31976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lang w:val="zh-CN"/>
            </w:rPr>
            <w:t>第四章 合同条款</w:t>
          </w:r>
          <w:r>
            <w:rPr>
              <w:rFonts w:hint="eastAsia" w:ascii="宋体" w:hAnsi="宋体" w:eastAsia="宋体" w:cs="宋体"/>
              <w:b w:val="0"/>
              <w:bCs w:val="0"/>
              <w:color w:val="auto"/>
              <w:sz w:val="30"/>
              <w:szCs w:val="30"/>
              <w:highlight w:val="none"/>
            </w:rPr>
            <w:tab/>
          </w: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PAGEREF _Toc31976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rPr>
            <w:t>26</w:t>
          </w:r>
          <w:r>
            <w:rPr>
              <w:rFonts w:hint="eastAsia" w:ascii="宋体" w:hAnsi="宋体" w:eastAsia="宋体" w:cs="宋体"/>
              <w:b w:val="0"/>
              <w:bCs w:val="0"/>
              <w:color w:val="auto"/>
              <w:sz w:val="30"/>
              <w:szCs w:val="30"/>
              <w:highlight w:val="none"/>
            </w:rPr>
            <w:fldChar w:fldCharType="end"/>
          </w:r>
          <w:r>
            <w:rPr>
              <w:rFonts w:hint="eastAsia" w:ascii="宋体" w:hAnsi="宋体" w:eastAsia="宋体" w:cs="宋体"/>
              <w:b w:val="0"/>
              <w:bCs w:val="0"/>
              <w:color w:val="auto"/>
              <w:sz w:val="30"/>
              <w:szCs w:val="30"/>
              <w:highlight w:val="none"/>
            </w:rPr>
            <w:fldChar w:fldCharType="end"/>
          </w:r>
        </w:p>
        <w:p w14:paraId="016757B4">
          <w:pPr>
            <w:pStyle w:val="15"/>
            <w:tabs>
              <w:tab w:val="right" w:leader="dot" w:pos="9746"/>
            </w:tabs>
            <w:spacing w:line="360" w:lineRule="auto"/>
            <w:rPr>
              <w:rFonts w:hint="eastAsia" w:ascii="宋体" w:hAnsi="宋体" w:eastAsia="宋体" w:cs="宋体"/>
              <w:b w:val="0"/>
              <w:bCs w:val="0"/>
              <w:color w:val="auto"/>
              <w:sz w:val="30"/>
              <w:szCs w:val="30"/>
              <w:highlight w:val="none"/>
            </w:rPr>
          </w:pP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HYPERLINK \l _Toc23409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lang w:val="zh-CN"/>
            </w:rPr>
            <w:t xml:space="preserve">第五章 </w:t>
          </w:r>
          <w:r>
            <w:rPr>
              <w:rFonts w:hint="eastAsia" w:ascii="宋体" w:hAnsi="宋体" w:cs="宋体"/>
              <w:b w:val="0"/>
              <w:bCs w:val="0"/>
              <w:color w:val="auto"/>
              <w:sz w:val="30"/>
              <w:szCs w:val="30"/>
              <w:highlight w:val="none"/>
              <w:lang w:val="en-US" w:eastAsia="zh-CN"/>
            </w:rPr>
            <w:t>采购需求</w:t>
          </w:r>
          <w:r>
            <w:rPr>
              <w:rFonts w:hint="eastAsia" w:ascii="宋体" w:hAnsi="宋体" w:eastAsia="宋体" w:cs="宋体"/>
              <w:b w:val="0"/>
              <w:bCs w:val="0"/>
              <w:color w:val="auto"/>
              <w:sz w:val="30"/>
              <w:szCs w:val="30"/>
              <w:highlight w:val="none"/>
            </w:rPr>
            <w:tab/>
          </w: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PAGEREF _Toc23409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rPr>
            <w:t>27</w:t>
          </w:r>
          <w:r>
            <w:rPr>
              <w:rFonts w:hint="eastAsia" w:ascii="宋体" w:hAnsi="宋体" w:eastAsia="宋体" w:cs="宋体"/>
              <w:b w:val="0"/>
              <w:bCs w:val="0"/>
              <w:color w:val="auto"/>
              <w:sz w:val="30"/>
              <w:szCs w:val="30"/>
              <w:highlight w:val="none"/>
            </w:rPr>
            <w:fldChar w:fldCharType="end"/>
          </w:r>
          <w:r>
            <w:rPr>
              <w:rFonts w:hint="eastAsia" w:ascii="宋体" w:hAnsi="宋体" w:eastAsia="宋体" w:cs="宋体"/>
              <w:b w:val="0"/>
              <w:bCs w:val="0"/>
              <w:color w:val="auto"/>
              <w:sz w:val="30"/>
              <w:szCs w:val="30"/>
              <w:highlight w:val="none"/>
            </w:rPr>
            <w:fldChar w:fldCharType="end"/>
          </w:r>
        </w:p>
        <w:p w14:paraId="24C1DB24">
          <w:pPr>
            <w:pStyle w:val="15"/>
            <w:tabs>
              <w:tab w:val="right" w:leader="dot" w:pos="9746"/>
            </w:tabs>
            <w:spacing w:line="360" w:lineRule="auto"/>
            <w:rPr>
              <w:rFonts w:hint="eastAsia" w:ascii="宋体" w:hAnsi="宋体" w:eastAsia="宋体" w:cs="宋体"/>
              <w:b w:val="0"/>
              <w:bCs w:val="0"/>
              <w:color w:val="auto"/>
              <w:sz w:val="30"/>
              <w:szCs w:val="30"/>
              <w:highlight w:val="none"/>
            </w:rPr>
          </w:pP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HYPERLINK \l _Toc7128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lang w:val="zh-CN"/>
            </w:rPr>
            <w:t>第六章</w:t>
          </w:r>
          <w:r>
            <w:rPr>
              <w:rFonts w:hint="eastAsia" w:ascii="宋体" w:hAnsi="宋体" w:eastAsia="宋体" w:cs="宋体"/>
              <w:b w:val="0"/>
              <w:bCs w:val="0"/>
              <w:color w:val="auto"/>
              <w:sz w:val="30"/>
              <w:szCs w:val="30"/>
              <w:highlight w:val="none"/>
              <w:lang w:val="en-US" w:eastAsia="zh-CN"/>
            </w:rPr>
            <w:t xml:space="preserve"> </w:t>
          </w:r>
          <w:r>
            <w:rPr>
              <w:rFonts w:hint="eastAsia" w:ascii="宋体" w:hAnsi="宋体" w:eastAsia="宋体" w:cs="宋体"/>
              <w:b w:val="0"/>
              <w:bCs w:val="0"/>
              <w:color w:val="auto"/>
              <w:sz w:val="30"/>
              <w:szCs w:val="30"/>
              <w:highlight w:val="none"/>
              <w:lang w:val="zh-CN"/>
            </w:rPr>
            <w:t>响应文件构成、要求及格式</w:t>
          </w:r>
          <w:r>
            <w:rPr>
              <w:rFonts w:hint="eastAsia" w:ascii="宋体" w:hAnsi="宋体" w:eastAsia="宋体" w:cs="宋体"/>
              <w:b w:val="0"/>
              <w:bCs w:val="0"/>
              <w:color w:val="auto"/>
              <w:sz w:val="30"/>
              <w:szCs w:val="30"/>
              <w:highlight w:val="none"/>
            </w:rPr>
            <w:tab/>
          </w: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PAGEREF _Toc7128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rPr>
            <w:t>27</w:t>
          </w:r>
          <w:r>
            <w:rPr>
              <w:rFonts w:hint="eastAsia" w:ascii="宋体" w:hAnsi="宋体" w:eastAsia="宋体" w:cs="宋体"/>
              <w:b w:val="0"/>
              <w:bCs w:val="0"/>
              <w:color w:val="auto"/>
              <w:sz w:val="30"/>
              <w:szCs w:val="30"/>
              <w:highlight w:val="none"/>
            </w:rPr>
            <w:fldChar w:fldCharType="end"/>
          </w:r>
          <w:r>
            <w:rPr>
              <w:rFonts w:hint="eastAsia" w:ascii="宋体" w:hAnsi="宋体" w:eastAsia="宋体" w:cs="宋体"/>
              <w:b w:val="0"/>
              <w:bCs w:val="0"/>
              <w:color w:val="auto"/>
              <w:sz w:val="30"/>
              <w:szCs w:val="30"/>
              <w:highlight w:val="none"/>
            </w:rPr>
            <w:fldChar w:fldCharType="end"/>
          </w:r>
        </w:p>
        <w:p w14:paraId="756A32C9">
          <w:pPr>
            <w:pStyle w:val="15"/>
            <w:tabs>
              <w:tab w:val="right" w:leader="dot" w:pos="9746"/>
            </w:tabs>
            <w:spacing w:line="360" w:lineRule="auto"/>
            <w:rPr>
              <w:rFonts w:hint="eastAsia" w:ascii="宋体" w:hAnsi="宋体" w:eastAsia="宋体" w:cs="宋体"/>
              <w:b w:val="0"/>
              <w:bCs w:val="0"/>
              <w:color w:val="auto"/>
              <w:sz w:val="30"/>
              <w:szCs w:val="30"/>
              <w:highlight w:val="none"/>
            </w:rPr>
          </w:pP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HYPERLINK \l _Toc6736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lang w:val="zh-CN"/>
            </w:rPr>
            <w:t>第</w:t>
          </w:r>
          <w:r>
            <w:rPr>
              <w:rFonts w:hint="eastAsia" w:ascii="宋体" w:hAnsi="宋体" w:eastAsia="宋体" w:cs="宋体"/>
              <w:b w:val="0"/>
              <w:bCs w:val="0"/>
              <w:color w:val="auto"/>
              <w:sz w:val="30"/>
              <w:szCs w:val="30"/>
              <w:highlight w:val="none"/>
              <w:lang w:val="en-US" w:eastAsia="zh-CN"/>
            </w:rPr>
            <w:t>七</w:t>
          </w:r>
          <w:r>
            <w:rPr>
              <w:rFonts w:hint="eastAsia" w:ascii="宋体" w:hAnsi="宋体" w:eastAsia="宋体" w:cs="宋体"/>
              <w:b w:val="0"/>
              <w:bCs w:val="0"/>
              <w:color w:val="auto"/>
              <w:sz w:val="30"/>
              <w:szCs w:val="30"/>
              <w:highlight w:val="none"/>
              <w:lang w:val="zh-CN"/>
            </w:rPr>
            <w:t>章 附件</w:t>
          </w:r>
          <w:r>
            <w:rPr>
              <w:rFonts w:hint="eastAsia" w:ascii="宋体" w:hAnsi="宋体" w:eastAsia="宋体" w:cs="宋体"/>
              <w:b w:val="0"/>
              <w:bCs w:val="0"/>
              <w:color w:val="auto"/>
              <w:sz w:val="30"/>
              <w:szCs w:val="30"/>
              <w:highlight w:val="none"/>
            </w:rPr>
            <w:tab/>
          </w:r>
          <w:r>
            <w:rPr>
              <w:rFonts w:hint="eastAsia" w:ascii="宋体" w:hAnsi="宋体" w:eastAsia="宋体" w:cs="宋体"/>
              <w:b w:val="0"/>
              <w:bCs w:val="0"/>
              <w:color w:val="auto"/>
              <w:sz w:val="30"/>
              <w:szCs w:val="30"/>
              <w:highlight w:val="none"/>
            </w:rPr>
            <w:fldChar w:fldCharType="begin"/>
          </w:r>
          <w:r>
            <w:rPr>
              <w:rFonts w:hint="eastAsia" w:ascii="宋体" w:hAnsi="宋体" w:eastAsia="宋体" w:cs="宋体"/>
              <w:b w:val="0"/>
              <w:bCs w:val="0"/>
              <w:color w:val="auto"/>
              <w:sz w:val="30"/>
              <w:szCs w:val="30"/>
              <w:highlight w:val="none"/>
            </w:rPr>
            <w:instrText xml:space="preserve"> PAGEREF _Toc6736 </w:instrText>
          </w:r>
          <w:r>
            <w:rPr>
              <w:rFonts w:hint="eastAsia" w:ascii="宋体" w:hAnsi="宋体" w:eastAsia="宋体" w:cs="宋体"/>
              <w:b w:val="0"/>
              <w:bCs w:val="0"/>
              <w:color w:val="auto"/>
              <w:sz w:val="30"/>
              <w:szCs w:val="30"/>
              <w:highlight w:val="none"/>
            </w:rPr>
            <w:fldChar w:fldCharType="separate"/>
          </w:r>
          <w:r>
            <w:rPr>
              <w:rFonts w:hint="eastAsia" w:ascii="宋体" w:hAnsi="宋体" w:eastAsia="宋体" w:cs="宋体"/>
              <w:b w:val="0"/>
              <w:bCs w:val="0"/>
              <w:color w:val="auto"/>
              <w:sz w:val="30"/>
              <w:szCs w:val="30"/>
              <w:highlight w:val="none"/>
            </w:rPr>
            <w:t>52</w:t>
          </w:r>
          <w:r>
            <w:rPr>
              <w:rFonts w:hint="eastAsia" w:ascii="宋体" w:hAnsi="宋体" w:eastAsia="宋体" w:cs="宋体"/>
              <w:b w:val="0"/>
              <w:bCs w:val="0"/>
              <w:color w:val="auto"/>
              <w:sz w:val="30"/>
              <w:szCs w:val="30"/>
              <w:highlight w:val="none"/>
            </w:rPr>
            <w:fldChar w:fldCharType="end"/>
          </w:r>
          <w:r>
            <w:rPr>
              <w:rFonts w:hint="eastAsia" w:ascii="宋体" w:hAnsi="宋体" w:eastAsia="宋体" w:cs="宋体"/>
              <w:b w:val="0"/>
              <w:bCs w:val="0"/>
              <w:color w:val="auto"/>
              <w:sz w:val="30"/>
              <w:szCs w:val="30"/>
              <w:highlight w:val="none"/>
            </w:rPr>
            <w:fldChar w:fldCharType="end"/>
          </w:r>
        </w:p>
        <w:p w14:paraId="15093AF6">
          <w:pPr>
            <w:spacing w:line="360" w:lineRule="auto"/>
            <w:outlineLvl w:val="9"/>
            <w:rPr>
              <w:color w:val="auto"/>
              <w:highlight w:val="none"/>
            </w:rPr>
          </w:pPr>
          <w:r>
            <w:rPr>
              <w:rFonts w:hint="eastAsia" w:ascii="宋体" w:hAnsi="宋体" w:eastAsia="宋体" w:cs="宋体"/>
              <w:b w:val="0"/>
              <w:bCs w:val="0"/>
              <w:color w:val="auto"/>
              <w:sz w:val="30"/>
              <w:szCs w:val="30"/>
              <w:highlight w:val="none"/>
            </w:rPr>
            <w:fldChar w:fldCharType="end"/>
          </w:r>
        </w:p>
      </w:sdtContent>
    </w:sdt>
    <w:p w14:paraId="0088ECF4">
      <w:pPr>
        <w:keepLines w:val="0"/>
        <w:pageBreakBefore w:val="0"/>
        <w:tabs>
          <w:tab w:val="left" w:pos="432"/>
        </w:tabs>
        <w:kinsoku/>
        <w:wordWrap/>
        <w:overflowPunct/>
        <w:topLinePunct w:val="0"/>
        <w:autoSpaceDE/>
        <w:autoSpaceDN/>
        <w:bidi w:val="0"/>
        <w:adjustRightInd/>
        <w:snapToGrid/>
        <w:spacing w:line="240" w:lineRule="atLeast"/>
        <w:textAlignment w:val="auto"/>
        <w:outlineLvl w:val="9"/>
        <w:rPr>
          <w:rFonts w:hint="eastAsia"/>
          <w:color w:val="auto"/>
          <w:highlight w:val="none"/>
        </w:rPr>
      </w:pPr>
    </w:p>
    <w:p w14:paraId="59659D80">
      <w:pPr>
        <w:keepLines w:val="0"/>
        <w:pageBreakBefore w:val="0"/>
        <w:tabs>
          <w:tab w:val="left" w:pos="432"/>
        </w:tabs>
        <w:kinsoku/>
        <w:wordWrap/>
        <w:overflowPunct/>
        <w:topLinePunct w:val="0"/>
        <w:autoSpaceDE/>
        <w:autoSpaceDN/>
        <w:bidi w:val="0"/>
        <w:adjustRightInd/>
        <w:snapToGrid/>
        <w:spacing w:line="240" w:lineRule="atLeast"/>
        <w:textAlignment w:val="auto"/>
        <w:outlineLvl w:val="9"/>
        <w:rPr>
          <w:rFonts w:hint="eastAsia"/>
          <w:color w:val="auto"/>
          <w:highlight w:val="none"/>
        </w:rPr>
      </w:pPr>
    </w:p>
    <w:p w14:paraId="34A583AF">
      <w:pPr>
        <w:keepLines w:val="0"/>
        <w:pageBreakBefore w:val="0"/>
        <w:tabs>
          <w:tab w:val="left" w:pos="432"/>
        </w:tabs>
        <w:kinsoku/>
        <w:wordWrap/>
        <w:overflowPunct/>
        <w:topLinePunct w:val="0"/>
        <w:autoSpaceDE/>
        <w:autoSpaceDN/>
        <w:bidi w:val="0"/>
        <w:adjustRightInd/>
        <w:snapToGrid/>
        <w:spacing w:line="240" w:lineRule="atLeast"/>
        <w:textAlignment w:val="auto"/>
        <w:outlineLvl w:val="9"/>
        <w:rPr>
          <w:rFonts w:hint="eastAsia"/>
          <w:color w:val="auto"/>
          <w:highlight w:val="none"/>
        </w:rPr>
      </w:pPr>
    </w:p>
    <w:p w14:paraId="59BB38A4">
      <w:pPr>
        <w:keepLines w:val="0"/>
        <w:pageBreakBefore w:val="0"/>
        <w:tabs>
          <w:tab w:val="left" w:pos="432"/>
        </w:tabs>
        <w:kinsoku/>
        <w:wordWrap/>
        <w:overflowPunct/>
        <w:topLinePunct w:val="0"/>
        <w:autoSpaceDE/>
        <w:autoSpaceDN/>
        <w:bidi w:val="0"/>
        <w:adjustRightInd/>
        <w:snapToGrid/>
        <w:spacing w:line="240" w:lineRule="atLeast"/>
        <w:textAlignment w:val="auto"/>
        <w:outlineLvl w:val="9"/>
        <w:rPr>
          <w:rFonts w:hint="eastAsia"/>
          <w:color w:val="auto"/>
          <w:highlight w:val="none"/>
        </w:rPr>
      </w:pPr>
    </w:p>
    <w:p w14:paraId="6BD55CDF">
      <w:pPr>
        <w:keepLines w:val="0"/>
        <w:pageBreakBefore w:val="0"/>
        <w:tabs>
          <w:tab w:val="left" w:pos="432"/>
        </w:tabs>
        <w:kinsoku/>
        <w:wordWrap/>
        <w:overflowPunct/>
        <w:topLinePunct w:val="0"/>
        <w:autoSpaceDE/>
        <w:autoSpaceDN/>
        <w:bidi w:val="0"/>
        <w:adjustRightInd/>
        <w:snapToGrid/>
        <w:spacing w:line="240" w:lineRule="atLeast"/>
        <w:textAlignment w:val="auto"/>
        <w:outlineLvl w:val="9"/>
        <w:rPr>
          <w:rFonts w:hint="eastAsia"/>
          <w:color w:val="auto"/>
          <w:highlight w:val="none"/>
        </w:rPr>
      </w:pPr>
    </w:p>
    <w:p w14:paraId="3B7A6943">
      <w:pPr>
        <w:keepLines w:val="0"/>
        <w:pageBreakBefore w:val="0"/>
        <w:tabs>
          <w:tab w:val="left" w:pos="432"/>
        </w:tabs>
        <w:kinsoku/>
        <w:wordWrap/>
        <w:overflowPunct/>
        <w:topLinePunct w:val="0"/>
        <w:autoSpaceDE/>
        <w:autoSpaceDN/>
        <w:bidi w:val="0"/>
        <w:adjustRightInd/>
        <w:snapToGrid/>
        <w:spacing w:line="240" w:lineRule="atLeast"/>
        <w:textAlignment w:val="auto"/>
        <w:outlineLvl w:val="9"/>
        <w:rPr>
          <w:rFonts w:hint="eastAsia"/>
          <w:color w:val="auto"/>
          <w:highlight w:val="none"/>
        </w:rPr>
      </w:pPr>
    </w:p>
    <w:p w14:paraId="475B5172">
      <w:pPr>
        <w:keepLines w:val="0"/>
        <w:pageBreakBefore w:val="0"/>
        <w:tabs>
          <w:tab w:val="left" w:pos="432"/>
        </w:tabs>
        <w:kinsoku/>
        <w:wordWrap/>
        <w:overflowPunct/>
        <w:topLinePunct w:val="0"/>
        <w:autoSpaceDE/>
        <w:autoSpaceDN/>
        <w:bidi w:val="0"/>
        <w:adjustRightInd/>
        <w:snapToGrid/>
        <w:spacing w:line="240" w:lineRule="atLeast"/>
        <w:textAlignment w:val="auto"/>
        <w:outlineLvl w:val="9"/>
        <w:rPr>
          <w:rFonts w:hint="eastAsia"/>
          <w:color w:val="auto"/>
          <w:highlight w:val="none"/>
        </w:rPr>
      </w:pPr>
    </w:p>
    <w:p w14:paraId="499E9279">
      <w:pPr>
        <w:keepLines w:val="0"/>
        <w:pageBreakBefore w:val="0"/>
        <w:tabs>
          <w:tab w:val="left" w:pos="432"/>
        </w:tabs>
        <w:kinsoku/>
        <w:wordWrap/>
        <w:overflowPunct/>
        <w:topLinePunct w:val="0"/>
        <w:autoSpaceDE/>
        <w:autoSpaceDN/>
        <w:bidi w:val="0"/>
        <w:adjustRightInd/>
        <w:snapToGrid/>
        <w:spacing w:line="240" w:lineRule="atLeast"/>
        <w:textAlignment w:val="auto"/>
        <w:outlineLvl w:val="9"/>
        <w:rPr>
          <w:rFonts w:hint="eastAsia"/>
          <w:color w:val="auto"/>
          <w:highlight w:val="none"/>
        </w:rPr>
      </w:pPr>
    </w:p>
    <w:p w14:paraId="5E84A713">
      <w:pPr>
        <w:keepLines w:val="0"/>
        <w:pageBreakBefore w:val="0"/>
        <w:numPr>
          <w:ilvl w:val="0"/>
          <w:numId w:val="0"/>
        </w:numPr>
        <w:tabs>
          <w:tab w:val="left" w:pos="432"/>
        </w:tabs>
        <w:kinsoku/>
        <w:wordWrap/>
        <w:overflowPunct/>
        <w:topLinePunct w:val="0"/>
        <w:autoSpaceDE/>
        <w:autoSpaceDN/>
        <w:bidi w:val="0"/>
        <w:adjustRightInd/>
        <w:snapToGrid/>
        <w:spacing w:line="240" w:lineRule="atLeast"/>
        <w:ind w:leftChars="0"/>
        <w:jc w:val="both"/>
        <w:textAlignment w:val="auto"/>
        <w:outlineLvl w:val="9"/>
        <w:rPr>
          <w:rFonts w:hint="eastAsia" w:eastAsia="黑体"/>
          <w:color w:val="auto"/>
          <w:highlight w:val="none"/>
          <w:lang w:eastAsia="zh-CN"/>
        </w:rPr>
      </w:pPr>
    </w:p>
    <w:p w14:paraId="689EF88F">
      <w:pPr>
        <w:outlineLvl w:val="9"/>
        <w:rPr>
          <w:rFonts w:hint="eastAsia" w:eastAsia="黑体"/>
          <w:color w:val="auto"/>
          <w:highlight w:val="none"/>
          <w:lang w:eastAsia="zh-CN"/>
        </w:rPr>
      </w:pPr>
    </w:p>
    <w:p w14:paraId="0719F847">
      <w:pPr>
        <w:pStyle w:val="31"/>
        <w:outlineLvl w:val="9"/>
        <w:rPr>
          <w:rFonts w:hint="eastAsia" w:eastAsia="黑体"/>
          <w:color w:val="auto"/>
          <w:highlight w:val="none"/>
          <w:lang w:eastAsia="zh-CN"/>
        </w:rPr>
      </w:pPr>
    </w:p>
    <w:p w14:paraId="135A39B1">
      <w:pPr>
        <w:pStyle w:val="31"/>
        <w:outlineLvl w:val="9"/>
        <w:rPr>
          <w:rFonts w:hint="eastAsia" w:eastAsia="黑体"/>
          <w:color w:val="auto"/>
          <w:highlight w:val="none"/>
          <w:lang w:eastAsia="zh-CN"/>
        </w:rPr>
      </w:pPr>
    </w:p>
    <w:p w14:paraId="39C8D14A">
      <w:pPr>
        <w:pStyle w:val="31"/>
        <w:outlineLvl w:val="9"/>
        <w:rPr>
          <w:rFonts w:hint="eastAsia" w:eastAsia="黑体"/>
          <w:color w:val="auto"/>
          <w:highlight w:val="none"/>
          <w:lang w:eastAsia="zh-CN"/>
        </w:rPr>
      </w:pPr>
    </w:p>
    <w:p w14:paraId="39BDDCBD">
      <w:pPr>
        <w:pStyle w:val="31"/>
        <w:outlineLvl w:val="9"/>
        <w:rPr>
          <w:rFonts w:hint="eastAsia" w:eastAsia="黑体"/>
          <w:color w:val="auto"/>
          <w:highlight w:val="none"/>
          <w:lang w:eastAsia="zh-CN"/>
        </w:rPr>
      </w:pPr>
    </w:p>
    <w:p w14:paraId="1A1B24D7">
      <w:pPr>
        <w:pStyle w:val="31"/>
        <w:outlineLvl w:val="9"/>
        <w:rPr>
          <w:rFonts w:hint="eastAsia" w:eastAsia="黑体"/>
          <w:color w:val="auto"/>
          <w:highlight w:val="none"/>
          <w:lang w:eastAsia="zh-CN"/>
        </w:rPr>
      </w:pPr>
    </w:p>
    <w:p w14:paraId="0A67CC0A">
      <w:pPr>
        <w:pStyle w:val="31"/>
        <w:outlineLvl w:val="9"/>
        <w:rPr>
          <w:rFonts w:hint="eastAsia" w:eastAsia="黑体"/>
          <w:color w:val="auto"/>
          <w:highlight w:val="none"/>
          <w:lang w:eastAsia="zh-CN"/>
        </w:rPr>
      </w:pPr>
    </w:p>
    <w:p w14:paraId="010D1564">
      <w:pPr>
        <w:keepLines w:val="0"/>
        <w:pageBreakBefore w:val="0"/>
        <w:numPr>
          <w:ilvl w:val="0"/>
          <w:numId w:val="0"/>
        </w:numPr>
        <w:tabs>
          <w:tab w:val="left" w:pos="432"/>
        </w:tabs>
        <w:kinsoku/>
        <w:wordWrap/>
        <w:overflowPunct/>
        <w:topLinePunct w:val="0"/>
        <w:autoSpaceDE/>
        <w:autoSpaceDN/>
        <w:bidi w:val="0"/>
        <w:adjustRightInd/>
        <w:snapToGrid/>
        <w:spacing w:line="240" w:lineRule="atLeast"/>
        <w:jc w:val="center"/>
        <w:textAlignment w:val="auto"/>
        <w:outlineLvl w:val="9"/>
        <w:rPr>
          <w:rFonts w:hint="eastAsia" w:asciiTheme="minorEastAsia" w:hAnsiTheme="minorEastAsia" w:eastAsiaTheme="minorEastAsia" w:cstheme="minorEastAsia"/>
          <w:color w:val="auto"/>
          <w:sz w:val="44"/>
          <w:szCs w:val="44"/>
          <w:highlight w:val="none"/>
          <w:lang w:eastAsia="zh-CN"/>
        </w:rPr>
        <w:sectPr>
          <w:headerReference r:id="rId5" w:type="default"/>
          <w:footerReference r:id="rId6" w:type="default"/>
          <w:footerReference r:id="rId7" w:type="even"/>
          <w:pgSz w:w="11906" w:h="16838"/>
          <w:pgMar w:top="1440" w:right="1080" w:bottom="1440" w:left="1080" w:header="851" w:footer="737" w:gutter="0"/>
          <w:pgNumType w:start="1"/>
          <w:cols w:space="720" w:num="1"/>
        </w:sectPr>
      </w:pPr>
    </w:p>
    <w:p w14:paraId="3C691934">
      <w:pPr>
        <w:keepLines w:val="0"/>
        <w:pageBreakBefore w:val="0"/>
        <w:numPr>
          <w:ilvl w:val="0"/>
          <w:numId w:val="0"/>
        </w:numPr>
        <w:tabs>
          <w:tab w:val="left" w:pos="432"/>
        </w:tabs>
        <w:kinsoku/>
        <w:wordWrap/>
        <w:overflowPunct/>
        <w:topLinePunct w:val="0"/>
        <w:autoSpaceDE/>
        <w:autoSpaceDN/>
        <w:bidi w:val="0"/>
        <w:adjustRightInd/>
        <w:snapToGrid/>
        <w:spacing w:line="240" w:lineRule="atLeast"/>
        <w:jc w:val="center"/>
        <w:textAlignment w:val="auto"/>
        <w:outlineLvl w:val="0"/>
        <w:rPr>
          <w:rFonts w:hint="eastAsia" w:asciiTheme="minorEastAsia" w:hAnsiTheme="minorEastAsia" w:eastAsiaTheme="minorEastAsia" w:cstheme="minorEastAsia"/>
          <w:b/>
          <w:bCs/>
          <w:i w:val="0"/>
          <w:caps w:val="0"/>
          <w:color w:val="auto"/>
          <w:spacing w:val="0"/>
          <w:sz w:val="24"/>
          <w:szCs w:val="24"/>
          <w:highlight w:val="none"/>
        </w:rPr>
      </w:pPr>
      <w:bookmarkStart w:id="0" w:name="_Toc4318"/>
      <w:r>
        <w:rPr>
          <w:rFonts w:hint="eastAsia" w:asciiTheme="minorEastAsia" w:hAnsiTheme="minorEastAsia" w:eastAsiaTheme="minorEastAsia" w:cstheme="minorEastAsia"/>
          <w:b/>
          <w:bCs/>
          <w:color w:val="auto"/>
          <w:sz w:val="44"/>
          <w:szCs w:val="44"/>
          <w:highlight w:val="none"/>
          <w:lang w:eastAsia="zh-CN"/>
        </w:rPr>
        <w:t>第一章</w:t>
      </w:r>
      <w:r>
        <w:rPr>
          <w:rFonts w:hint="eastAsia" w:asciiTheme="minorEastAsia" w:hAnsiTheme="minorEastAsia" w:eastAsiaTheme="minorEastAsia" w:cstheme="minorEastAsia"/>
          <w:b/>
          <w:bCs/>
          <w:color w:val="auto"/>
          <w:sz w:val="44"/>
          <w:szCs w:val="44"/>
          <w:highlight w:val="none"/>
        </w:rPr>
        <w:t xml:space="preserve"> </w:t>
      </w:r>
      <w:bookmarkStart w:id="1" w:name="_Toc17956_WPSOffice_Level1"/>
      <w:r>
        <w:rPr>
          <w:rFonts w:hint="eastAsia" w:asciiTheme="minorEastAsia" w:hAnsiTheme="minorEastAsia" w:eastAsiaTheme="minorEastAsia" w:cstheme="minorEastAsia"/>
          <w:b/>
          <w:bCs/>
          <w:color w:val="auto"/>
          <w:sz w:val="44"/>
          <w:szCs w:val="44"/>
          <w:highlight w:val="none"/>
        </w:rPr>
        <w:t>竞争性磋商公告</w:t>
      </w:r>
      <w:bookmarkEnd w:id="0"/>
    </w:p>
    <w:p w14:paraId="3AC15065">
      <w:pPr>
        <w:keepNext w:val="0"/>
        <w:keepLines w:val="0"/>
        <w:pageBreakBefore w:val="0"/>
        <w:widowControl/>
        <w:suppressLineNumbers w:val="0"/>
        <w:pBdr>
          <w:top w:val="single" w:color="auto" w:sz="8" w:space="1"/>
          <w:left w:val="single" w:color="auto" w:sz="8" w:space="4"/>
          <w:bottom w:val="single" w:color="auto" w:sz="8" w:space="1"/>
          <w:right w:val="single" w:color="auto" w:sz="8" w:space="4"/>
        </w:pBdr>
        <w:kinsoku/>
        <w:wordWrap/>
        <w:overflowPunct/>
        <w:topLinePunct w:val="0"/>
        <w:autoSpaceDE/>
        <w:autoSpaceDN/>
        <w:bidi w:val="0"/>
        <w:adjustRightInd/>
        <w:snapToGrid/>
        <w:spacing w:before="0" w:beforeAutospacing="0" w:after="0" w:afterAutospacing="0" w:line="440" w:lineRule="exact"/>
        <w:ind w:left="0" w:right="0" w:firstLine="480"/>
        <w:jc w:val="both"/>
        <w:textAlignment w:val="auto"/>
        <w:outlineLvl w:val="9"/>
        <w:rPr>
          <w:rFonts w:hint="eastAsia" w:asciiTheme="minorEastAsia" w:hAnsiTheme="minorEastAsia" w:eastAsiaTheme="minorEastAsia" w:cstheme="minorEastAsia"/>
          <w:b/>
          <w:bCs/>
          <w:i w:val="0"/>
          <w:caps w:val="0"/>
          <w:color w:val="auto"/>
          <w:spacing w:val="0"/>
          <w:sz w:val="24"/>
          <w:szCs w:val="24"/>
          <w:highlight w:val="none"/>
        </w:rPr>
      </w:pPr>
      <w:r>
        <w:rPr>
          <w:rFonts w:hint="eastAsia" w:asciiTheme="minorEastAsia" w:hAnsiTheme="minorEastAsia" w:eastAsiaTheme="minorEastAsia" w:cstheme="minorEastAsia"/>
          <w:b/>
          <w:bCs/>
          <w:i w:val="0"/>
          <w:caps w:val="0"/>
          <w:color w:val="auto"/>
          <w:spacing w:val="0"/>
          <w:kern w:val="0"/>
          <w:sz w:val="24"/>
          <w:szCs w:val="24"/>
          <w:highlight w:val="none"/>
          <w:lang w:val="en-US" w:eastAsia="zh-CN" w:bidi="ar"/>
        </w:rPr>
        <w:t>项目概况</w:t>
      </w:r>
    </w:p>
    <w:p w14:paraId="690B34D2">
      <w:pPr>
        <w:keepNext w:val="0"/>
        <w:keepLines w:val="0"/>
        <w:pageBreakBefore w:val="0"/>
        <w:widowControl/>
        <w:suppressLineNumbers w:val="0"/>
        <w:pBdr>
          <w:top w:val="single" w:color="auto" w:sz="8" w:space="1"/>
          <w:left w:val="single" w:color="auto" w:sz="8" w:space="4"/>
          <w:bottom w:val="single" w:color="auto" w:sz="8" w:space="1"/>
          <w:right w:val="single" w:color="auto" w:sz="8" w:space="4"/>
        </w:pBdr>
        <w:kinsoku/>
        <w:wordWrap/>
        <w:overflowPunct/>
        <w:topLinePunct w:val="0"/>
        <w:autoSpaceDE/>
        <w:autoSpaceDN/>
        <w:bidi w:val="0"/>
        <w:adjustRightInd/>
        <w:snapToGrid/>
        <w:spacing w:before="0" w:beforeAutospacing="0" w:after="0" w:afterAutospacing="0" w:line="440" w:lineRule="exact"/>
        <w:ind w:left="0" w:right="0" w:firstLine="480"/>
        <w:jc w:val="both"/>
        <w:textAlignment w:val="auto"/>
        <w:outlineLvl w:val="9"/>
        <w:rPr>
          <w:rFonts w:hint="eastAsia" w:ascii="宋体" w:hAnsi="宋体" w:eastAsia="宋体" w:cs="宋体"/>
          <w:b w:val="0"/>
          <w:i w:val="0"/>
          <w:caps w:val="0"/>
          <w:color w:val="auto"/>
          <w:spacing w:val="0"/>
          <w:sz w:val="24"/>
          <w:szCs w:val="24"/>
          <w:highlight w:val="none"/>
        </w:rPr>
      </w:pPr>
      <w:r>
        <w:rPr>
          <w:rFonts w:hint="eastAsia" w:ascii="宋体" w:hAnsi="宋体" w:cs="宋体"/>
          <w:b w:val="0"/>
          <w:i w:val="0"/>
          <w:caps w:val="0"/>
          <w:color w:val="auto"/>
          <w:spacing w:val="0"/>
          <w:kern w:val="0"/>
          <w:sz w:val="24"/>
          <w:szCs w:val="24"/>
          <w:highlight w:val="none"/>
          <w:u w:val="single"/>
          <w:lang w:val="en-US" w:eastAsia="zh-CN" w:bidi="ar"/>
        </w:rPr>
        <w:t>长春市绿园区2025年度中层领导干部综合素质提升培训班项目</w:t>
      </w:r>
      <w:r>
        <w:rPr>
          <w:rFonts w:hint="eastAsia" w:ascii="宋体" w:hAnsi="宋体" w:eastAsia="宋体" w:cs="宋体"/>
          <w:color w:val="auto"/>
          <w:sz w:val="24"/>
          <w:szCs w:val="24"/>
          <w:highlight w:val="none"/>
          <w:lang w:eastAsia="zh-CN"/>
        </w:rPr>
        <w:t>的潜在供应商应在</w:t>
      </w:r>
      <w:r>
        <w:rPr>
          <w:rFonts w:hint="eastAsia" w:ascii="宋体" w:hAnsi="宋体" w:eastAsia="宋体" w:cs="宋体"/>
          <w:color w:val="auto"/>
          <w:sz w:val="24"/>
          <w:szCs w:val="24"/>
          <w:highlight w:val="none"/>
          <w:u w:val="single"/>
          <w:lang w:val="en-US" w:eastAsia="zh-CN"/>
        </w:rPr>
        <w:t>政采云平台（https://www.zcygov.cn/）</w:t>
      </w:r>
      <w:r>
        <w:rPr>
          <w:rFonts w:hint="eastAsia" w:ascii="宋体" w:hAnsi="宋体" w:eastAsia="宋体" w:cs="宋体"/>
          <w:color w:val="auto"/>
          <w:sz w:val="24"/>
          <w:szCs w:val="24"/>
          <w:highlight w:val="none"/>
          <w:lang w:eastAsia="zh-CN"/>
        </w:rPr>
        <w:t>获取采购文件，并于</w:t>
      </w:r>
      <w:r>
        <w:rPr>
          <w:rFonts w:hint="eastAsia" w:ascii="宋体" w:hAnsi="宋体" w:cs="宋体"/>
          <w:color w:val="auto"/>
          <w:sz w:val="24"/>
          <w:szCs w:val="24"/>
          <w:highlight w:val="none"/>
          <w:u w:val="single"/>
          <w:lang w:eastAsia="zh-CN"/>
        </w:rPr>
        <w:t>2025年</w:t>
      </w:r>
      <w:r>
        <w:rPr>
          <w:rFonts w:hint="eastAsia" w:ascii="宋体" w:hAnsi="宋体" w:cs="宋体"/>
          <w:color w:val="auto"/>
          <w:sz w:val="24"/>
          <w:szCs w:val="24"/>
          <w:highlight w:val="none"/>
          <w:u w:val="single"/>
          <w:lang w:val="en-US" w:eastAsia="zh-CN"/>
        </w:rPr>
        <w:t>04</w:t>
      </w:r>
      <w:r>
        <w:rPr>
          <w:rFonts w:hint="eastAsia" w:ascii="宋体" w:hAnsi="宋体" w:cs="宋体"/>
          <w:color w:val="auto"/>
          <w:sz w:val="24"/>
          <w:szCs w:val="24"/>
          <w:highlight w:val="none"/>
          <w:u w:val="single"/>
          <w:lang w:eastAsia="zh-CN"/>
        </w:rPr>
        <w:t>月</w:t>
      </w:r>
      <w:r>
        <w:rPr>
          <w:rFonts w:hint="eastAsia" w:ascii="宋体" w:hAnsi="宋体" w:cs="宋体"/>
          <w:color w:val="auto"/>
          <w:sz w:val="24"/>
          <w:szCs w:val="24"/>
          <w:highlight w:val="none"/>
          <w:u w:val="single"/>
          <w:lang w:val="en-US" w:eastAsia="zh-CN"/>
        </w:rPr>
        <w:t>11</w:t>
      </w:r>
      <w:r>
        <w:rPr>
          <w:rFonts w:hint="eastAsia" w:ascii="宋体" w:hAnsi="宋体" w:cs="宋体"/>
          <w:color w:val="auto"/>
          <w:sz w:val="24"/>
          <w:szCs w:val="24"/>
          <w:highlight w:val="none"/>
          <w:u w:val="single"/>
          <w:lang w:eastAsia="zh-CN"/>
        </w:rPr>
        <w:t>日</w:t>
      </w:r>
      <w:r>
        <w:rPr>
          <w:rFonts w:hint="eastAsia" w:ascii="宋体" w:hAnsi="宋体" w:cs="宋体"/>
          <w:color w:val="auto"/>
          <w:sz w:val="24"/>
          <w:szCs w:val="24"/>
          <w:highlight w:val="none"/>
          <w:u w:val="single"/>
          <w:lang w:val="en-US" w:eastAsia="zh-CN"/>
        </w:rPr>
        <w:t>09</w:t>
      </w:r>
      <w:r>
        <w:rPr>
          <w:rFonts w:hint="eastAsia" w:ascii="宋体" w:hAnsi="宋体" w:cs="宋体"/>
          <w:color w:val="auto"/>
          <w:sz w:val="24"/>
          <w:szCs w:val="24"/>
          <w:highlight w:val="none"/>
          <w:u w:val="single"/>
          <w:lang w:eastAsia="zh-CN"/>
        </w:rPr>
        <w:t>点</w:t>
      </w:r>
      <w:r>
        <w:rPr>
          <w:rFonts w:hint="eastAsia" w:ascii="宋体" w:hAnsi="宋体" w:cs="宋体"/>
          <w:color w:val="auto"/>
          <w:sz w:val="24"/>
          <w:szCs w:val="24"/>
          <w:highlight w:val="none"/>
          <w:u w:val="single"/>
          <w:lang w:val="en-US" w:eastAsia="zh-CN"/>
        </w:rPr>
        <w:t>00</w:t>
      </w:r>
      <w:r>
        <w:rPr>
          <w:rFonts w:hint="eastAsia" w:ascii="宋体" w:hAnsi="宋体" w:cs="宋体"/>
          <w:color w:val="auto"/>
          <w:sz w:val="24"/>
          <w:szCs w:val="24"/>
          <w:highlight w:val="none"/>
          <w:u w:val="single"/>
          <w:lang w:eastAsia="zh-CN"/>
        </w:rPr>
        <w:t>分</w:t>
      </w:r>
      <w:r>
        <w:rPr>
          <w:rFonts w:hint="eastAsia" w:ascii="宋体" w:hAnsi="宋体" w:eastAsia="宋体" w:cs="宋体"/>
          <w:color w:val="auto"/>
          <w:sz w:val="24"/>
          <w:szCs w:val="24"/>
          <w:highlight w:val="none"/>
          <w:lang w:eastAsia="zh-CN"/>
        </w:rPr>
        <w:t>（北京时间）前提交响应文件</w:t>
      </w:r>
      <w:r>
        <w:rPr>
          <w:rFonts w:hint="eastAsia" w:ascii="宋体" w:hAnsi="宋体" w:eastAsia="宋体" w:cs="宋体"/>
          <w:b w:val="0"/>
          <w:i w:val="0"/>
          <w:caps w:val="0"/>
          <w:color w:val="auto"/>
          <w:spacing w:val="0"/>
          <w:kern w:val="0"/>
          <w:sz w:val="24"/>
          <w:szCs w:val="24"/>
          <w:highlight w:val="none"/>
          <w:u w:val="none"/>
          <w:lang w:val="en-US" w:eastAsia="zh-CN" w:bidi="ar"/>
        </w:rPr>
        <w:t>。</w:t>
      </w:r>
    </w:p>
    <w:p w14:paraId="66B70BF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2" w:firstLineChars="200"/>
        <w:jc w:val="both"/>
        <w:textAlignment w:val="auto"/>
        <w:outlineLvl w:val="9"/>
        <w:rPr>
          <w:rFonts w:hint="eastAsia" w:ascii="宋体" w:hAnsi="宋体" w:eastAsia="宋体" w:cs="宋体"/>
          <w:b/>
          <w:bCs/>
          <w:i w:val="0"/>
          <w:caps w:val="0"/>
          <w:color w:val="auto"/>
          <w:spacing w:val="0"/>
          <w:sz w:val="24"/>
          <w:szCs w:val="24"/>
          <w:highlight w:val="none"/>
        </w:rPr>
      </w:pPr>
      <w:r>
        <w:rPr>
          <w:rFonts w:hint="eastAsia" w:ascii="宋体" w:hAnsi="宋体" w:eastAsia="宋体" w:cs="宋体"/>
          <w:b/>
          <w:bCs/>
          <w:i w:val="0"/>
          <w:caps w:val="0"/>
          <w:color w:val="auto"/>
          <w:spacing w:val="0"/>
          <w:sz w:val="24"/>
          <w:szCs w:val="24"/>
          <w:highlight w:val="none"/>
        </w:rPr>
        <w:t>一、</w:t>
      </w:r>
      <w:bookmarkStart w:id="2" w:name="_Toc28359089"/>
      <w:r>
        <w:rPr>
          <w:rFonts w:hint="eastAsia" w:ascii="宋体" w:hAnsi="宋体" w:eastAsia="宋体" w:cs="宋体"/>
          <w:b/>
          <w:bCs/>
          <w:i w:val="0"/>
          <w:caps w:val="0"/>
          <w:color w:val="auto"/>
          <w:spacing w:val="0"/>
          <w:sz w:val="24"/>
          <w:szCs w:val="24"/>
          <w:highlight w:val="none"/>
          <w:u w:val="none"/>
        </w:rPr>
        <w:t>项目基本情况</w:t>
      </w:r>
      <w:bookmarkEnd w:id="2"/>
    </w:p>
    <w:p w14:paraId="208418A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b w:val="0"/>
          <w:i w:val="0"/>
          <w:caps w:val="0"/>
          <w:color w:val="auto"/>
          <w:spacing w:val="0"/>
          <w:kern w:val="0"/>
          <w:sz w:val="24"/>
          <w:szCs w:val="24"/>
          <w:highlight w:val="none"/>
          <w:lang w:val="en-US" w:eastAsia="zh-CN" w:bidi="ar"/>
        </w:rPr>
        <w:t>项目编号：</w:t>
      </w:r>
      <w:r>
        <w:rPr>
          <w:rFonts w:hint="eastAsia" w:ascii="宋体" w:hAnsi="宋体" w:cs="宋体"/>
          <w:color w:val="auto"/>
          <w:kern w:val="2"/>
          <w:sz w:val="24"/>
          <w:szCs w:val="24"/>
          <w:highlight w:val="none"/>
          <w:u w:val="none"/>
          <w:lang w:val="en-US" w:eastAsia="zh-CN" w:bidi="ar"/>
        </w:rPr>
        <w:t>LY202503-012</w:t>
      </w:r>
    </w:p>
    <w:p w14:paraId="0F68D34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outlineLvl w:val="9"/>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政府采购计划编号：</w:t>
      </w:r>
      <w:r>
        <w:rPr>
          <w:rFonts w:hint="eastAsia" w:ascii="宋体" w:hAnsi="宋体" w:cs="宋体"/>
          <w:b w:val="0"/>
          <w:i w:val="0"/>
          <w:caps w:val="0"/>
          <w:color w:val="auto"/>
          <w:spacing w:val="0"/>
          <w:kern w:val="0"/>
          <w:sz w:val="24"/>
          <w:szCs w:val="24"/>
          <w:highlight w:val="none"/>
          <w:lang w:val="en-US" w:eastAsia="zh-CN" w:bidi="ar"/>
        </w:rPr>
        <w:t>采购计划-【2025】-00016号</w:t>
      </w:r>
      <w:r>
        <w:rPr>
          <w:rFonts w:hint="eastAsia" w:ascii="宋体" w:hAnsi="宋体" w:cs="宋体"/>
          <w:b w:val="0"/>
          <w:i w:val="0"/>
          <w:caps w:val="0"/>
          <w:color w:val="auto"/>
          <w:spacing w:val="0"/>
          <w:kern w:val="0"/>
          <w:sz w:val="24"/>
          <w:szCs w:val="24"/>
          <w:highlight w:val="none"/>
          <w:lang w:val="en-US" w:eastAsia="zh-CN" w:bidi="ar"/>
        </w:rPr>
        <w:t xml:space="preserve"> </w:t>
      </w:r>
    </w:p>
    <w:p w14:paraId="388B262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outlineLvl w:val="9"/>
        <w:rPr>
          <w:rFonts w:hint="eastAsia" w:ascii="宋体" w:hAnsi="宋体" w:eastAsia="宋体" w:cs="宋体"/>
          <w:b w:val="0"/>
          <w:i w:val="0"/>
          <w:caps w:val="0"/>
          <w:color w:val="auto"/>
          <w:spacing w:val="0"/>
          <w:sz w:val="24"/>
          <w:szCs w:val="24"/>
          <w:highlight w:val="none"/>
        </w:rPr>
      </w:pPr>
      <w:r>
        <w:rPr>
          <w:rFonts w:hint="eastAsia" w:ascii="宋体" w:hAnsi="宋体" w:eastAsia="宋体" w:cs="宋体"/>
          <w:b w:val="0"/>
          <w:i w:val="0"/>
          <w:caps w:val="0"/>
          <w:color w:val="auto"/>
          <w:spacing w:val="0"/>
          <w:kern w:val="0"/>
          <w:sz w:val="24"/>
          <w:szCs w:val="24"/>
          <w:highlight w:val="none"/>
          <w:lang w:val="en-US" w:eastAsia="zh-CN" w:bidi="ar"/>
        </w:rPr>
        <w:t>项目名称：</w:t>
      </w:r>
      <w:r>
        <w:rPr>
          <w:rFonts w:hint="eastAsia" w:ascii="宋体" w:hAnsi="宋体" w:cs="宋体"/>
          <w:b w:val="0"/>
          <w:i w:val="0"/>
          <w:caps w:val="0"/>
          <w:color w:val="auto"/>
          <w:spacing w:val="0"/>
          <w:kern w:val="0"/>
          <w:sz w:val="24"/>
          <w:szCs w:val="24"/>
          <w:highlight w:val="none"/>
          <w:lang w:val="en-US" w:eastAsia="zh-CN" w:bidi="ar"/>
        </w:rPr>
        <w:t>长春市绿园区2025年度中层领导干部综合素质提升培训班项目</w:t>
      </w:r>
    </w:p>
    <w:p w14:paraId="332BAB6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outlineLvl w:val="9"/>
        <w:rPr>
          <w:rFonts w:hint="eastAsia" w:ascii="宋体" w:hAnsi="宋体" w:eastAsia="宋体" w:cs="宋体"/>
          <w:b w:val="0"/>
          <w:i w:val="0"/>
          <w:caps w:val="0"/>
          <w:color w:val="auto"/>
          <w:spacing w:val="0"/>
          <w:sz w:val="24"/>
          <w:szCs w:val="24"/>
          <w:highlight w:val="none"/>
        </w:rPr>
      </w:pPr>
      <w:r>
        <w:rPr>
          <w:rFonts w:hint="eastAsia" w:ascii="宋体" w:hAnsi="宋体" w:eastAsia="宋体" w:cs="宋体"/>
          <w:b w:val="0"/>
          <w:i w:val="0"/>
          <w:caps w:val="0"/>
          <w:color w:val="auto"/>
          <w:spacing w:val="0"/>
          <w:kern w:val="0"/>
          <w:sz w:val="24"/>
          <w:szCs w:val="24"/>
          <w:highlight w:val="none"/>
          <w:lang w:val="en-US" w:eastAsia="zh-CN" w:bidi="ar"/>
        </w:rPr>
        <w:t>采购方式：竞争性磋商</w:t>
      </w:r>
    </w:p>
    <w:p w14:paraId="1641FDB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outlineLvl w:val="9"/>
        <w:rPr>
          <w:rFonts w:hint="eastAsia" w:ascii="宋体" w:hAnsi="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预算金额：</w:t>
      </w:r>
      <w:r>
        <w:rPr>
          <w:rFonts w:hint="eastAsia" w:ascii="宋体" w:hAnsi="宋体" w:cs="宋体"/>
          <w:b w:val="0"/>
          <w:i w:val="0"/>
          <w:caps w:val="0"/>
          <w:color w:val="auto"/>
          <w:spacing w:val="0"/>
          <w:kern w:val="0"/>
          <w:sz w:val="24"/>
          <w:szCs w:val="24"/>
          <w:highlight w:val="none"/>
          <w:lang w:val="en-US" w:eastAsia="zh-CN" w:bidi="ar"/>
        </w:rPr>
        <w:t>38.50万元</w:t>
      </w:r>
    </w:p>
    <w:p w14:paraId="0490EC4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outlineLvl w:val="9"/>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采购内容：</w:t>
      </w:r>
    </w:p>
    <w:p w14:paraId="43ECD3B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outlineLvl w:val="9"/>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1.项目概况：中共长春市绿园区委员会组织部拟于2025年5月开展干部域外培训工作，培训分两期开展，参训人员约100人，培训费用按照《中央和国家机关培训费管理办法》[2016]540号执行，本次</w:t>
      </w:r>
      <w:r>
        <w:rPr>
          <w:rFonts w:hint="eastAsia" w:ascii="宋体" w:hAnsi="宋体" w:cs="宋体"/>
          <w:b w:val="0"/>
          <w:i w:val="0"/>
          <w:caps w:val="0"/>
          <w:color w:val="auto"/>
          <w:spacing w:val="0"/>
          <w:kern w:val="0"/>
          <w:sz w:val="24"/>
          <w:szCs w:val="24"/>
          <w:highlight w:val="none"/>
          <w:lang w:val="en-US" w:eastAsia="zh-CN" w:bidi="ar"/>
        </w:rPr>
        <w:t>预算</w:t>
      </w:r>
      <w:r>
        <w:rPr>
          <w:rFonts w:hint="eastAsia" w:ascii="宋体" w:hAnsi="宋体" w:eastAsia="宋体" w:cs="宋体"/>
          <w:b w:val="0"/>
          <w:i w:val="0"/>
          <w:caps w:val="0"/>
          <w:color w:val="auto"/>
          <w:spacing w:val="0"/>
          <w:kern w:val="0"/>
          <w:sz w:val="24"/>
          <w:szCs w:val="24"/>
          <w:highlight w:val="none"/>
          <w:lang w:val="en-US" w:eastAsia="zh-CN" w:bidi="ar"/>
        </w:rPr>
        <w:t>不包含师资费用；</w:t>
      </w:r>
    </w:p>
    <w:p w14:paraId="2C72E97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outlineLvl w:val="9"/>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2.服务内容：提供培训场地、课程设置、聘请师资、学员住宿、餐饮、交通等与培训相关的服务；</w:t>
      </w:r>
    </w:p>
    <w:p w14:paraId="5A81779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outlineLvl w:val="9"/>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合同履行期限：自签订合同之日起90日内完成，具体开班时间按照甲方需求确定。</w:t>
      </w:r>
    </w:p>
    <w:p w14:paraId="70FD54D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outlineLvl w:val="9"/>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本项目不接受联合体投标。</w:t>
      </w:r>
    </w:p>
    <w:p w14:paraId="119EBC2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482" w:firstLineChars="200"/>
        <w:jc w:val="both"/>
        <w:textAlignment w:val="auto"/>
        <w:outlineLvl w:val="9"/>
        <w:rPr>
          <w:rFonts w:hint="eastAsia" w:ascii="宋体" w:hAnsi="宋体" w:eastAsia="宋体" w:cs="宋体"/>
          <w:b/>
          <w:bCs/>
          <w:i w:val="0"/>
          <w:caps w:val="0"/>
          <w:color w:val="auto"/>
          <w:spacing w:val="0"/>
          <w:kern w:val="0"/>
          <w:sz w:val="24"/>
          <w:szCs w:val="24"/>
          <w:highlight w:val="none"/>
          <w:lang w:val="en-US" w:eastAsia="zh-CN" w:bidi="ar"/>
        </w:rPr>
      </w:pPr>
      <w:bookmarkStart w:id="3" w:name="_Toc28359013"/>
      <w:bookmarkEnd w:id="3"/>
      <w:r>
        <w:rPr>
          <w:rFonts w:hint="eastAsia" w:ascii="宋体" w:hAnsi="宋体" w:eastAsia="宋体" w:cs="宋体"/>
          <w:b/>
          <w:bCs/>
          <w:i w:val="0"/>
          <w:caps w:val="0"/>
          <w:color w:val="auto"/>
          <w:spacing w:val="0"/>
          <w:kern w:val="0"/>
          <w:sz w:val="24"/>
          <w:szCs w:val="24"/>
          <w:highlight w:val="none"/>
          <w:lang w:val="en-US" w:eastAsia="zh-CN" w:bidi="ar"/>
        </w:rPr>
        <w:t>二、申请人的资格要求：</w:t>
      </w:r>
    </w:p>
    <w:p w14:paraId="584E46FA">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4D113811">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2.落实政府采购政策需满足的资格要求：</w:t>
      </w:r>
      <w:r>
        <w:rPr>
          <w:rFonts w:hint="eastAsia" w:ascii="宋体" w:hAnsi="宋体" w:eastAsia="宋体" w:cs="宋体"/>
          <w:color w:val="auto"/>
          <w:sz w:val="24"/>
          <w:szCs w:val="24"/>
          <w:highlight w:val="none"/>
          <w:lang w:val="en-US" w:eastAsia="zh-CN"/>
        </w:rPr>
        <w:t>本项目专门面向中小企业采购</w:t>
      </w:r>
      <w:r>
        <w:rPr>
          <w:rFonts w:hint="eastAsia" w:ascii="宋体" w:hAnsi="宋体" w:eastAsia="宋体" w:cs="宋体"/>
          <w:color w:val="auto"/>
          <w:sz w:val="24"/>
          <w:szCs w:val="24"/>
          <w:highlight w:val="none"/>
          <w:lang w:eastAsia="zh-CN"/>
        </w:rPr>
        <w:t>；需要落实的政府采购政策：《政府采购促进中小企业发展管理办法》（财库〔2020〕46号）、《关于政府采购支持监狱企业发展有关问题的通知》(财库〔2014〕68 号)、《关于促进残疾人就业政府采购政策的通知》（财库〔2017〕141 号)等；</w:t>
      </w:r>
      <w:r>
        <w:rPr>
          <w:rFonts w:hint="eastAsia" w:ascii="宋体" w:hAnsi="宋体" w:eastAsia="宋体" w:cs="宋体"/>
          <w:color w:val="auto"/>
          <w:sz w:val="24"/>
          <w:szCs w:val="24"/>
          <w:highlight w:val="none"/>
          <w:lang w:val="zh-CN" w:eastAsia="zh-CN"/>
        </w:rPr>
        <w:t>所属行业</w:t>
      </w:r>
      <w:r>
        <w:rPr>
          <w:rFonts w:hint="eastAsia" w:ascii="宋体" w:hAnsi="宋体" w:eastAsia="宋体" w:cs="宋体"/>
          <w:color w:val="auto"/>
          <w:sz w:val="24"/>
          <w:szCs w:val="24"/>
          <w:highlight w:val="none"/>
          <w:lang w:val="en-US" w:eastAsia="zh-CN"/>
        </w:rPr>
        <w:t>为</w:t>
      </w:r>
      <w:r>
        <w:rPr>
          <w:rFonts w:hint="eastAsia" w:ascii="宋体" w:hAnsi="宋体" w:eastAsia="宋体" w:cs="宋体"/>
          <w:color w:val="auto"/>
          <w:sz w:val="24"/>
          <w:szCs w:val="24"/>
          <w:highlight w:val="none"/>
          <w:lang w:val="zh-CN" w:eastAsia="zh-CN"/>
        </w:rPr>
        <w:t>租赁和商务服务业。</w:t>
      </w:r>
    </w:p>
    <w:p w14:paraId="4AD4A1DF">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3.本项目的特定资格要求：</w:t>
      </w:r>
    </w:p>
    <w:p w14:paraId="01CC125E">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供应商必须是在中华人民共和国境内注册并取得营业执照的独立法人或其他组织，能独立承担民事责任，具有有效的营业执照，包含教育咨询或教育信息咨询服务等相关业务，且能够提供培训项目并具有培训基地，具有履行合同所必需的设备和专业技术能力；</w:t>
      </w:r>
    </w:p>
    <w:p w14:paraId="0128A635">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3.2须提供不少于</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位具有相关资质证书（教授副教授职称证、国省培专家聘书、省市杰出校长证书名校长证、省学科带头人证书、省市级骨干证书、市明星教师，卓越教师证书均可）的培训专家</w:t>
      </w:r>
      <w:r>
        <w:rPr>
          <w:rFonts w:hint="eastAsia" w:ascii="宋体" w:hAnsi="宋体" w:eastAsia="宋体" w:cs="宋体"/>
          <w:color w:val="auto"/>
          <w:sz w:val="24"/>
          <w:szCs w:val="24"/>
          <w:highlight w:val="none"/>
          <w:lang w:eastAsia="zh-CN"/>
        </w:rPr>
        <w:t>；</w:t>
      </w:r>
    </w:p>
    <w:p w14:paraId="21E9FBA4">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3.3具有良好的商业信誉和健全的财务会计制度，依法缴纳税收和社会保障资金的良好记录，根据[长财采购[2022]2066号文件]关于加强政府采购信用体系建设简化</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资格条件有关事项的通知提供资格条件承诺函</w:t>
      </w:r>
      <w:r>
        <w:rPr>
          <w:rFonts w:hint="eastAsia" w:ascii="宋体" w:hAnsi="宋体" w:eastAsia="宋体" w:cs="宋体"/>
          <w:color w:val="auto"/>
          <w:sz w:val="24"/>
          <w:szCs w:val="24"/>
          <w:highlight w:val="none"/>
          <w:lang w:eastAsia="zh-CN"/>
        </w:rPr>
        <w:t>，并对资格条件承诺函有关内容的真实性、有效性、合法性负责；</w:t>
      </w:r>
    </w:p>
    <w:p w14:paraId="625C99B6">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3.4投标人须具备参加政府采购活动近三年内（2022年至今）在经营活动中没有重大违法记录的书面声明；</w:t>
      </w:r>
    </w:p>
    <w:p w14:paraId="5F948BC6">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3.5信誉要求：（1）拒绝列入政府取消投标资格记录期间的企业或个人投标。（2）未被工商行政管理机关在全国企业信用信息公示系统（www.gsxt.gov.cn）中列入严重违法失信企业名单。（3）</w:t>
      </w:r>
      <w:r>
        <w:rPr>
          <w:rFonts w:hint="eastAsia" w:ascii="宋体" w:hAnsi="宋体" w:eastAsia="宋体" w:cs="宋体"/>
          <w:color w:val="auto"/>
          <w:sz w:val="24"/>
          <w:szCs w:val="24"/>
          <w:highlight w:val="none"/>
        </w:rPr>
        <w:t>在“信用中国”网站（www.creditchina.gov.cn）、中国政府采购网（www.ccgp.gov.cn）对列入失信被执行人、重大税收违法案件当事人名单、政府采购严重违法失信行为记录名单的</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，拒绝其参与投标。</w:t>
      </w:r>
    </w:p>
    <w:p w14:paraId="15B4451A">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与</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r>
        <w:rPr>
          <w:rFonts w:hint="eastAsia" w:ascii="宋体" w:hAnsi="宋体" w:eastAsia="宋体" w:cs="宋体"/>
          <w:color w:val="auto"/>
          <w:sz w:val="24"/>
          <w:szCs w:val="24"/>
          <w:highlight w:val="none"/>
          <w:lang w:eastAsia="zh-CN"/>
        </w:rPr>
        <w:t>。</w:t>
      </w:r>
    </w:p>
    <w:p w14:paraId="3691D734">
      <w:pPr>
        <w:keepNext w:val="0"/>
        <w:keepLines w:val="0"/>
        <w:pageBreakBefore w:val="0"/>
        <w:kinsoku/>
        <w:wordWrap/>
        <w:overflowPunct/>
        <w:topLinePunct w:val="0"/>
        <w:autoSpaceDE/>
        <w:autoSpaceDN/>
        <w:bidi w:val="0"/>
        <w:adjustRightInd/>
        <w:snapToGrid/>
        <w:spacing w:line="440" w:lineRule="exact"/>
        <w:ind w:firstLine="482" w:firstLineChars="200"/>
        <w:textAlignment w:val="auto"/>
        <w:outlineLvl w:val="9"/>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三、获取采购文件</w:t>
      </w:r>
    </w:p>
    <w:p w14:paraId="5754E1C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01</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rPr>
        <w:t>至</w:t>
      </w:r>
      <w:r>
        <w:rPr>
          <w:rFonts w:hint="eastAsia" w:ascii="宋体" w:hAnsi="宋体" w:eastAsia="宋体"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09</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rPr>
        <w:t>，每天上午</w:t>
      </w:r>
      <w:r>
        <w:rPr>
          <w:rFonts w:hint="eastAsia" w:ascii="宋体" w:hAnsi="宋体" w:cs="宋体"/>
          <w:color w:val="auto"/>
          <w:sz w:val="24"/>
          <w:szCs w:val="24"/>
          <w:highlight w:val="none"/>
          <w:lang w:val="en-US" w:eastAsia="zh-CN"/>
        </w:rPr>
        <w:t>08</w:t>
      </w:r>
      <w:r>
        <w:rPr>
          <w:rFonts w:hint="eastAsia" w:ascii="宋体" w:hAnsi="宋体" w:eastAsia="宋体" w:cs="宋体"/>
          <w:color w:val="auto"/>
          <w:sz w:val="24"/>
          <w:szCs w:val="24"/>
          <w:highlight w:val="none"/>
        </w:rPr>
        <w:t>时</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0分至</w:t>
      </w:r>
      <w:r>
        <w:rPr>
          <w:rFonts w:hint="eastAsia" w:ascii="宋体" w:hAnsi="宋体" w:cs="宋体"/>
          <w:color w:val="auto"/>
          <w:sz w:val="24"/>
          <w:szCs w:val="24"/>
          <w:highlight w:val="none"/>
          <w:lang w:val="en-US" w:eastAsia="zh-CN"/>
        </w:rPr>
        <w:t>16</w:t>
      </w:r>
      <w:r>
        <w:rPr>
          <w:rFonts w:hint="eastAsia" w:ascii="宋体" w:hAnsi="宋体" w:eastAsia="宋体" w:cs="宋体"/>
          <w:color w:val="auto"/>
          <w:sz w:val="24"/>
          <w:szCs w:val="24"/>
          <w:highlight w:val="none"/>
        </w:rPr>
        <w:t>时</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rPr>
        <w:t>分（北京时间，法定节假日</w:t>
      </w:r>
      <w:r>
        <w:rPr>
          <w:rFonts w:hint="eastAsia" w:ascii="宋体" w:hAnsi="宋体" w:eastAsia="宋体" w:cs="宋体"/>
          <w:color w:val="auto"/>
          <w:sz w:val="24"/>
          <w:szCs w:val="24"/>
          <w:highlight w:val="none"/>
          <w:lang w:eastAsia="zh-CN"/>
        </w:rPr>
        <w:t>、休息日</w:t>
      </w:r>
      <w:r>
        <w:rPr>
          <w:rFonts w:hint="eastAsia" w:ascii="宋体" w:hAnsi="宋体" w:eastAsia="宋体" w:cs="宋体"/>
          <w:color w:val="auto"/>
          <w:sz w:val="24"/>
          <w:szCs w:val="24"/>
          <w:highlight w:val="none"/>
        </w:rPr>
        <w:t>除外）</w:t>
      </w:r>
      <w:r>
        <w:rPr>
          <w:rFonts w:hint="eastAsia" w:ascii="宋体" w:hAnsi="宋体" w:eastAsia="宋体" w:cs="宋体"/>
          <w:color w:val="auto"/>
          <w:sz w:val="24"/>
          <w:szCs w:val="24"/>
          <w:highlight w:val="none"/>
          <w:lang w:eastAsia="zh-CN"/>
        </w:rPr>
        <w:t>。</w:t>
      </w:r>
    </w:p>
    <w:p w14:paraId="36F1AD8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地点：</w:t>
      </w:r>
      <w:r>
        <w:rPr>
          <w:rFonts w:hint="eastAsia" w:ascii="宋体" w:hAnsi="宋体" w:eastAsia="宋体" w:cs="宋体"/>
          <w:color w:val="auto"/>
          <w:sz w:val="24"/>
          <w:szCs w:val="24"/>
          <w:highlight w:val="none"/>
          <w:lang w:val="en-US" w:eastAsia="zh-CN"/>
        </w:rPr>
        <w:t>“政采云”平台（https://www.zcygov.cn/）</w:t>
      </w:r>
      <w:r>
        <w:rPr>
          <w:rFonts w:hint="eastAsia" w:ascii="宋体" w:hAnsi="宋体" w:cs="宋体"/>
          <w:color w:val="auto"/>
          <w:sz w:val="24"/>
          <w:szCs w:val="24"/>
          <w:highlight w:val="none"/>
          <w:lang w:val="en-US" w:eastAsia="zh-CN"/>
        </w:rPr>
        <w:t>。</w:t>
      </w:r>
    </w:p>
    <w:p w14:paraId="1053D844">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方式：网上下载。潜在投标人首先在政采云平台（https://www.zcygov.cn/）上免费进行供应商注册（政采云供应商注册流程：https://middle.zcygov.cn/v-settle-front/registry），注册后可在政采云平台免费自行下载</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lang w:val="zh-CN" w:eastAsia="zh-CN"/>
        </w:rPr>
        <w:t>文件（下载地址：https://www.zcygov.cn/；下载</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lang w:val="zh-CN" w:eastAsia="zh-CN"/>
        </w:rPr>
        <w:t>文件操作路径：进入政采云平台-登录账号-我的工作台-项目采购-获取采购文件-找到本项目-点击“申请获取文件”），其他途径获取的招标文件一律按无效处理。</w:t>
      </w:r>
    </w:p>
    <w:p w14:paraId="6E698CA4">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eastAsia="zh-CN"/>
        </w:rPr>
        <w:t>售价：</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lang w:val="zh-CN" w:eastAsia="zh-CN"/>
        </w:rPr>
        <w:t>元</w:t>
      </w:r>
      <w:r>
        <w:rPr>
          <w:rFonts w:hint="eastAsia" w:ascii="宋体" w:hAnsi="宋体" w:eastAsia="宋体" w:cs="宋体"/>
          <w:color w:val="auto"/>
          <w:sz w:val="24"/>
          <w:szCs w:val="24"/>
          <w:highlight w:val="none"/>
        </w:rPr>
        <w:t>。</w:t>
      </w:r>
    </w:p>
    <w:p w14:paraId="176899D6">
      <w:pPr>
        <w:keepNext w:val="0"/>
        <w:keepLines w:val="0"/>
        <w:pageBreakBefore w:val="0"/>
        <w:kinsoku/>
        <w:wordWrap/>
        <w:overflowPunct/>
        <w:topLinePunct w:val="0"/>
        <w:autoSpaceDE/>
        <w:autoSpaceDN/>
        <w:bidi w:val="0"/>
        <w:adjustRightInd/>
        <w:snapToGrid/>
        <w:spacing w:line="440" w:lineRule="exact"/>
        <w:ind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四、响应文件提交</w:t>
      </w:r>
    </w:p>
    <w:p w14:paraId="286B460B">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截止时间：</w:t>
      </w:r>
      <w:r>
        <w:rPr>
          <w:rFonts w:hint="eastAsia" w:ascii="宋体" w:hAnsi="宋体" w:cs="宋体"/>
          <w:color w:val="auto"/>
          <w:sz w:val="24"/>
          <w:szCs w:val="24"/>
          <w:highlight w:val="none"/>
          <w:u w:val="single"/>
          <w:lang w:eastAsia="zh-CN"/>
        </w:rPr>
        <w:t>2025年</w:t>
      </w:r>
      <w:r>
        <w:rPr>
          <w:rFonts w:hint="eastAsia" w:ascii="宋体" w:hAnsi="宋体" w:cs="宋体"/>
          <w:color w:val="auto"/>
          <w:sz w:val="24"/>
          <w:szCs w:val="24"/>
          <w:highlight w:val="none"/>
          <w:u w:val="single"/>
          <w:lang w:val="en-US" w:eastAsia="zh-CN"/>
        </w:rPr>
        <w:t>04</w:t>
      </w:r>
      <w:r>
        <w:rPr>
          <w:rFonts w:hint="eastAsia" w:ascii="宋体" w:hAnsi="宋体" w:cs="宋体"/>
          <w:color w:val="auto"/>
          <w:sz w:val="24"/>
          <w:szCs w:val="24"/>
          <w:highlight w:val="none"/>
          <w:u w:val="single"/>
          <w:lang w:eastAsia="zh-CN"/>
        </w:rPr>
        <w:t>月</w:t>
      </w:r>
      <w:r>
        <w:rPr>
          <w:rFonts w:hint="eastAsia" w:ascii="宋体" w:hAnsi="宋体" w:cs="宋体"/>
          <w:color w:val="auto"/>
          <w:sz w:val="24"/>
          <w:szCs w:val="24"/>
          <w:highlight w:val="none"/>
          <w:u w:val="single"/>
          <w:lang w:val="en-US" w:eastAsia="zh-CN"/>
        </w:rPr>
        <w:t>11</w:t>
      </w:r>
      <w:r>
        <w:rPr>
          <w:rFonts w:hint="eastAsia" w:ascii="宋体" w:hAnsi="宋体" w:cs="宋体"/>
          <w:color w:val="auto"/>
          <w:sz w:val="24"/>
          <w:szCs w:val="24"/>
          <w:highlight w:val="none"/>
          <w:u w:val="single"/>
          <w:lang w:eastAsia="zh-CN"/>
        </w:rPr>
        <w:t>日</w:t>
      </w:r>
      <w:r>
        <w:rPr>
          <w:rFonts w:hint="eastAsia" w:ascii="宋体" w:hAnsi="宋体" w:cs="宋体"/>
          <w:color w:val="auto"/>
          <w:sz w:val="24"/>
          <w:szCs w:val="24"/>
          <w:highlight w:val="none"/>
          <w:u w:val="single"/>
          <w:lang w:val="en-US" w:eastAsia="zh-CN"/>
        </w:rPr>
        <w:t>09</w:t>
      </w:r>
      <w:r>
        <w:rPr>
          <w:rFonts w:hint="eastAsia" w:ascii="宋体" w:hAnsi="宋体" w:cs="宋体"/>
          <w:color w:val="auto"/>
          <w:sz w:val="24"/>
          <w:szCs w:val="24"/>
          <w:highlight w:val="none"/>
          <w:u w:val="single"/>
          <w:lang w:eastAsia="zh-CN"/>
        </w:rPr>
        <w:t>点</w:t>
      </w:r>
      <w:r>
        <w:rPr>
          <w:rFonts w:hint="eastAsia" w:ascii="宋体" w:hAnsi="宋体" w:cs="宋体"/>
          <w:color w:val="auto"/>
          <w:sz w:val="24"/>
          <w:szCs w:val="24"/>
          <w:highlight w:val="none"/>
          <w:u w:val="single"/>
          <w:lang w:val="en-US" w:eastAsia="zh-CN"/>
        </w:rPr>
        <w:t>00</w:t>
      </w:r>
      <w:r>
        <w:rPr>
          <w:rFonts w:hint="eastAsia" w:ascii="宋体" w:hAnsi="宋体" w:cs="宋体"/>
          <w:color w:val="auto"/>
          <w:sz w:val="24"/>
          <w:szCs w:val="24"/>
          <w:highlight w:val="none"/>
          <w:u w:val="single"/>
          <w:lang w:eastAsia="zh-CN"/>
        </w:rPr>
        <w:t>分</w:t>
      </w:r>
      <w:r>
        <w:rPr>
          <w:rFonts w:hint="eastAsia" w:ascii="宋体" w:hAnsi="宋体" w:eastAsia="宋体" w:cs="宋体"/>
          <w:color w:val="auto"/>
          <w:sz w:val="24"/>
          <w:szCs w:val="24"/>
          <w:highlight w:val="none"/>
        </w:rPr>
        <w:t>（北京时间）。</w:t>
      </w:r>
    </w:p>
    <w:p w14:paraId="127506B6">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地点：“政采云”平台（https://www.zcygov.cn/）</w:t>
      </w:r>
      <w:r>
        <w:rPr>
          <w:rFonts w:hint="eastAsia" w:ascii="宋体" w:hAnsi="宋体" w:cs="宋体"/>
          <w:color w:val="auto"/>
          <w:sz w:val="24"/>
          <w:szCs w:val="24"/>
          <w:highlight w:val="none"/>
          <w:lang w:val="en-US" w:eastAsia="zh-CN"/>
        </w:rPr>
        <w:t>。</w:t>
      </w:r>
    </w:p>
    <w:p w14:paraId="57C1A9C5">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交方式：本项目为全流程电子化项目，供应商须通过政府采购云平台（网址：http://www.zcygov.cn）递交电子版响应文件。操作流程：供应商在政府采购云平台网注册入库成为正式供应商后，在平台上按《政府采购项目电子交易管理操作指南-供应商》进行投标操作。响应文件须在响应文件提交截止时间前上传平台，并在响应文件提交截止时间后30分钟内完成解密。由于供应商自身原因在提交响应文件截止时间前无法完成办理的，后果自负。</w:t>
      </w:r>
    </w:p>
    <w:p w14:paraId="6E02C33D">
      <w:pPr>
        <w:keepNext w:val="0"/>
        <w:keepLines w:val="0"/>
        <w:pageBreakBefore w:val="0"/>
        <w:kinsoku/>
        <w:wordWrap/>
        <w:overflowPunct/>
        <w:topLinePunct w:val="0"/>
        <w:autoSpaceDE/>
        <w:autoSpaceDN/>
        <w:bidi w:val="0"/>
        <w:adjustRightInd/>
        <w:snapToGrid/>
        <w:spacing w:line="440" w:lineRule="exac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若对“政采云”电子交易系统操作有疑问，可登录“政采云”（https://www.zcygov.cn/），点击右侧咨询小采或拨打政采云服务热线95763获取服务帮助。</w:t>
      </w:r>
    </w:p>
    <w:p w14:paraId="22F13D85">
      <w:pPr>
        <w:keepNext w:val="0"/>
        <w:keepLines w:val="0"/>
        <w:pageBreakBefore w:val="0"/>
        <w:kinsoku/>
        <w:wordWrap/>
        <w:overflowPunct/>
        <w:topLinePunct w:val="0"/>
        <w:autoSpaceDE/>
        <w:autoSpaceDN/>
        <w:bidi w:val="0"/>
        <w:adjustRightInd/>
        <w:snapToGrid/>
        <w:spacing w:line="440" w:lineRule="exact"/>
        <w:ind w:firstLine="482" w:firstLineChars="200"/>
        <w:textAlignment w:val="auto"/>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五、开启</w:t>
      </w:r>
    </w:p>
    <w:p w14:paraId="74E08042">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时间：</w:t>
      </w:r>
      <w:r>
        <w:rPr>
          <w:rFonts w:hint="eastAsia" w:ascii="宋体" w:hAnsi="宋体" w:cs="宋体"/>
          <w:color w:val="auto"/>
          <w:sz w:val="24"/>
          <w:szCs w:val="24"/>
          <w:highlight w:val="none"/>
          <w:u w:val="single"/>
          <w:lang w:eastAsia="zh-CN"/>
        </w:rPr>
        <w:t>2025年</w:t>
      </w:r>
      <w:r>
        <w:rPr>
          <w:rFonts w:hint="eastAsia" w:ascii="宋体" w:hAnsi="宋体" w:cs="宋体"/>
          <w:color w:val="auto"/>
          <w:sz w:val="24"/>
          <w:szCs w:val="24"/>
          <w:highlight w:val="none"/>
          <w:u w:val="single"/>
          <w:lang w:val="en-US" w:eastAsia="zh-CN"/>
        </w:rPr>
        <w:t>04</w:t>
      </w:r>
      <w:r>
        <w:rPr>
          <w:rFonts w:hint="eastAsia" w:ascii="宋体" w:hAnsi="宋体" w:cs="宋体"/>
          <w:color w:val="auto"/>
          <w:sz w:val="24"/>
          <w:szCs w:val="24"/>
          <w:highlight w:val="none"/>
          <w:u w:val="single"/>
          <w:lang w:eastAsia="zh-CN"/>
        </w:rPr>
        <w:t>月</w:t>
      </w:r>
      <w:r>
        <w:rPr>
          <w:rFonts w:hint="eastAsia" w:ascii="宋体" w:hAnsi="宋体" w:cs="宋体"/>
          <w:color w:val="auto"/>
          <w:sz w:val="24"/>
          <w:szCs w:val="24"/>
          <w:highlight w:val="none"/>
          <w:u w:val="single"/>
          <w:lang w:val="en-US" w:eastAsia="zh-CN"/>
        </w:rPr>
        <w:t>11</w:t>
      </w:r>
      <w:r>
        <w:rPr>
          <w:rFonts w:hint="eastAsia" w:ascii="宋体" w:hAnsi="宋体" w:cs="宋体"/>
          <w:color w:val="auto"/>
          <w:sz w:val="24"/>
          <w:szCs w:val="24"/>
          <w:highlight w:val="none"/>
          <w:u w:val="single"/>
          <w:lang w:eastAsia="zh-CN"/>
        </w:rPr>
        <w:t>日</w:t>
      </w:r>
      <w:r>
        <w:rPr>
          <w:rFonts w:hint="eastAsia" w:ascii="宋体" w:hAnsi="宋体" w:cs="宋体"/>
          <w:color w:val="auto"/>
          <w:sz w:val="24"/>
          <w:szCs w:val="24"/>
          <w:highlight w:val="none"/>
          <w:u w:val="single"/>
          <w:lang w:val="en-US" w:eastAsia="zh-CN"/>
        </w:rPr>
        <w:t>09</w:t>
      </w:r>
      <w:r>
        <w:rPr>
          <w:rFonts w:hint="eastAsia" w:ascii="宋体" w:hAnsi="宋体" w:cs="宋体"/>
          <w:color w:val="auto"/>
          <w:sz w:val="24"/>
          <w:szCs w:val="24"/>
          <w:highlight w:val="none"/>
          <w:u w:val="single"/>
          <w:lang w:eastAsia="zh-CN"/>
        </w:rPr>
        <w:t>点</w:t>
      </w:r>
      <w:r>
        <w:rPr>
          <w:rFonts w:hint="eastAsia" w:ascii="宋体" w:hAnsi="宋体" w:cs="宋体"/>
          <w:color w:val="auto"/>
          <w:sz w:val="24"/>
          <w:szCs w:val="24"/>
          <w:highlight w:val="none"/>
          <w:u w:val="single"/>
          <w:lang w:val="en-US" w:eastAsia="zh-CN"/>
        </w:rPr>
        <w:t>00</w:t>
      </w:r>
      <w:r>
        <w:rPr>
          <w:rFonts w:hint="eastAsia" w:ascii="宋体" w:hAnsi="宋体" w:cs="宋体"/>
          <w:color w:val="auto"/>
          <w:sz w:val="24"/>
          <w:szCs w:val="24"/>
          <w:highlight w:val="none"/>
          <w:u w:val="single"/>
          <w:lang w:eastAsia="zh-CN"/>
        </w:rPr>
        <w:t>分</w:t>
      </w:r>
      <w:r>
        <w:rPr>
          <w:rFonts w:hint="eastAsia" w:ascii="宋体" w:hAnsi="宋体" w:eastAsia="宋体" w:cs="宋体"/>
          <w:color w:val="auto"/>
          <w:sz w:val="24"/>
          <w:szCs w:val="24"/>
          <w:highlight w:val="none"/>
          <w:lang w:val="en-US" w:eastAsia="zh-CN"/>
        </w:rPr>
        <w:t>（北京时间）</w:t>
      </w:r>
      <w:r>
        <w:rPr>
          <w:rFonts w:hint="eastAsia" w:ascii="宋体" w:hAnsi="宋体" w:cs="宋体"/>
          <w:color w:val="auto"/>
          <w:sz w:val="24"/>
          <w:szCs w:val="24"/>
          <w:highlight w:val="none"/>
          <w:lang w:val="en-US" w:eastAsia="zh-CN"/>
        </w:rPr>
        <w:t>。</w:t>
      </w:r>
    </w:p>
    <w:p w14:paraId="41B618DA">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地点：</w:t>
      </w:r>
      <w:r>
        <w:rPr>
          <w:rFonts w:hint="eastAsia" w:ascii="宋体" w:hAnsi="宋体" w:cs="宋体"/>
          <w:color w:val="auto"/>
          <w:sz w:val="24"/>
          <w:szCs w:val="24"/>
          <w:highlight w:val="none"/>
          <w:lang w:val="en-US" w:eastAsia="zh-CN"/>
        </w:rPr>
        <w:t>长春市高新区鸿达街248号吉林日报副楼4楼吉利招第二开标室</w:t>
      </w:r>
      <w:r>
        <w:rPr>
          <w:rFonts w:hint="eastAsia" w:ascii="宋体" w:hAnsi="宋体" w:cs="宋体"/>
          <w:color w:val="auto"/>
          <w:sz w:val="24"/>
          <w:szCs w:val="24"/>
          <w:highlight w:val="none"/>
          <w:lang w:val="en-US" w:eastAsia="zh-CN"/>
        </w:rPr>
        <w:t>（开启无需现场出席，须通过政府采购云平台（网址：http://www.zcygov.cn）递交电子版响应文件）</w:t>
      </w:r>
      <w:r>
        <w:rPr>
          <w:rFonts w:hint="eastAsia" w:ascii="宋体" w:hAnsi="宋体" w:eastAsia="宋体" w:cs="宋体"/>
          <w:color w:val="auto"/>
          <w:sz w:val="24"/>
          <w:szCs w:val="24"/>
          <w:highlight w:val="none"/>
        </w:rPr>
        <w:t>。</w:t>
      </w:r>
    </w:p>
    <w:p w14:paraId="0344AB47">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开启方式：供应商在政府采购云平台网注册入库成为正式供应商后，在平台上按《政府采购项目电子交易管理操作指南-供应商》进行投标操作。</w:t>
      </w:r>
    </w:p>
    <w:p w14:paraId="45FC01BF">
      <w:pPr>
        <w:keepNext w:val="0"/>
        <w:keepLines w:val="0"/>
        <w:pageBreakBefore w:val="0"/>
        <w:kinsoku/>
        <w:wordWrap/>
        <w:overflowPunct/>
        <w:topLinePunct w:val="0"/>
        <w:autoSpaceDE/>
        <w:autoSpaceDN/>
        <w:bidi w:val="0"/>
        <w:adjustRightInd/>
        <w:snapToGrid/>
        <w:spacing w:line="440" w:lineRule="exact"/>
        <w:ind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六</w:t>
      </w:r>
      <w:r>
        <w:rPr>
          <w:rFonts w:hint="eastAsia" w:ascii="宋体" w:hAnsi="宋体" w:eastAsia="宋体" w:cs="宋体"/>
          <w:b/>
          <w:bCs/>
          <w:color w:val="auto"/>
          <w:sz w:val="24"/>
          <w:szCs w:val="24"/>
          <w:highlight w:val="none"/>
        </w:rPr>
        <w:t>、公告期限</w:t>
      </w:r>
    </w:p>
    <w:p w14:paraId="587E7B74">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2728D0CE">
      <w:pPr>
        <w:keepNext w:val="0"/>
        <w:keepLines w:val="0"/>
        <w:pageBreakBefore w:val="0"/>
        <w:kinsoku/>
        <w:wordWrap/>
        <w:overflowPunct/>
        <w:topLinePunct w:val="0"/>
        <w:autoSpaceDE/>
        <w:autoSpaceDN/>
        <w:bidi w:val="0"/>
        <w:adjustRightInd/>
        <w:snapToGrid/>
        <w:spacing w:line="440" w:lineRule="exact"/>
        <w:ind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七</w:t>
      </w:r>
      <w:r>
        <w:rPr>
          <w:rFonts w:hint="eastAsia" w:ascii="宋体" w:hAnsi="宋体" w:eastAsia="宋体" w:cs="宋体"/>
          <w:b/>
          <w:bCs/>
          <w:color w:val="auto"/>
          <w:sz w:val="24"/>
          <w:szCs w:val="24"/>
          <w:highlight w:val="none"/>
        </w:rPr>
        <w:t>、其他补充事宜</w:t>
      </w:r>
    </w:p>
    <w:p w14:paraId="1CB3D641">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本次公告同时在“政采云”平台（http:// www.zcygov.cn）</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同步推送至吉林省政府采购网</w:t>
      </w:r>
      <w:r>
        <w:rPr>
          <w:rFonts w:hint="eastAsia" w:ascii="宋体" w:hAnsi="宋体" w:eastAsia="宋体" w:cs="宋体"/>
          <w:color w:val="auto"/>
          <w:sz w:val="24"/>
          <w:szCs w:val="24"/>
          <w:highlight w:val="none"/>
        </w:rPr>
        <w:t>、长春市公共资源交易网</w:t>
      </w:r>
      <w:r>
        <w:rPr>
          <w:rFonts w:hint="eastAsia" w:ascii="宋体" w:hAnsi="宋体" w:eastAsia="宋体" w:cs="宋体"/>
          <w:color w:val="auto"/>
          <w:sz w:val="24"/>
          <w:szCs w:val="24"/>
          <w:highlight w:val="none"/>
          <w:lang w:eastAsia="zh-CN"/>
        </w:rPr>
        <w:t>、中国政府采购网</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《中国招标投标公共服务平台》上发布。</w:t>
      </w:r>
    </w:p>
    <w:p w14:paraId="7BC90CA3">
      <w:pPr>
        <w:keepNext w:val="0"/>
        <w:keepLines w:val="0"/>
        <w:pageBreakBefore w:val="0"/>
        <w:kinsoku/>
        <w:wordWrap/>
        <w:overflowPunct/>
        <w:topLinePunct w:val="0"/>
        <w:autoSpaceDE/>
        <w:autoSpaceDN/>
        <w:bidi w:val="0"/>
        <w:adjustRightInd/>
        <w:snapToGrid/>
        <w:spacing w:line="440" w:lineRule="exact"/>
        <w:ind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八</w:t>
      </w:r>
      <w:r>
        <w:rPr>
          <w:rFonts w:hint="eastAsia" w:ascii="宋体" w:hAnsi="宋体" w:eastAsia="宋体" w:cs="宋体"/>
          <w:b/>
          <w:bCs/>
          <w:color w:val="auto"/>
          <w:sz w:val="24"/>
          <w:szCs w:val="24"/>
          <w:highlight w:val="none"/>
        </w:rPr>
        <w:t>、对本次招标提出询问，请按以下方式联系</w:t>
      </w:r>
    </w:p>
    <w:p w14:paraId="2DD8E62B">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1.采购人信息</w:t>
      </w:r>
    </w:p>
    <w:p w14:paraId="020222E0">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名称：</w:t>
      </w:r>
      <w:r>
        <w:rPr>
          <w:rFonts w:hint="eastAsia" w:ascii="宋体" w:hAnsi="宋体" w:cs="宋体"/>
          <w:color w:val="auto"/>
          <w:sz w:val="24"/>
          <w:szCs w:val="24"/>
          <w:highlight w:val="none"/>
          <w:lang w:eastAsia="zh-CN"/>
        </w:rPr>
        <w:t>中国共产党长春市绿园区委员会组织部</w:t>
      </w:r>
    </w:p>
    <w:p w14:paraId="12BFE1AA">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lang w:val="en-US" w:eastAsia="zh-CN"/>
        </w:rPr>
        <w:t>长春市绿园区</w:t>
      </w:r>
      <w:r>
        <w:rPr>
          <w:rFonts w:hint="eastAsia" w:ascii="宋体" w:hAnsi="宋体" w:eastAsia="宋体" w:cs="宋体"/>
          <w:color w:val="auto"/>
          <w:sz w:val="24"/>
          <w:szCs w:val="24"/>
          <w:highlight w:val="none"/>
        </w:rPr>
        <w:t xml:space="preserve"> </w:t>
      </w:r>
    </w:p>
    <w:p w14:paraId="529ABDB9">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w:t>
      </w:r>
      <w:r>
        <w:rPr>
          <w:rFonts w:hint="eastAsia" w:ascii="宋体" w:hAnsi="宋体" w:cs="宋体"/>
          <w:color w:val="auto"/>
          <w:sz w:val="24"/>
          <w:szCs w:val="24"/>
          <w:highlight w:val="none"/>
          <w:lang w:val="en-US" w:eastAsia="zh-CN"/>
        </w:rPr>
        <w:t>方式</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高磊13364303825</w:t>
      </w:r>
      <w:r>
        <w:rPr>
          <w:rFonts w:hint="eastAsia" w:ascii="宋体" w:hAnsi="宋体" w:eastAsia="宋体" w:cs="宋体"/>
          <w:color w:val="auto"/>
          <w:sz w:val="24"/>
          <w:szCs w:val="24"/>
          <w:highlight w:val="none"/>
        </w:rPr>
        <w:t xml:space="preserve"> </w:t>
      </w:r>
    </w:p>
    <w:p w14:paraId="39869941">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名 称：吉林省君合项目管理咨询有限公司　　　　　　　　　　　　</w:t>
      </w:r>
    </w:p>
    <w:p w14:paraId="7E8E86E8">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地</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址：长春市南关区华润紫云府</w:t>
      </w:r>
      <w:r>
        <w:rPr>
          <w:rFonts w:hint="eastAsia" w:ascii="宋体" w:hAnsi="宋体" w:eastAsia="宋体" w:cs="宋体"/>
          <w:color w:val="auto"/>
          <w:sz w:val="24"/>
          <w:szCs w:val="24"/>
          <w:highlight w:val="none"/>
          <w:lang w:val="en-US" w:eastAsia="zh-CN"/>
        </w:rPr>
        <w:t>三期</w:t>
      </w:r>
      <w:r>
        <w:rPr>
          <w:rFonts w:hint="eastAsia" w:ascii="宋体" w:hAnsi="宋体" w:eastAsia="宋体" w:cs="宋体"/>
          <w:color w:val="auto"/>
          <w:sz w:val="24"/>
          <w:szCs w:val="24"/>
          <w:highlight w:val="none"/>
          <w:lang w:val="zh-CN"/>
        </w:rPr>
        <w:t>G3-305号　　　　　　　　　　　　</w:t>
      </w:r>
    </w:p>
    <w:p w14:paraId="146260D3">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联系方式：0431-81952801、13604319177</w:t>
      </w:r>
    </w:p>
    <w:p w14:paraId="53FDBE63">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3.项目联系方式</w:t>
      </w:r>
    </w:p>
    <w:p w14:paraId="1952EA0D">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项目联系人：</w:t>
      </w:r>
      <w:r>
        <w:rPr>
          <w:rFonts w:hint="eastAsia" w:ascii="宋体" w:hAnsi="宋体" w:eastAsia="宋体" w:cs="宋体"/>
          <w:color w:val="auto"/>
          <w:sz w:val="24"/>
          <w:szCs w:val="24"/>
          <w:highlight w:val="none"/>
          <w:lang w:val="en-US" w:eastAsia="zh-CN"/>
        </w:rPr>
        <w:t>王宇</w:t>
      </w:r>
    </w:p>
    <w:p w14:paraId="46EAC9BA">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电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话：0431-81952801、13604319177</w:t>
      </w:r>
    </w:p>
    <w:p w14:paraId="0563EA94">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en-US" w:eastAsia="zh-CN"/>
        </w:rPr>
      </w:pPr>
    </w:p>
    <w:p w14:paraId="63A31E7E">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监督部门：长春市绿园区财政局政府采购管理工作办公室</w:t>
      </w:r>
    </w:p>
    <w:p w14:paraId="0ED20826">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联系电话：0431-87605030</w:t>
      </w:r>
    </w:p>
    <w:p w14:paraId="5A8F3067">
      <w:pPr>
        <w:keepNext w:val="0"/>
        <w:keepLines w:val="0"/>
        <w:pageBreakBefore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color w:val="auto"/>
          <w:sz w:val="24"/>
          <w:szCs w:val="24"/>
          <w:highlight w:val="none"/>
        </w:rPr>
      </w:pPr>
    </w:p>
    <w:p w14:paraId="7322DAF5">
      <w:pPr>
        <w:spacing w:line="360" w:lineRule="auto"/>
        <w:ind w:firstLine="480" w:firstLineChars="200"/>
        <w:outlineLvl w:val="9"/>
        <w:rPr>
          <w:rFonts w:hint="eastAsia" w:ascii="宋体" w:hAnsi="宋体" w:eastAsia="宋体" w:cs="宋体"/>
          <w:color w:val="auto"/>
          <w:sz w:val="24"/>
          <w:szCs w:val="24"/>
          <w:highlight w:val="none"/>
          <w:lang w:val="zh-CN" w:eastAsia="zh-CN"/>
        </w:rPr>
        <w:sectPr>
          <w:footerReference r:id="rId8" w:type="default"/>
          <w:pgSz w:w="11906" w:h="16838"/>
          <w:pgMar w:top="1440" w:right="1080" w:bottom="1440" w:left="1080" w:header="851" w:footer="737" w:gutter="0"/>
          <w:pgNumType w:fmt="decimal" w:start="1"/>
          <w:cols w:space="720" w:num="1"/>
        </w:sectPr>
      </w:pPr>
      <w:bookmarkStart w:id="4" w:name="_Toc20629"/>
    </w:p>
    <w:p w14:paraId="71AFDDEA">
      <w:pPr>
        <w:tabs>
          <w:tab w:val="left" w:pos="432"/>
        </w:tabs>
        <w:bidi w:val="0"/>
        <w:jc w:val="center"/>
        <w:outlineLvl w:val="0"/>
        <w:rPr>
          <w:rFonts w:hint="eastAsia" w:asciiTheme="minorEastAsia" w:hAnsiTheme="minorEastAsia" w:eastAsiaTheme="minorEastAsia" w:cstheme="minorEastAsia"/>
          <w:b/>
          <w:bCs/>
          <w:color w:val="auto"/>
          <w:sz w:val="44"/>
          <w:szCs w:val="44"/>
          <w:highlight w:val="none"/>
        </w:rPr>
      </w:pPr>
      <w:r>
        <w:rPr>
          <w:rFonts w:hint="eastAsia" w:asciiTheme="minorEastAsia" w:hAnsiTheme="minorEastAsia" w:eastAsiaTheme="minorEastAsia" w:cstheme="minorEastAsia"/>
          <w:b/>
          <w:bCs/>
          <w:color w:val="auto"/>
          <w:sz w:val="44"/>
          <w:szCs w:val="44"/>
          <w:highlight w:val="none"/>
          <w:lang w:val="zh-CN" w:eastAsia="zh-CN"/>
        </w:rPr>
        <w:t>第二章 供应商须知</w:t>
      </w:r>
      <w:bookmarkEnd w:id="1"/>
      <w:bookmarkEnd w:id="4"/>
    </w:p>
    <w:p w14:paraId="0D19C222">
      <w:pPr>
        <w:keepNext w:val="0"/>
        <w:keepLines w:val="0"/>
        <w:snapToGrid w:val="0"/>
        <w:spacing w:before="0" w:after="0" w:line="240" w:lineRule="auto"/>
        <w:jc w:val="center"/>
        <w:outlineLvl w:val="9"/>
        <w:rPr>
          <w:rFonts w:hint="eastAsia" w:asciiTheme="minorEastAsia" w:hAnsiTheme="minorEastAsia" w:eastAsiaTheme="minorEastAsia" w:cstheme="minorEastAsia"/>
          <w:color w:val="auto"/>
          <w:sz w:val="24"/>
          <w:szCs w:val="24"/>
          <w:highlight w:val="none"/>
        </w:rPr>
      </w:pPr>
      <w:bookmarkStart w:id="5" w:name="_Toc152045528"/>
      <w:bookmarkStart w:id="6" w:name="_Toc31146"/>
      <w:bookmarkStart w:id="7" w:name="_Toc453756894"/>
      <w:bookmarkStart w:id="8" w:name="_Toc246996917"/>
      <w:bookmarkStart w:id="9" w:name="_Toc179632545"/>
      <w:bookmarkStart w:id="10" w:name="_Toc246996174"/>
      <w:bookmarkStart w:id="11" w:name="_Toc144974496"/>
      <w:bookmarkStart w:id="12" w:name="_Toc152042304"/>
      <w:bookmarkStart w:id="13" w:name="_Toc247085688"/>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须知前附表</w:t>
      </w:r>
      <w:bookmarkEnd w:id="5"/>
      <w:bookmarkEnd w:id="6"/>
      <w:bookmarkEnd w:id="7"/>
      <w:bookmarkEnd w:id="8"/>
      <w:bookmarkEnd w:id="9"/>
      <w:bookmarkEnd w:id="10"/>
      <w:bookmarkEnd w:id="11"/>
      <w:bookmarkEnd w:id="12"/>
      <w:bookmarkEnd w:id="13"/>
    </w:p>
    <w:tbl>
      <w:tblPr>
        <w:tblStyle w:val="21"/>
        <w:tblW w:w="9376" w:type="dxa"/>
        <w:jc w:val="center"/>
        <w:tblLayout w:type="fixed"/>
        <w:tblCellMar>
          <w:top w:w="0" w:type="dxa"/>
          <w:left w:w="108" w:type="dxa"/>
          <w:bottom w:w="0" w:type="dxa"/>
          <w:right w:w="108" w:type="dxa"/>
        </w:tblCellMar>
      </w:tblPr>
      <w:tblGrid>
        <w:gridCol w:w="747"/>
        <w:gridCol w:w="2549"/>
        <w:gridCol w:w="6080"/>
      </w:tblGrid>
      <w:tr w14:paraId="0D98E3C5">
        <w:tblPrEx>
          <w:tblCellMar>
            <w:top w:w="0" w:type="dxa"/>
            <w:left w:w="108" w:type="dxa"/>
            <w:bottom w:w="0" w:type="dxa"/>
            <w:right w:w="108" w:type="dxa"/>
          </w:tblCellMar>
        </w:tblPrEx>
        <w:trPr>
          <w:trHeight w:val="448" w:hRule="atLeast"/>
          <w:tblHeader/>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3FCB591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b/>
                <w:bCs/>
                <w:color w:val="auto"/>
                <w:highlight w:val="none"/>
              </w:rPr>
            </w:pPr>
            <w:r>
              <w:rPr>
                <w:rFonts w:hint="eastAsia" w:ascii="宋体" w:hAnsi="宋体" w:eastAsia="宋体" w:cs="宋体"/>
                <w:b/>
                <w:bCs/>
                <w:color w:val="auto"/>
                <w:highlight w:val="none"/>
                <w:lang w:eastAsia="zh-CN"/>
              </w:rPr>
              <w:t>序</w:t>
            </w:r>
            <w:r>
              <w:rPr>
                <w:rFonts w:hint="eastAsia" w:ascii="宋体" w:hAnsi="宋体" w:eastAsia="宋体" w:cs="宋体"/>
                <w:b/>
                <w:bCs/>
                <w:color w:val="auto"/>
                <w:highlight w:val="none"/>
              </w:rPr>
              <w:t>号</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5AB2551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b/>
                <w:bCs/>
                <w:color w:val="auto"/>
                <w:highlight w:val="none"/>
              </w:rPr>
            </w:pPr>
            <w:r>
              <w:rPr>
                <w:rFonts w:hint="eastAsia" w:ascii="宋体" w:hAnsi="宋体" w:eastAsia="宋体" w:cs="宋体"/>
                <w:b/>
                <w:bCs/>
                <w:color w:val="auto"/>
                <w:highlight w:val="none"/>
              </w:rPr>
              <w:t>条  款  名  称</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7508CC8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b/>
                <w:bCs/>
                <w:color w:val="auto"/>
                <w:highlight w:val="none"/>
              </w:rPr>
            </w:pPr>
            <w:r>
              <w:rPr>
                <w:rFonts w:hint="eastAsia" w:ascii="宋体" w:hAnsi="宋体" w:eastAsia="宋体" w:cs="宋体"/>
                <w:b/>
                <w:bCs/>
                <w:color w:val="auto"/>
                <w:highlight w:val="none"/>
              </w:rPr>
              <w:t>编  列  内  容</w:t>
            </w:r>
          </w:p>
        </w:tc>
      </w:tr>
      <w:tr w14:paraId="3D23E22E">
        <w:tblPrEx>
          <w:tblCellMar>
            <w:top w:w="0" w:type="dxa"/>
            <w:left w:w="108" w:type="dxa"/>
            <w:bottom w:w="0" w:type="dxa"/>
            <w:right w:w="108" w:type="dxa"/>
          </w:tblCellMar>
        </w:tblPrEx>
        <w:trPr>
          <w:trHeight w:val="664"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3A0B51F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50D15CF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rPr>
              <w:t>采购人</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117C3A3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名称：中国共产党长春市绿园区委员会组织部</w:t>
            </w:r>
          </w:p>
          <w:p w14:paraId="33766F4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地址：</w:t>
            </w:r>
            <w:r>
              <w:rPr>
                <w:rFonts w:hint="eastAsia" w:ascii="宋体" w:hAnsi="宋体" w:eastAsia="宋体" w:cs="宋体"/>
                <w:color w:val="auto"/>
                <w:highlight w:val="none"/>
                <w:lang w:val="en-US" w:eastAsia="zh-CN"/>
              </w:rPr>
              <w:t>长春市绿园区</w:t>
            </w:r>
            <w:r>
              <w:rPr>
                <w:rFonts w:hint="eastAsia" w:ascii="宋体" w:hAnsi="宋体" w:eastAsia="宋体" w:cs="宋体"/>
                <w:color w:val="auto"/>
                <w:highlight w:val="none"/>
                <w:lang w:eastAsia="zh-CN"/>
              </w:rPr>
              <w:t xml:space="preserve"> </w:t>
            </w:r>
          </w:p>
          <w:p w14:paraId="2A610F5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联系人：</w:t>
            </w:r>
            <w:r>
              <w:rPr>
                <w:rFonts w:hint="eastAsia" w:ascii="宋体" w:hAnsi="宋体" w:eastAsia="宋体" w:cs="宋体"/>
                <w:color w:val="auto"/>
                <w:highlight w:val="none"/>
                <w:lang w:val="en-US" w:eastAsia="zh-CN"/>
              </w:rPr>
              <w:t>高磊</w:t>
            </w:r>
          </w:p>
          <w:p w14:paraId="610F188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联系电话：</w:t>
            </w:r>
            <w:r>
              <w:rPr>
                <w:rFonts w:hint="eastAsia" w:ascii="宋体" w:hAnsi="宋体" w:eastAsia="宋体" w:cs="宋体"/>
                <w:color w:val="auto"/>
                <w:highlight w:val="none"/>
                <w:lang w:val="en-US" w:eastAsia="zh-CN"/>
              </w:rPr>
              <w:t>13364303825</w:t>
            </w:r>
          </w:p>
        </w:tc>
      </w:tr>
      <w:tr w14:paraId="4EFC9BDA">
        <w:tblPrEx>
          <w:tblCellMar>
            <w:top w:w="0" w:type="dxa"/>
            <w:left w:w="108" w:type="dxa"/>
            <w:bottom w:w="0" w:type="dxa"/>
            <w:right w:w="108" w:type="dxa"/>
          </w:tblCellMar>
        </w:tblPrEx>
        <w:trPr>
          <w:trHeight w:val="817"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7F35F31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28FB670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采购代理机构</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3222CDB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名称：吉林省君合项目管理咨询有限公司</w:t>
            </w:r>
          </w:p>
          <w:p w14:paraId="0113008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地址：</w:t>
            </w:r>
            <w:r>
              <w:rPr>
                <w:rFonts w:hint="eastAsia" w:ascii="宋体" w:hAnsi="宋体" w:eastAsia="宋体" w:cs="宋体"/>
                <w:color w:val="auto"/>
                <w:highlight w:val="none"/>
                <w:lang w:val="zh-CN" w:eastAsia="zh-CN"/>
              </w:rPr>
              <w:t>长春市南关区华润紫云府</w:t>
            </w:r>
            <w:r>
              <w:rPr>
                <w:rFonts w:hint="eastAsia" w:ascii="宋体" w:hAnsi="宋体" w:eastAsia="宋体" w:cs="宋体"/>
                <w:color w:val="auto"/>
                <w:highlight w:val="none"/>
                <w:lang w:val="en-US" w:eastAsia="zh-CN"/>
              </w:rPr>
              <w:t>三期</w:t>
            </w:r>
            <w:r>
              <w:rPr>
                <w:rFonts w:hint="eastAsia" w:ascii="宋体" w:hAnsi="宋体" w:eastAsia="宋体" w:cs="宋体"/>
                <w:color w:val="auto"/>
                <w:highlight w:val="none"/>
                <w:lang w:val="zh-CN" w:eastAsia="zh-CN"/>
              </w:rPr>
              <w:t>G3-305号</w:t>
            </w:r>
          </w:p>
          <w:p w14:paraId="0EE4813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联系人：</w:t>
            </w:r>
            <w:r>
              <w:rPr>
                <w:rFonts w:hint="eastAsia" w:ascii="宋体" w:hAnsi="宋体" w:eastAsia="宋体" w:cs="宋体"/>
                <w:color w:val="auto"/>
                <w:highlight w:val="none"/>
                <w:lang w:val="en-US" w:eastAsia="zh-CN"/>
              </w:rPr>
              <w:t>王宇</w:t>
            </w:r>
          </w:p>
          <w:p w14:paraId="25BA8A1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联系方式：</w:t>
            </w:r>
            <w:r>
              <w:rPr>
                <w:rFonts w:hint="eastAsia" w:ascii="宋体" w:hAnsi="宋体" w:eastAsia="宋体" w:cs="宋体"/>
                <w:color w:val="auto"/>
                <w:highlight w:val="none"/>
                <w:lang w:val="zh-CN" w:eastAsia="zh-CN"/>
              </w:rPr>
              <w:t>0431-81952801、13604319177</w:t>
            </w:r>
          </w:p>
        </w:tc>
      </w:tr>
      <w:tr w14:paraId="44418B1A">
        <w:tblPrEx>
          <w:tblCellMar>
            <w:top w:w="0" w:type="dxa"/>
            <w:left w:w="108" w:type="dxa"/>
            <w:bottom w:w="0" w:type="dxa"/>
            <w:right w:w="108" w:type="dxa"/>
          </w:tblCellMar>
        </w:tblPrEx>
        <w:trPr>
          <w:trHeight w:val="817"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520EABA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26F8639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资格</w:t>
            </w:r>
          </w:p>
          <w:p w14:paraId="21C549B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要求</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7033D12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供应商必须是在中华人民共和国境内注册并取得营业执照的独立法人或其他组织，能独立承担民事责任，具有有效的营业执照，包含教育咨询或教育信息咨询服务等相关业务，且能够提供培训项目并具有培训基地，具有履行合同所必需的设备和专业技术能力；</w:t>
            </w:r>
          </w:p>
          <w:p w14:paraId="41A0C83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2.须提供不少于20位具有相关资质证书（教授副教授职称证、国省培专家聘书、省市杰出校长证书名校长证、省学科带头人证书、省市级骨干证书、市明星教师，卓越教师证书均可）的培训专家；</w:t>
            </w:r>
          </w:p>
          <w:p w14:paraId="77B447D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具有良好的商业信誉和健全的财务会计制度，依法缴纳税收和社会保障资金的良好记录，根据[长财采购[2022]2066号文件]关于加强政府采购信用体系建设简化投标人资格条件有关事项的通知提供资格条件承诺函，并对资格条件承诺函有关内容的真实性、有效性、合法性负责；</w:t>
            </w:r>
          </w:p>
          <w:p w14:paraId="55526A1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4.投标人须具备参加政府采购活动近三年内（2022年至今）在经营活动中没有重大违法记录的书面声明；</w:t>
            </w:r>
          </w:p>
          <w:p w14:paraId="3570B48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5.信誉要求：（1）拒绝列入政府取消投标资格记录期间的企业或个人投标。（2）未被工商行政管理机关在全国企业信用信息公示系统（www.gsxt.gov.cn）中列入严重违法失信企业名单。（3）在“信用中国”网站（www.creditchina.gov.cn）、中国政府采购网（www.ccgp.gov.cn）对列入失信被执行人、重大税收违法案件当事人名单、政府采购严重违法失信行为记录名单的投标人，拒绝其参与投标。</w:t>
            </w:r>
          </w:p>
          <w:p w14:paraId="19B0361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6.与采购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tc>
      </w:tr>
      <w:tr w14:paraId="7E0BB8A6">
        <w:tblPrEx>
          <w:tblCellMar>
            <w:top w:w="0" w:type="dxa"/>
            <w:left w:w="108" w:type="dxa"/>
            <w:bottom w:w="0" w:type="dxa"/>
            <w:right w:w="108" w:type="dxa"/>
          </w:tblCellMar>
        </w:tblPrEx>
        <w:trPr>
          <w:trHeight w:val="9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60D78D5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6DCF98C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资金来源</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63ADB8A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财政</w:t>
            </w:r>
            <w:r>
              <w:rPr>
                <w:rFonts w:hint="eastAsia" w:ascii="宋体" w:hAnsi="宋体" w:cs="宋体"/>
                <w:color w:val="auto"/>
                <w:highlight w:val="none"/>
                <w:lang w:val="en-US" w:eastAsia="zh-CN"/>
              </w:rPr>
              <w:t>资金</w:t>
            </w:r>
          </w:p>
        </w:tc>
      </w:tr>
      <w:tr w14:paraId="4069BA1C">
        <w:tblPrEx>
          <w:tblCellMar>
            <w:top w:w="0" w:type="dxa"/>
            <w:left w:w="108" w:type="dxa"/>
            <w:bottom w:w="0" w:type="dxa"/>
            <w:right w:w="108" w:type="dxa"/>
          </w:tblCellMar>
        </w:tblPrEx>
        <w:trPr>
          <w:trHeight w:val="9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0EC889D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5</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4667AE6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服务标准</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6294745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outlineLvl w:val="9"/>
              <w:rPr>
                <w:rFonts w:hint="eastAsia" w:ascii="宋体" w:hAnsi="宋体" w:eastAsia="宋体" w:cs="宋体"/>
                <w:color w:val="auto"/>
                <w:highlight w:val="none"/>
                <w:lang w:val="en-US" w:eastAsia="zh-CN"/>
              </w:rPr>
            </w:pPr>
            <w:r>
              <w:rPr>
                <w:rFonts w:hint="eastAsia"/>
                <w:color w:val="auto"/>
                <w:highlight w:val="none"/>
                <w:lang w:eastAsia="zh-CN"/>
              </w:rPr>
              <w:t>符合国家及相关行业要求的合格标准及采购人要求的优质服务。</w:t>
            </w:r>
          </w:p>
        </w:tc>
      </w:tr>
      <w:tr w14:paraId="288AFD8B">
        <w:tblPrEx>
          <w:tblCellMar>
            <w:top w:w="0" w:type="dxa"/>
            <w:left w:w="108" w:type="dxa"/>
            <w:bottom w:w="0" w:type="dxa"/>
            <w:right w:w="108" w:type="dxa"/>
          </w:tblCellMar>
        </w:tblPrEx>
        <w:trPr>
          <w:trHeight w:val="817"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5438041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6</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7DA376F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预算金额</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27173D5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预算金额：38.50万元</w:t>
            </w:r>
          </w:p>
          <w:p w14:paraId="01688FB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响应报价不允许超过本项目的预算金额，超过本项目的预算金额作为无效标处理。</w:t>
            </w:r>
          </w:p>
        </w:tc>
      </w:tr>
      <w:tr w14:paraId="7E901776">
        <w:tblPrEx>
          <w:tblCellMar>
            <w:top w:w="0" w:type="dxa"/>
            <w:left w:w="108" w:type="dxa"/>
            <w:bottom w:w="0" w:type="dxa"/>
            <w:right w:w="108" w:type="dxa"/>
          </w:tblCellMar>
        </w:tblPrEx>
        <w:trPr>
          <w:trHeight w:val="817"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5226C61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7</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53C8E37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采购需求</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5FFF7C3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项目概况：中共长春市绿园区委员会组织部拟于2025年5月开展干部域外培训工作，培训分两期开展，参训人员约100人，培训费用按照《中央和国家机关培训费管理办法》[2016]540号执行，本次费用不包含师资费用；</w:t>
            </w:r>
          </w:p>
          <w:p w14:paraId="4373738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2.服务内容：提供培训场地、课程设置、聘期师资、学员住宿、餐饮、交通等与培训相关的服务；</w:t>
            </w:r>
          </w:p>
          <w:p w14:paraId="61DFFFE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（具体内容详见竞争性磋商文件“第五章 采购需求”）</w:t>
            </w:r>
          </w:p>
        </w:tc>
      </w:tr>
      <w:tr w14:paraId="4580DEE6">
        <w:tblPrEx>
          <w:tblCellMar>
            <w:top w:w="0" w:type="dxa"/>
            <w:left w:w="108" w:type="dxa"/>
            <w:bottom w:w="0" w:type="dxa"/>
            <w:right w:w="108" w:type="dxa"/>
          </w:tblCellMar>
        </w:tblPrEx>
        <w:trPr>
          <w:trHeight w:val="558"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511351F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8</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1389A69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val="zh-CN"/>
              </w:rPr>
              <w:t>磋商文件的澄清和修改</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4D75BD0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val="zh-CN"/>
              </w:rPr>
              <w:t>提交响应文件截止之日</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val="zh-CN"/>
              </w:rPr>
              <w:t>日前</w:t>
            </w:r>
          </w:p>
        </w:tc>
      </w:tr>
      <w:tr w14:paraId="663931D2">
        <w:tblPrEx>
          <w:tblCellMar>
            <w:top w:w="0" w:type="dxa"/>
            <w:left w:w="108" w:type="dxa"/>
            <w:bottom w:w="0" w:type="dxa"/>
            <w:right w:w="108" w:type="dxa"/>
          </w:tblCellMar>
        </w:tblPrEx>
        <w:trPr>
          <w:trHeight w:val="432"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06C7E8E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9</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7407350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人确认收到</w:t>
            </w:r>
            <w:r>
              <w:rPr>
                <w:rFonts w:hint="eastAsia" w:ascii="宋体" w:hAnsi="宋体" w:eastAsia="宋体" w:cs="宋体"/>
                <w:color w:val="auto"/>
                <w:highlight w:val="none"/>
                <w:lang w:eastAsia="zh-CN"/>
              </w:rPr>
              <w:t>竞争性磋商文件</w:t>
            </w:r>
            <w:r>
              <w:rPr>
                <w:rFonts w:hint="eastAsia" w:ascii="宋体" w:hAnsi="宋体" w:eastAsia="宋体" w:cs="宋体"/>
                <w:color w:val="auto"/>
                <w:highlight w:val="none"/>
              </w:rPr>
              <w:t>澄清的时间</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14ABDDE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rPr>
              <w:t>在收到相应澄清文件后 24 小时内</w:t>
            </w:r>
          </w:p>
        </w:tc>
      </w:tr>
      <w:tr w14:paraId="5BD40B3F">
        <w:tblPrEx>
          <w:tblCellMar>
            <w:top w:w="0" w:type="dxa"/>
            <w:left w:w="108" w:type="dxa"/>
            <w:bottom w:w="0" w:type="dxa"/>
            <w:right w:w="108" w:type="dxa"/>
          </w:tblCellMar>
        </w:tblPrEx>
        <w:trPr>
          <w:trHeight w:val="432"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466AC65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10</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5739174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人确认收到</w:t>
            </w:r>
            <w:r>
              <w:rPr>
                <w:rFonts w:hint="eastAsia" w:ascii="宋体" w:hAnsi="宋体" w:eastAsia="宋体" w:cs="宋体"/>
                <w:color w:val="auto"/>
                <w:highlight w:val="none"/>
                <w:lang w:eastAsia="zh-CN"/>
              </w:rPr>
              <w:t>竞争性磋商文件</w:t>
            </w:r>
            <w:r>
              <w:rPr>
                <w:rFonts w:hint="eastAsia" w:ascii="宋体" w:hAnsi="宋体" w:eastAsia="宋体" w:cs="宋体"/>
                <w:color w:val="auto"/>
                <w:highlight w:val="none"/>
              </w:rPr>
              <w:t>修改的时间</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604E1D8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rPr>
              <w:t>在收到相应澄清文件后 24 小时内</w:t>
            </w:r>
          </w:p>
        </w:tc>
      </w:tr>
      <w:tr w14:paraId="4A120B46">
        <w:tblPrEx>
          <w:tblCellMar>
            <w:top w:w="0" w:type="dxa"/>
            <w:left w:w="108" w:type="dxa"/>
            <w:bottom w:w="0" w:type="dxa"/>
            <w:right w:w="108" w:type="dxa"/>
          </w:tblCellMar>
        </w:tblPrEx>
        <w:trPr>
          <w:trHeight w:val="432"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33B3767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11</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2C71002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rPr>
              <w:t>构成</w:t>
            </w:r>
            <w:r>
              <w:rPr>
                <w:rFonts w:hint="eastAsia" w:ascii="宋体" w:hAnsi="宋体" w:eastAsia="宋体" w:cs="宋体"/>
                <w:color w:val="auto"/>
                <w:highlight w:val="none"/>
                <w:lang w:eastAsia="zh-CN"/>
              </w:rPr>
              <w:t>响应文件</w:t>
            </w:r>
            <w:r>
              <w:rPr>
                <w:rFonts w:hint="eastAsia" w:ascii="宋体" w:hAnsi="宋体" w:eastAsia="宋体" w:cs="宋体"/>
                <w:color w:val="auto"/>
                <w:highlight w:val="none"/>
              </w:rPr>
              <w:t>的其他材料</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7818FFB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lang w:val="en-US" w:eastAsia="zh-CN"/>
              </w:rPr>
              <w:t>/</w:t>
            </w:r>
          </w:p>
        </w:tc>
      </w:tr>
      <w:tr w14:paraId="6289268F">
        <w:tblPrEx>
          <w:tblCellMar>
            <w:top w:w="0" w:type="dxa"/>
            <w:left w:w="108" w:type="dxa"/>
            <w:bottom w:w="0" w:type="dxa"/>
            <w:right w:w="108" w:type="dxa"/>
          </w:tblCellMar>
        </w:tblPrEx>
        <w:trPr>
          <w:trHeight w:val="432"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6327543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12</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1DAB0A9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lang w:eastAsia="zh-CN"/>
              </w:rPr>
              <w:t>磋商</w:t>
            </w:r>
            <w:r>
              <w:rPr>
                <w:rFonts w:hint="eastAsia" w:ascii="宋体" w:hAnsi="宋体" w:eastAsia="宋体" w:cs="宋体"/>
                <w:color w:val="auto"/>
                <w:highlight w:val="none"/>
              </w:rPr>
              <w:t>保证金</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4A886B4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en-US"/>
              </w:rPr>
            </w:pPr>
            <w:r>
              <w:rPr>
                <w:rFonts w:hint="eastAsia" w:ascii="宋体" w:hAnsi="宋体" w:eastAsia="宋体" w:cs="宋体"/>
                <w:color w:val="auto"/>
                <w:highlight w:val="none"/>
              </w:rPr>
              <w:t>人民币</w:t>
            </w:r>
            <w:r>
              <w:rPr>
                <w:rFonts w:hint="eastAsia" w:ascii="宋体" w:hAnsi="宋体" w:eastAsia="宋体" w:cs="宋体"/>
                <w:color w:val="auto"/>
                <w:highlight w:val="none"/>
                <w:lang w:val="en-US" w:eastAsia="zh-CN"/>
              </w:rPr>
              <w:t>3850</w:t>
            </w:r>
            <w:r>
              <w:rPr>
                <w:rFonts w:hint="eastAsia" w:ascii="宋体" w:hAnsi="宋体" w:eastAsia="宋体" w:cs="宋体"/>
                <w:color w:val="auto"/>
                <w:highlight w:val="none"/>
              </w:rPr>
              <w:t>元；</w:t>
            </w:r>
          </w:p>
        </w:tc>
      </w:tr>
      <w:tr w14:paraId="5BC08E49">
        <w:tblPrEx>
          <w:tblCellMar>
            <w:top w:w="0" w:type="dxa"/>
            <w:left w:w="108" w:type="dxa"/>
            <w:bottom w:w="0" w:type="dxa"/>
            <w:right w:w="108" w:type="dxa"/>
          </w:tblCellMar>
        </w:tblPrEx>
        <w:trPr>
          <w:trHeight w:val="247"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74D0AC3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3</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10B3D85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磋商保证金形式</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2C4F051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依据长财采购[2021]695号文件规定，自2021年7月1日起，长春市政府采购货物和服务招标投标活动及非招标采购方式采购货物、工程和服务不得向诚信纪录良好的供应商收取磋商保证金，须提供“信用中国”网站查询无行政处罚信息证明材料截图。但对于满足《中华人民共和国政府采购法》第二十二条有关规定，经信用中国网站查询存在行政处罚信息的供应商，采购人、采购代理机构可以按规定收取磋商保证金。</w:t>
            </w:r>
          </w:p>
          <w:p w14:paraId="6164C76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对于满足《中华人民共和国政府采购法》第二十二条有关规定，经信用中国网站查询存在行政处罚信息的供应商需提交磋商保证金</w:t>
            </w:r>
          </w:p>
          <w:p w14:paraId="557A0ED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投标保证金银行账号：</w:t>
            </w:r>
          </w:p>
          <w:p w14:paraId="66992EE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账户名称：吉林省君合项目管理咨询有限公司</w:t>
            </w:r>
          </w:p>
          <w:p w14:paraId="2926D15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账    号：0710 6040 2101 5200 0013 20</w:t>
            </w:r>
          </w:p>
          <w:p w14:paraId="25406ED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开 户 行：长春发展农村商业银行股份有限公司南部新城支行</w:t>
            </w:r>
          </w:p>
          <w:p w14:paraId="776DB66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行    号：314241013327</w:t>
            </w:r>
          </w:p>
          <w:p w14:paraId="1177FAD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eastAsia="zh-CN"/>
              </w:rPr>
              <w:t>（1）供应商提交的投标保证金应当从供应商基本账户转出，须提供基本账户开户证明及投标保证金汇款凭证等相关证明文件原件，并将复印件装入到响应文件中。</w:t>
            </w:r>
          </w:p>
          <w:p w14:paraId="0CFF017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eastAsia="zh-CN"/>
              </w:rPr>
              <w:t>（2）请在汇款单据上标明项目名称以便核查。</w:t>
            </w:r>
          </w:p>
          <w:p w14:paraId="09E54B7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eastAsia="zh-CN"/>
              </w:rPr>
              <w:t>（3）供应商以保函方式提交磋商保证金的，须将保函原件（无需密封）在提交响应文件截止时间前随响应文件一同递交，并将扫描件在提交响应文件截止前发送到采购代理机构邮箱（3564934122@qq.com）。投标保证金的确认以最终到帐日期为准。以“保函”形式递交投标保证金的，受益人应为</w:t>
            </w:r>
            <w:r>
              <w:rPr>
                <w:rFonts w:hint="eastAsia" w:ascii="宋体" w:hAnsi="宋体" w:eastAsia="宋体" w:cs="宋体"/>
                <w:color w:val="auto"/>
                <w:highlight w:val="none"/>
                <w:lang w:val="en-US" w:eastAsia="zh-CN"/>
              </w:rPr>
              <w:t>采购</w:t>
            </w:r>
            <w:r>
              <w:rPr>
                <w:rFonts w:hint="eastAsia" w:ascii="宋体" w:hAnsi="宋体" w:eastAsia="宋体" w:cs="宋体"/>
                <w:color w:val="auto"/>
                <w:highlight w:val="none"/>
                <w:lang w:val="zh-CN" w:eastAsia="zh-CN"/>
              </w:rPr>
              <w:t>代理机构。</w:t>
            </w:r>
          </w:p>
          <w:p w14:paraId="234C523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lang w:val="zh-CN" w:eastAsia="zh-CN"/>
              </w:rPr>
              <w:t>（4）供应商未按规定时间办理上述内容，其投标无效，后果自负。</w:t>
            </w:r>
          </w:p>
        </w:tc>
      </w:tr>
      <w:tr w14:paraId="5A79AAE8">
        <w:tblPrEx>
          <w:tblCellMar>
            <w:top w:w="0" w:type="dxa"/>
            <w:left w:w="108" w:type="dxa"/>
            <w:bottom w:w="0" w:type="dxa"/>
            <w:right w:w="108" w:type="dxa"/>
          </w:tblCellMar>
        </w:tblPrEx>
        <w:trPr>
          <w:trHeight w:val="439"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7452AE2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14</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391902B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zh-CN"/>
              </w:rPr>
              <w:t>响应文件有效期</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63A642D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zh-CN"/>
              </w:rPr>
              <w:t>有效期为自开启之时起90天。</w:t>
            </w:r>
          </w:p>
        </w:tc>
      </w:tr>
      <w:tr w14:paraId="55354CC7">
        <w:tblPrEx>
          <w:tblCellMar>
            <w:top w:w="0" w:type="dxa"/>
            <w:left w:w="108" w:type="dxa"/>
            <w:bottom w:w="0" w:type="dxa"/>
            <w:right w:w="108" w:type="dxa"/>
          </w:tblCellMar>
        </w:tblPrEx>
        <w:trPr>
          <w:trHeight w:val="439"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72733ED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15</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1C83D8A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电子标相关要求</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4967292C">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响应单位需在开启前将响应文件制作工具生成的加密文件上传到政采云。采购代理机构将按照磋商文件规定的时间通过政采云平台组织线上开标、开启投标（响应）文件，所有响应人均应当准时在线参加。响应人如不参加开标会的，视同认可开标结果，事后不得对采购相关人员、开标过程和开标结果提出异议，同时响应人因未在线参加开标而导致投标（响应）文件无法按时解密等一切后果由响应人自己承担。</w:t>
            </w:r>
          </w:p>
          <w:p w14:paraId="5C216A25">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如响应人成功解密投标（响应）文件，但未在政采云电子开标大厅参加开标的，视同认可开标过程和结果，由此产生的后果由投标人自行负责。</w:t>
            </w:r>
          </w:p>
          <w:p w14:paraId="670005A4">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2.其他要求：</w:t>
            </w:r>
          </w:p>
          <w:p w14:paraId="18D8B022">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 xml:space="preserve">本项目采取网上招标、网上投标、网上评标。响应文件在政府采购云平台（网址：http://www.zcygov.cn）上直接提交，符合网上开标要求方可进入评标阶段。 </w:t>
            </w:r>
          </w:p>
          <w:p w14:paraId="787D4E2F">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val="zh-CN"/>
              </w:rPr>
              <w:t>纸质版</w:t>
            </w:r>
            <w:r>
              <w:rPr>
                <w:rFonts w:hint="eastAsia" w:ascii="宋体" w:hAnsi="宋体" w:eastAsia="宋体" w:cs="宋体"/>
                <w:color w:val="auto"/>
                <w:highlight w:val="none"/>
              </w:rPr>
              <w:t>响应文件份数</w:t>
            </w:r>
            <w:r>
              <w:rPr>
                <w:rFonts w:hint="eastAsia" w:ascii="宋体" w:hAnsi="宋体" w:eastAsia="宋体" w:cs="宋体"/>
                <w:color w:val="auto"/>
                <w:highlight w:val="none"/>
                <w:lang w:eastAsia="zh-CN"/>
              </w:rPr>
              <w:t>（</w:t>
            </w:r>
            <w:r>
              <w:rPr>
                <w:rFonts w:hint="eastAsia" w:ascii="宋体" w:hAnsi="宋体" w:cs="宋体"/>
                <w:color w:val="auto"/>
                <w:highlight w:val="none"/>
                <w:lang w:val="en-US" w:eastAsia="zh-CN"/>
              </w:rPr>
              <w:t>可以现场递交文件或开标结束后1个工作日送至招标公司存档备用</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w:t>
            </w:r>
          </w:p>
          <w:p w14:paraId="6B96618F">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textAlignment w:val="auto"/>
              <w:rPr>
                <w:rFonts w:hint="eastAsia" w:ascii="宋体" w:hAnsi="宋体" w:eastAsia="宋体" w:cs="宋体"/>
                <w:color w:val="auto"/>
                <w:highlight w:val="none"/>
              </w:rPr>
            </w:pPr>
            <w:r>
              <w:rPr>
                <w:rFonts w:hint="eastAsia" w:ascii="宋体" w:hAnsi="宋体" w:eastAsia="宋体" w:cs="宋体"/>
                <w:color w:val="auto"/>
                <w:highlight w:val="none"/>
              </w:rPr>
              <w:t>正本：1份，副本：</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份，电子文件：</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份（U盘），每份文件需清楚的表明“正本”、“副本”。若正本与副本不符，以正本为准。</w:t>
            </w:r>
          </w:p>
          <w:p w14:paraId="43EEE77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公司将组织</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lang w:val="zh-CN"/>
              </w:rPr>
              <w:t>人签字确认。纸质版及电子版应与上传的加密文件一致，否则将取消</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lang w:val="zh-CN"/>
              </w:rPr>
              <w:t>资格。</w:t>
            </w:r>
          </w:p>
        </w:tc>
      </w:tr>
      <w:tr w14:paraId="6B927E2A">
        <w:tblPrEx>
          <w:tblCellMar>
            <w:top w:w="0" w:type="dxa"/>
            <w:left w:w="108" w:type="dxa"/>
            <w:bottom w:w="0" w:type="dxa"/>
            <w:right w:w="108" w:type="dxa"/>
          </w:tblCellMar>
        </w:tblPrEx>
        <w:trPr>
          <w:trHeight w:val="9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2F77D64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16</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377FD5C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响应的式样和签署</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092D251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zh-CN" w:eastAsia="zh-CN"/>
              </w:rPr>
              <w:t>响应需打印或用不褪色墨水书写。磋商文件第六章《响应文件构成、要求及格式》中凡要求签署和/或加盖公章的，均须由供应商的法定代表人或其授权代理人签字和/或加盖供应商公章。响应由法定代表人签署的，须与其企业法人营业执照相符；由授权代理人签署的，须提交以书面形式出具的《法定代表人授权书》（按规定的格式提交）。</w:t>
            </w:r>
          </w:p>
        </w:tc>
      </w:tr>
      <w:tr w14:paraId="0AC634EF">
        <w:tblPrEx>
          <w:tblCellMar>
            <w:top w:w="0" w:type="dxa"/>
            <w:left w:w="108" w:type="dxa"/>
            <w:bottom w:w="0" w:type="dxa"/>
            <w:right w:w="108" w:type="dxa"/>
          </w:tblCellMar>
        </w:tblPrEx>
        <w:trPr>
          <w:trHeight w:val="786"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49EE004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17</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3E02B56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递交响应文件</w:t>
            </w:r>
          </w:p>
          <w:p w14:paraId="12F3B50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eastAsia="zh-CN"/>
              </w:rPr>
              <w:t>时间和地点</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61A6D1D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rPr>
              <w:t>地点：</w:t>
            </w:r>
            <w:r>
              <w:rPr>
                <w:rFonts w:hint="eastAsia" w:ascii="宋体" w:hAnsi="宋体" w:eastAsia="宋体" w:cs="宋体"/>
                <w:color w:val="auto"/>
                <w:highlight w:val="none"/>
                <w:lang w:eastAsia="zh-CN"/>
              </w:rPr>
              <w:t>长春市高新区鸿达街248号吉林日报副楼4楼吉利招第</w:t>
            </w:r>
            <w:r>
              <w:rPr>
                <w:rFonts w:hint="eastAsia" w:ascii="宋体" w:hAnsi="宋体" w:cs="宋体"/>
                <w:color w:val="auto"/>
                <w:highlight w:val="none"/>
                <w:lang w:val="en-US" w:eastAsia="zh-CN"/>
              </w:rPr>
              <w:t>二</w:t>
            </w:r>
            <w:r>
              <w:rPr>
                <w:rFonts w:hint="eastAsia" w:ascii="宋体" w:hAnsi="宋体" w:eastAsia="宋体" w:cs="宋体"/>
                <w:color w:val="auto"/>
                <w:highlight w:val="none"/>
                <w:lang w:eastAsia="zh-CN"/>
              </w:rPr>
              <w:t>开标室</w:t>
            </w:r>
          </w:p>
          <w:p w14:paraId="56D9367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rPr>
              <w:t>收件人：</w:t>
            </w:r>
            <w:r>
              <w:rPr>
                <w:rFonts w:hint="eastAsia" w:ascii="宋体" w:hAnsi="宋体" w:eastAsia="宋体" w:cs="宋体"/>
                <w:color w:val="auto"/>
                <w:highlight w:val="none"/>
                <w:lang w:eastAsia="zh-CN"/>
              </w:rPr>
              <w:t>吉林省君合项目管理咨询有限公司</w:t>
            </w:r>
          </w:p>
          <w:p w14:paraId="12F63F7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纸质版文件</w:t>
            </w:r>
            <w:r>
              <w:rPr>
                <w:rFonts w:hint="eastAsia" w:ascii="宋体" w:hAnsi="宋体" w:eastAsia="宋体" w:cs="宋体"/>
                <w:color w:val="auto"/>
                <w:highlight w:val="none"/>
              </w:rPr>
              <w:t>递交开始时间：2025年</w:t>
            </w:r>
            <w:r>
              <w:rPr>
                <w:rFonts w:hint="eastAsia" w:ascii="宋体" w:hAnsi="宋体" w:eastAsia="宋体" w:cs="宋体"/>
                <w:color w:val="auto"/>
                <w:highlight w:val="none"/>
                <w:lang w:val="en-US" w:eastAsia="zh-CN"/>
              </w:rPr>
              <w:t>04</w:t>
            </w:r>
            <w:r>
              <w:rPr>
                <w:rFonts w:hint="eastAsia" w:ascii="宋体" w:hAnsi="宋体" w:eastAsia="宋体" w:cs="宋体"/>
                <w:color w:val="auto"/>
                <w:highlight w:val="none"/>
              </w:rPr>
              <w:t>月1</w:t>
            </w:r>
            <w:r>
              <w:rPr>
                <w:rFonts w:hint="eastAsia" w:ascii="宋体" w:hAnsi="宋体" w:cs="宋体"/>
                <w:color w:val="auto"/>
                <w:highlight w:val="none"/>
                <w:lang w:val="en-US" w:eastAsia="zh-CN"/>
              </w:rPr>
              <w:t>1</w:t>
            </w:r>
            <w:r>
              <w:rPr>
                <w:rFonts w:hint="eastAsia" w:ascii="宋体" w:hAnsi="宋体" w:eastAsia="宋体" w:cs="宋体"/>
                <w:color w:val="auto"/>
                <w:highlight w:val="none"/>
              </w:rPr>
              <w:t>日</w:t>
            </w:r>
            <w:r>
              <w:rPr>
                <w:rFonts w:hint="eastAsia" w:ascii="宋体" w:hAnsi="宋体" w:eastAsia="宋体" w:cs="宋体"/>
                <w:color w:val="auto"/>
                <w:highlight w:val="none"/>
                <w:lang w:val="en-US" w:eastAsia="zh-CN"/>
              </w:rPr>
              <w:t>08</w:t>
            </w:r>
            <w:r>
              <w:rPr>
                <w:rFonts w:hint="eastAsia" w:ascii="宋体" w:hAnsi="宋体" w:eastAsia="宋体" w:cs="宋体"/>
                <w:color w:val="auto"/>
                <w:highlight w:val="none"/>
              </w:rPr>
              <w:t>时</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0分</w:t>
            </w:r>
          </w:p>
          <w:p w14:paraId="1084797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纸质版文件</w:t>
            </w:r>
            <w:r>
              <w:rPr>
                <w:rFonts w:hint="eastAsia" w:ascii="宋体" w:hAnsi="宋体" w:eastAsia="宋体" w:cs="宋体"/>
                <w:color w:val="auto"/>
                <w:highlight w:val="none"/>
              </w:rPr>
              <w:t>递交截止时间：2025年0</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月1</w:t>
            </w:r>
            <w:r>
              <w:rPr>
                <w:rFonts w:hint="eastAsia" w:ascii="宋体" w:hAnsi="宋体" w:cs="宋体"/>
                <w:color w:val="auto"/>
                <w:highlight w:val="none"/>
                <w:lang w:val="en-US" w:eastAsia="zh-CN"/>
              </w:rPr>
              <w:t>1</w:t>
            </w:r>
            <w:r>
              <w:rPr>
                <w:rFonts w:hint="eastAsia" w:ascii="宋体" w:hAnsi="宋体" w:eastAsia="宋体" w:cs="宋体"/>
                <w:color w:val="auto"/>
                <w:highlight w:val="none"/>
              </w:rPr>
              <w:t>日</w:t>
            </w:r>
            <w:r>
              <w:rPr>
                <w:rFonts w:hint="eastAsia" w:ascii="宋体" w:hAnsi="宋体" w:eastAsia="宋体" w:cs="宋体"/>
                <w:color w:val="auto"/>
                <w:highlight w:val="none"/>
                <w:lang w:val="en-US" w:eastAsia="zh-CN"/>
              </w:rPr>
              <w:t>09</w:t>
            </w:r>
            <w:r>
              <w:rPr>
                <w:rFonts w:hint="eastAsia" w:ascii="宋体" w:hAnsi="宋体" w:eastAsia="宋体" w:cs="宋体"/>
                <w:color w:val="auto"/>
                <w:highlight w:val="none"/>
              </w:rPr>
              <w:t>点00分</w:t>
            </w:r>
          </w:p>
        </w:tc>
      </w:tr>
      <w:tr w14:paraId="742EB051">
        <w:tblPrEx>
          <w:tblCellMar>
            <w:top w:w="0" w:type="dxa"/>
            <w:left w:w="108" w:type="dxa"/>
            <w:bottom w:w="0" w:type="dxa"/>
            <w:right w:w="108" w:type="dxa"/>
          </w:tblCellMar>
        </w:tblPrEx>
        <w:trPr>
          <w:trHeight w:val="535" w:hRule="atLeast"/>
          <w:jc w:val="center"/>
        </w:trPr>
        <w:tc>
          <w:tcPr>
            <w:tcW w:w="747" w:type="dxa"/>
            <w:tcBorders>
              <w:top w:val="single" w:color="auto" w:sz="4" w:space="0"/>
              <w:left w:val="single" w:color="auto" w:sz="4" w:space="0"/>
              <w:right w:val="single" w:color="auto" w:sz="4" w:space="0"/>
            </w:tcBorders>
            <w:noWrap w:val="0"/>
            <w:vAlign w:val="center"/>
          </w:tcPr>
          <w:p w14:paraId="57D1413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8</w:t>
            </w:r>
          </w:p>
        </w:tc>
        <w:tc>
          <w:tcPr>
            <w:tcW w:w="2549" w:type="dxa"/>
            <w:tcBorders>
              <w:top w:val="single" w:color="auto" w:sz="4" w:space="0"/>
              <w:left w:val="single" w:color="auto" w:sz="4" w:space="0"/>
              <w:right w:val="single" w:color="auto" w:sz="4" w:space="0"/>
            </w:tcBorders>
            <w:noWrap w:val="0"/>
            <w:vAlign w:val="center"/>
          </w:tcPr>
          <w:p w14:paraId="62CBB63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磋商小组</w:t>
            </w:r>
            <w:r>
              <w:rPr>
                <w:rFonts w:hint="eastAsia" w:ascii="宋体" w:hAnsi="宋体" w:eastAsia="宋体" w:cs="宋体"/>
                <w:color w:val="auto"/>
                <w:highlight w:val="none"/>
              </w:rPr>
              <w:t>的组建</w:t>
            </w:r>
          </w:p>
        </w:tc>
        <w:tc>
          <w:tcPr>
            <w:tcW w:w="6080" w:type="dxa"/>
            <w:tcBorders>
              <w:top w:val="single" w:color="auto" w:sz="4" w:space="0"/>
              <w:left w:val="single" w:color="auto" w:sz="4" w:space="0"/>
              <w:right w:val="single" w:color="auto" w:sz="4" w:space="0"/>
            </w:tcBorders>
            <w:noWrap w:val="0"/>
            <w:vAlign w:val="center"/>
          </w:tcPr>
          <w:p w14:paraId="496DB5D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磋商小组构成：由采购人代表</w:t>
            </w:r>
            <w:r>
              <w:rPr>
                <w:rFonts w:hint="eastAsia" w:ascii="宋体" w:hAnsi="宋体" w:eastAsia="宋体" w:cs="宋体"/>
                <w:color w:val="auto"/>
                <w:highlight w:val="none"/>
                <w:lang w:val="en-US" w:eastAsia="zh-CN"/>
              </w:rPr>
              <w:t>0人</w:t>
            </w:r>
            <w:r>
              <w:rPr>
                <w:rFonts w:hint="eastAsia" w:ascii="宋体" w:hAnsi="宋体" w:eastAsia="宋体" w:cs="宋体"/>
                <w:color w:val="auto"/>
                <w:highlight w:val="none"/>
                <w:lang w:eastAsia="zh-CN"/>
              </w:rPr>
              <w:t>和技术、经济等方面的专家</w:t>
            </w:r>
            <w:r>
              <w:rPr>
                <w:rFonts w:hint="eastAsia" w:ascii="宋体" w:hAnsi="宋体" w:eastAsia="宋体" w:cs="宋体"/>
                <w:color w:val="auto"/>
                <w:highlight w:val="none"/>
                <w:lang w:val="en-US" w:eastAsia="zh-CN"/>
              </w:rPr>
              <w:t>3人，</w:t>
            </w:r>
            <w:r>
              <w:rPr>
                <w:rFonts w:hint="eastAsia" w:ascii="宋体" w:hAnsi="宋体" w:eastAsia="宋体" w:cs="宋体"/>
                <w:color w:val="auto"/>
                <w:highlight w:val="none"/>
                <w:lang w:eastAsia="zh-CN"/>
              </w:rPr>
              <w:t>共3人组成。</w:t>
            </w:r>
          </w:p>
          <w:p w14:paraId="5FAFC6A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磋商小组评审专家确定方式：在“政采云”平台（https://www.zcygov.cn/）中随机抽聘。</w:t>
            </w:r>
          </w:p>
        </w:tc>
      </w:tr>
      <w:tr w14:paraId="1594958B">
        <w:tblPrEx>
          <w:tblCellMar>
            <w:top w:w="0" w:type="dxa"/>
            <w:left w:w="108" w:type="dxa"/>
            <w:bottom w:w="0" w:type="dxa"/>
            <w:right w:w="108" w:type="dxa"/>
          </w:tblCellMar>
        </w:tblPrEx>
        <w:trPr>
          <w:trHeight w:val="423" w:hRule="atLeast"/>
          <w:jc w:val="center"/>
        </w:trPr>
        <w:tc>
          <w:tcPr>
            <w:tcW w:w="9376" w:type="dxa"/>
            <w:gridSpan w:val="3"/>
            <w:tcBorders>
              <w:top w:val="single" w:color="auto" w:sz="4" w:space="0"/>
              <w:left w:val="single" w:color="auto" w:sz="4" w:space="0"/>
              <w:bottom w:val="single" w:color="auto" w:sz="4" w:space="0"/>
              <w:right w:val="single" w:color="auto" w:sz="4" w:space="0"/>
            </w:tcBorders>
            <w:noWrap w:val="0"/>
            <w:vAlign w:val="center"/>
          </w:tcPr>
          <w:p w14:paraId="0B925C2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rPr>
            </w:pPr>
            <w:r>
              <w:rPr>
                <w:rFonts w:hint="eastAsia" w:ascii="宋体" w:hAnsi="宋体" w:eastAsia="宋体" w:cs="宋体"/>
                <w:b/>
                <w:bCs/>
                <w:color w:val="auto"/>
                <w:highlight w:val="none"/>
              </w:rPr>
              <w:t>需要补充的其他内容</w:t>
            </w:r>
          </w:p>
        </w:tc>
      </w:tr>
      <w:tr w14:paraId="23092B07">
        <w:tblPrEx>
          <w:tblCellMar>
            <w:top w:w="0" w:type="dxa"/>
            <w:left w:w="108" w:type="dxa"/>
            <w:bottom w:w="0" w:type="dxa"/>
            <w:right w:w="108" w:type="dxa"/>
          </w:tblCellMar>
        </w:tblPrEx>
        <w:trPr>
          <w:trHeight w:val="631"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1EDAEC5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（1）</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5C8E16A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是否授权评标委员会确定</w:t>
            </w:r>
            <w:r>
              <w:rPr>
                <w:rFonts w:hint="eastAsia" w:ascii="宋体" w:hAnsi="宋体" w:eastAsia="宋体" w:cs="宋体"/>
                <w:color w:val="auto"/>
                <w:highlight w:val="none"/>
                <w:lang w:eastAsia="zh-CN"/>
              </w:rPr>
              <w:t>成交</w:t>
            </w:r>
            <w:r>
              <w:rPr>
                <w:rFonts w:hint="eastAsia" w:ascii="宋体" w:hAnsi="宋体" w:eastAsia="宋体" w:cs="宋体"/>
                <w:color w:val="auto"/>
                <w:highlight w:val="none"/>
              </w:rPr>
              <w:t>人</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394FA0D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否，磋商小组推荐3名成交候选人。</w:t>
            </w:r>
          </w:p>
        </w:tc>
      </w:tr>
      <w:tr w14:paraId="2697114C">
        <w:tblPrEx>
          <w:tblCellMar>
            <w:top w:w="0" w:type="dxa"/>
            <w:left w:w="108" w:type="dxa"/>
            <w:bottom w:w="0" w:type="dxa"/>
            <w:right w:w="108" w:type="dxa"/>
          </w:tblCellMar>
        </w:tblPrEx>
        <w:trPr>
          <w:trHeight w:val="631"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011D62F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08C604D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付款方式</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75513E0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具体付款方式双方合同中约定</w:t>
            </w:r>
            <w:r>
              <w:rPr>
                <w:rFonts w:hint="eastAsia" w:ascii="宋体" w:hAnsi="宋体" w:eastAsia="宋体" w:cs="宋体"/>
                <w:color w:val="auto"/>
                <w:highlight w:val="none"/>
                <w:lang w:eastAsia="zh-CN"/>
              </w:rPr>
              <w:t>。</w:t>
            </w:r>
          </w:p>
        </w:tc>
      </w:tr>
      <w:tr w14:paraId="0096CF4B">
        <w:tblPrEx>
          <w:tblCellMar>
            <w:top w:w="0" w:type="dxa"/>
            <w:left w:w="108" w:type="dxa"/>
            <w:bottom w:w="0" w:type="dxa"/>
            <w:right w:w="108" w:type="dxa"/>
          </w:tblCellMar>
        </w:tblPrEx>
        <w:trPr>
          <w:trHeight w:val="631"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7AA4371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569040E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zh-CN"/>
              </w:rPr>
              <w:t>履约保证金</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4DBEED9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无</w:t>
            </w:r>
            <w:r>
              <w:rPr>
                <w:rFonts w:hint="eastAsia" w:ascii="宋体" w:hAnsi="宋体" w:eastAsia="宋体" w:cs="宋体"/>
                <w:color w:val="auto"/>
                <w:highlight w:val="none"/>
                <w:lang w:eastAsia="zh-CN"/>
              </w:rPr>
              <w:t>。</w:t>
            </w:r>
          </w:p>
        </w:tc>
      </w:tr>
      <w:tr w14:paraId="7BAFBC46">
        <w:tblPrEx>
          <w:tblCellMar>
            <w:top w:w="0" w:type="dxa"/>
            <w:left w:w="108" w:type="dxa"/>
            <w:bottom w:w="0" w:type="dxa"/>
            <w:right w:w="108" w:type="dxa"/>
          </w:tblCellMar>
        </w:tblPrEx>
        <w:trPr>
          <w:trHeight w:val="631"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628CCED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eastAsia="zh-CN"/>
              </w:rPr>
              <w:t>）</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52DE9B7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招标代理费</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3EFC7A6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参照国家发展计划委员会发改价格【2015】299号文件，向</w:t>
            </w:r>
            <w:r>
              <w:rPr>
                <w:rFonts w:hint="eastAsia" w:ascii="宋体" w:hAnsi="宋体" w:eastAsia="宋体" w:cs="宋体"/>
                <w:color w:val="auto"/>
                <w:highlight w:val="none"/>
                <w:lang w:val="zh-CN" w:eastAsia="zh-CN"/>
              </w:rPr>
              <w:t>成交</w:t>
            </w:r>
            <w:r>
              <w:rPr>
                <w:rFonts w:hint="eastAsia" w:ascii="宋体" w:hAnsi="宋体" w:eastAsia="宋体" w:cs="宋体"/>
                <w:color w:val="auto"/>
                <w:highlight w:val="none"/>
                <w:lang w:val="zh-CN"/>
              </w:rPr>
              <w:t>人收取招标代理服务费。</w:t>
            </w:r>
          </w:p>
        </w:tc>
      </w:tr>
      <w:tr w14:paraId="77A80AA4">
        <w:tblPrEx>
          <w:tblCellMar>
            <w:top w:w="0" w:type="dxa"/>
            <w:left w:w="108" w:type="dxa"/>
            <w:bottom w:w="0" w:type="dxa"/>
            <w:right w:w="108" w:type="dxa"/>
          </w:tblCellMar>
        </w:tblPrEx>
        <w:trPr>
          <w:trHeight w:val="501"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693E14F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eastAsia="zh-CN"/>
              </w:rPr>
              <w:t>）</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7A761AC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成交公示</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3CB9841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rPr>
              <w:t>1</w:t>
            </w:r>
            <w:r>
              <w:rPr>
                <w:rFonts w:hint="eastAsia" w:ascii="宋体" w:hAnsi="宋体" w:eastAsia="宋体" w:cs="宋体"/>
                <w:color w:val="auto"/>
                <w:highlight w:val="none"/>
                <w:lang w:val="zh-CN"/>
              </w:rPr>
              <w:t>个工作日。</w:t>
            </w:r>
          </w:p>
          <w:p w14:paraId="6876B3F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公示媒体：政采云平台（https://www.zcygov.cn/）</w:t>
            </w:r>
            <w:r>
              <w:rPr>
                <w:rFonts w:hint="eastAsia" w:ascii="宋体" w:hAnsi="宋体" w:eastAsia="宋体" w:cs="宋体"/>
                <w:color w:val="auto"/>
                <w:highlight w:val="none"/>
                <w:lang w:val="zh-CN" w:eastAsia="zh-CN"/>
              </w:rPr>
              <w:t>（同步推送至吉林省政府采购网</w:t>
            </w:r>
            <w:r>
              <w:rPr>
                <w:rFonts w:hint="eastAsia" w:ascii="宋体" w:hAnsi="宋体" w:eastAsia="宋体" w:cs="宋体"/>
                <w:color w:val="auto"/>
                <w:highlight w:val="none"/>
                <w:lang w:val="zh-CN"/>
              </w:rPr>
              <w:t>、长春市公共资源交易网</w:t>
            </w:r>
            <w:r>
              <w:rPr>
                <w:rFonts w:hint="eastAsia" w:ascii="宋体" w:hAnsi="宋体" w:eastAsia="宋体" w:cs="宋体"/>
                <w:color w:val="auto"/>
                <w:highlight w:val="none"/>
                <w:lang w:val="zh-CN" w:eastAsia="zh-CN"/>
              </w:rPr>
              <w:t>、中国政府采购网）、</w:t>
            </w:r>
            <w:r>
              <w:rPr>
                <w:rFonts w:hint="eastAsia" w:ascii="宋体" w:hAnsi="宋体" w:eastAsia="宋体" w:cs="宋体"/>
                <w:color w:val="auto"/>
                <w:highlight w:val="none"/>
                <w:lang w:val="zh-CN"/>
              </w:rPr>
              <w:t>《中国招标投标公共服务平台》</w:t>
            </w:r>
          </w:p>
        </w:tc>
      </w:tr>
      <w:tr w14:paraId="4A58A52B">
        <w:tblPrEx>
          <w:tblCellMar>
            <w:top w:w="0" w:type="dxa"/>
            <w:left w:w="108" w:type="dxa"/>
            <w:bottom w:w="0" w:type="dxa"/>
            <w:right w:w="108" w:type="dxa"/>
          </w:tblCellMar>
        </w:tblPrEx>
        <w:trPr>
          <w:trHeight w:val="516"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2A09CD9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lang w:eastAsia="zh-CN"/>
              </w:rPr>
              <w:t>）</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794F5E9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rPr>
              <w:t>知识产权</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14508D9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textAlignment w:val="auto"/>
              <w:outlineLvl w:val="9"/>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rPr>
              <w:t>构成本竞争性磋商文件各个组成部分的文件，未经采购人书面同意，供应商不得擅自复印和用于非本招标项目所需的其他目的。采购人全部或者部分使用未成交人响应文件中的技术成果或技术方案时，需征得其书面同意，并不得擅自复印或提供给第三人。</w:t>
            </w:r>
          </w:p>
        </w:tc>
      </w:tr>
      <w:tr w14:paraId="17C04C48">
        <w:tblPrEx>
          <w:tblCellMar>
            <w:top w:w="0" w:type="dxa"/>
            <w:left w:w="108" w:type="dxa"/>
            <w:bottom w:w="0" w:type="dxa"/>
            <w:right w:w="108" w:type="dxa"/>
          </w:tblCellMar>
        </w:tblPrEx>
        <w:trPr>
          <w:trHeight w:val="633"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3D28375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7</w:t>
            </w:r>
            <w:r>
              <w:rPr>
                <w:rFonts w:hint="eastAsia" w:ascii="宋体" w:hAnsi="宋体" w:eastAsia="宋体" w:cs="宋体"/>
                <w:color w:val="auto"/>
                <w:highlight w:val="none"/>
                <w:lang w:eastAsia="zh-CN"/>
              </w:rPr>
              <w:t>）</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0BFEFC1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rPr>
              <w:t>同义词语</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0BD8CFA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rPr>
              <w:t>构成竞争性磋商文件组成部分的“通用合同条款”、“专用合同条款”、“技术标准和要求等章节中出现的措辞“发包人”和“承包人”，在招标投标阶段应当分别按“采购人”和“供应商”进行理解。</w:t>
            </w:r>
          </w:p>
        </w:tc>
      </w:tr>
      <w:tr w14:paraId="0CFAD2C0">
        <w:tblPrEx>
          <w:tblCellMar>
            <w:top w:w="0" w:type="dxa"/>
            <w:left w:w="108" w:type="dxa"/>
            <w:bottom w:w="0" w:type="dxa"/>
            <w:right w:w="108" w:type="dxa"/>
          </w:tblCellMar>
        </w:tblPrEx>
        <w:trPr>
          <w:trHeight w:val="633"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0CFE538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8</w:t>
            </w:r>
            <w:r>
              <w:rPr>
                <w:rFonts w:hint="eastAsia" w:ascii="宋体" w:hAnsi="宋体" w:eastAsia="宋体" w:cs="宋体"/>
                <w:color w:val="auto"/>
                <w:highlight w:val="none"/>
                <w:lang w:eastAsia="zh-CN"/>
              </w:rPr>
              <w:t>）</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449494B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rPr>
              <w:t>解释权</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092A7DF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招标投标阶段的规定，按招标公告、供应商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14:paraId="7A754FBC">
        <w:tblPrEx>
          <w:tblCellMar>
            <w:top w:w="0" w:type="dxa"/>
            <w:left w:w="108" w:type="dxa"/>
            <w:bottom w:w="0" w:type="dxa"/>
            <w:right w:w="108" w:type="dxa"/>
          </w:tblCellMar>
        </w:tblPrEx>
        <w:trPr>
          <w:trHeight w:val="9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1DF61F7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9</w:t>
            </w:r>
            <w:r>
              <w:rPr>
                <w:rFonts w:hint="eastAsia" w:ascii="宋体" w:hAnsi="宋体" w:eastAsia="宋体" w:cs="宋体"/>
                <w:color w:val="auto"/>
                <w:highlight w:val="none"/>
                <w:lang w:eastAsia="zh-CN"/>
              </w:rPr>
              <w:t>）</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3E9E782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rPr>
              <w:t>其他</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68194A3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rPr>
              <w:t>如响应人提供了虚假的证明材料，一经查实，除没收磋商保证金外，业主以及监督管理部门还将依法追究相应的责任；若在中标（</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lang w:val="zh-CN"/>
              </w:rPr>
              <w:t>）之后查出有虚假，还应取消响应人的中标（</w:t>
            </w:r>
            <w:r>
              <w:rPr>
                <w:rFonts w:hint="eastAsia" w:ascii="宋体" w:hAnsi="宋体" w:eastAsia="宋体" w:cs="宋体"/>
                <w:color w:val="auto"/>
                <w:highlight w:val="none"/>
                <w:lang w:val="en-US" w:eastAsia="zh-CN"/>
              </w:rPr>
              <w:t>成交</w:t>
            </w:r>
            <w:r>
              <w:rPr>
                <w:rFonts w:hint="eastAsia" w:ascii="宋体" w:hAnsi="宋体" w:eastAsia="宋体" w:cs="宋体"/>
                <w:color w:val="auto"/>
                <w:highlight w:val="none"/>
                <w:lang w:val="zh-CN"/>
              </w:rPr>
              <w:t>）资格，并承担业主因此所造成的损失。</w:t>
            </w:r>
          </w:p>
        </w:tc>
      </w:tr>
      <w:tr w14:paraId="23F2AE24">
        <w:tblPrEx>
          <w:tblCellMar>
            <w:top w:w="0" w:type="dxa"/>
            <w:left w:w="108" w:type="dxa"/>
            <w:bottom w:w="0" w:type="dxa"/>
            <w:right w:w="108" w:type="dxa"/>
          </w:tblCellMar>
        </w:tblPrEx>
        <w:trPr>
          <w:trHeight w:val="9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0D6FF22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10</w:t>
            </w:r>
            <w:r>
              <w:rPr>
                <w:rFonts w:hint="eastAsia" w:ascii="宋体" w:hAnsi="宋体" w:eastAsia="宋体" w:cs="宋体"/>
                <w:color w:val="auto"/>
                <w:highlight w:val="none"/>
                <w:lang w:eastAsia="zh-CN"/>
              </w:rPr>
              <w:t>）</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4974A25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sz w:val="21"/>
                <w:szCs w:val="21"/>
                <w:highlight w:val="none"/>
                <w:lang w:val="en-US" w:eastAsia="zh-CN"/>
              </w:rPr>
              <w:t>国家采购政策执行</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62C4BE28">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1.根据工信部等部委发布的《关于印发中小企业划型标准规定的通知》（工信部联企业〔2011〕300号），符合相关条件的为中小微型企业。</w:t>
            </w:r>
          </w:p>
          <w:p w14:paraId="18E8B600">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left"/>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本项目所属行业为：</w:t>
            </w:r>
            <w:r>
              <w:rPr>
                <w:rFonts w:hint="eastAsia" w:ascii="宋体" w:hAnsi="宋体" w:eastAsia="宋体" w:cs="宋体"/>
                <w:b/>
                <w:bCs/>
                <w:color w:val="auto"/>
                <w:sz w:val="21"/>
                <w:szCs w:val="21"/>
                <w:highlight w:val="none"/>
                <w:lang w:val="zh-CN" w:eastAsia="zh-CN"/>
              </w:rPr>
              <w:t>租赁和商务服务业</w:t>
            </w:r>
            <w:r>
              <w:rPr>
                <w:rFonts w:hint="eastAsia" w:ascii="宋体" w:hAnsi="宋体" w:eastAsia="宋体" w:cs="宋体"/>
                <w:color w:val="auto"/>
                <w:sz w:val="21"/>
                <w:szCs w:val="21"/>
                <w:highlight w:val="none"/>
              </w:rPr>
              <w:t>。</w:t>
            </w:r>
          </w:p>
          <w:p w14:paraId="1CC6B5CA">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2.专门面向中小企业采购的项目,供应商须提供中小企业声明函。</w:t>
            </w:r>
          </w:p>
          <w:p w14:paraId="7B2EA60F">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3.非专门面向中小企业采购的项目,根据财库【2022】19号文件规定，</w:t>
            </w:r>
            <w:r>
              <w:rPr>
                <w:rFonts w:hint="eastAsia" w:ascii="宋体" w:hAnsi="宋体" w:eastAsia="宋体" w:cs="宋体"/>
                <w:color w:val="auto"/>
                <w:sz w:val="21"/>
                <w:szCs w:val="21"/>
                <w:highlight w:val="none"/>
                <w:lang w:eastAsia="zh-CN"/>
              </w:rPr>
              <w:t>对</w:t>
            </w:r>
            <w:r>
              <w:rPr>
                <w:rFonts w:hint="eastAsia" w:ascii="宋体" w:hAnsi="宋体" w:eastAsia="宋体" w:cs="宋体"/>
                <w:color w:val="auto"/>
                <w:sz w:val="21"/>
                <w:szCs w:val="21"/>
                <w:highlight w:val="none"/>
              </w:rPr>
              <w:t>于</w:t>
            </w:r>
            <w:r>
              <w:rPr>
                <w:rFonts w:hint="eastAsia" w:ascii="宋体" w:hAnsi="宋体" w:eastAsia="宋体" w:cs="宋体"/>
                <w:color w:val="auto"/>
                <w:sz w:val="21"/>
                <w:szCs w:val="21"/>
                <w:highlight w:val="none"/>
                <w:lang w:eastAsia="zh-CN"/>
              </w:rPr>
              <w:t xml:space="preserve">小型企业、微企业的产品给予 </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lang w:eastAsia="zh-CN"/>
              </w:rPr>
              <w:t>% 的价格扣除，并按照扣除后的价格参加</w:t>
            </w:r>
            <w:r>
              <w:rPr>
                <w:rFonts w:hint="eastAsia" w:ascii="宋体" w:hAnsi="宋体" w:eastAsia="宋体" w:cs="宋体"/>
                <w:color w:val="auto"/>
                <w:sz w:val="21"/>
                <w:szCs w:val="21"/>
                <w:highlight w:val="none"/>
                <w:lang w:val="en-US" w:eastAsia="zh-CN"/>
              </w:rPr>
              <w:t>评审</w:t>
            </w:r>
            <w:r>
              <w:rPr>
                <w:rFonts w:hint="eastAsia" w:ascii="宋体" w:hAnsi="宋体" w:eastAsia="宋体" w:cs="宋体"/>
                <w:color w:val="auto"/>
                <w:sz w:val="21"/>
                <w:szCs w:val="21"/>
                <w:highlight w:val="none"/>
              </w:rPr>
              <w:t>。</w:t>
            </w:r>
          </w:p>
          <w:p w14:paraId="7A9E3F6C">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4.符合要求的中小企业应当提供《政府采购促进中小企业发展管理办法》（财库[2020]46号）规定的《中小企业声明函》。无论实际情况如何，未提供《中小企业声明函》视为不符合条件。</w:t>
            </w:r>
          </w:p>
          <w:p w14:paraId="6079E958">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5.以联合体形式参加政府采购活动，联合体各方均为中小企业的，联合体视同中小企业。其中，联合体各方均为小微企业的，联合体视同小微企业。</w:t>
            </w:r>
          </w:p>
          <w:p w14:paraId="3EDF8E45">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6.按照《政府采购促进中小企业发展管理办法》（财库[2020]46号）规定，享受扶持政策获得政府采购合同的，小微企业不得将合同分包给大中型企业，中型企业不得将合同分包给大型企业。</w:t>
            </w:r>
          </w:p>
          <w:p w14:paraId="337D857E">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zh-CN" w:eastAsia="zh-CN"/>
              </w:rPr>
              <w:t>本项目落实政府采购政策：</w:t>
            </w:r>
          </w:p>
          <w:p w14:paraId="1B64F314">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《政府采购促进中小企业发展管理办法》（财库〔2020〕46号）。</w:t>
            </w:r>
          </w:p>
          <w:p w14:paraId="6CDEA2BA">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《关于进一步加大政府采购支持中小企业力度的通知》（</w:t>
            </w:r>
            <w:r>
              <w:rPr>
                <w:rFonts w:hint="eastAsia" w:ascii="宋体" w:hAnsi="宋体" w:eastAsia="宋体" w:cs="宋体"/>
                <w:color w:val="auto"/>
                <w:sz w:val="21"/>
                <w:szCs w:val="21"/>
                <w:highlight w:val="none"/>
                <w:lang w:val="en-US" w:eastAsia="zh-CN"/>
              </w:rPr>
              <w:t>详见</w:t>
            </w:r>
            <w:r>
              <w:rPr>
                <w:rFonts w:hint="eastAsia" w:ascii="宋体" w:hAnsi="宋体" w:eastAsia="宋体" w:cs="宋体"/>
                <w:color w:val="auto"/>
                <w:sz w:val="21"/>
                <w:szCs w:val="21"/>
                <w:highlight w:val="none"/>
              </w:rPr>
              <w:t>财库〔2022〕19 号）</w:t>
            </w:r>
          </w:p>
          <w:p w14:paraId="3B539A7C">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（2）《关于政府采购支持监狱企业发展有关问题的通知》（财库〔2014〕68号）。</w:t>
            </w:r>
          </w:p>
          <w:p w14:paraId="51AC7E90">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（3）《三部门联合发布关于促进残疾人就业政府采购政策的通知》（财库〔2017〕141号）。</w:t>
            </w:r>
          </w:p>
          <w:p w14:paraId="5123038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sz w:val="21"/>
                <w:szCs w:val="21"/>
                <w:highlight w:val="none"/>
                <w:lang w:eastAsia="zh-CN"/>
              </w:rPr>
              <w:t>（4）《关于调整优化节能产品、环境标志产品政府采购执行机制的通知》（财库〔2019〕9号）等。</w:t>
            </w:r>
          </w:p>
        </w:tc>
      </w:tr>
      <w:tr w14:paraId="3ADE079E">
        <w:tblPrEx>
          <w:tblCellMar>
            <w:top w:w="0" w:type="dxa"/>
            <w:left w:w="108" w:type="dxa"/>
            <w:bottom w:w="0" w:type="dxa"/>
            <w:right w:w="108" w:type="dxa"/>
          </w:tblCellMar>
        </w:tblPrEx>
        <w:trPr>
          <w:trHeight w:val="9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48D308F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11</w:t>
            </w:r>
            <w:r>
              <w:rPr>
                <w:rFonts w:hint="eastAsia" w:ascii="宋体" w:hAnsi="宋体" w:eastAsia="宋体" w:cs="宋体"/>
                <w:color w:val="auto"/>
                <w:highlight w:val="none"/>
                <w:lang w:eastAsia="zh-CN"/>
              </w:rPr>
              <w:t>）</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1448ECED">
            <w:pPr>
              <w:pStyle w:val="55"/>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38" w:righ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低于成本价</w:t>
            </w:r>
          </w:p>
          <w:p w14:paraId="20D028B4">
            <w:pPr>
              <w:pStyle w:val="55"/>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38" w:righ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不正当竞争预防措施</w:t>
            </w:r>
          </w:p>
          <w:p w14:paraId="502BACCB">
            <w:pPr>
              <w:pStyle w:val="55"/>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38" w:leftChars="0" w:right="0"/>
              <w:jc w:val="center"/>
              <w:textAlignment w:val="auto"/>
              <w:rPr>
                <w:rFonts w:hint="eastAsia" w:ascii="宋体" w:hAnsi="宋体" w:eastAsia="宋体" w:cs="宋体"/>
                <w:color w:val="auto"/>
                <w:sz w:val="21"/>
                <w:szCs w:val="21"/>
                <w:highlight w:val="none"/>
                <w:lang w:val="en-US" w:eastAsia="zh-CN"/>
              </w:rPr>
            </w:pPr>
          </w:p>
        </w:tc>
        <w:tc>
          <w:tcPr>
            <w:tcW w:w="6080" w:type="dxa"/>
            <w:tcBorders>
              <w:top w:val="single" w:color="auto" w:sz="4" w:space="0"/>
              <w:left w:val="single" w:color="auto" w:sz="4" w:space="0"/>
              <w:bottom w:val="single" w:color="auto" w:sz="4" w:space="0"/>
              <w:right w:val="single" w:color="auto" w:sz="4" w:space="0"/>
            </w:tcBorders>
            <w:noWrap w:val="0"/>
            <w:vAlign w:val="center"/>
          </w:tcPr>
          <w:p w14:paraId="72C058BD">
            <w:pPr>
              <w:pStyle w:val="55"/>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在</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过程中，磋商小组认为供应商的报价明显低于其他通过符合性审查供应商的报价，有可能影响质量或者不能诚信履约的，应当要求其在现场合理的时间内提供书面说明，必要时提交相关证明材料；供应商不能证明其报价合理性的，磋商小组应当将其响应文件作无效处理。</w:t>
            </w:r>
          </w:p>
          <w:p w14:paraId="78F6619D">
            <w:pPr>
              <w:pStyle w:val="55"/>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供应商的书面说明材料应当按照国家财务会计制度的规定要求，逐项就供应商提供的货物、工程和服务的主营业务成本、税金及附加、销售费用、管理费用、财务费用等成本构成事项详细陈述。</w:t>
            </w:r>
          </w:p>
          <w:p w14:paraId="7A3332FF">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105" w:rightChars="5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 xml:space="preserve">供应商书面说明应当签字确认或者加盖公章，否则无效。书面说明的签字确认，由其法定代表人/主要负责人/本人或者其授权代表签字确认。 </w:t>
            </w:r>
          </w:p>
          <w:p w14:paraId="7F0ACDDB">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right="105" w:rightChars="5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供应商提供书面说明后，磋商小组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磋商小组应当将其响应文件作为无效处理。</w:t>
            </w:r>
          </w:p>
        </w:tc>
      </w:tr>
      <w:tr w14:paraId="315F4C68">
        <w:tblPrEx>
          <w:tblCellMar>
            <w:top w:w="0" w:type="dxa"/>
            <w:left w:w="108" w:type="dxa"/>
            <w:bottom w:w="0" w:type="dxa"/>
            <w:right w:w="108" w:type="dxa"/>
          </w:tblCellMar>
        </w:tblPrEx>
        <w:trPr>
          <w:trHeight w:val="9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389BF49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12</w:t>
            </w:r>
            <w:r>
              <w:rPr>
                <w:rFonts w:hint="eastAsia" w:ascii="宋体" w:hAnsi="宋体" w:eastAsia="宋体" w:cs="宋体"/>
                <w:color w:val="auto"/>
                <w:highlight w:val="none"/>
                <w:lang w:eastAsia="zh-CN"/>
              </w:rPr>
              <w:t>）</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04FB4A73">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320" w:lineRule="exact"/>
              <w:ind w:left="0" w:right="0"/>
              <w:jc w:val="center"/>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Cs w:val="21"/>
                <w:highlight w:val="none"/>
                <w:lang w:val="zh-CN"/>
              </w:rPr>
              <w:t>政府采购合同融资</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285E2085">
            <w:pPr>
              <w:pStyle w:val="55"/>
              <w:keepNext w:val="0"/>
              <w:keepLines w:val="0"/>
              <w:pageBreakBefore w:val="0"/>
              <w:suppressLineNumbers w:val="0"/>
              <w:kinsoku/>
              <w:wordWrap/>
              <w:overflowPunct/>
              <w:topLinePunct w:val="0"/>
              <w:bidi w:val="0"/>
              <w:snapToGrid/>
              <w:spacing w:before="0" w:beforeAutospacing="0" w:after="0" w:afterAutospacing="0" w:line="320" w:lineRule="exact"/>
              <w:ind w:left="0" w:right="0"/>
              <w:jc w:val="both"/>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21"/>
                <w:highlight w:val="none"/>
              </w:rPr>
              <w:t>吉林省政府采购网已开通“政府采购合同融资”服务专区，中标人凭政府采购合同等相关材料可通过融资专区获得融资贷款支持。</w:t>
            </w:r>
          </w:p>
        </w:tc>
      </w:tr>
      <w:tr w14:paraId="7D0BA16D">
        <w:tblPrEx>
          <w:tblCellMar>
            <w:top w:w="0" w:type="dxa"/>
            <w:left w:w="108" w:type="dxa"/>
            <w:bottom w:w="0" w:type="dxa"/>
            <w:right w:w="108" w:type="dxa"/>
          </w:tblCellMar>
        </w:tblPrEx>
        <w:trPr>
          <w:trHeight w:val="9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3527ABC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13</w:t>
            </w:r>
            <w:r>
              <w:rPr>
                <w:rFonts w:hint="eastAsia" w:ascii="宋体" w:hAnsi="宋体" w:eastAsia="宋体" w:cs="宋体"/>
                <w:color w:val="auto"/>
                <w:highlight w:val="none"/>
                <w:lang w:eastAsia="zh-CN"/>
              </w:rPr>
              <w:t>）</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54F6C7FD">
            <w:pPr>
              <w:keepNext w:val="0"/>
              <w:keepLines w:val="0"/>
              <w:pageBreakBefore w:val="0"/>
              <w:widowControl/>
              <w:suppressLineNumbers w:val="0"/>
              <w:kinsoku/>
              <w:wordWrap/>
              <w:overflowPunct/>
              <w:topLinePunct w:val="0"/>
              <w:autoSpaceDE w:val="0"/>
              <w:autoSpaceDN w:val="0"/>
              <w:bidi w:val="0"/>
              <w:adjustRightInd w:val="0"/>
              <w:snapToGrid/>
              <w:spacing w:before="0" w:beforeAutospacing="0" w:after="0" w:afterAutospacing="0" w:line="320" w:lineRule="exact"/>
              <w:ind w:left="0" w:leftChars="0" w:right="0" w:rightChars="0"/>
              <w:jc w:val="center"/>
              <w:textAlignment w:val="auto"/>
              <w:rPr>
                <w:rFonts w:hint="eastAsia" w:ascii="宋体" w:hAnsi="宋体" w:eastAsia="宋体" w:cs="宋体"/>
                <w:color w:val="auto"/>
                <w:highlight w:val="none"/>
                <w:lang w:val="zh-CN"/>
              </w:rPr>
            </w:pPr>
            <w:r>
              <w:rPr>
                <w:rFonts w:hint="eastAsia" w:ascii="宋体" w:hAnsi="宋体" w:eastAsia="宋体" w:cs="宋体"/>
                <w:color w:val="auto"/>
                <w:kern w:val="2"/>
                <w:sz w:val="21"/>
                <w:szCs w:val="21"/>
                <w:highlight w:val="none"/>
                <w:lang w:val="zh-CN"/>
              </w:rPr>
              <w:t>电子响应文件编制</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5BECB8C7">
            <w:pPr>
              <w:keepNext w:val="0"/>
              <w:keepLines w:val="0"/>
              <w:pageBreakBefore w:val="0"/>
              <w:widowControl/>
              <w:suppressLineNumbers w:val="0"/>
              <w:kinsoku/>
              <w:wordWrap/>
              <w:overflowPunct/>
              <w:topLinePunct w:val="0"/>
              <w:bidi w:val="0"/>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15"/>
                <w:sz w:val="21"/>
                <w:szCs w:val="21"/>
                <w:highlight w:val="none"/>
                <w:lang w:eastAsia="zh-CN"/>
              </w:rPr>
            </w:pPr>
            <w:r>
              <w:rPr>
                <w:rFonts w:hint="eastAsia" w:ascii="宋体" w:hAnsi="宋体" w:eastAsia="宋体" w:cs="宋体"/>
                <w:color w:val="auto"/>
                <w:kern w:val="15"/>
                <w:sz w:val="21"/>
                <w:szCs w:val="21"/>
                <w:highlight w:val="none"/>
                <w:lang w:eastAsia="zh-CN"/>
              </w:rPr>
              <w:t>响应文件应按文件格式要求编制并使用下载的政采云投标客户端制作并上传。</w:t>
            </w:r>
          </w:p>
          <w:p w14:paraId="6A7FA03C">
            <w:pPr>
              <w:keepNext w:val="0"/>
              <w:keepLines w:val="0"/>
              <w:pageBreakBefore w:val="0"/>
              <w:widowControl/>
              <w:suppressLineNumbers w:val="0"/>
              <w:kinsoku/>
              <w:wordWrap/>
              <w:overflowPunct/>
              <w:topLinePunct w:val="0"/>
              <w:bidi w:val="0"/>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15"/>
                <w:sz w:val="21"/>
                <w:szCs w:val="21"/>
                <w:highlight w:val="none"/>
                <w:lang w:eastAsia="zh-CN"/>
              </w:rPr>
            </w:pPr>
            <w:r>
              <w:rPr>
                <w:rFonts w:hint="eastAsia" w:ascii="宋体" w:hAnsi="宋体" w:eastAsia="宋体" w:cs="宋体"/>
                <w:color w:val="auto"/>
                <w:kern w:val="15"/>
                <w:sz w:val="21"/>
                <w:szCs w:val="21"/>
                <w:highlight w:val="none"/>
                <w:lang w:eastAsia="zh-CN"/>
              </w:rPr>
              <w:t>1、电子响应文件中须加盖供应商公章部分均采用 CA 签章，并根据“政府采购项目电子交易管理操作指南-供应商（政采云）”及本采购文件规定的格式和顺序编制电子响应文件并进行关联定位，以便评审小组在评审时，点击评分项可直接定位到该评分项内容。如对采购文件的某项要求，供应商的电子响应文件未能关联定位提供相应的内容与其对应，则评审小组在评审时如做出对供应商不利的评审由供应商自行承担。电子响应文件如内容不完整、编排混乱导致响应文件被误读、漏读，或者在按采购文件规定的部位查找不到相关内容的，由供应商自行承担。</w:t>
            </w:r>
          </w:p>
          <w:p w14:paraId="4DFD238C">
            <w:pPr>
              <w:keepNext w:val="0"/>
              <w:keepLines w:val="0"/>
              <w:pageBreakBefore w:val="0"/>
              <w:widowControl/>
              <w:suppressLineNumbers w:val="0"/>
              <w:kinsoku/>
              <w:wordWrap/>
              <w:overflowPunct/>
              <w:topLinePunct w:val="0"/>
              <w:bidi w:val="0"/>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15"/>
                <w:sz w:val="21"/>
                <w:szCs w:val="21"/>
                <w:highlight w:val="none"/>
                <w:lang w:eastAsia="zh-CN"/>
              </w:rPr>
            </w:pPr>
            <w:r>
              <w:rPr>
                <w:rFonts w:hint="eastAsia" w:ascii="宋体" w:hAnsi="宋体" w:eastAsia="宋体" w:cs="宋体"/>
                <w:color w:val="auto"/>
                <w:kern w:val="15"/>
                <w:sz w:val="21"/>
                <w:szCs w:val="21"/>
                <w:highlight w:val="none"/>
                <w:lang w:eastAsia="zh-CN"/>
              </w:rPr>
              <w:t xml:space="preserve">2、供应商法人（负责人）或授权代表持有政采云个人CA签章的，应在响应文件中涉及到签字的位置使用个人CA签章，没有办理政采云个人CA签章的可在响应文件中涉及到签字的位置手写签字后扫描或者拍照做成 PDF 的格式上传即可。 </w:t>
            </w:r>
          </w:p>
          <w:p w14:paraId="0384790B">
            <w:pPr>
              <w:keepNext w:val="0"/>
              <w:keepLines w:val="0"/>
              <w:pageBreakBefore w:val="0"/>
              <w:widowControl/>
              <w:suppressLineNumbers w:val="0"/>
              <w:kinsoku/>
              <w:wordWrap/>
              <w:overflowPunct/>
              <w:topLinePunct w:val="0"/>
              <w:bidi w:val="0"/>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15"/>
                <w:sz w:val="21"/>
                <w:szCs w:val="21"/>
                <w:highlight w:val="none"/>
                <w:lang w:eastAsia="zh-CN"/>
              </w:rPr>
            </w:pPr>
            <w:r>
              <w:rPr>
                <w:rFonts w:hint="eastAsia" w:ascii="宋体" w:hAnsi="宋体" w:eastAsia="宋体" w:cs="宋体"/>
                <w:color w:val="auto"/>
                <w:kern w:val="15"/>
                <w:sz w:val="21"/>
                <w:szCs w:val="21"/>
                <w:highlight w:val="none"/>
                <w:lang w:eastAsia="zh-CN"/>
              </w:rPr>
              <w:t>3、响应文件不得涂改，若有修改错漏处，须法定代表人（负责人）或授权委托人签字（或个人CA签章）。文件加盖CA签章时，请勿遮挡文件中关键信息。响应文件因字迹潦草或表达不清所引起的后果由供应商负责。</w:t>
            </w:r>
          </w:p>
          <w:p w14:paraId="78373984">
            <w:pPr>
              <w:keepNext w:val="0"/>
              <w:keepLines w:val="0"/>
              <w:pageBreakBefore w:val="0"/>
              <w:widowControl/>
              <w:suppressLineNumbers w:val="0"/>
              <w:kinsoku/>
              <w:wordWrap/>
              <w:overflowPunct/>
              <w:topLinePunct w:val="0"/>
              <w:bidi w:val="0"/>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15"/>
                <w:sz w:val="21"/>
                <w:szCs w:val="21"/>
                <w:highlight w:val="none"/>
                <w:lang w:eastAsia="zh-CN"/>
              </w:rPr>
            </w:pPr>
            <w:r>
              <w:rPr>
                <w:rFonts w:hint="eastAsia" w:ascii="宋体" w:hAnsi="宋体" w:eastAsia="宋体" w:cs="宋体"/>
                <w:color w:val="auto"/>
                <w:kern w:val="15"/>
                <w:sz w:val="21"/>
                <w:szCs w:val="21"/>
                <w:highlight w:val="none"/>
                <w:lang w:eastAsia="zh-CN"/>
              </w:rPr>
              <w:t xml:space="preserve">4、评审前准备 </w:t>
            </w:r>
          </w:p>
          <w:p w14:paraId="17E77E26">
            <w:pPr>
              <w:keepNext w:val="0"/>
              <w:keepLines w:val="0"/>
              <w:pageBreakBefore w:val="0"/>
              <w:widowControl/>
              <w:suppressLineNumbers w:val="0"/>
              <w:kinsoku/>
              <w:wordWrap/>
              <w:overflowPunct/>
              <w:topLinePunct w:val="0"/>
              <w:bidi w:val="0"/>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15"/>
                <w:sz w:val="21"/>
                <w:szCs w:val="21"/>
                <w:highlight w:val="none"/>
                <w:lang w:eastAsia="zh-CN"/>
              </w:rPr>
            </w:pPr>
            <w:r>
              <w:rPr>
                <w:rFonts w:hint="eastAsia" w:ascii="宋体" w:hAnsi="宋体" w:eastAsia="宋体" w:cs="宋体"/>
                <w:color w:val="auto"/>
                <w:kern w:val="15"/>
                <w:sz w:val="21"/>
                <w:szCs w:val="21"/>
                <w:highlight w:val="none"/>
                <w:lang w:eastAsia="zh-CN"/>
              </w:rPr>
              <w:t xml:space="preserve">4.1本项目实行网上评审，采用电子响应文件；若供应商参与投标，自行承担投标一切费用。 </w:t>
            </w:r>
          </w:p>
          <w:p w14:paraId="0D08173C">
            <w:pPr>
              <w:keepNext w:val="0"/>
              <w:keepLines w:val="0"/>
              <w:pageBreakBefore w:val="0"/>
              <w:widowControl/>
              <w:suppressLineNumbers w:val="0"/>
              <w:kinsoku/>
              <w:wordWrap/>
              <w:overflowPunct/>
              <w:topLinePunct w:val="0"/>
              <w:bidi w:val="0"/>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15"/>
                <w:sz w:val="21"/>
                <w:szCs w:val="21"/>
                <w:highlight w:val="none"/>
                <w:lang w:eastAsia="zh-CN"/>
              </w:rPr>
            </w:pPr>
            <w:r>
              <w:rPr>
                <w:rFonts w:hint="eastAsia" w:ascii="宋体" w:hAnsi="宋体" w:eastAsia="宋体" w:cs="宋体"/>
                <w:color w:val="auto"/>
                <w:kern w:val="15"/>
                <w:sz w:val="21"/>
                <w:szCs w:val="21"/>
                <w:highlight w:val="none"/>
                <w:lang w:eastAsia="zh-CN"/>
              </w:rPr>
              <w:t xml:space="preserve">4.2各供应商在响应截止前应确保成为政采云平台正式注册入库供应商，并完成 CA 数字证书申领。因未注册入库、未办理 CA 数字证书等原因造成无法投标或投标失败等后果由供应商自行承担。 </w:t>
            </w:r>
          </w:p>
          <w:p w14:paraId="254B81D1">
            <w:pPr>
              <w:keepNext w:val="0"/>
              <w:keepLines w:val="0"/>
              <w:pageBreakBefore w:val="0"/>
              <w:widowControl/>
              <w:suppressLineNumbers w:val="0"/>
              <w:kinsoku/>
              <w:wordWrap/>
              <w:overflowPunct/>
              <w:topLinePunct w:val="0"/>
              <w:bidi w:val="0"/>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highlight w:val="none"/>
                <w:lang w:val="zh-CN"/>
              </w:rPr>
            </w:pPr>
            <w:r>
              <w:rPr>
                <w:rFonts w:hint="eastAsia" w:ascii="宋体" w:hAnsi="宋体" w:eastAsia="宋体" w:cs="宋体"/>
                <w:color w:val="auto"/>
                <w:kern w:val="15"/>
                <w:sz w:val="21"/>
                <w:szCs w:val="21"/>
                <w:highlight w:val="none"/>
                <w:lang w:eastAsia="zh-CN"/>
              </w:rPr>
              <w:t>4.3供应商将政采云电子交易客户端下载、安装完成后，可通过登录客户端进行响应文件制作。客户端请至网站下载专区查看，如有问题可拨打政采云客户服务热线95763进行咨询。</w:t>
            </w:r>
          </w:p>
        </w:tc>
      </w:tr>
      <w:tr w14:paraId="18B59088">
        <w:tblPrEx>
          <w:tblCellMar>
            <w:top w:w="0" w:type="dxa"/>
            <w:left w:w="108" w:type="dxa"/>
            <w:bottom w:w="0" w:type="dxa"/>
            <w:right w:w="108" w:type="dxa"/>
          </w:tblCellMar>
        </w:tblPrEx>
        <w:trPr>
          <w:trHeight w:val="9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3CEC6A4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14</w:t>
            </w:r>
            <w:r>
              <w:rPr>
                <w:rFonts w:hint="eastAsia" w:ascii="宋体" w:hAnsi="宋体" w:eastAsia="宋体" w:cs="宋体"/>
                <w:color w:val="auto"/>
                <w:highlight w:val="none"/>
                <w:lang w:eastAsia="zh-CN"/>
              </w:rPr>
              <w:t>）</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3C1432AD">
            <w:pPr>
              <w:keepNext w:val="0"/>
              <w:keepLines w:val="0"/>
              <w:pageBreakBefore w:val="0"/>
              <w:widowControl/>
              <w:suppressLineNumbers w:val="0"/>
              <w:kinsoku/>
              <w:wordWrap/>
              <w:overflowPunct/>
              <w:topLinePunct w:val="0"/>
              <w:autoSpaceDE w:val="0"/>
              <w:autoSpaceDN w:val="0"/>
              <w:bidi w:val="0"/>
              <w:adjustRightInd w:val="0"/>
              <w:snapToGrid/>
              <w:spacing w:before="0" w:beforeAutospacing="0" w:after="0" w:afterAutospacing="0" w:line="320" w:lineRule="exact"/>
              <w:ind w:left="0" w:leftChars="0" w:right="0" w:rightChars="0"/>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其他</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6E8FB9B5">
            <w:pPr>
              <w:keepNext w:val="0"/>
              <w:keepLines w:val="0"/>
              <w:pageBreakBefore w:val="0"/>
              <w:widowControl/>
              <w:suppressLineNumbers w:val="0"/>
              <w:kinsoku/>
              <w:wordWrap/>
              <w:overflowPunct/>
              <w:topLinePunct w:val="0"/>
              <w:bidi w:val="0"/>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15"/>
                <w:sz w:val="21"/>
                <w:szCs w:val="21"/>
                <w:highlight w:val="none"/>
                <w:lang w:eastAsia="zh-CN"/>
              </w:rPr>
            </w:pPr>
            <w:r>
              <w:rPr>
                <w:rFonts w:hint="eastAsia" w:ascii="宋体" w:hAnsi="宋体" w:eastAsia="宋体" w:cs="宋体"/>
                <w:color w:val="auto"/>
                <w:kern w:val="15"/>
                <w:sz w:val="21"/>
                <w:szCs w:val="21"/>
                <w:highlight w:val="none"/>
                <w:lang w:val="en-US" w:eastAsia="zh-CN"/>
              </w:rPr>
              <w:t>1.</w:t>
            </w:r>
            <w:r>
              <w:rPr>
                <w:rFonts w:hint="eastAsia" w:ascii="宋体" w:hAnsi="宋体" w:eastAsia="宋体" w:cs="宋体"/>
                <w:color w:val="auto"/>
                <w:kern w:val="15"/>
                <w:sz w:val="21"/>
                <w:szCs w:val="21"/>
                <w:highlight w:val="none"/>
                <w:lang w:eastAsia="zh-CN"/>
              </w:rPr>
              <w:t>本磋商文件中所引相关法律制度规定，在政府采购中有变化的，按照变化后的相关法律制度规定执行。本</w:t>
            </w:r>
            <w:r>
              <w:rPr>
                <w:rFonts w:hint="eastAsia" w:ascii="宋体" w:hAnsi="宋体" w:eastAsia="宋体" w:cs="宋体"/>
                <w:color w:val="auto"/>
                <w:kern w:val="15"/>
                <w:sz w:val="21"/>
                <w:szCs w:val="21"/>
                <w:highlight w:val="none"/>
                <w:lang w:val="en-US" w:eastAsia="zh-CN"/>
              </w:rPr>
              <w:t>文件</w:t>
            </w:r>
            <w:r>
              <w:rPr>
                <w:rFonts w:hint="eastAsia" w:ascii="宋体" w:hAnsi="宋体" w:eastAsia="宋体" w:cs="宋体"/>
                <w:color w:val="auto"/>
                <w:kern w:val="15"/>
                <w:sz w:val="21"/>
                <w:szCs w:val="21"/>
                <w:highlight w:val="none"/>
                <w:lang w:eastAsia="zh-CN"/>
              </w:rPr>
              <w:t>规定的内容条款，在本项目递交响应文件截止时间届满后，因相关法律制度规定的变化导致不符合相关法律制度规定的，直接按照变化后的相关法律制度规定执行，本磋商文件不再做调整。</w:t>
            </w:r>
          </w:p>
          <w:p w14:paraId="3AAFE58B">
            <w:pPr>
              <w:keepNext w:val="0"/>
              <w:keepLines w:val="0"/>
              <w:pageBreakBefore w:val="0"/>
              <w:widowControl/>
              <w:suppressLineNumbers w:val="0"/>
              <w:kinsoku/>
              <w:wordWrap/>
              <w:overflowPunct/>
              <w:topLinePunct w:val="0"/>
              <w:bidi w:val="0"/>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15"/>
                <w:sz w:val="21"/>
                <w:szCs w:val="21"/>
                <w:highlight w:val="none"/>
                <w:lang w:eastAsia="zh-CN"/>
              </w:rPr>
            </w:pPr>
            <w:r>
              <w:rPr>
                <w:rFonts w:hint="eastAsia" w:ascii="宋体" w:hAnsi="宋体" w:eastAsia="宋体" w:cs="宋体"/>
                <w:color w:val="auto"/>
                <w:kern w:val="15"/>
                <w:sz w:val="21"/>
                <w:szCs w:val="21"/>
                <w:highlight w:val="none"/>
                <w:lang w:val="en-US" w:eastAsia="zh-CN"/>
              </w:rPr>
              <w:t>2.</w:t>
            </w:r>
            <w:r>
              <w:rPr>
                <w:rFonts w:hint="eastAsia" w:ascii="宋体" w:hAnsi="宋体" w:eastAsia="宋体" w:cs="宋体"/>
                <w:color w:val="auto"/>
                <w:kern w:val="15"/>
                <w:sz w:val="21"/>
                <w:szCs w:val="21"/>
                <w:highlight w:val="none"/>
                <w:lang w:eastAsia="zh-CN"/>
              </w:rPr>
              <w:t>国家或行业主管部门对供应商和采购产品的技术标准、质量标准和资格资质条件等有强制性规定的，必须符合其要求。</w:t>
            </w:r>
          </w:p>
        </w:tc>
      </w:tr>
      <w:tr w14:paraId="16660EB1">
        <w:tblPrEx>
          <w:tblCellMar>
            <w:top w:w="0" w:type="dxa"/>
            <w:left w:w="108" w:type="dxa"/>
            <w:bottom w:w="0" w:type="dxa"/>
            <w:right w:w="108" w:type="dxa"/>
          </w:tblCellMar>
        </w:tblPrEx>
        <w:trPr>
          <w:trHeight w:val="9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14:paraId="364C862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15</w:t>
            </w:r>
            <w:r>
              <w:rPr>
                <w:rFonts w:hint="eastAsia" w:ascii="宋体" w:hAnsi="宋体" w:eastAsia="宋体" w:cs="宋体"/>
                <w:color w:val="auto"/>
                <w:highlight w:val="none"/>
                <w:lang w:eastAsia="zh-CN"/>
              </w:rPr>
              <w:t>）</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6B7FBD9B">
            <w:pPr>
              <w:keepNext w:val="0"/>
              <w:keepLines w:val="0"/>
              <w:pageBreakBefore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color w:val="auto"/>
                <w:szCs w:val="21"/>
                <w:highlight w:val="none"/>
              </w:rPr>
              <w:t>报价的次数</w:t>
            </w:r>
          </w:p>
        </w:tc>
        <w:tc>
          <w:tcPr>
            <w:tcW w:w="6080" w:type="dxa"/>
            <w:tcBorders>
              <w:top w:val="single" w:color="auto" w:sz="4" w:space="0"/>
              <w:left w:val="single" w:color="auto" w:sz="4" w:space="0"/>
              <w:bottom w:val="single" w:color="auto" w:sz="4" w:space="0"/>
              <w:right w:val="single" w:color="auto" w:sz="4" w:space="0"/>
            </w:tcBorders>
            <w:noWrap w:val="0"/>
            <w:vAlign w:val="center"/>
          </w:tcPr>
          <w:p w14:paraId="79DB9E2C">
            <w:pPr>
              <w:keepNext w:val="0"/>
              <w:keepLines w:val="0"/>
              <w:pageBreakBefore w:val="0"/>
              <w:suppressLineNumbers w:val="0"/>
              <w:kinsoku/>
              <w:wordWrap/>
              <w:overflowPunct/>
              <w:topLinePunct w:val="0"/>
              <w:bidi w:val="0"/>
              <w:spacing w:before="0" w:beforeAutospacing="0" w:after="0" w:afterAutospacing="0" w:line="360" w:lineRule="exact"/>
              <w:ind w:left="0" w:right="0"/>
              <w:textAlignment w:val="auto"/>
              <w:rPr>
                <w:rFonts w:hint="eastAsia" w:ascii="宋体" w:hAnsi="宋体" w:eastAsia="宋体" w:cs="宋体"/>
                <w:color w:val="auto"/>
                <w:kern w:val="15"/>
                <w:sz w:val="21"/>
                <w:szCs w:val="21"/>
                <w:highlight w:val="none"/>
                <w:lang w:val="en-US" w:eastAsia="zh-CN"/>
              </w:rPr>
            </w:pPr>
            <w:r>
              <w:rPr>
                <w:rFonts w:hint="eastAsia" w:ascii="宋体" w:hAnsi="宋体"/>
                <w:color w:val="auto"/>
                <w:szCs w:val="21"/>
                <w:highlight w:val="none"/>
              </w:rPr>
              <w:t>2次</w:t>
            </w:r>
          </w:p>
        </w:tc>
      </w:tr>
      <w:tr w14:paraId="699CC2CB">
        <w:tblPrEx>
          <w:tblCellMar>
            <w:top w:w="0" w:type="dxa"/>
            <w:left w:w="108" w:type="dxa"/>
            <w:bottom w:w="0" w:type="dxa"/>
            <w:right w:w="108" w:type="dxa"/>
          </w:tblCellMar>
        </w:tblPrEx>
        <w:trPr>
          <w:trHeight w:val="636" w:hRule="atLeast"/>
          <w:jc w:val="center"/>
        </w:trPr>
        <w:tc>
          <w:tcPr>
            <w:tcW w:w="9376" w:type="dxa"/>
            <w:gridSpan w:val="3"/>
            <w:tcBorders>
              <w:top w:val="single" w:color="auto" w:sz="4" w:space="0"/>
              <w:left w:val="single" w:color="auto" w:sz="4" w:space="0"/>
              <w:bottom w:val="single" w:color="auto" w:sz="4" w:space="0"/>
              <w:right w:val="single" w:color="auto" w:sz="4" w:space="0"/>
            </w:tcBorders>
            <w:noWrap w:val="0"/>
            <w:vAlign w:val="center"/>
          </w:tcPr>
          <w:p w14:paraId="63F75F4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outlineLvl w:val="9"/>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注：竞争性磋商公告与竞争性磋商文件不一致时，以竞争性磋商文件内容为准。</w:t>
            </w:r>
          </w:p>
        </w:tc>
      </w:tr>
    </w:tbl>
    <w:p w14:paraId="28409517">
      <w:pPr>
        <w:spacing w:line="360" w:lineRule="auto"/>
        <w:jc w:val="center"/>
        <w:outlineLvl w:val="9"/>
        <w:rPr>
          <w:rFonts w:hint="eastAsia" w:asciiTheme="minorEastAsia" w:hAnsiTheme="minorEastAsia" w:eastAsiaTheme="minorEastAsia" w:cstheme="minorEastAsia"/>
          <w:b/>
          <w:bCs/>
          <w:color w:val="auto"/>
          <w:sz w:val="21"/>
          <w:szCs w:val="21"/>
          <w:highlight w:val="none"/>
          <w:lang w:val="zh-CN"/>
        </w:rPr>
      </w:pPr>
      <w:r>
        <w:rPr>
          <w:rFonts w:hint="eastAsia" w:asciiTheme="minorEastAsia" w:hAnsiTheme="minorEastAsia" w:eastAsiaTheme="minorEastAsia" w:cstheme="minorEastAsia"/>
          <w:color w:val="auto"/>
          <w:szCs w:val="21"/>
          <w:highlight w:val="none"/>
        </w:rPr>
        <w:br w:type="page"/>
      </w:r>
      <w:bookmarkStart w:id="14" w:name="_Toc13774"/>
      <w:r>
        <w:rPr>
          <w:rFonts w:hint="eastAsia" w:asciiTheme="minorEastAsia" w:hAnsiTheme="minorEastAsia" w:eastAsiaTheme="minorEastAsia" w:cstheme="minorEastAsia"/>
          <w:b/>
          <w:bCs/>
          <w:color w:val="auto"/>
          <w:sz w:val="28"/>
          <w:szCs w:val="28"/>
          <w:highlight w:val="none"/>
          <w:lang w:val="zh-CN"/>
        </w:rPr>
        <w:t>供应商须知</w:t>
      </w:r>
    </w:p>
    <w:p w14:paraId="3A3E65A9">
      <w:pPr>
        <w:spacing w:line="360" w:lineRule="auto"/>
        <w:ind w:firstLine="482"/>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color w:val="auto"/>
          <w:sz w:val="24"/>
          <w:szCs w:val="24"/>
          <w:highlight w:val="none"/>
          <w:lang w:val="zh-CN"/>
        </w:rPr>
        <w:t>1. 适用法律：</w:t>
      </w:r>
      <w:r>
        <w:rPr>
          <w:rFonts w:hint="eastAsia" w:asciiTheme="minorEastAsia" w:hAnsiTheme="minorEastAsia" w:eastAsiaTheme="minorEastAsia" w:cstheme="minorEastAsia"/>
          <w:color w:val="auto"/>
          <w:sz w:val="24"/>
          <w:szCs w:val="24"/>
          <w:highlight w:val="none"/>
          <w:lang w:val="zh-CN"/>
        </w:rPr>
        <w:t>本次磋商适用法律法规为《中华人民共和国政府采购法》、《中华人民共和国政府采购法实施条例》、《政府采购竞争性磋商采购方式管理暂行办法》及政府采购其它相关法规。</w:t>
      </w:r>
    </w:p>
    <w:p w14:paraId="425B2DDD">
      <w:pPr>
        <w:spacing w:line="360" w:lineRule="auto"/>
        <w:ind w:firstLine="482"/>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lang w:val="zh-CN"/>
        </w:rPr>
        <w:t>2．定义：</w:t>
      </w:r>
    </w:p>
    <w:p w14:paraId="0649E2F0">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
          <w:color w:val="auto"/>
          <w:sz w:val="24"/>
          <w:szCs w:val="24"/>
          <w:highlight w:val="none"/>
          <w:lang w:val="zh-CN"/>
        </w:rPr>
        <w:t>2.1</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lang w:val="en-US" w:eastAsia="zh-CN"/>
        </w:rPr>
        <w:t>采购</w:t>
      </w:r>
      <w:r>
        <w:rPr>
          <w:rFonts w:hint="eastAsia" w:asciiTheme="minorEastAsia" w:hAnsiTheme="minorEastAsia" w:eastAsiaTheme="minorEastAsia" w:cstheme="minorEastAsia"/>
          <w:b/>
          <w:color w:val="auto"/>
          <w:sz w:val="24"/>
          <w:szCs w:val="24"/>
          <w:highlight w:val="none"/>
          <w:lang w:val="zh-CN"/>
        </w:rPr>
        <w:t>代理机构</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color w:val="auto"/>
          <w:sz w:val="24"/>
          <w:szCs w:val="24"/>
          <w:highlight w:val="none"/>
          <w:lang w:val="zh-CN"/>
        </w:rPr>
        <w:t xml:space="preserve"> 指</w:t>
      </w:r>
      <w:r>
        <w:rPr>
          <w:rFonts w:hint="eastAsia" w:asciiTheme="minorEastAsia" w:hAnsiTheme="minorEastAsia" w:eastAsiaTheme="minorEastAsia" w:cstheme="minorEastAsia"/>
          <w:color w:val="auto"/>
          <w:sz w:val="24"/>
          <w:szCs w:val="24"/>
          <w:highlight w:val="none"/>
          <w:lang w:val="zh-CN" w:eastAsia="zh-CN"/>
        </w:rPr>
        <w:t>吉林省君合项目管理咨询有限公司</w:t>
      </w:r>
      <w:r>
        <w:rPr>
          <w:rFonts w:hint="eastAsia" w:asciiTheme="minorEastAsia" w:hAnsiTheme="minorEastAsia" w:eastAsiaTheme="minorEastAsia" w:cstheme="minorEastAsia"/>
          <w:color w:val="auto"/>
          <w:sz w:val="24"/>
          <w:szCs w:val="24"/>
          <w:highlight w:val="none"/>
          <w:lang w:val="zh-CN"/>
        </w:rPr>
        <w:t>，负责采购活动的组织工作。</w:t>
      </w:r>
    </w:p>
    <w:p w14:paraId="07956884">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
          <w:color w:val="auto"/>
          <w:sz w:val="24"/>
          <w:szCs w:val="24"/>
          <w:highlight w:val="none"/>
          <w:lang w:val="zh-CN"/>
        </w:rPr>
        <w:t>2.2</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lang w:val="zh-CN"/>
        </w:rPr>
        <w:t>采购人</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color w:val="auto"/>
          <w:sz w:val="24"/>
          <w:szCs w:val="24"/>
          <w:highlight w:val="none"/>
          <w:lang w:val="zh-CN"/>
        </w:rPr>
        <w:t>指中国共产党长春市绿园区委员会组织部，负责采购项目的整体规划、采购需求设计和可行性论证，作为合同的需方，承担质疑答复，合同履行、验收、评价等义务。</w:t>
      </w:r>
    </w:p>
    <w:p w14:paraId="3B09427A">
      <w:pPr>
        <w:tabs>
          <w:tab w:val="left" w:pos="709"/>
        </w:tabs>
        <w:spacing w:line="360" w:lineRule="auto"/>
        <w:ind w:firstLine="47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
          <w:color w:val="auto"/>
          <w:sz w:val="24"/>
          <w:szCs w:val="24"/>
          <w:highlight w:val="none"/>
          <w:lang w:val="zh-CN"/>
        </w:rPr>
        <w:t>2.3</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lang w:val="zh-CN"/>
        </w:rPr>
        <w:t>磋商内容</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color w:val="auto"/>
          <w:sz w:val="24"/>
          <w:szCs w:val="24"/>
          <w:highlight w:val="none"/>
          <w:lang w:val="zh-CN"/>
        </w:rPr>
        <w:t>详见磋商文件（需求部分）。</w:t>
      </w:r>
    </w:p>
    <w:p w14:paraId="3B816418">
      <w:pPr>
        <w:tabs>
          <w:tab w:val="left" w:pos="709"/>
        </w:tabs>
        <w:spacing w:line="360" w:lineRule="auto"/>
        <w:ind w:firstLine="47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
          <w:color w:val="auto"/>
          <w:sz w:val="24"/>
          <w:szCs w:val="24"/>
          <w:highlight w:val="none"/>
          <w:lang w:val="zh-CN"/>
        </w:rPr>
        <w:t>2.4</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lang w:val="zh-CN"/>
        </w:rPr>
        <w:t>潜在供应商</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color w:val="auto"/>
          <w:sz w:val="24"/>
          <w:szCs w:val="24"/>
          <w:highlight w:val="none"/>
          <w:lang w:val="zh-CN"/>
        </w:rPr>
        <w:t>指计划报名磋商的供应商。</w:t>
      </w:r>
    </w:p>
    <w:p w14:paraId="5DBD64AC">
      <w:pPr>
        <w:tabs>
          <w:tab w:val="left" w:pos="709"/>
        </w:tabs>
        <w:spacing w:line="360" w:lineRule="auto"/>
        <w:ind w:firstLine="470"/>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color w:val="auto"/>
          <w:sz w:val="24"/>
          <w:szCs w:val="24"/>
          <w:highlight w:val="none"/>
          <w:lang w:val="zh-CN"/>
        </w:rPr>
        <w:t>2.5</w:t>
      </w:r>
      <w:r>
        <w:rPr>
          <w:rFonts w:hint="eastAsia" w:asciiTheme="minorEastAsia" w:hAnsiTheme="minorEastAsia" w:eastAsiaTheme="minorEastAsia" w:cstheme="minorEastAsia"/>
          <w:b/>
          <w:color w:val="auto"/>
          <w:sz w:val="24"/>
          <w:szCs w:val="24"/>
          <w:highlight w:val="none"/>
        </w:rPr>
        <w:t>“供应商”</w:t>
      </w:r>
      <w:r>
        <w:rPr>
          <w:rFonts w:hint="eastAsia" w:asciiTheme="minorEastAsia" w:hAnsiTheme="minorEastAsia" w:eastAsiaTheme="minorEastAsia" w:cstheme="minorEastAsia"/>
          <w:color w:val="auto"/>
          <w:sz w:val="24"/>
          <w:szCs w:val="24"/>
          <w:highlight w:val="none"/>
          <w:lang w:val="zh-CN"/>
        </w:rPr>
        <w:t>指响应本磋商文件参加报价的供应商、</w:t>
      </w:r>
      <w:r>
        <w:rPr>
          <w:rFonts w:hint="eastAsia" w:asciiTheme="minorEastAsia" w:hAnsiTheme="minorEastAsia" w:eastAsiaTheme="minorEastAsia" w:cstheme="minorEastAsia"/>
          <w:color w:val="auto"/>
          <w:sz w:val="24"/>
          <w:szCs w:val="24"/>
          <w:highlight w:val="none"/>
          <w:lang w:val="en-US" w:eastAsia="zh-CN"/>
        </w:rPr>
        <w:t>响应人</w:t>
      </w:r>
      <w:r>
        <w:rPr>
          <w:rFonts w:hint="eastAsia" w:asciiTheme="minorEastAsia" w:hAnsiTheme="minorEastAsia" w:eastAsiaTheme="minorEastAsia" w:cstheme="minorEastAsia"/>
          <w:color w:val="auto"/>
          <w:sz w:val="24"/>
          <w:szCs w:val="24"/>
          <w:highlight w:val="none"/>
          <w:lang w:val="zh-CN"/>
        </w:rPr>
        <w:t>。</w:t>
      </w:r>
    </w:p>
    <w:p w14:paraId="7A58C3EE">
      <w:pPr>
        <w:spacing w:line="360" w:lineRule="auto"/>
        <w:ind w:firstLine="482"/>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lang w:val="zh-CN"/>
        </w:rPr>
        <w:t>3. 报价费用：</w:t>
      </w:r>
      <w:r>
        <w:rPr>
          <w:rFonts w:hint="eastAsia" w:asciiTheme="minorEastAsia" w:hAnsiTheme="minorEastAsia" w:eastAsiaTheme="minorEastAsia" w:cstheme="minorEastAsia"/>
          <w:color w:val="auto"/>
          <w:sz w:val="24"/>
          <w:szCs w:val="24"/>
          <w:highlight w:val="none"/>
          <w:lang w:val="zh-CN"/>
        </w:rPr>
        <w:t>供应商应自行承担所有与编写和提交响应文件有关的费用，无论磋商的结果如何，采购代理机构和采购人在任何情况下均无义务和责任承担这些费用。</w:t>
      </w:r>
      <w:r>
        <w:rPr>
          <w:rFonts w:hint="eastAsia" w:asciiTheme="minorEastAsia" w:hAnsiTheme="minorEastAsia" w:eastAsiaTheme="minorEastAsia" w:cstheme="minorEastAsia"/>
          <w:b/>
          <w:bCs/>
          <w:color w:val="auto"/>
          <w:sz w:val="24"/>
          <w:szCs w:val="24"/>
          <w:highlight w:val="none"/>
          <w:lang w:val="zh-CN"/>
        </w:rPr>
        <w:t xml:space="preserve"> </w:t>
      </w:r>
    </w:p>
    <w:p w14:paraId="0D480029">
      <w:pPr>
        <w:spacing w:line="360" w:lineRule="auto"/>
        <w:ind w:firstLine="482" w:firstLineChars="200"/>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lang w:val="zh-CN"/>
        </w:rPr>
        <w:t>4. 磋商文件：</w:t>
      </w:r>
    </w:p>
    <w:p w14:paraId="636A400A">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4.1 磋商文件的构成：</w:t>
      </w:r>
    </w:p>
    <w:p w14:paraId="1304509C">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第一章 竞争性磋商公告</w:t>
      </w:r>
      <w:r>
        <w:rPr>
          <w:rFonts w:hint="eastAsia" w:asciiTheme="minorEastAsia" w:hAnsiTheme="minorEastAsia" w:eastAsiaTheme="minorEastAsia" w:cstheme="minorEastAsia"/>
          <w:color w:val="auto"/>
          <w:sz w:val="24"/>
          <w:szCs w:val="24"/>
          <w:highlight w:val="none"/>
          <w:lang w:val="zh-CN"/>
        </w:rPr>
        <w:tab/>
      </w:r>
    </w:p>
    <w:p w14:paraId="74DC3C7D">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第二章 供应商须知</w:t>
      </w:r>
      <w:r>
        <w:rPr>
          <w:rFonts w:hint="eastAsia" w:asciiTheme="minorEastAsia" w:hAnsiTheme="minorEastAsia" w:eastAsiaTheme="minorEastAsia" w:cstheme="minorEastAsia"/>
          <w:color w:val="auto"/>
          <w:sz w:val="24"/>
          <w:szCs w:val="24"/>
          <w:highlight w:val="none"/>
          <w:lang w:val="zh-CN"/>
        </w:rPr>
        <w:tab/>
      </w:r>
    </w:p>
    <w:p w14:paraId="3DA7A62D">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第三章 评标办法</w:t>
      </w:r>
      <w:r>
        <w:rPr>
          <w:rFonts w:hint="eastAsia" w:asciiTheme="minorEastAsia" w:hAnsiTheme="minorEastAsia" w:eastAsiaTheme="minorEastAsia" w:cstheme="minorEastAsia"/>
          <w:color w:val="auto"/>
          <w:sz w:val="24"/>
          <w:szCs w:val="24"/>
          <w:highlight w:val="none"/>
          <w:lang w:val="zh-CN"/>
        </w:rPr>
        <w:tab/>
      </w:r>
    </w:p>
    <w:p w14:paraId="40BFBE89">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第四章 合同条款</w:t>
      </w:r>
      <w:r>
        <w:rPr>
          <w:rFonts w:hint="eastAsia" w:asciiTheme="minorEastAsia" w:hAnsiTheme="minorEastAsia" w:eastAsiaTheme="minorEastAsia" w:cstheme="minorEastAsia"/>
          <w:color w:val="auto"/>
          <w:sz w:val="24"/>
          <w:szCs w:val="24"/>
          <w:highlight w:val="none"/>
          <w:lang w:val="zh-CN"/>
        </w:rPr>
        <w:tab/>
      </w:r>
    </w:p>
    <w:p w14:paraId="0CC2B383">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 xml:space="preserve">第五章 </w:t>
      </w:r>
      <w:r>
        <w:rPr>
          <w:rFonts w:hint="eastAsia" w:asciiTheme="minorEastAsia" w:hAnsiTheme="minorEastAsia" w:eastAsiaTheme="minorEastAsia" w:cstheme="minorEastAsia"/>
          <w:color w:val="auto"/>
          <w:sz w:val="24"/>
          <w:szCs w:val="24"/>
          <w:highlight w:val="none"/>
          <w:lang w:val="en-US" w:eastAsia="zh-CN"/>
        </w:rPr>
        <w:t>采购需求</w:t>
      </w:r>
      <w:r>
        <w:rPr>
          <w:rFonts w:hint="eastAsia" w:asciiTheme="minorEastAsia" w:hAnsiTheme="minorEastAsia" w:eastAsiaTheme="minorEastAsia" w:cstheme="minorEastAsia"/>
          <w:color w:val="auto"/>
          <w:sz w:val="24"/>
          <w:szCs w:val="24"/>
          <w:highlight w:val="none"/>
          <w:lang w:val="zh-CN"/>
        </w:rPr>
        <w:tab/>
      </w:r>
    </w:p>
    <w:p w14:paraId="036D35B0">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第六章 响应文件构成、要求及格式</w:t>
      </w:r>
      <w:r>
        <w:rPr>
          <w:rFonts w:hint="eastAsia" w:asciiTheme="minorEastAsia" w:hAnsiTheme="minorEastAsia" w:eastAsiaTheme="minorEastAsia" w:cstheme="minorEastAsia"/>
          <w:color w:val="auto"/>
          <w:sz w:val="24"/>
          <w:szCs w:val="24"/>
          <w:highlight w:val="none"/>
          <w:lang w:val="zh-CN"/>
        </w:rPr>
        <w:tab/>
      </w:r>
    </w:p>
    <w:p w14:paraId="150C8748">
      <w:pPr>
        <w:spacing w:line="360" w:lineRule="auto"/>
        <w:ind w:firstLine="480" w:firstLineChars="200"/>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第七章 附件</w:t>
      </w:r>
      <w:r>
        <w:rPr>
          <w:rFonts w:hint="eastAsia" w:asciiTheme="minorEastAsia" w:hAnsiTheme="minorEastAsia" w:eastAsiaTheme="minorEastAsia" w:cstheme="minorEastAsia"/>
          <w:color w:val="auto"/>
          <w:sz w:val="24"/>
          <w:szCs w:val="24"/>
          <w:highlight w:val="none"/>
          <w:lang w:val="zh-CN"/>
        </w:rPr>
        <w:tab/>
      </w:r>
    </w:p>
    <w:p w14:paraId="3DE81406">
      <w:pPr>
        <w:spacing w:line="360" w:lineRule="auto"/>
        <w:ind w:firstLine="482"/>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lang w:val="zh-CN"/>
        </w:rPr>
        <w:t>5. 磋商文件的澄清和修改</w:t>
      </w:r>
    </w:p>
    <w:p w14:paraId="6644ED8D">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5.1 采购人可在首次提交响应文件截止之日</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lang w:val="zh-CN"/>
        </w:rPr>
        <w:t>日前对磋商文件进行修改、补充。不足上述时间的，应当顺延提交响应文件的截止时间。</w:t>
      </w:r>
    </w:p>
    <w:p w14:paraId="3B9966A9">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5.2 磋商文件的澄清、修改、补充文件均构成磋商文件的组成部分，对所有供应商具有约束力，而无论其是否已经实际收到该澄清、修改、补充文件（包括答疑会纪要）。</w:t>
      </w:r>
    </w:p>
    <w:p w14:paraId="737CB5C1">
      <w:pPr>
        <w:spacing w:line="360" w:lineRule="auto"/>
        <w:ind w:firstLine="482"/>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5.3 为使供应商有充分的时间对磋商文件的澄清、修改、补充部分进行研究，采购人可在响应截止时间</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lang w:val="zh-CN"/>
        </w:rPr>
        <w:t>日前自行决定酌情延长响应截止时间，延长响应截止时间的公告将在发布磋商公告的媒体上发布。在这种情况下，采购人和供应商受响应截止时间制约的所有权利和义务均相应延长至新的响应截止时间。</w:t>
      </w:r>
    </w:p>
    <w:p w14:paraId="4664A43C">
      <w:pPr>
        <w:spacing w:line="360" w:lineRule="auto"/>
        <w:ind w:firstLine="482"/>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
          <w:bCs w:val="0"/>
          <w:color w:val="auto"/>
          <w:sz w:val="24"/>
          <w:szCs w:val="24"/>
          <w:highlight w:val="none"/>
          <w:lang w:val="zh-CN"/>
        </w:rPr>
        <w:t>6. 磋商文件构成：</w:t>
      </w:r>
      <w:r>
        <w:rPr>
          <w:rFonts w:hint="eastAsia" w:asciiTheme="minorEastAsia" w:hAnsiTheme="minorEastAsia" w:eastAsiaTheme="minorEastAsia" w:cstheme="minorEastAsia"/>
          <w:bCs/>
          <w:color w:val="auto"/>
          <w:sz w:val="24"/>
          <w:szCs w:val="24"/>
          <w:highlight w:val="none"/>
          <w:lang w:val="zh-CN"/>
        </w:rPr>
        <w:t xml:space="preserve"> </w:t>
      </w:r>
    </w:p>
    <w:p w14:paraId="6E6ED96E">
      <w:pPr>
        <w:spacing w:line="360" w:lineRule="auto"/>
        <w:ind w:firstLine="482"/>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6.1 磋商文件分为商务部分和技术部分。商务部分是供应商提交证明其具有合格资格和成交后有能力履行合同的文件。技术部分是供应商提供证明符合相关规定的技术标准和要求并符合磋商文件规定的文件。</w:t>
      </w:r>
    </w:p>
    <w:p w14:paraId="3D976E23">
      <w:pPr>
        <w:spacing w:line="360" w:lineRule="auto"/>
        <w:ind w:firstLine="482"/>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6.2 供应商应提交磋商文件第</w:t>
      </w:r>
      <w:r>
        <w:rPr>
          <w:rFonts w:hint="eastAsia" w:asciiTheme="minorEastAsia" w:hAnsiTheme="minorEastAsia" w:eastAsiaTheme="minorEastAsia" w:cstheme="minorEastAsia"/>
          <w:bCs/>
          <w:color w:val="auto"/>
          <w:sz w:val="24"/>
          <w:szCs w:val="24"/>
          <w:highlight w:val="none"/>
          <w:lang w:val="en-US" w:eastAsia="zh-CN"/>
        </w:rPr>
        <w:t>六</w:t>
      </w:r>
      <w:r>
        <w:rPr>
          <w:rFonts w:hint="eastAsia" w:asciiTheme="minorEastAsia" w:hAnsiTheme="minorEastAsia" w:eastAsiaTheme="minorEastAsia" w:cstheme="minorEastAsia"/>
          <w:bCs/>
          <w:color w:val="auto"/>
          <w:sz w:val="24"/>
          <w:szCs w:val="24"/>
          <w:highlight w:val="none"/>
          <w:lang w:val="zh-CN"/>
        </w:rPr>
        <w:t>章《响应文件构成、要求及格式》规定的全部商务文件和技术文件，若有缺失、无效或者不符合磋商文件要求，将导致其响应文件被拒绝。</w:t>
      </w:r>
    </w:p>
    <w:p w14:paraId="42650EAE">
      <w:pPr>
        <w:spacing w:line="360" w:lineRule="auto"/>
        <w:ind w:firstLine="480"/>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6.3 磋商文件要求提交的磋商保证金。</w:t>
      </w:r>
    </w:p>
    <w:p w14:paraId="5D50BEEB">
      <w:pPr>
        <w:spacing w:line="360" w:lineRule="auto"/>
        <w:ind w:firstLine="482"/>
        <w:outlineLvl w:val="9"/>
        <w:rPr>
          <w:rFonts w:hint="eastAsia" w:asciiTheme="minorEastAsia" w:hAnsiTheme="minorEastAsia" w:eastAsiaTheme="minorEastAsia" w:cstheme="minorEastAsia"/>
          <w:b/>
          <w:bCs w:val="0"/>
          <w:color w:val="auto"/>
          <w:sz w:val="24"/>
          <w:szCs w:val="24"/>
          <w:highlight w:val="none"/>
          <w:lang w:val="zh-CN"/>
        </w:rPr>
      </w:pPr>
      <w:r>
        <w:rPr>
          <w:rFonts w:hint="eastAsia" w:asciiTheme="minorEastAsia" w:hAnsiTheme="minorEastAsia" w:eastAsiaTheme="minorEastAsia" w:cstheme="minorEastAsia"/>
          <w:b/>
          <w:bCs w:val="0"/>
          <w:color w:val="auto"/>
          <w:sz w:val="24"/>
          <w:szCs w:val="24"/>
          <w:highlight w:val="none"/>
          <w:lang w:val="zh-CN"/>
        </w:rPr>
        <w:t>7. 响应文件的编制</w:t>
      </w:r>
    </w:p>
    <w:p w14:paraId="48389325">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7.1 响应语言：响应文件以及供应商与采购人就有关报价的来往函电均使用中文。</w:t>
      </w:r>
    </w:p>
    <w:p w14:paraId="035267AD">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7.2 计量单位：中华人民共和国法定计量单位。</w:t>
      </w:r>
    </w:p>
    <w:p w14:paraId="4E09E9D0">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7.3 响应文件规格须采用A4幅面，按照磋商文件规定的顺序，统一编目编码装订、响应文件要求胶订。技术文件中的各项表格应按照</w:t>
      </w:r>
      <w:r>
        <w:rPr>
          <w:rFonts w:hint="eastAsia" w:asciiTheme="minorEastAsia" w:hAnsiTheme="minorEastAsia" w:eastAsiaTheme="minorEastAsia" w:cstheme="minorEastAsia"/>
          <w:bCs/>
          <w:color w:val="auto"/>
          <w:sz w:val="24"/>
          <w:szCs w:val="24"/>
          <w:highlight w:val="none"/>
          <w:lang w:val="zh-CN"/>
        </w:rPr>
        <w:t>磋商文件</w:t>
      </w:r>
      <w:r>
        <w:rPr>
          <w:rFonts w:hint="eastAsia" w:asciiTheme="minorEastAsia" w:hAnsiTheme="minorEastAsia" w:eastAsiaTheme="minorEastAsia" w:cstheme="minorEastAsia"/>
          <w:color w:val="auto"/>
          <w:sz w:val="24"/>
          <w:szCs w:val="24"/>
          <w:highlight w:val="none"/>
          <w:lang w:val="zh-CN"/>
        </w:rPr>
        <w:t>规定的格式制作，否则将被视为无效响应文件。</w:t>
      </w:r>
    </w:p>
    <w:p w14:paraId="345EE21A">
      <w:pPr>
        <w:spacing w:line="360" w:lineRule="auto"/>
        <w:ind w:firstLine="482"/>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7.4 供应商在响应文件以及在提交报价、磋商、合同签订、履行过程中所签署的相关文件中所加盖的公章，均须按照磋商文件的规定加盖与报价供应商名称全称相一致的标准公章，不得使用彩喷或者彩印的印章，否则将被视为无效（电子响应文件编制</w:t>
      </w:r>
      <w:r>
        <w:rPr>
          <w:rFonts w:hint="eastAsia" w:asciiTheme="minorEastAsia" w:hAnsiTheme="minorEastAsia" w:eastAsiaTheme="minorEastAsia" w:cstheme="minorEastAsia"/>
          <w:bCs/>
          <w:color w:val="auto"/>
          <w:sz w:val="24"/>
          <w:szCs w:val="24"/>
          <w:highlight w:val="none"/>
          <w:lang w:val="en-US" w:eastAsia="zh-CN"/>
        </w:rPr>
        <w:t>可参照</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须知前附表</w:t>
      </w:r>
      <w:r>
        <w:rPr>
          <w:rFonts w:hint="eastAsia" w:asciiTheme="minorEastAsia" w:hAnsiTheme="minorEastAsia" w:eastAsiaTheme="minorEastAsia" w:cstheme="minorEastAsia"/>
          <w:bCs/>
          <w:color w:val="auto"/>
          <w:sz w:val="24"/>
          <w:szCs w:val="24"/>
          <w:highlight w:val="none"/>
          <w:lang w:val="zh-CN"/>
        </w:rPr>
        <w:t>）。</w:t>
      </w:r>
    </w:p>
    <w:p w14:paraId="2A4F4F5A">
      <w:pPr>
        <w:tabs>
          <w:tab w:val="left" w:pos="709"/>
        </w:tabs>
        <w:spacing w:line="360" w:lineRule="auto"/>
        <w:ind w:firstLine="480"/>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7.5 不接受采用传真方式提交的响应文件。</w:t>
      </w:r>
    </w:p>
    <w:p w14:paraId="73CE9FCF">
      <w:pPr>
        <w:spacing w:line="360" w:lineRule="auto"/>
        <w:ind w:firstLine="482"/>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lang w:val="zh-CN"/>
        </w:rPr>
        <w:t>8. 响应报价</w:t>
      </w:r>
    </w:p>
    <w:p w14:paraId="0FBFA2EA">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8.1 响应货币：所有响应报价均以人民币元为计算单位。</w:t>
      </w:r>
    </w:p>
    <w:p w14:paraId="3AE9A361">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8.2 供应商应一次性报出总价，</w:t>
      </w:r>
      <w:r>
        <w:rPr>
          <w:rFonts w:hint="eastAsia" w:asciiTheme="minorEastAsia" w:hAnsiTheme="minorEastAsia" w:eastAsiaTheme="minorEastAsia" w:cstheme="minorEastAsia"/>
          <w:color w:val="auto"/>
          <w:sz w:val="24"/>
          <w:szCs w:val="24"/>
          <w:highlight w:val="none"/>
          <w:lang w:val="en-US" w:eastAsia="zh-CN"/>
        </w:rPr>
        <w:t>每次</w:t>
      </w:r>
      <w:r>
        <w:rPr>
          <w:rFonts w:hint="eastAsia" w:asciiTheme="minorEastAsia" w:hAnsiTheme="minorEastAsia" w:eastAsiaTheme="minorEastAsia" w:cstheme="minorEastAsia"/>
          <w:color w:val="auto"/>
          <w:sz w:val="24"/>
          <w:szCs w:val="24"/>
          <w:highlight w:val="none"/>
          <w:lang w:val="zh-CN"/>
        </w:rPr>
        <w:t>报价时只允许有一个报价，任何有选择的、可调整的报价将不予接受。供应商所报价格应为验收合格并交付使用的全部价格。</w:t>
      </w:r>
    </w:p>
    <w:p w14:paraId="69366AB6">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8.3 最低报价不能作为成交的保证。</w:t>
      </w:r>
    </w:p>
    <w:p w14:paraId="061E190F">
      <w:pPr>
        <w:spacing w:line="360" w:lineRule="auto"/>
        <w:ind w:firstLine="482"/>
        <w:outlineLvl w:val="9"/>
        <w:rPr>
          <w:rFonts w:hint="eastAsia" w:asciiTheme="minorEastAsia" w:hAnsiTheme="minorEastAsia" w:eastAsiaTheme="minorEastAsia" w:cstheme="minorEastAsia"/>
          <w:b/>
          <w:bCs w:val="0"/>
          <w:color w:val="auto"/>
          <w:sz w:val="24"/>
          <w:szCs w:val="24"/>
          <w:highlight w:val="none"/>
          <w:lang w:val="zh-CN"/>
        </w:rPr>
      </w:pPr>
      <w:r>
        <w:rPr>
          <w:rFonts w:hint="eastAsia" w:asciiTheme="minorEastAsia" w:hAnsiTheme="minorEastAsia" w:eastAsiaTheme="minorEastAsia" w:cstheme="minorEastAsia"/>
          <w:b/>
          <w:bCs w:val="0"/>
          <w:color w:val="auto"/>
          <w:sz w:val="24"/>
          <w:szCs w:val="24"/>
          <w:highlight w:val="none"/>
          <w:lang w:val="zh-CN"/>
        </w:rPr>
        <w:t>9. 磋商保证金</w:t>
      </w:r>
    </w:p>
    <w:p w14:paraId="0AA6E081">
      <w:pPr>
        <w:spacing w:line="360" w:lineRule="auto"/>
        <w:ind w:firstLine="480"/>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9.1 供应商应按照供应商须知前附表标明的采购代理机构账户名称，在响应截止时间之前，足额提交磋商保证金。供应商未按照磋商文件要求提交磋商保证金的，报价无效。</w:t>
      </w:r>
    </w:p>
    <w:p w14:paraId="4D64D780">
      <w:pPr>
        <w:spacing w:line="360" w:lineRule="auto"/>
        <w:ind w:firstLine="602"/>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特别声明：供应商在提交保证金时，必须注明响应人名称，未注明的或以个人名义提交的，视为未按要求提交保证金。</w:t>
      </w:r>
    </w:p>
    <w:p w14:paraId="224B610E">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9.2 联合体响应的，可以由联合体中的一方或共同提交磋商保证金，以一方名义提交磋商保证金的，对联合体各方均具有约束力。（</w:t>
      </w:r>
      <w:r>
        <w:rPr>
          <w:rFonts w:hint="eastAsia" w:asciiTheme="minorEastAsia" w:hAnsiTheme="minorEastAsia" w:eastAsiaTheme="minorEastAsia" w:cstheme="minorEastAsia"/>
          <w:color w:val="auto"/>
          <w:sz w:val="24"/>
          <w:szCs w:val="24"/>
          <w:highlight w:val="none"/>
          <w:lang w:val="en-US" w:eastAsia="zh-CN"/>
        </w:rPr>
        <w:t>不适用</w:t>
      </w:r>
      <w:r>
        <w:rPr>
          <w:rFonts w:hint="eastAsia" w:asciiTheme="minorEastAsia" w:hAnsiTheme="minorEastAsia" w:eastAsiaTheme="minorEastAsia" w:cstheme="minorEastAsia"/>
          <w:color w:val="auto"/>
          <w:sz w:val="24"/>
          <w:szCs w:val="24"/>
          <w:highlight w:val="none"/>
          <w:lang w:val="zh-CN"/>
        </w:rPr>
        <w:t>）</w:t>
      </w:r>
    </w:p>
    <w:p w14:paraId="6D956D88">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9.3 磋商保证金是响应文件的一个组成部分。在开启时，凡没有按规定提交磋商保证金的响应，将被视为非响应予以拒绝。</w:t>
      </w:r>
    </w:p>
    <w:p w14:paraId="2A8F5A47">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9.4 落标人的磋商保证金将在成交通知书发出后5个工作日内退还。</w:t>
      </w:r>
    </w:p>
    <w:p w14:paraId="3E41A583">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9.5 成交供应商的磋商保证金，在成交供应商按规定签署合同，并交纳履约保证金后5个工作日内退还。</w:t>
      </w:r>
    </w:p>
    <w:p w14:paraId="2F17ABB2">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 xml:space="preserve">9.6 </w:t>
      </w:r>
      <w:r>
        <w:rPr>
          <w:rFonts w:hint="eastAsia" w:asciiTheme="minorEastAsia" w:hAnsiTheme="minorEastAsia" w:eastAsiaTheme="minorEastAsia" w:cstheme="minorEastAsia"/>
          <w:color w:val="auto"/>
          <w:sz w:val="24"/>
          <w:szCs w:val="24"/>
          <w:highlight w:val="none"/>
          <w:lang w:val="zh-CN"/>
        </w:rPr>
        <w:t>下列情况之一发生时，磋商保证金将不予退还：</w:t>
      </w:r>
    </w:p>
    <w:p w14:paraId="0D6C6D80">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（1）供应商在磋商文件规定的报价有效期内撤回其响应文件的；</w:t>
      </w:r>
    </w:p>
    <w:p w14:paraId="31BF6BDF">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（2）成交供应商未按规定提交履约保证金的；</w:t>
      </w:r>
    </w:p>
    <w:p w14:paraId="15E760E4">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（3）成交供应商未按规定时间、地点与采购人签订合同的；</w:t>
      </w:r>
    </w:p>
    <w:p w14:paraId="15F0CF5B">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（4）在磋商过程中，严重扰乱磋商程序的；</w:t>
      </w:r>
    </w:p>
    <w:p w14:paraId="025EA6DD">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（5）除因不可抗力或磋商文件认可的情形以外，成交供应商不与采购人签订合同的；</w:t>
      </w:r>
    </w:p>
    <w:p w14:paraId="6969C726">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（6) 供应商在响应文件中提供虚假材料的； </w:t>
      </w:r>
    </w:p>
    <w:p w14:paraId="24F0AB27">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（7）供应商与采购人、其他供应商或者采购代理机构恶意串通的；</w:t>
      </w:r>
    </w:p>
    <w:p w14:paraId="3641B7AD">
      <w:pPr>
        <w:spacing w:line="360" w:lineRule="auto"/>
        <w:ind w:firstLine="480" w:firstLineChars="200"/>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color w:val="auto"/>
          <w:sz w:val="24"/>
          <w:szCs w:val="24"/>
          <w:highlight w:val="none"/>
        </w:rPr>
        <w:t>（8）磋商文件规定不予退还磋商保证金的其他情形。</w:t>
      </w:r>
    </w:p>
    <w:p w14:paraId="3D847CE4">
      <w:pPr>
        <w:spacing w:line="360" w:lineRule="auto"/>
        <w:ind w:firstLine="482"/>
        <w:outlineLvl w:val="9"/>
        <w:rPr>
          <w:rFonts w:hint="eastAsia" w:asciiTheme="minorEastAsia" w:hAnsiTheme="minorEastAsia" w:eastAsiaTheme="minorEastAsia" w:cstheme="minorEastAsia"/>
          <w:b/>
          <w:bCs w:val="0"/>
          <w:color w:val="auto"/>
          <w:sz w:val="24"/>
          <w:szCs w:val="24"/>
          <w:highlight w:val="none"/>
          <w:lang w:val="zh-CN"/>
        </w:rPr>
      </w:pPr>
      <w:r>
        <w:rPr>
          <w:rFonts w:hint="eastAsia" w:asciiTheme="minorEastAsia" w:hAnsiTheme="minorEastAsia" w:eastAsiaTheme="minorEastAsia" w:cstheme="minorEastAsia"/>
          <w:b/>
          <w:bCs w:val="0"/>
          <w:color w:val="auto"/>
          <w:sz w:val="24"/>
          <w:szCs w:val="24"/>
          <w:highlight w:val="none"/>
          <w:lang w:val="zh-CN"/>
        </w:rPr>
        <w:t>10. 响应文件有效期：</w:t>
      </w:r>
    </w:p>
    <w:p w14:paraId="64798F7E">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10.1响应文件有效期为自开启之时起90天。响应文件在这个规定期限内应保持有效。</w:t>
      </w:r>
    </w:p>
    <w:p w14:paraId="56AC910F">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10.2 在特殊情况下，采购人可与供应商协商延长响应有效期。这种要求和答复都应以书面形式进行。供应商可以拒绝接受延期要求而不会被没收磋商保证金。同意延长响应有效期的供应商除按照采购人要求修改响应文件的有效期外，不能修改响应文件的其他内容。</w:t>
      </w:r>
    </w:p>
    <w:p w14:paraId="0BF13C17">
      <w:pPr>
        <w:spacing w:line="360" w:lineRule="auto"/>
        <w:ind w:firstLine="480"/>
        <w:outlineLvl w:val="9"/>
        <w:rPr>
          <w:rFonts w:hint="eastAsia" w:asciiTheme="minorEastAsia" w:hAnsiTheme="minorEastAsia" w:eastAsiaTheme="minorEastAsia" w:cstheme="minorEastAsia"/>
          <w:b/>
          <w:bCs w:val="0"/>
          <w:color w:val="auto"/>
          <w:sz w:val="24"/>
          <w:szCs w:val="24"/>
          <w:highlight w:val="none"/>
          <w:lang w:val="zh-CN"/>
        </w:rPr>
      </w:pPr>
      <w:r>
        <w:rPr>
          <w:rFonts w:hint="eastAsia" w:asciiTheme="minorEastAsia" w:hAnsiTheme="minorEastAsia" w:eastAsiaTheme="minorEastAsia" w:cstheme="minorEastAsia"/>
          <w:b/>
          <w:bCs w:val="0"/>
          <w:color w:val="auto"/>
          <w:sz w:val="24"/>
          <w:szCs w:val="24"/>
          <w:highlight w:val="none"/>
          <w:lang w:val="zh-CN"/>
        </w:rPr>
        <w:t>11. 响应的式样和签署</w:t>
      </w:r>
    </w:p>
    <w:p w14:paraId="7A5352F3">
      <w:pPr>
        <w:spacing w:line="360" w:lineRule="auto"/>
        <w:ind w:firstLine="480"/>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11.1 磋商文件第</w:t>
      </w:r>
      <w:r>
        <w:rPr>
          <w:rFonts w:hint="eastAsia" w:asciiTheme="minorEastAsia" w:hAnsiTheme="minorEastAsia" w:eastAsiaTheme="minorEastAsia" w:cstheme="minorEastAsia"/>
          <w:color w:val="auto"/>
          <w:sz w:val="24"/>
          <w:szCs w:val="24"/>
          <w:highlight w:val="none"/>
          <w:lang w:val="en-US" w:eastAsia="zh-CN"/>
        </w:rPr>
        <w:t>六</w:t>
      </w:r>
      <w:r>
        <w:rPr>
          <w:rFonts w:hint="eastAsia" w:asciiTheme="minorEastAsia" w:hAnsiTheme="minorEastAsia" w:eastAsiaTheme="minorEastAsia" w:cstheme="minorEastAsia"/>
          <w:color w:val="auto"/>
          <w:sz w:val="24"/>
          <w:szCs w:val="24"/>
          <w:highlight w:val="none"/>
          <w:lang w:val="zh-CN"/>
        </w:rPr>
        <w:t>章《响应文件构成、要求及格式》</w:t>
      </w:r>
      <w:r>
        <w:rPr>
          <w:rFonts w:hint="eastAsia" w:asciiTheme="minorEastAsia" w:hAnsiTheme="minorEastAsia" w:eastAsiaTheme="minorEastAsia" w:cstheme="minorEastAsia"/>
          <w:bCs/>
          <w:color w:val="auto"/>
          <w:sz w:val="24"/>
          <w:szCs w:val="24"/>
          <w:highlight w:val="none"/>
          <w:lang w:val="zh-CN"/>
        </w:rPr>
        <w:t>中凡要求签署和/或加盖公章的，均须由供应商的法定代表人或其授权代理人签字和/或加盖供应商公章。响应由法定代表人签署的，须与其企业法人营业执照相符；由授权代理人签署的，须提交以书面形式出具的《法定代表人授权书》（按规定的格式提交）。</w:t>
      </w:r>
    </w:p>
    <w:p w14:paraId="61C9123D">
      <w:pPr>
        <w:spacing w:line="360" w:lineRule="auto"/>
        <w:ind w:firstLine="480"/>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11.2 响应中如有修改错漏处，应在修改处加盖供应商公章。</w:t>
      </w:r>
    </w:p>
    <w:p w14:paraId="7B927F50">
      <w:pPr>
        <w:spacing w:line="360" w:lineRule="auto"/>
        <w:ind w:firstLine="482"/>
        <w:outlineLvl w:val="9"/>
        <w:rPr>
          <w:rFonts w:hint="eastAsia" w:asciiTheme="minorEastAsia" w:hAnsiTheme="minorEastAsia" w:eastAsiaTheme="minorEastAsia" w:cstheme="minorEastAsia"/>
          <w:b/>
          <w:bCs w:val="0"/>
          <w:color w:val="auto"/>
          <w:sz w:val="24"/>
          <w:szCs w:val="24"/>
          <w:highlight w:val="none"/>
          <w:lang w:val="zh-CN"/>
        </w:rPr>
      </w:pPr>
      <w:r>
        <w:rPr>
          <w:rFonts w:hint="eastAsia" w:asciiTheme="minorEastAsia" w:hAnsiTheme="minorEastAsia" w:eastAsiaTheme="minorEastAsia" w:cstheme="minorEastAsia"/>
          <w:b/>
          <w:bCs w:val="0"/>
          <w:color w:val="auto"/>
          <w:sz w:val="24"/>
          <w:szCs w:val="24"/>
          <w:highlight w:val="none"/>
          <w:lang w:val="zh-CN"/>
        </w:rPr>
        <w:t>12. 响应文件的修改和撤回</w:t>
      </w:r>
    </w:p>
    <w:p w14:paraId="5F4F163B">
      <w:pPr>
        <w:spacing w:line="360" w:lineRule="auto"/>
        <w:ind w:firstLine="480"/>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12.1供应商应当在</w:t>
      </w:r>
      <w:r>
        <w:rPr>
          <w:rFonts w:hint="eastAsia" w:asciiTheme="minorEastAsia" w:hAnsiTheme="minorEastAsia" w:eastAsiaTheme="minorEastAsia" w:cstheme="minorEastAsia"/>
          <w:color w:val="auto"/>
          <w:sz w:val="24"/>
          <w:szCs w:val="24"/>
          <w:highlight w:val="none"/>
          <w:lang w:val="zh-CN" w:eastAsia="zh-CN"/>
        </w:rPr>
        <w:t>提交</w:t>
      </w:r>
      <w:r>
        <w:rPr>
          <w:rFonts w:hint="eastAsia" w:asciiTheme="minorEastAsia" w:hAnsiTheme="minorEastAsia" w:eastAsiaTheme="minorEastAsia" w:cstheme="minorEastAsia"/>
          <w:color w:val="auto"/>
          <w:sz w:val="24"/>
          <w:szCs w:val="24"/>
          <w:highlight w:val="none"/>
          <w:lang w:val="en-US" w:eastAsia="zh-CN"/>
        </w:rPr>
        <w:t>开启</w:t>
      </w:r>
      <w:r>
        <w:rPr>
          <w:rFonts w:hint="eastAsia" w:asciiTheme="minorEastAsia" w:hAnsiTheme="minorEastAsia" w:eastAsiaTheme="minorEastAsia" w:cstheme="minorEastAsia"/>
          <w:color w:val="auto"/>
          <w:sz w:val="24"/>
          <w:szCs w:val="24"/>
          <w:highlight w:val="none"/>
          <w:lang w:val="zh-CN"/>
        </w:rPr>
        <w:t>截止时间前完成</w:t>
      </w: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lang w:val="zh-CN"/>
        </w:rPr>
        <w:t>文件的传输递交，并可以补充、修改或者撤回</w:t>
      </w: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lang w:val="zh-CN"/>
        </w:rPr>
        <w:t>文件。补充或者修改</w:t>
      </w: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lang w:val="zh-CN"/>
        </w:rPr>
        <w:t>文件的，应当先行撤回原文件，补充、修改后重新传输递交。提交</w:t>
      </w: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lang w:val="zh-CN"/>
        </w:rPr>
        <w:t>文件截止时间前未完成传输的，视为撤回投标文件。提交</w:t>
      </w: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lang w:val="zh-CN"/>
        </w:rPr>
        <w:t>文件截止时间后递交的</w:t>
      </w: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lang w:val="zh-CN"/>
        </w:rPr>
        <w:t>文件，政采云平台将拒收。</w:t>
      </w:r>
    </w:p>
    <w:p w14:paraId="47571CE5">
      <w:pPr>
        <w:spacing w:line="360" w:lineRule="auto"/>
        <w:ind w:firstLine="482"/>
        <w:outlineLvl w:val="9"/>
        <w:rPr>
          <w:rFonts w:hint="eastAsia" w:asciiTheme="minorEastAsia" w:hAnsiTheme="minorEastAsia" w:eastAsiaTheme="minorEastAsia" w:cstheme="minorEastAsia"/>
          <w:b/>
          <w:bCs w:val="0"/>
          <w:color w:val="auto"/>
          <w:sz w:val="24"/>
          <w:szCs w:val="24"/>
          <w:highlight w:val="none"/>
          <w:lang w:val="zh-CN"/>
        </w:rPr>
      </w:pPr>
      <w:r>
        <w:rPr>
          <w:rFonts w:hint="eastAsia" w:asciiTheme="minorEastAsia" w:hAnsiTheme="minorEastAsia" w:eastAsiaTheme="minorEastAsia" w:cstheme="minorEastAsia"/>
          <w:b/>
          <w:bCs w:val="0"/>
          <w:color w:val="auto"/>
          <w:sz w:val="24"/>
          <w:szCs w:val="24"/>
          <w:highlight w:val="none"/>
          <w:lang w:val="zh-CN"/>
        </w:rPr>
        <w:t>13. 响应文件的递交</w:t>
      </w:r>
    </w:p>
    <w:p w14:paraId="6B4FA972">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eastAsia="zh-CN"/>
        </w:rPr>
        <w:t>13</w:t>
      </w:r>
      <w:r>
        <w:rPr>
          <w:rFonts w:hint="eastAsia" w:asciiTheme="minorEastAsia" w:hAnsiTheme="minorEastAsia" w:eastAsiaTheme="minorEastAsia" w:cstheme="minorEastAsia"/>
          <w:color w:val="auto"/>
          <w:sz w:val="24"/>
          <w:szCs w:val="24"/>
          <w:highlight w:val="none"/>
          <w:lang w:val="zh-CN"/>
        </w:rPr>
        <w:t>.1</w:t>
      </w:r>
      <w:r>
        <w:rPr>
          <w:rFonts w:hint="eastAsia" w:asciiTheme="minorEastAsia" w:hAnsiTheme="minorEastAsia" w:eastAsiaTheme="minorEastAsia" w:cstheme="minorEastAsia"/>
          <w:color w:val="auto"/>
          <w:sz w:val="24"/>
          <w:szCs w:val="24"/>
          <w:highlight w:val="none"/>
          <w:lang w:val="zh-CN" w:eastAsia="zh-CN"/>
        </w:rPr>
        <w:t xml:space="preserve"> </w:t>
      </w:r>
      <w:r>
        <w:rPr>
          <w:rFonts w:hint="eastAsia" w:asciiTheme="minorEastAsia" w:hAnsiTheme="minorEastAsia" w:eastAsiaTheme="minorEastAsia" w:cstheme="minorEastAsia"/>
          <w:color w:val="auto"/>
          <w:sz w:val="24"/>
          <w:szCs w:val="24"/>
          <w:highlight w:val="none"/>
          <w:lang w:val="zh-CN"/>
        </w:rPr>
        <w:t>供应商必须在规定的响应文件</w:t>
      </w:r>
      <w:r>
        <w:rPr>
          <w:rFonts w:hint="eastAsia" w:asciiTheme="minorEastAsia" w:hAnsiTheme="minorEastAsia" w:eastAsiaTheme="minorEastAsia" w:cstheme="minorEastAsia"/>
          <w:color w:val="auto"/>
          <w:sz w:val="24"/>
          <w:szCs w:val="24"/>
          <w:highlight w:val="none"/>
          <w:lang w:val="zh-CN" w:eastAsia="zh-CN"/>
        </w:rPr>
        <w:t>提交</w:t>
      </w:r>
      <w:r>
        <w:rPr>
          <w:rFonts w:hint="eastAsia" w:asciiTheme="minorEastAsia" w:hAnsiTheme="minorEastAsia" w:eastAsiaTheme="minorEastAsia" w:cstheme="minorEastAsia"/>
          <w:color w:val="auto"/>
          <w:sz w:val="24"/>
          <w:szCs w:val="24"/>
          <w:highlight w:val="none"/>
          <w:lang w:val="zh-CN"/>
        </w:rPr>
        <w:t>截止时间</w:t>
      </w:r>
      <w:r>
        <w:rPr>
          <w:rFonts w:hint="eastAsia" w:asciiTheme="minorEastAsia" w:hAnsiTheme="minorEastAsia" w:eastAsiaTheme="minorEastAsia" w:cstheme="minorEastAsia"/>
          <w:color w:val="auto"/>
          <w:sz w:val="24"/>
          <w:szCs w:val="24"/>
          <w:highlight w:val="none"/>
          <w:lang w:val="zh-CN" w:eastAsia="zh-CN"/>
        </w:rPr>
        <w:t>前</w:t>
      </w:r>
      <w:r>
        <w:rPr>
          <w:rFonts w:hint="eastAsia" w:asciiTheme="minorEastAsia" w:hAnsiTheme="minorEastAsia" w:eastAsiaTheme="minorEastAsia" w:cstheme="minorEastAsia"/>
          <w:color w:val="auto"/>
          <w:sz w:val="24"/>
          <w:szCs w:val="24"/>
          <w:highlight w:val="none"/>
          <w:lang w:val="zh-CN"/>
        </w:rPr>
        <w:t>提交电子版响应文件。电子响应文件应在制作完成后，在响应文件提交截止时间前通过有效数字证书（CA认证锁）进行电子签章、加密，然后通过网络将加密的电子响应文件递交至政采云平台（https://www.zcygov.cn/）。未在规定时间内提交或者未按照</w:t>
      </w:r>
      <w:r>
        <w:rPr>
          <w:rFonts w:hint="eastAsia" w:asciiTheme="minorEastAsia" w:hAnsiTheme="minorEastAsia" w:eastAsiaTheme="minorEastAsia" w:cstheme="minorEastAsia"/>
          <w:color w:val="auto"/>
          <w:sz w:val="24"/>
          <w:szCs w:val="24"/>
          <w:highlight w:val="none"/>
          <w:lang w:val="zh-CN" w:eastAsia="zh-CN"/>
        </w:rPr>
        <w:t>采购</w:t>
      </w:r>
      <w:r>
        <w:rPr>
          <w:rFonts w:hint="eastAsia" w:asciiTheme="minorEastAsia" w:hAnsiTheme="minorEastAsia" w:eastAsiaTheme="minorEastAsia" w:cstheme="minorEastAsia"/>
          <w:color w:val="auto"/>
          <w:sz w:val="24"/>
          <w:szCs w:val="24"/>
          <w:highlight w:val="none"/>
          <w:lang w:val="zh-CN"/>
        </w:rPr>
        <w:t>文件要求签章、加密的电子响应文件，政采云平台（https://www.zcygov.cn/）将拒收。</w:t>
      </w:r>
    </w:p>
    <w:p w14:paraId="7DE89779">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eastAsia="zh-CN"/>
        </w:rPr>
        <w:t>13</w:t>
      </w:r>
      <w:r>
        <w:rPr>
          <w:rFonts w:hint="eastAsia" w:asciiTheme="minorEastAsia" w:hAnsiTheme="minorEastAsia" w:eastAsiaTheme="minorEastAsia" w:cstheme="minorEastAsia"/>
          <w:color w:val="auto"/>
          <w:sz w:val="24"/>
          <w:szCs w:val="24"/>
          <w:highlight w:val="none"/>
          <w:lang w:val="zh-CN"/>
        </w:rPr>
        <w:t>.2 采购代理机构将</w:t>
      </w:r>
      <w:r>
        <w:rPr>
          <w:rFonts w:hint="eastAsia" w:asciiTheme="minorEastAsia" w:hAnsiTheme="minorEastAsia" w:eastAsiaTheme="minorEastAsia" w:cstheme="minorEastAsia"/>
          <w:color w:val="auto"/>
          <w:sz w:val="24"/>
          <w:szCs w:val="24"/>
          <w:highlight w:val="none"/>
          <w:lang w:val="zh-CN" w:eastAsia="zh-CN"/>
        </w:rPr>
        <w:t>在</w:t>
      </w:r>
      <w:r>
        <w:rPr>
          <w:rFonts w:hint="eastAsia" w:asciiTheme="minorEastAsia" w:hAnsiTheme="minorEastAsia" w:eastAsiaTheme="minorEastAsia" w:cstheme="minorEastAsia"/>
          <w:color w:val="auto"/>
          <w:sz w:val="24"/>
          <w:szCs w:val="24"/>
          <w:highlight w:val="none"/>
          <w:lang w:val="zh-CN"/>
        </w:rPr>
        <w:t>政采云平台（https://www.zcygov.cn/）向通过资格</w:t>
      </w:r>
      <w:r>
        <w:rPr>
          <w:rFonts w:hint="eastAsia" w:asciiTheme="minorEastAsia" w:hAnsiTheme="minorEastAsia" w:eastAsiaTheme="minorEastAsia" w:cstheme="minorEastAsia"/>
          <w:color w:val="auto"/>
          <w:sz w:val="24"/>
          <w:szCs w:val="24"/>
          <w:highlight w:val="none"/>
          <w:lang w:val="zh-CN" w:eastAsia="zh-CN"/>
        </w:rPr>
        <w:t>性、符合性</w:t>
      </w:r>
      <w:r>
        <w:rPr>
          <w:rFonts w:hint="eastAsia" w:asciiTheme="minorEastAsia" w:hAnsiTheme="minorEastAsia" w:eastAsiaTheme="minorEastAsia" w:cstheme="minorEastAsia"/>
          <w:color w:val="auto"/>
          <w:sz w:val="24"/>
          <w:szCs w:val="24"/>
          <w:highlight w:val="none"/>
          <w:lang w:val="zh-CN"/>
        </w:rPr>
        <w:t>审查的供应商发出磋商邀请；供应商在收到采购代理机构或政采云平台（https://www.zcygov.cn/）推送的通知后才可以在政采云平台（https://www.zcygov.cn/）进行二次报价。</w:t>
      </w:r>
    </w:p>
    <w:p w14:paraId="5109949B">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eastAsia="zh-CN"/>
        </w:rPr>
        <w:t>13</w:t>
      </w:r>
      <w:r>
        <w:rPr>
          <w:rFonts w:hint="eastAsia" w:asciiTheme="minorEastAsia" w:hAnsiTheme="minorEastAsia" w:eastAsiaTheme="minorEastAsia" w:cstheme="minorEastAsia"/>
          <w:color w:val="auto"/>
          <w:sz w:val="24"/>
          <w:szCs w:val="24"/>
          <w:highlight w:val="none"/>
          <w:lang w:val="zh-CN"/>
        </w:rPr>
        <w:t>.</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val="zh-CN"/>
        </w:rPr>
        <w:t>最后报价中的算术错误将按以下方法修正：响应文件的大写金额和小写金额不一致的，以大写金额为准；总价金额与按单价汇总金额不一致的，以单价金额计算结果为准；单价金额小数点有明显错位的，应以总价为准，并修改单价。如果小写、大写金额和单价、总价金额出现明显文字错误，应当按照澄清、说明或者更正程序先纠正错误后，再行修正，不得不经过澄清、说明或者更正，直接将供应商响应文件作为无效处理。对不同文字文本响应文件的解释发生异议的，以中文文本为准。</w:t>
      </w:r>
    </w:p>
    <w:p w14:paraId="50231ECA">
      <w:pPr>
        <w:spacing w:line="360" w:lineRule="auto"/>
        <w:ind w:firstLine="482"/>
        <w:outlineLvl w:val="9"/>
        <w:rPr>
          <w:rFonts w:hint="default"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zh-CN"/>
        </w:rPr>
        <w:t xml:space="preserve">14. </w:t>
      </w:r>
      <w:r>
        <w:rPr>
          <w:rFonts w:hint="eastAsia" w:asciiTheme="minorEastAsia" w:hAnsiTheme="minorEastAsia" w:eastAsiaTheme="minorEastAsia" w:cstheme="minorEastAsia"/>
          <w:b/>
          <w:bCs w:val="0"/>
          <w:color w:val="auto"/>
          <w:sz w:val="24"/>
          <w:szCs w:val="24"/>
          <w:highlight w:val="none"/>
          <w:lang w:val="en-US" w:eastAsia="zh-CN"/>
        </w:rPr>
        <w:t>评审前准备</w:t>
      </w:r>
    </w:p>
    <w:p w14:paraId="1A27993B">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eastAsia="zh-CN"/>
        </w:rPr>
        <w:t>14.</w:t>
      </w:r>
      <w:r>
        <w:rPr>
          <w:rFonts w:hint="eastAsia" w:asciiTheme="minorEastAsia" w:hAnsiTheme="minorEastAsia" w:eastAsiaTheme="minorEastAsia" w:cstheme="minorEastAsia"/>
          <w:color w:val="auto"/>
          <w:sz w:val="24"/>
          <w:szCs w:val="24"/>
          <w:highlight w:val="none"/>
          <w:lang w:val="zh-CN"/>
        </w:rPr>
        <w:t xml:space="preserve">1 本项目实行网上评审，采用电子响应文件。 </w:t>
      </w:r>
    </w:p>
    <w:p w14:paraId="6B829799">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eastAsia="zh-CN"/>
        </w:rPr>
        <w:t>14.</w:t>
      </w:r>
      <w:r>
        <w:rPr>
          <w:rFonts w:hint="eastAsia" w:asciiTheme="minorEastAsia" w:hAnsiTheme="minorEastAsia" w:eastAsiaTheme="minorEastAsia" w:cstheme="minorEastAsia"/>
          <w:color w:val="auto"/>
          <w:sz w:val="24"/>
          <w:szCs w:val="24"/>
          <w:highlight w:val="none"/>
          <w:lang w:val="zh-CN"/>
        </w:rPr>
        <w:t xml:space="preserve">2 各供应商在响应文件提交截止时间前应确保成为政采云平台正式注册入库供应商，并完成CA数字证书申领。因未注册入库、未办理CA数字证书等原因造成无法投标或投标失败等后果由供应商自行承担。 </w:t>
      </w:r>
    </w:p>
    <w:p w14:paraId="27B93C77">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eastAsia="zh-CN"/>
        </w:rPr>
        <w:t>14.</w:t>
      </w:r>
      <w:r>
        <w:rPr>
          <w:rFonts w:hint="eastAsia" w:asciiTheme="minorEastAsia" w:hAnsiTheme="minorEastAsia" w:eastAsiaTheme="minorEastAsia" w:cstheme="minorEastAsia"/>
          <w:color w:val="auto"/>
          <w:sz w:val="24"/>
          <w:szCs w:val="24"/>
          <w:highlight w:val="none"/>
          <w:lang w:val="zh-CN"/>
        </w:rPr>
        <w:t>3 供应商将政采云电子交易客户端下载、安装完成后，可通过登录客户端进行响应文件制作。客户端请至网站下载专区查看，如有问题可拨打政采云客户服务热线95763进行咨询。</w:t>
      </w:r>
    </w:p>
    <w:p w14:paraId="31DF2E8E">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eastAsia="zh-CN"/>
        </w:rPr>
        <w:t>14.4</w:t>
      </w:r>
      <w:r>
        <w:rPr>
          <w:rFonts w:hint="eastAsia" w:asciiTheme="minorEastAsia" w:hAnsiTheme="minorEastAsia" w:eastAsiaTheme="minorEastAsia" w:cstheme="minorEastAsia"/>
          <w:color w:val="auto"/>
          <w:sz w:val="24"/>
          <w:szCs w:val="24"/>
          <w:highlight w:val="none"/>
          <w:lang w:val="zh-CN"/>
        </w:rPr>
        <w:t xml:space="preserve"> 其他说明</w:t>
      </w:r>
    </w:p>
    <w:p w14:paraId="778074B3">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eastAsia="zh-CN"/>
        </w:rPr>
        <w:t>14.4</w:t>
      </w:r>
      <w:r>
        <w:rPr>
          <w:rFonts w:hint="eastAsia" w:asciiTheme="minorEastAsia" w:hAnsiTheme="minorEastAsia" w:eastAsiaTheme="minorEastAsia" w:cstheme="minorEastAsia"/>
          <w:color w:val="auto"/>
          <w:sz w:val="24"/>
          <w:szCs w:val="24"/>
          <w:highlight w:val="none"/>
          <w:lang w:val="zh-CN"/>
        </w:rPr>
        <w:t>.1 供应商应先安装“政采云投标客户端”（请自行前往政采云平台进行下载https://customer.zcygov.cn/CA-driver-download?utm=web-login-front.52cebfa2.0.0.04df4040034511edaac705fda12edb43），通过账号密码或CA登录客户端制作响应文件。</w:t>
      </w:r>
    </w:p>
    <w:p w14:paraId="0A35C240">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eastAsia="zh-CN"/>
        </w:rPr>
        <w:t>14.4</w:t>
      </w:r>
      <w:r>
        <w:rPr>
          <w:rFonts w:hint="eastAsia" w:asciiTheme="minorEastAsia" w:hAnsiTheme="minorEastAsia" w:eastAsiaTheme="minorEastAsia" w:cstheme="minorEastAsia"/>
          <w:color w:val="auto"/>
          <w:sz w:val="24"/>
          <w:szCs w:val="24"/>
          <w:highlight w:val="none"/>
          <w:lang w:val="zh-CN"/>
        </w:rPr>
        <w:t>.2 响应文件按照采购文件格式要求在规定位置进行签署、盖章。供应商的响应文件未按照采购文件要求签署、盖章的，其响应无效。</w:t>
      </w:r>
    </w:p>
    <w:p w14:paraId="622AE42B">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eastAsia="zh-CN"/>
        </w:rPr>
        <w:t>14.4</w:t>
      </w:r>
      <w:r>
        <w:rPr>
          <w:rFonts w:hint="eastAsia" w:asciiTheme="minorEastAsia" w:hAnsiTheme="minorEastAsia" w:eastAsiaTheme="minorEastAsia" w:cstheme="minorEastAsia"/>
          <w:color w:val="auto"/>
          <w:sz w:val="24"/>
          <w:szCs w:val="24"/>
          <w:highlight w:val="none"/>
          <w:lang w:val="zh-CN"/>
        </w:rPr>
        <w:t>.3 为确保网上操作合法、有效和安全，供应商应当在响应文件递交截止时间前完成在政采云平台的身份认证，确保在电子响应过程中能够对相关数据电文进行加密和使用电子签名。</w:t>
      </w:r>
    </w:p>
    <w:p w14:paraId="453FDF9F">
      <w:pPr>
        <w:spacing w:line="360" w:lineRule="auto"/>
        <w:ind w:firstLine="480"/>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eastAsia="zh-CN"/>
        </w:rPr>
        <w:t>14.4</w:t>
      </w:r>
      <w:r>
        <w:rPr>
          <w:rFonts w:hint="eastAsia" w:asciiTheme="minorEastAsia" w:hAnsiTheme="minorEastAsia" w:eastAsiaTheme="minorEastAsia" w:cstheme="minorEastAsia"/>
          <w:color w:val="auto"/>
          <w:sz w:val="24"/>
          <w:szCs w:val="24"/>
          <w:highlight w:val="none"/>
          <w:lang w:val="zh-CN"/>
        </w:rPr>
        <w:t>.4 响应文件中标注的供应商名称应与主体资格证明（如营业执照、事业单位法人证书、执业许可证、个体工商户营业执照、自然人身份证等）和公章/电子签章一致，否则作无效响应处理。</w:t>
      </w:r>
    </w:p>
    <w:p w14:paraId="18CE9CF5">
      <w:pPr>
        <w:spacing w:line="360" w:lineRule="auto"/>
        <w:ind w:firstLine="482"/>
        <w:outlineLvl w:val="9"/>
        <w:rPr>
          <w:rFonts w:hint="eastAsia" w:asciiTheme="minorEastAsia" w:hAnsiTheme="minorEastAsia" w:eastAsiaTheme="minorEastAsia" w:cstheme="minorEastAsia"/>
          <w:b/>
          <w:bCs w:val="0"/>
          <w:color w:val="auto"/>
          <w:sz w:val="24"/>
          <w:szCs w:val="24"/>
          <w:highlight w:val="none"/>
          <w:lang w:val="zh-CN"/>
        </w:rPr>
      </w:pPr>
      <w:r>
        <w:rPr>
          <w:rFonts w:hint="eastAsia" w:asciiTheme="minorEastAsia" w:hAnsiTheme="minorEastAsia" w:eastAsiaTheme="minorEastAsia" w:cstheme="minorEastAsia"/>
          <w:b/>
          <w:bCs w:val="0"/>
          <w:color w:val="auto"/>
          <w:sz w:val="24"/>
          <w:szCs w:val="24"/>
          <w:highlight w:val="none"/>
          <w:lang w:val="zh-CN"/>
        </w:rPr>
        <w:t>15. 评审过程的保密性：</w:t>
      </w:r>
    </w:p>
    <w:p w14:paraId="7122150C">
      <w:pPr>
        <w:spacing w:line="360" w:lineRule="auto"/>
        <w:ind w:firstLine="482"/>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开启后，直至向成交的供应商授予合同时止，除按磋商文件规定予以公开的评审结果外，凡与审查、澄清、评价和比较响应有关的资料以及授标意见等，均不得向供应商及与评审无关的其他人透露。</w:t>
      </w:r>
    </w:p>
    <w:p w14:paraId="7158C94F">
      <w:pPr>
        <w:spacing w:line="360" w:lineRule="auto"/>
        <w:ind w:firstLine="482"/>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lang w:val="zh-CN"/>
        </w:rPr>
        <w:t>16.磋商程序</w:t>
      </w:r>
    </w:p>
    <w:p w14:paraId="700905A2">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lang w:val="zh-CN"/>
        </w:rPr>
        <w:t>16.1 磋商小组：</w:t>
      </w:r>
      <w:r>
        <w:rPr>
          <w:rFonts w:hint="eastAsia" w:asciiTheme="minorEastAsia" w:hAnsiTheme="minorEastAsia" w:eastAsiaTheme="minorEastAsia" w:cstheme="minorEastAsia"/>
          <w:color w:val="auto"/>
          <w:sz w:val="24"/>
          <w:szCs w:val="24"/>
          <w:highlight w:val="none"/>
          <w:lang w:val="zh-CN"/>
        </w:rPr>
        <w:t>磋商工作由代理机构负责组织，具体磋商和评审工作由代理机构依法组建的磋商小组负责。磋商小组由</w:t>
      </w:r>
      <w:r>
        <w:rPr>
          <w:rFonts w:hint="eastAsia" w:asciiTheme="minorEastAsia" w:hAnsiTheme="minorEastAsia" w:eastAsiaTheme="minorEastAsia" w:cstheme="minorEastAsia"/>
          <w:color w:val="auto"/>
          <w:sz w:val="24"/>
          <w:szCs w:val="24"/>
          <w:highlight w:val="none"/>
        </w:rPr>
        <w:t>采购人代表和评审专家</w:t>
      </w:r>
      <w:r>
        <w:rPr>
          <w:rFonts w:hint="eastAsia" w:asciiTheme="minorEastAsia" w:hAnsiTheme="minorEastAsia" w:eastAsiaTheme="minorEastAsia" w:cstheme="minorEastAsia"/>
          <w:color w:val="auto"/>
          <w:sz w:val="24"/>
          <w:szCs w:val="24"/>
          <w:highlight w:val="none"/>
          <w:lang w:val="zh-CN"/>
        </w:rPr>
        <w:t>共3人以上单数组成。磋商小组的专家成员由采购人从专家库中随机抽取产生，</w:t>
      </w:r>
      <w:r>
        <w:rPr>
          <w:rFonts w:hint="eastAsia" w:asciiTheme="minorEastAsia" w:hAnsiTheme="minorEastAsia" w:eastAsiaTheme="minorEastAsia" w:cstheme="minorEastAsia"/>
          <w:bCs/>
          <w:color w:val="auto"/>
          <w:sz w:val="24"/>
          <w:szCs w:val="24"/>
          <w:highlight w:val="none"/>
          <w:lang w:val="zh-CN"/>
        </w:rPr>
        <w:t>采购人代表由采购人委派</w:t>
      </w:r>
      <w:r>
        <w:rPr>
          <w:rFonts w:hint="eastAsia" w:asciiTheme="minorEastAsia" w:hAnsiTheme="minorEastAsia" w:eastAsiaTheme="minorEastAsia" w:cstheme="minorEastAsia"/>
          <w:color w:val="auto"/>
          <w:sz w:val="24"/>
          <w:szCs w:val="24"/>
          <w:highlight w:val="none"/>
          <w:lang w:val="zh-CN"/>
        </w:rPr>
        <w:t>。需要设立磋商小组组长的，磋商小组组长由专家担任并由磋商小组成员选举产生，负责主持磋商和评审工作。磋商小组根据磋商文件规定的程序、方法和标准独立进行磋商和评审，负责完成磋商和评审的全过程直至评定成交供应商。代理机构只负责评审组织工作，不参加评审。</w:t>
      </w:r>
    </w:p>
    <w:p w14:paraId="6D0B26B5">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采购人</w:t>
      </w:r>
      <w:r>
        <w:rPr>
          <w:rFonts w:hint="eastAsia" w:asciiTheme="minorEastAsia" w:hAnsiTheme="minorEastAsia" w:eastAsiaTheme="minorEastAsia" w:cstheme="minorEastAsia"/>
          <w:color w:val="auto"/>
          <w:sz w:val="24"/>
          <w:szCs w:val="24"/>
          <w:highlight w:val="none"/>
        </w:rPr>
        <w:t>应当组织评审专家认真核对</w:t>
      </w:r>
      <w:r>
        <w:rPr>
          <w:rFonts w:hint="eastAsia" w:asciiTheme="minorEastAsia" w:hAnsiTheme="minorEastAsia" w:eastAsiaTheme="minorEastAsia" w:cstheme="minorEastAsia"/>
          <w:color w:val="auto"/>
          <w:sz w:val="24"/>
          <w:szCs w:val="24"/>
          <w:highlight w:val="none"/>
          <w:lang w:eastAsia="zh-CN"/>
        </w:rPr>
        <w:t>磋商</w:t>
      </w:r>
      <w:r>
        <w:rPr>
          <w:rFonts w:hint="eastAsia" w:asciiTheme="minorEastAsia" w:hAnsiTheme="minorEastAsia" w:eastAsiaTheme="minorEastAsia" w:cstheme="minorEastAsia"/>
          <w:color w:val="auto"/>
          <w:sz w:val="24"/>
          <w:szCs w:val="24"/>
          <w:highlight w:val="none"/>
        </w:rPr>
        <w:t>文件、响应文件及相关资信证明材料，切实履行职责。如发现评审过程中评审专家对有关政策、法律、制度规定等方面出现的误解，应当并进行正确的阐述和纠偏。</w:t>
      </w:r>
    </w:p>
    <w:p w14:paraId="1A2B055D">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磋商</w:t>
      </w:r>
      <w:r>
        <w:rPr>
          <w:rFonts w:hint="eastAsia" w:asciiTheme="minorEastAsia" w:hAnsiTheme="minorEastAsia" w:eastAsiaTheme="minorEastAsia" w:cstheme="minorEastAsia"/>
          <w:color w:val="auto"/>
          <w:sz w:val="24"/>
          <w:szCs w:val="24"/>
          <w:highlight w:val="none"/>
        </w:rPr>
        <w:t>小组成员如发现</w:t>
      </w:r>
      <w:r>
        <w:rPr>
          <w:rFonts w:hint="eastAsia" w:asciiTheme="minorEastAsia" w:hAnsiTheme="minorEastAsia" w:eastAsiaTheme="minorEastAsia" w:cstheme="minorEastAsia"/>
          <w:color w:val="auto"/>
          <w:sz w:val="24"/>
          <w:szCs w:val="24"/>
          <w:highlight w:val="none"/>
          <w:lang w:eastAsia="zh-CN"/>
        </w:rPr>
        <w:t>竞争性磋商</w:t>
      </w:r>
      <w:r>
        <w:rPr>
          <w:rFonts w:hint="eastAsia" w:asciiTheme="minorEastAsia" w:hAnsiTheme="minorEastAsia" w:eastAsiaTheme="minorEastAsia" w:cstheme="minorEastAsia"/>
          <w:color w:val="auto"/>
          <w:sz w:val="24"/>
          <w:szCs w:val="24"/>
          <w:highlight w:val="none"/>
        </w:rPr>
        <w:t>文件内容违反国家有关强制性规定的，应当停止评审并向采购人或者</w:t>
      </w:r>
      <w:r>
        <w:rPr>
          <w:rFonts w:hint="eastAsia" w:asciiTheme="minorEastAsia" w:hAnsiTheme="minorEastAsia" w:eastAsiaTheme="minorEastAsia" w:cstheme="minorEastAsia"/>
          <w:color w:val="auto"/>
          <w:sz w:val="24"/>
          <w:szCs w:val="24"/>
          <w:highlight w:val="none"/>
          <w:lang w:eastAsia="zh-CN"/>
        </w:rPr>
        <w:t>代理机构</w:t>
      </w:r>
      <w:r>
        <w:rPr>
          <w:rFonts w:hint="eastAsia" w:asciiTheme="minorEastAsia" w:hAnsiTheme="minorEastAsia" w:eastAsiaTheme="minorEastAsia" w:cstheme="minorEastAsia"/>
          <w:color w:val="auto"/>
          <w:sz w:val="24"/>
          <w:szCs w:val="24"/>
          <w:highlight w:val="none"/>
        </w:rPr>
        <w:t>说明情况并提出修改意见，采购人应当按照评审专家给出的意见修改</w:t>
      </w:r>
      <w:r>
        <w:rPr>
          <w:rFonts w:hint="eastAsia" w:asciiTheme="minorEastAsia" w:hAnsiTheme="minorEastAsia" w:eastAsiaTheme="minorEastAsia" w:cstheme="minorEastAsia"/>
          <w:color w:val="auto"/>
          <w:sz w:val="24"/>
          <w:szCs w:val="24"/>
          <w:highlight w:val="none"/>
          <w:lang w:eastAsia="zh-CN"/>
        </w:rPr>
        <w:t>竞争性磋商</w:t>
      </w:r>
      <w:r>
        <w:rPr>
          <w:rFonts w:hint="eastAsia" w:asciiTheme="minorEastAsia" w:hAnsiTheme="minorEastAsia" w:eastAsiaTheme="minorEastAsia" w:cstheme="minorEastAsia"/>
          <w:color w:val="auto"/>
          <w:sz w:val="24"/>
          <w:szCs w:val="24"/>
          <w:highlight w:val="none"/>
        </w:rPr>
        <w:t>文件，如采购人坚持不修改</w:t>
      </w:r>
      <w:r>
        <w:rPr>
          <w:rFonts w:hint="eastAsia" w:asciiTheme="minorEastAsia" w:hAnsiTheme="minorEastAsia" w:eastAsiaTheme="minorEastAsia" w:cstheme="minorEastAsia"/>
          <w:color w:val="auto"/>
          <w:sz w:val="24"/>
          <w:szCs w:val="24"/>
          <w:highlight w:val="none"/>
          <w:lang w:eastAsia="zh-CN"/>
        </w:rPr>
        <w:t>竞争性磋商</w:t>
      </w:r>
      <w:r>
        <w:rPr>
          <w:rFonts w:hint="eastAsia" w:asciiTheme="minorEastAsia" w:hAnsiTheme="minorEastAsia" w:eastAsiaTheme="minorEastAsia" w:cstheme="minorEastAsia"/>
          <w:color w:val="auto"/>
          <w:sz w:val="24"/>
          <w:szCs w:val="24"/>
          <w:highlight w:val="none"/>
        </w:rPr>
        <w:t>文件的，</w:t>
      </w:r>
      <w:r>
        <w:rPr>
          <w:rFonts w:hint="eastAsia" w:asciiTheme="minorEastAsia" w:hAnsiTheme="minorEastAsia" w:eastAsiaTheme="minorEastAsia" w:cstheme="minorEastAsia"/>
          <w:color w:val="auto"/>
          <w:sz w:val="24"/>
          <w:szCs w:val="24"/>
          <w:highlight w:val="none"/>
          <w:lang w:eastAsia="zh-CN"/>
        </w:rPr>
        <w:t>磋商小组</w:t>
      </w:r>
      <w:r>
        <w:rPr>
          <w:rFonts w:hint="eastAsia" w:asciiTheme="minorEastAsia" w:hAnsiTheme="minorEastAsia" w:eastAsiaTheme="minorEastAsia" w:cstheme="minorEastAsia"/>
          <w:color w:val="auto"/>
          <w:sz w:val="24"/>
          <w:szCs w:val="24"/>
          <w:highlight w:val="none"/>
        </w:rPr>
        <w:t>可暂停本项目的采购工作，并报</w:t>
      </w:r>
      <w:r>
        <w:rPr>
          <w:rFonts w:hint="eastAsia" w:asciiTheme="minorEastAsia" w:hAnsiTheme="minorEastAsia" w:eastAsiaTheme="minorEastAsia" w:cstheme="minorEastAsia"/>
          <w:color w:val="auto"/>
          <w:sz w:val="24"/>
          <w:szCs w:val="24"/>
          <w:highlight w:val="none"/>
          <w:lang w:val="en-US" w:eastAsia="zh-CN"/>
        </w:rPr>
        <w:t>相关</w:t>
      </w:r>
      <w:r>
        <w:rPr>
          <w:rFonts w:hint="eastAsia" w:asciiTheme="minorEastAsia" w:hAnsiTheme="minorEastAsia" w:eastAsiaTheme="minorEastAsia" w:cstheme="minorEastAsia"/>
          <w:color w:val="auto"/>
          <w:sz w:val="24"/>
          <w:szCs w:val="24"/>
          <w:highlight w:val="none"/>
        </w:rPr>
        <w:t>监督管理部门处理。</w:t>
      </w:r>
    </w:p>
    <w:p w14:paraId="6466D3EF">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16.2 审查供应商是否存在串通响应行为：</w:t>
      </w:r>
      <w:r>
        <w:rPr>
          <w:rFonts w:hint="eastAsia" w:asciiTheme="minorEastAsia" w:hAnsiTheme="minorEastAsia" w:eastAsiaTheme="minorEastAsia" w:cstheme="minorEastAsia"/>
          <w:color w:val="auto"/>
          <w:sz w:val="24"/>
          <w:szCs w:val="24"/>
          <w:highlight w:val="none"/>
          <w:lang w:val="zh-CN"/>
        </w:rPr>
        <w:t>磋商小组发现供应商有下列情形之一的，将认定属于串通响应行为，相关供应商的响应应作废止处理。评审结束后，采购代理机构将以书面形式报告相关部门：</w:t>
      </w:r>
    </w:p>
    <w:p w14:paraId="68CE5931">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w:t>
      </w:r>
      <w:r>
        <w:rPr>
          <w:rFonts w:hint="eastAsia" w:asciiTheme="minorEastAsia" w:hAnsiTheme="minorEastAsia" w:eastAsiaTheme="minorEastAsia" w:cstheme="minorEastAsia"/>
          <w:color w:val="auto"/>
          <w:sz w:val="24"/>
          <w:szCs w:val="24"/>
          <w:highlight w:val="none"/>
        </w:rPr>
        <w:t>不同供应商的响应文件异常一致或者响应报价呈规律性差异</w:t>
      </w:r>
      <w:r>
        <w:rPr>
          <w:rFonts w:hint="eastAsia" w:asciiTheme="minorEastAsia" w:hAnsiTheme="minorEastAsia" w:eastAsiaTheme="minorEastAsia" w:cstheme="minorEastAsia"/>
          <w:color w:val="auto"/>
          <w:sz w:val="24"/>
          <w:szCs w:val="24"/>
          <w:highlight w:val="none"/>
          <w:lang w:val="zh-CN"/>
        </w:rPr>
        <w:t>；</w:t>
      </w:r>
    </w:p>
    <w:p w14:paraId="333D9E87">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（2）不同供应商的</w:t>
      </w:r>
      <w:r>
        <w:rPr>
          <w:rFonts w:hint="eastAsia" w:asciiTheme="minorEastAsia" w:hAnsiTheme="minorEastAsia" w:eastAsiaTheme="minorEastAsia" w:cstheme="minorEastAsia"/>
          <w:color w:val="auto"/>
          <w:sz w:val="24"/>
          <w:szCs w:val="24"/>
          <w:highlight w:val="none"/>
        </w:rPr>
        <w:t>响应</w:t>
      </w:r>
      <w:r>
        <w:rPr>
          <w:rFonts w:hint="eastAsia" w:asciiTheme="minorEastAsia" w:hAnsiTheme="minorEastAsia" w:eastAsiaTheme="minorEastAsia" w:cstheme="minorEastAsia"/>
          <w:color w:val="auto"/>
          <w:sz w:val="24"/>
          <w:szCs w:val="24"/>
          <w:highlight w:val="none"/>
          <w:lang w:val="zh-CN"/>
        </w:rPr>
        <w:t>文件相互混装的，或者相互加盖了对方公章的，或者相互出现了对方法定代表人或者授权代理人签名的，或者相互书写了对方名称的；</w:t>
      </w:r>
    </w:p>
    <w:p w14:paraId="428BC622">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（3）一家供应商的</w:t>
      </w:r>
      <w:r>
        <w:rPr>
          <w:rFonts w:hint="eastAsia" w:asciiTheme="minorEastAsia" w:hAnsiTheme="minorEastAsia" w:eastAsiaTheme="minorEastAsia" w:cstheme="minorEastAsia"/>
          <w:color w:val="auto"/>
          <w:sz w:val="24"/>
          <w:szCs w:val="24"/>
          <w:highlight w:val="none"/>
        </w:rPr>
        <w:t>响应</w:t>
      </w:r>
      <w:r>
        <w:rPr>
          <w:rFonts w:hint="eastAsia" w:asciiTheme="minorEastAsia" w:hAnsiTheme="minorEastAsia" w:eastAsiaTheme="minorEastAsia" w:cstheme="minorEastAsia"/>
          <w:color w:val="auto"/>
          <w:sz w:val="24"/>
          <w:szCs w:val="24"/>
          <w:highlight w:val="none"/>
          <w:lang w:val="zh-CN"/>
        </w:rPr>
        <w:t>文件中加盖了另一家供应商公章的；</w:t>
      </w:r>
    </w:p>
    <w:p w14:paraId="4AFBF8FE">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（4）</w:t>
      </w:r>
      <w:r>
        <w:rPr>
          <w:rFonts w:hint="eastAsia" w:asciiTheme="minorEastAsia" w:hAnsiTheme="minorEastAsia" w:eastAsiaTheme="minorEastAsia" w:cstheme="minorEastAsia"/>
          <w:color w:val="auto"/>
          <w:sz w:val="24"/>
          <w:szCs w:val="24"/>
          <w:highlight w:val="none"/>
        </w:rPr>
        <w:t>不同供应商的响应文件载明的项目管理成员或者联系人员为同一人</w:t>
      </w:r>
      <w:r>
        <w:rPr>
          <w:rFonts w:hint="eastAsia" w:asciiTheme="minorEastAsia" w:hAnsiTheme="minorEastAsia" w:eastAsiaTheme="minorEastAsia" w:cstheme="minorEastAsia"/>
          <w:color w:val="auto"/>
          <w:sz w:val="24"/>
          <w:szCs w:val="24"/>
          <w:highlight w:val="none"/>
          <w:lang w:val="zh-CN"/>
        </w:rPr>
        <w:t>；</w:t>
      </w:r>
    </w:p>
    <w:p w14:paraId="68766D70">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（5）不同供应商的</w:t>
      </w:r>
      <w:r>
        <w:rPr>
          <w:rFonts w:hint="eastAsia" w:asciiTheme="minorEastAsia" w:hAnsiTheme="minorEastAsia" w:eastAsiaTheme="minorEastAsia" w:cstheme="minorEastAsia"/>
          <w:color w:val="auto"/>
          <w:sz w:val="24"/>
          <w:szCs w:val="24"/>
          <w:highlight w:val="none"/>
        </w:rPr>
        <w:t>响应</w:t>
      </w:r>
      <w:r>
        <w:rPr>
          <w:rFonts w:hint="eastAsia" w:asciiTheme="minorEastAsia" w:hAnsiTheme="minorEastAsia" w:eastAsiaTheme="minorEastAsia" w:cstheme="minorEastAsia"/>
          <w:color w:val="auto"/>
          <w:sz w:val="24"/>
          <w:szCs w:val="24"/>
          <w:highlight w:val="none"/>
          <w:lang w:val="zh-CN"/>
        </w:rPr>
        <w:t>文件中相关内容的段落、字句、售后服务电话、联系人姓名等非正常一致的；</w:t>
      </w:r>
    </w:p>
    <w:p w14:paraId="64479D18">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（6）一家供应商的</w:t>
      </w:r>
      <w:r>
        <w:rPr>
          <w:rFonts w:hint="eastAsia" w:asciiTheme="minorEastAsia" w:hAnsiTheme="minorEastAsia" w:eastAsiaTheme="minorEastAsia" w:cstheme="minorEastAsia"/>
          <w:color w:val="auto"/>
          <w:sz w:val="24"/>
          <w:szCs w:val="24"/>
          <w:highlight w:val="none"/>
        </w:rPr>
        <w:t>响应</w:t>
      </w:r>
      <w:r>
        <w:rPr>
          <w:rFonts w:hint="eastAsia" w:asciiTheme="minorEastAsia" w:hAnsiTheme="minorEastAsia" w:eastAsiaTheme="minorEastAsia" w:cstheme="minorEastAsia"/>
          <w:color w:val="auto"/>
          <w:sz w:val="24"/>
          <w:szCs w:val="24"/>
          <w:highlight w:val="none"/>
          <w:lang w:val="zh-CN"/>
        </w:rPr>
        <w:t>文件中装订了标有另一家供应商名称的文件材料，或者出现了另一家法定代表人或者授予代理人签名的，其响应作废止处理；</w:t>
      </w:r>
    </w:p>
    <w:p w14:paraId="2F42B952">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（7）不同供应商的</w:t>
      </w:r>
      <w:r>
        <w:rPr>
          <w:rFonts w:hint="eastAsia" w:asciiTheme="minorEastAsia" w:hAnsiTheme="minorEastAsia" w:eastAsiaTheme="minorEastAsia" w:cstheme="minorEastAsia"/>
          <w:color w:val="auto"/>
          <w:sz w:val="24"/>
          <w:szCs w:val="24"/>
          <w:highlight w:val="none"/>
        </w:rPr>
        <w:t>响应</w:t>
      </w:r>
      <w:r>
        <w:rPr>
          <w:rFonts w:hint="eastAsia" w:asciiTheme="minorEastAsia" w:hAnsiTheme="minorEastAsia" w:eastAsiaTheme="minorEastAsia" w:cstheme="minorEastAsia"/>
          <w:color w:val="auto"/>
          <w:sz w:val="24"/>
          <w:szCs w:val="24"/>
          <w:highlight w:val="none"/>
          <w:lang w:val="zh-CN"/>
        </w:rPr>
        <w:t>文件由同一供应商或者同一个人编制的；</w:t>
      </w:r>
    </w:p>
    <w:p w14:paraId="3283A78F">
      <w:pPr>
        <w:spacing w:line="360" w:lineRule="auto"/>
        <w:ind w:firstLine="482"/>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（8）不同供应商委托同一单位或者个人办理响应事宜；</w:t>
      </w:r>
    </w:p>
    <w:p w14:paraId="0F19C40F">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rPr>
        <w:t>（9）不同供应商的磋商保证金从同一单位或者个人的账户转出。</w:t>
      </w:r>
    </w:p>
    <w:p w14:paraId="0A9BBFDD">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（10）《关于禁止串通招标投标行为的暂行规定》（国家工商行政管理局令第82号）第三条规定的串通投标行为；</w:t>
      </w:r>
    </w:p>
    <w:p w14:paraId="014AC7F3">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（11）供应商串通响应的其他情形。</w:t>
      </w:r>
    </w:p>
    <w:p w14:paraId="0E2E20C2">
      <w:pPr>
        <w:spacing w:line="360" w:lineRule="auto"/>
        <w:ind w:firstLine="482"/>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16.3 对响应文件商务部分（供应商资格）进行审查：</w:t>
      </w:r>
      <w:r>
        <w:rPr>
          <w:rFonts w:hint="eastAsia" w:asciiTheme="minorEastAsia" w:hAnsiTheme="minorEastAsia" w:eastAsiaTheme="minorEastAsia" w:cstheme="minorEastAsia"/>
          <w:color w:val="auto"/>
          <w:sz w:val="24"/>
          <w:szCs w:val="24"/>
          <w:highlight w:val="none"/>
          <w:lang w:val="zh-CN"/>
        </w:rPr>
        <w:t>磋商小组将审查每个供应商提交的商务文件是否齐全完整，是否合法有效，是否有重大偏离和保留，是否符合磋商文件要求。</w:t>
      </w:r>
      <w:r>
        <w:rPr>
          <w:rFonts w:hint="eastAsia" w:asciiTheme="minorEastAsia" w:hAnsiTheme="minorEastAsia" w:eastAsiaTheme="minorEastAsia" w:cstheme="minorEastAsia"/>
          <w:bCs/>
          <w:color w:val="auto"/>
          <w:sz w:val="24"/>
          <w:szCs w:val="24"/>
          <w:highlight w:val="none"/>
          <w:lang w:val="zh-CN"/>
        </w:rPr>
        <w:t>商务（供应商资格）审查不符合磋商文件要求的响应文件将被拒绝。</w:t>
      </w:r>
    </w:p>
    <w:p w14:paraId="3B06BEFD">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澄清：</w:t>
      </w:r>
      <w:r>
        <w:rPr>
          <w:rFonts w:hint="eastAsia" w:asciiTheme="minorEastAsia" w:hAnsiTheme="minorEastAsia" w:eastAsiaTheme="minorEastAsia" w:cstheme="minorEastAsia"/>
          <w:color w:val="auto"/>
          <w:sz w:val="24"/>
          <w:szCs w:val="24"/>
          <w:highlight w:val="none"/>
          <w:lang w:val="zh-CN"/>
        </w:rPr>
        <w:t>磋商小组对于响应文件实质性响应了磋商文件要求，但在个别地方提供了不完整的技术信息和数据，以及同类问题表述不一致或者有明显文字和计算错误等细微偏离问题，将以书面形式（澄清细微偏离由磋商小组依据磋商文件集体决定并由磋商小组专家签字）要求供应商在规定的时限内（在评审结束前）作出必要的澄清、说明或者补正。供应商的澄清、说明或者补正应当采用书面形式，</w:t>
      </w:r>
      <w:r>
        <w:rPr>
          <w:rFonts w:hint="eastAsia" w:asciiTheme="minorEastAsia" w:hAnsiTheme="minorEastAsia" w:eastAsiaTheme="minorEastAsia" w:cstheme="minorEastAsia"/>
          <w:bCs/>
          <w:color w:val="auto"/>
          <w:sz w:val="24"/>
          <w:szCs w:val="24"/>
          <w:highlight w:val="none"/>
          <w:lang w:val="zh-CN"/>
        </w:rPr>
        <w:t>由供应商法定代表人或其授权代理人签字（须提交签字人身份证件并与响应文件签字人一致），</w:t>
      </w:r>
      <w:r>
        <w:rPr>
          <w:rFonts w:hint="eastAsia" w:asciiTheme="minorEastAsia" w:hAnsiTheme="minorEastAsia" w:eastAsiaTheme="minorEastAsia" w:cstheme="minorEastAsia"/>
          <w:color w:val="auto"/>
          <w:sz w:val="24"/>
          <w:szCs w:val="24"/>
          <w:highlight w:val="none"/>
          <w:lang w:val="zh-CN"/>
        </w:rPr>
        <w:t>并不得超出响应文件的范围或者改变响应文件的实质性内容。供应商拒不进行澄清、说明、补正的，或者不能在规定时间内作出书面澄清、说明、补正的，磋商小组将拒绝其响应。</w:t>
      </w:r>
    </w:p>
    <w:p w14:paraId="7F457F23">
      <w:pPr>
        <w:spacing w:line="360" w:lineRule="auto"/>
        <w:ind w:firstLine="482"/>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*接受细微偏离有利于采购成功，不应因细微偏离而废止。</w:t>
      </w:r>
    </w:p>
    <w:p w14:paraId="620F44A4">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16.4 与供应商分别进行竞争性磋商：</w:t>
      </w:r>
    </w:p>
    <w:p w14:paraId="6E8A5BE8">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 xml:space="preserve">16.4.1 </w:t>
      </w:r>
      <w:r>
        <w:rPr>
          <w:rFonts w:hint="eastAsia" w:asciiTheme="minorEastAsia" w:hAnsiTheme="minorEastAsia" w:eastAsiaTheme="minorEastAsia" w:cstheme="minorEastAsia"/>
          <w:color w:val="auto"/>
          <w:sz w:val="24"/>
          <w:szCs w:val="24"/>
          <w:highlight w:val="none"/>
          <w:lang w:val="zh-CN"/>
        </w:rPr>
        <w:t>磋商小组可以根据磋商文件和磋商情况实质性变动采购需求中的技术、服务要求以及合同草案条款，但不得变动磋商文件中的其他内容。实质性变动的内容，须经采购人代表确认。</w:t>
      </w:r>
    </w:p>
    <w:p w14:paraId="4AE848BB">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对磋商文件做出的实质性变动是磋商文件的有效组成部分，磋商小组应当及时以书面形式同时通知所有参加磋商的供应商。</w:t>
      </w:r>
    </w:p>
    <w:p w14:paraId="3DF76EB7">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供应商应当按照磋商文件的变动情况和磋商小组的要求重新提交响应文件，并由其法定代表人或者授权代理人签字或者加盖公章。由授权代表签字的，应当附法定代表人授权书。供应商为自然人的，应当由本人签字并附身份证明。</w:t>
      </w:r>
    </w:p>
    <w:p w14:paraId="3BDE9BDB">
      <w:pPr>
        <w:spacing w:line="360" w:lineRule="auto"/>
        <w:ind w:firstLine="482"/>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 xml:space="preserve">16.4.2 </w:t>
      </w:r>
      <w:r>
        <w:rPr>
          <w:rFonts w:hint="eastAsia" w:asciiTheme="minorEastAsia" w:hAnsiTheme="minorEastAsia" w:eastAsiaTheme="minorEastAsia" w:cstheme="minorEastAsia"/>
          <w:color w:val="auto"/>
          <w:sz w:val="24"/>
          <w:szCs w:val="24"/>
          <w:highlight w:val="none"/>
          <w:lang w:val="zh-CN"/>
        </w:rPr>
        <w:t>磋商文件能够详细列明采购标的的技术、服务要求的，磋商结束后，磋商小组应当要求所有实质上响应的供应商在规定时间内提交最后报价</w:t>
      </w:r>
      <w:r>
        <w:rPr>
          <w:rFonts w:hint="eastAsia" w:asciiTheme="minorEastAsia" w:hAnsiTheme="minorEastAsia" w:eastAsiaTheme="minorEastAsia" w:cstheme="minorEastAsia"/>
          <w:bCs/>
          <w:color w:val="auto"/>
          <w:sz w:val="24"/>
          <w:szCs w:val="24"/>
          <w:highlight w:val="none"/>
          <w:lang w:val="zh-CN"/>
        </w:rPr>
        <w:t>。</w:t>
      </w:r>
    </w:p>
    <w:p w14:paraId="328EA590">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磋商文件不能详细列明采购标的的技术、服务要求，须经磋商由供应商最终设计方案或解决方案的，磋商结束后，磋商小组应当确定满足条件的供应商的设计方案或者解决方案，并要求其在规定时间内提交最后报价。最后报价是供应商响应文件的有效组成部分。</w:t>
      </w:r>
    </w:p>
    <w:p w14:paraId="01C94BB9">
      <w:pPr>
        <w:spacing w:line="360" w:lineRule="auto"/>
        <w:ind w:firstLine="480"/>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16.5 重大偏离和保留是指影响</w:t>
      </w:r>
      <w:r>
        <w:rPr>
          <w:rFonts w:hint="eastAsia" w:asciiTheme="minorEastAsia" w:hAnsiTheme="minorEastAsia" w:eastAsiaTheme="minorEastAsia" w:cstheme="minorEastAsia"/>
          <w:b/>
          <w:bCs/>
          <w:color w:val="auto"/>
          <w:sz w:val="24"/>
          <w:szCs w:val="24"/>
          <w:highlight w:val="none"/>
          <w:lang w:val="zh-CN"/>
        </w:rPr>
        <w:t>响应文件的实质性响应</w:t>
      </w:r>
      <w:r>
        <w:rPr>
          <w:rFonts w:hint="eastAsia" w:asciiTheme="minorEastAsia" w:hAnsiTheme="minorEastAsia" w:eastAsiaTheme="minorEastAsia" w:cstheme="minorEastAsia"/>
          <w:bCs/>
          <w:color w:val="auto"/>
          <w:sz w:val="24"/>
          <w:szCs w:val="24"/>
          <w:highlight w:val="none"/>
          <w:lang w:val="zh-CN"/>
        </w:rPr>
        <w:t>，或者实质上限制了采购人的权利或供应商的义务。响应文件有下列情形之一的属于重大偏离和保留，将作废止处理：</w:t>
      </w:r>
    </w:p>
    <w:p w14:paraId="5C9E2C16">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（1）响应文件不完整、无效或不符合磋商文件的规定；</w:t>
      </w:r>
    </w:p>
    <w:p w14:paraId="33DFF68A">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（2）响应文件未按磋商文件的规定</w:t>
      </w:r>
      <w:r>
        <w:rPr>
          <w:rFonts w:hint="eastAsia" w:asciiTheme="minorEastAsia" w:hAnsiTheme="minorEastAsia" w:eastAsiaTheme="minorEastAsia" w:cstheme="minorEastAsia"/>
          <w:bCs/>
          <w:color w:val="auto"/>
          <w:sz w:val="24"/>
          <w:szCs w:val="24"/>
          <w:highlight w:val="none"/>
          <w:lang w:val="zh-CN"/>
        </w:rPr>
        <w:t>有效签署和/或加盖公章</w:t>
      </w:r>
      <w:r>
        <w:rPr>
          <w:rFonts w:hint="eastAsia" w:asciiTheme="minorEastAsia" w:hAnsiTheme="minorEastAsia" w:eastAsiaTheme="minorEastAsia" w:cstheme="minorEastAsia"/>
          <w:color w:val="auto"/>
          <w:sz w:val="24"/>
          <w:szCs w:val="24"/>
          <w:highlight w:val="none"/>
          <w:lang w:val="zh-CN"/>
        </w:rPr>
        <w:t>；</w:t>
      </w:r>
    </w:p>
    <w:p w14:paraId="0185574D">
      <w:pPr>
        <w:tabs>
          <w:tab w:val="left" w:pos="1920"/>
        </w:tabs>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（3）响应文件载明的项目完成期限超过磋商文件规定的期限；</w:t>
      </w:r>
    </w:p>
    <w:p w14:paraId="378DABF2">
      <w:pPr>
        <w:tabs>
          <w:tab w:val="left" w:pos="1920"/>
        </w:tabs>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（4）响应文件明显不符合磋商文件规定的技术规格、技术标准要求；</w:t>
      </w:r>
    </w:p>
    <w:p w14:paraId="516E7E7C">
      <w:pPr>
        <w:tabs>
          <w:tab w:val="left" w:pos="1920"/>
        </w:tabs>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（5）响应文件正、副本内容不一致的；</w:t>
      </w:r>
    </w:p>
    <w:p w14:paraId="75FA0304">
      <w:pPr>
        <w:tabs>
          <w:tab w:val="left" w:pos="1920"/>
        </w:tabs>
        <w:spacing w:line="360" w:lineRule="auto"/>
        <w:ind w:firstLine="600" w:firstLineChars="25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(6）响应文件附件有采购人不能接受的条件；</w:t>
      </w:r>
    </w:p>
    <w:p w14:paraId="12E999A0">
      <w:pPr>
        <w:tabs>
          <w:tab w:val="left" w:pos="1920"/>
        </w:tabs>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（7）响应文件未按磋商文件规定格式和顺序编制或装订的；</w:t>
      </w:r>
    </w:p>
    <w:p w14:paraId="397046A7">
      <w:pPr>
        <w:tabs>
          <w:tab w:val="left" w:pos="1920"/>
        </w:tabs>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（8）不符合磋商文件规定的其他实质性要求；</w:t>
      </w:r>
    </w:p>
    <w:p w14:paraId="76171EA8">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16.6 磋商小组将允许修正响应文件中不构成重大偏离的细微偏离，但这些修正应不会对实质上响应磋商文件要求的供应商的竞争地位（相互排序）产生不公正的影响。</w:t>
      </w:r>
    </w:p>
    <w:p w14:paraId="5D170E0F">
      <w:pPr>
        <w:spacing w:line="360" w:lineRule="auto"/>
        <w:ind w:firstLine="480"/>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16.7 磋商小组对响应文件的判定，只依据响应文件内容本身，不依据任何外来证明。</w:t>
      </w:r>
    </w:p>
    <w:p w14:paraId="1CE62F74">
      <w:pPr>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16.8 已提交响应文件的供应商，在提交最后报价之前，可以根据磋商情况退出磋商</w:t>
      </w:r>
      <w:r>
        <w:rPr>
          <w:rFonts w:hint="eastAsia" w:asciiTheme="minorEastAsia" w:hAnsiTheme="minorEastAsia" w:eastAsiaTheme="minorEastAsia" w:cstheme="minorEastAsia"/>
          <w:color w:val="auto"/>
          <w:sz w:val="24"/>
          <w:szCs w:val="24"/>
          <w:highlight w:val="none"/>
          <w:lang w:val="zh-CN"/>
        </w:rPr>
        <w:t>。采购人、采购代理机构应当退还退出磋商的供应商的磋商保证金。</w:t>
      </w:r>
    </w:p>
    <w:p w14:paraId="0BE64D0B">
      <w:pPr>
        <w:spacing w:line="360" w:lineRule="auto"/>
        <w:ind w:firstLine="482"/>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lang w:val="zh-CN"/>
        </w:rPr>
        <w:t>16.9 经磋商确定最终采购需求和提交最后报价的供应商后，由磋商小组采用综合评分法对提交最后报价的供应商的响应文件和最后报价进行综合评分。</w:t>
      </w:r>
      <w:r>
        <w:rPr>
          <w:rFonts w:hint="eastAsia" w:asciiTheme="minorEastAsia" w:hAnsiTheme="minorEastAsia" w:eastAsiaTheme="minorEastAsia" w:cstheme="minorEastAsia"/>
          <w:color w:val="auto"/>
          <w:sz w:val="24"/>
          <w:szCs w:val="24"/>
          <w:highlight w:val="none"/>
        </w:rPr>
        <w:t xml:space="preserve"> </w:t>
      </w:r>
    </w:p>
    <w:p w14:paraId="68E0ADA6">
      <w:pPr>
        <w:spacing w:line="360" w:lineRule="auto"/>
        <w:ind w:firstLine="482"/>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16.10 响应人不足3家的处理方式</w:t>
      </w:r>
    </w:p>
    <w:p w14:paraId="220A9BF3">
      <w:pPr>
        <w:spacing w:line="360" w:lineRule="auto"/>
        <w:ind w:firstLine="482"/>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16.10.1 响应截止时间后参加响应的供应商不足3家的，应当重新组织磋商。</w:t>
      </w:r>
    </w:p>
    <w:p w14:paraId="0964FBB6">
      <w:pPr>
        <w:spacing w:line="360" w:lineRule="auto"/>
        <w:ind w:firstLine="482"/>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在采购过程中符合要求的供应商只有2家的，竞争性磋商采购活动可以继续进行。采购过程中符合要求的供应商只有1家的，</w:t>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HYPERLINK "https://baike.baidu.com/item/%E9%87%87%E8%B4%AD%E4%BA%BA" \t "https://baike.baidu.com/item/%E8%B4%A2%E6%94%BF%E9%83%A8%E5%85%B3%E4%BA%8E%E6%94%BF%E5%BA%9C%E9%87%87%E8%B4%AD%E7%AB%9E%E4%BA%89%E6%80%A7%E7%A3%8B%E5%95%86%E9%87%87%E8%B4%AD%E6%96%B9%E5%BC%8F%E7%AE%A1%E7%90%86%E6%9A%82%E8%A1%8C%E5%8A%9E%E6%B3%95%E6%9C%89%E5%85%B3%E9%97%AE%E9%A2%98%E7%9A%84%E8%A1%A5%E5%85%85%E9%80%9A%E7%9F%A5/_blank"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采购人</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t>或者采购代理机构应当终止竞争性磋商采购活动，发布项目终止公告并说明原因，重新开展采购活动</w:t>
      </w:r>
    </w:p>
    <w:p w14:paraId="0FE2B4F3">
      <w:pPr>
        <w:spacing w:line="360" w:lineRule="auto"/>
        <w:ind w:firstLine="482"/>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17.</w:t>
      </w:r>
      <w:r>
        <w:rPr>
          <w:rFonts w:hint="eastAsia" w:asciiTheme="minorEastAsia" w:hAnsiTheme="minorEastAsia" w:eastAsiaTheme="minorEastAsia" w:cstheme="minorEastAsia"/>
          <w:b/>
          <w:bCs/>
          <w:color w:val="auto"/>
          <w:sz w:val="24"/>
          <w:szCs w:val="24"/>
          <w:highlight w:val="none"/>
          <w:lang w:val="zh-CN"/>
        </w:rPr>
        <w:t>信用记录查询</w:t>
      </w:r>
    </w:p>
    <w:p w14:paraId="18C44DE2">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根据《财政部关于在政府采购活动中查询及使用信用记录有关问题的通知》财库【</w:t>
      </w:r>
      <w:r>
        <w:rPr>
          <w:rFonts w:hint="eastAsia" w:asciiTheme="minorEastAsia" w:hAnsiTheme="minorEastAsia" w:eastAsiaTheme="minorEastAsia" w:cstheme="minorEastAsia"/>
          <w:bCs/>
          <w:color w:val="auto"/>
          <w:sz w:val="24"/>
          <w:szCs w:val="24"/>
          <w:highlight w:val="none"/>
        </w:rPr>
        <w:t>2016</w:t>
      </w:r>
      <w:r>
        <w:rPr>
          <w:rFonts w:hint="eastAsia" w:asciiTheme="minorEastAsia" w:hAnsiTheme="minorEastAsia" w:eastAsiaTheme="minorEastAsia" w:cstheme="minorEastAsia"/>
          <w:bCs/>
          <w:color w:val="auto"/>
          <w:sz w:val="24"/>
          <w:szCs w:val="24"/>
          <w:highlight w:val="none"/>
          <w:lang w:val="zh-CN"/>
        </w:rPr>
        <w:t>】</w:t>
      </w:r>
      <w:r>
        <w:rPr>
          <w:rFonts w:hint="eastAsia" w:asciiTheme="minorEastAsia" w:hAnsiTheme="minorEastAsia" w:eastAsiaTheme="minorEastAsia" w:cstheme="minorEastAsia"/>
          <w:bCs/>
          <w:color w:val="auto"/>
          <w:sz w:val="24"/>
          <w:szCs w:val="24"/>
          <w:highlight w:val="none"/>
        </w:rPr>
        <w:t>125</w:t>
      </w:r>
      <w:r>
        <w:rPr>
          <w:rFonts w:hint="eastAsia" w:asciiTheme="minorEastAsia" w:hAnsiTheme="minorEastAsia" w:eastAsiaTheme="minorEastAsia" w:cstheme="minorEastAsia"/>
          <w:bCs/>
          <w:color w:val="auto"/>
          <w:sz w:val="24"/>
          <w:szCs w:val="24"/>
          <w:highlight w:val="none"/>
          <w:lang w:val="zh-CN"/>
        </w:rPr>
        <w:t>号的规定</w:t>
      </w:r>
      <w:r>
        <w:rPr>
          <w:rFonts w:hint="eastAsia" w:asciiTheme="minorEastAsia" w:hAnsiTheme="minorEastAsia" w:eastAsiaTheme="minorEastAsia" w:cstheme="minorEastAsia"/>
          <w:bCs/>
          <w:color w:val="auto"/>
          <w:sz w:val="24"/>
          <w:szCs w:val="24"/>
          <w:highlight w:val="none"/>
        </w:rPr>
        <w:t>，</w:t>
      </w:r>
      <w:r>
        <w:rPr>
          <w:rFonts w:hint="eastAsia" w:asciiTheme="minorEastAsia" w:hAnsiTheme="minorEastAsia" w:eastAsiaTheme="minorEastAsia" w:cstheme="minorEastAsia"/>
          <w:bCs/>
          <w:color w:val="auto"/>
          <w:sz w:val="24"/>
          <w:szCs w:val="24"/>
          <w:highlight w:val="none"/>
          <w:lang w:val="zh-CN"/>
        </w:rPr>
        <w:t>各响应人应在本项目竞争性磋商公告发布之日起到响应截止时间期间</w:t>
      </w:r>
      <w:r>
        <w:rPr>
          <w:rFonts w:hint="eastAsia" w:asciiTheme="minorEastAsia" w:hAnsiTheme="minorEastAsia" w:eastAsiaTheme="minorEastAsia" w:cstheme="minorEastAsia"/>
          <w:bCs/>
          <w:color w:val="auto"/>
          <w:sz w:val="24"/>
          <w:szCs w:val="24"/>
          <w:highlight w:val="none"/>
        </w:rPr>
        <w:t>，</w:t>
      </w:r>
      <w:r>
        <w:rPr>
          <w:rFonts w:hint="eastAsia" w:asciiTheme="minorEastAsia" w:hAnsiTheme="minorEastAsia" w:eastAsiaTheme="minorEastAsia" w:cstheme="minorEastAsia"/>
          <w:bCs/>
          <w:color w:val="auto"/>
          <w:sz w:val="24"/>
          <w:szCs w:val="24"/>
          <w:highlight w:val="none"/>
          <w:lang w:val="zh-CN"/>
        </w:rPr>
        <w:t>通过</w:t>
      </w:r>
      <w:r>
        <w:rPr>
          <w:rFonts w:hint="eastAsia" w:asciiTheme="minorEastAsia" w:hAnsiTheme="minorEastAsia" w:eastAsiaTheme="minorEastAsia" w:cstheme="minorEastAsia"/>
          <w:bCs/>
          <w:color w:val="auto"/>
          <w:sz w:val="24"/>
          <w:szCs w:val="24"/>
          <w:highlight w:val="none"/>
        </w:rPr>
        <w:t>“</w:t>
      </w:r>
      <w:r>
        <w:rPr>
          <w:rFonts w:hint="eastAsia" w:asciiTheme="minorEastAsia" w:hAnsiTheme="minorEastAsia" w:eastAsiaTheme="minorEastAsia" w:cstheme="minorEastAsia"/>
          <w:bCs/>
          <w:color w:val="auto"/>
          <w:sz w:val="24"/>
          <w:szCs w:val="24"/>
          <w:highlight w:val="none"/>
          <w:lang w:val="zh-CN"/>
        </w:rPr>
        <w:t>信用中国</w:t>
      </w:r>
      <w:r>
        <w:rPr>
          <w:rFonts w:hint="eastAsia" w:asciiTheme="minorEastAsia" w:hAnsiTheme="minorEastAsia" w:eastAsiaTheme="minorEastAsia" w:cstheme="minorEastAsia"/>
          <w:bCs/>
          <w:color w:val="auto"/>
          <w:sz w:val="24"/>
          <w:szCs w:val="24"/>
          <w:highlight w:val="none"/>
        </w:rPr>
        <w:t>”</w:t>
      </w:r>
      <w:r>
        <w:rPr>
          <w:rFonts w:hint="eastAsia" w:asciiTheme="minorEastAsia" w:hAnsiTheme="minorEastAsia" w:eastAsiaTheme="minorEastAsia" w:cstheme="minorEastAsia"/>
          <w:bCs/>
          <w:color w:val="auto"/>
          <w:sz w:val="24"/>
          <w:szCs w:val="24"/>
          <w:highlight w:val="none"/>
          <w:lang w:val="zh-CN"/>
        </w:rPr>
        <w:t>网站</w:t>
      </w:r>
      <w:r>
        <w:rPr>
          <w:rFonts w:hint="eastAsia" w:asciiTheme="minorEastAsia" w:hAnsiTheme="minorEastAsia" w:eastAsiaTheme="minorEastAsia" w:cstheme="minorEastAsia"/>
          <w:bCs/>
          <w:color w:val="auto"/>
          <w:sz w:val="24"/>
          <w:szCs w:val="24"/>
          <w:highlight w:val="none"/>
        </w:rPr>
        <w:t>（www.creditchina.gov.cn）</w:t>
      </w:r>
      <w:r>
        <w:rPr>
          <w:rFonts w:hint="eastAsia" w:asciiTheme="minorEastAsia" w:hAnsiTheme="minorEastAsia" w:eastAsiaTheme="minorEastAsia" w:cstheme="minorEastAsia"/>
          <w:bCs/>
          <w:color w:val="auto"/>
          <w:sz w:val="24"/>
          <w:szCs w:val="24"/>
          <w:highlight w:val="none"/>
          <w:lang w:val="zh-CN"/>
        </w:rPr>
        <w:t>、中国政府采购网</w:t>
      </w:r>
      <w:r>
        <w:rPr>
          <w:rFonts w:hint="eastAsia" w:asciiTheme="minorEastAsia" w:hAnsiTheme="minorEastAsia" w:eastAsiaTheme="minorEastAsia" w:cstheme="minorEastAsia"/>
          <w:bCs/>
          <w:color w:val="auto"/>
          <w:sz w:val="24"/>
          <w:szCs w:val="24"/>
          <w:highlight w:val="none"/>
        </w:rPr>
        <w:t>（www.ccgp.gov.cn）</w:t>
      </w:r>
      <w:r>
        <w:rPr>
          <w:rFonts w:hint="eastAsia" w:asciiTheme="minorEastAsia" w:hAnsiTheme="minorEastAsia" w:eastAsiaTheme="minorEastAsia" w:cstheme="minorEastAsia"/>
          <w:bCs/>
          <w:color w:val="auto"/>
          <w:sz w:val="24"/>
          <w:szCs w:val="24"/>
          <w:highlight w:val="none"/>
          <w:lang w:val="zh-CN"/>
        </w:rPr>
        <w:t>等渠道查询主体信用记录</w:t>
      </w:r>
      <w:r>
        <w:rPr>
          <w:rFonts w:hint="eastAsia" w:asciiTheme="minorEastAsia" w:hAnsiTheme="minorEastAsia" w:eastAsiaTheme="minorEastAsia" w:cstheme="minorEastAsia"/>
          <w:bCs/>
          <w:color w:val="auto"/>
          <w:sz w:val="24"/>
          <w:szCs w:val="24"/>
          <w:highlight w:val="none"/>
        </w:rPr>
        <w:t>，</w:t>
      </w:r>
      <w:r>
        <w:rPr>
          <w:rFonts w:hint="eastAsia" w:asciiTheme="minorEastAsia" w:hAnsiTheme="minorEastAsia" w:eastAsiaTheme="minorEastAsia" w:cstheme="minorEastAsia"/>
          <w:bCs/>
          <w:color w:val="auto"/>
          <w:sz w:val="24"/>
          <w:szCs w:val="24"/>
          <w:highlight w:val="none"/>
          <w:lang w:val="zh-CN"/>
        </w:rPr>
        <w:t>并将信用记录信息查询记录作为响应文件的组成部分。</w:t>
      </w:r>
      <w:r>
        <w:rPr>
          <w:rFonts w:hint="eastAsia" w:asciiTheme="minorEastAsia" w:hAnsiTheme="minorEastAsia" w:eastAsiaTheme="minorEastAsia" w:cstheme="minorEastAsia"/>
          <w:color w:val="auto"/>
          <w:sz w:val="24"/>
          <w:szCs w:val="24"/>
          <w:highlight w:val="none"/>
        </w:rPr>
        <w:t>对列入失信被执行人、重大税收违法案件当事人名单、政府采购严重违法失信行为记录名单及其他不符合</w:t>
      </w:r>
      <w:r>
        <w:rPr>
          <w:rFonts w:hint="eastAsia" w:asciiTheme="minorEastAsia" w:hAnsiTheme="minorEastAsia" w:eastAsiaTheme="minorEastAsia" w:cstheme="minorEastAsia"/>
          <w:color w:val="auto"/>
          <w:sz w:val="24"/>
          <w:szCs w:val="24"/>
          <w:highlight w:val="none"/>
          <w:lang w:val="zh-CN"/>
        </w:rPr>
        <w:t>《中华人民共和国政府采购法实施条例》第17条</w:t>
      </w:r>
      <w:r>
        <w:rPr>
          <w:rFonts w:hint="eastAsia" w:asciiTheme="minorEastAsia" w:hAnsiTheme="minorEastAsia" w:eastAsiaTheme="minorEastAsia" w:cstheme="minorEastAsia"/>
          <w:color w:val="auto"/>
          <w:sz w:val="24"/>
          <w:szCs w:val="24"/>
          <w:highlight w:val="none"/>
        </w:rPr>
        <w:t>规定条件的供应商，应当拒绝其参与政府采购活动。</w:t>
      </w:r>
    </w:p>
    <w:p w14:paraId="5607F2FA">
      <w:pPr>
        <w:spacing w:line="360" w:lineRule="auto"/>
        <w:ind w:firstLine="482"/>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lang w:val="zh-CN"/>
        </w:rPr>
        <w:t>18.签订合同：</w:t>
      </w:r>
    </w:p>
    <w:p w14:paraId="76AC982A">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18.1 采购人将在报价有效期期满之前向成交供应商发出《成交通知书》。成交通知书是合同的组成部分，对采购人和供应商均具有法律约束力。</w:t>
      </w:r>
    </w:p>
    <w:p w14:paraId="67031951">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18.2 成交通知书发出后，采购人改变成交结果的，或者供应商放弃成交项目的，应当依法承担法律责任。</w:t>
      </w:r>
    </w:p>
    <w:p w14:paraId="0FA1A17A">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18.3 成交商应按成交通知书规定的时间与采购人签订合同。</w:t>
      </w:r>
      <w:r>
        <w:rPr>
          <w:rFonts w:hint="eastAsia" w:asciiTheme="minorEastAsia" w:hAnsiTheme="minorEastAsia" w:eastAsiaTheme="minorEastAsia" w:cstheme="minorEastAsia"/>
          <w:bCs/>
          <w:color w:val="auto"/>
          <w:sz w:val="24"/>
          <w:szCs w:val="24"/>
          <w:highlight w:val="none"/>
          <w:lang w:val="zh-CN"/>
        </w:rPr>
        <w:t>如果成交商不在规定的时间内签署合同，视为自动放弃成交资格，其提交的磋商保证金不予退还，列入不良行为记录名单，在一至三年内禁止参加采购活动并予以公告。供应商在被磋商小组评定为成交商之后、成交通知书发出之前放弃成交的，按本条规定处理。</w:t>
      </w:r>
    </w:p>
    <w:p w14:paraId="61B441D1">
      <w:pPr>
        <w:spacing w:line="360" w:lineRule="auto"/>
        <w:ind w:firstLine="480"/>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18.4 成交结果将在发布竞争性磋商采购信息公告的媒体上公告，不再以书面方式通知未成交供应商。</w:t>
      </w:r>
    </w:p>
    <w:p w14:paraId="0DAF0D78">
      <w:pPr>
        <w:tabs>
          <w:tab w:val="left" w:pos="709"/>
          <w:tab w:val="left" w:pos="927"/>
        </w:tabs>
        <w:spacing w:line="360" w:lineRule="auto"/>
        <w:ind w:firstLine="472"/>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lang w:val="zh-CN"/>
        </w:rPr>
        <w:t>19.保密和披露</w:t>
      </w:r>
    </w:p>
    <w:p w14:paraId="7EAF0C8A">
      <w:pPr>
        <w:tabs>
          <w:tab w:val="left" w:pos="709"/>
        </w:tabs>
        <w:spacing w:line="360" w:lineRule="auto"/>
        <w:ind w:firstLine="482"/>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19.1 供应商自下载磋商文件之日起，</w:t>
      </w:r>
      <w:r>
        <w:rPr>
          <w:rFonts w:hint="eastAsia" w:asciiTheme="minorEastAsia" w:hAnsiTheme="minorEastAsia" w:eastAsiaTheme="minorEastAsia" w:cstheme="minorEastAsia"/>
          <w:color w:val="auto"/>
          <w:sz w:val="24"/>
          <w:szCs w:val="24"/>
          <w:highlight w:val="none"/>
          <w:lang w:val="zh-CN"/>
        </w:rPr>
        <w:t>须承诺承担本磋商项目下的保密义务，不得将因本次磋商获得的信息向第三人外传。</w:t>
      </w:r>
    </w:p>
    <w:p w14:paraId="408CB6E7">
      <w:pPr>
        <w:spacing w:line="360" w:lineRule="auto"/>
        <w:ind w:firstLine="478"/>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19.2 采购人有权将供应商提供的所有资料向其他政府部门或有关的非政府机构负责评审标书的人员或与评审有关的人员披露。</w:t>
      </w:r>
    </w:p>
    <w:p w14:paraId="7038BFD7">
      <w:pPr>
        <w:spacing w:line="360" w:lineRule="auto"/>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19.3 在下列情形下：当发布成交公告和其它公告时，当国家机关调查、审查、审计时，以及在其他符合法律规定的情形下，采购人无须事先征求供应商/成交供应商同意而可以披露关于采购过程、响应文件、合同文本、合同签署情况的资料、供应商/成交供应商的名称及地址、采购内容的有关信息以及补充条款等，并且对任何已经公布过的内容或与之内容相同的资料无须再承担保密责任。</w:t>
      </w:r>
    </w:p>
    <w:p w14:paraId="308592C1">
      <w:pPr>
        <w:spacing w:line="360" w:lineRule="auto"/>
        <w:ind w:firstLine="480"/>
        <w:outlineLvl w:val="9"/>
        <w:rPr>
          <w:rFonts w:hint="eastAsia" w:asciiTheme="minorEastAsia" w:hAnsiTheme="minorEastAsia" w:eastAsiaTheme="minorEastAsia" w:cstheme="minorEastAsia"/>
          <w:b/>
          <w:color w:val="auto"/>
          <w:sz w:val="24"/>
          <w:szCs w:val="24"/>
          <w:highlight w:val="none"/>
          <w:lang w:val="zh-CN"/>
        </w:rPr>
      </w:pPr>
      <w:r>
        <w:rPr>
          <w:rFonts w:hint="eastAsia" w:asciiTheme="minorEastAsia" w:hAnsiTheme="minorEastAsia" w:eastAsiaTheme="minorEastAsia" w:cstheme="minorEastAsia"/>
          <w:b/>
          <w:color w:val="auto"/>
          <w:sz w:val="24"/>
          <w:szCs w:val="24"/>
          <w:highlight w:val="none"/>
          <w:lang w:val="zh-CN"/>
        </w:rPr>
        <w:t>20.质疑和投诉</w:t>
      </w:r>
    </w:p>
    <w:p w14:paraId="1F593BB3">
      <w:pPr>
        <w:spacing w:line="360" w:lineRule="auto"/>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 xml:space="preserve">20.1 </w:t>
      </w:r>
      <w:r>
        <w:rPr>
          <w:rFonts w:hint="eastAsia" w:asciiTheme="minorEastAsia" w:hAnsiTheme="minorEastAsia" w:eastAsiaTheme="minorEastAsia" w:cstheme="minorEastAsia"/>
          <w:color w:val="auto"/>
          <w:sz w:val="24"/>
          <w:szCs w:val="24"/>
          <w:highlight w:val="none"/>
        </w:rPr>
        <w:t>供应商认为采购人文件、采购过程、中标或者成交结果使自己的权益受到损害的，可以在知道或者应知其权益受到损害之日起7个工作日内，以书面形式向</w:t>
      </w:r>
      <w:r>
        <w:rPr>
          <w:rFonts w:hint="eastAsia" w:asciiTheme="minorEastAsia" w:hAnsiTheme="minorEastAsia" w:eastAsiaTheme="minorEastAsia" w:cstheme="minorEastAsia"/>
          <w:color w:val="auto"/>
          <w:sz w:val="24"/>
          <w:szCs w:val="24"/>
          <w:highlight w:val="none"/>
          <w:lang w:eastAsia="zh-CN"/>
        </w:rPr>
        <w:t>代理机构</w:t>
      </w:r>
      <w:r>
        <w:rPr>
          <w:rFonts w:hint="eastAsia" w:asciiTheme="minorEastAsia" w:hAnsiTheme="minorEastAsia" w:eastAsiaTheme="minorEastAsia" w:cstheme="minorEastAsia"/>
          <w:color w:val="auto"/>
          <w:sz w:val="24"/>
          <w:szCs w:val="24"/>
          <w:highlight w:val="none"/>
        </w:rPr>
        <w:t>质疑。</w:t>
      </w:r>
    </w:p>
    <w:p w14:paraId="10629379">
      <w:pPr>
        <w:spacing w:line="360" w:lineRule="auto"/>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 xml:space="preserve">20.2 </w:t>
      </w:r>
      <w:r>
        <w:rPr>
          <w:rFonts w:hint="eastAsia" w:asciiTheme="minorEastAsia" w:hAnsiTheme="minorEastAsia" w:eastAsiaTheme="minorEastAsia" w:cstheme="minorEastAsia"/>
          <w:color w:val="auto"/>
          <w:sz w:val="24"/>
          <w:szCs w:val="24"/>
          <w:highlight w:val="none"/>
        </w:rPr>
        <w:t>供应商在法定质疑期内一次性提出针对同一采购程序环节的质疑。</w:t>
      </w:r>
    </w:p>
    <w:p w14:paraId="4DDD3DE7">
      <w:pPr>
        <w:spacing w:line="360" w:lineRule="auto"/>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20.3 </w:t>
      </w:r>
      <w:r>
        <w:rPr>
          <w:rFonts w:hint="eastAsia" w:asciiTheme="minorEastAsia" w:hAnsiTheme="minorEastAsia" w:eastAsiaTheme="minorEastAsia" w:cstheme="minorEastAsia"/>
          <w:bCs/>
          <w:color w:val="auto"/>
          <w:sz w:val="24"/>
          <w:szCs w:val="24"/>
          <w:highlight w:val="none"/>
        </w:rPr>
        <w:t>在资格性条件没有不合理条款的前提下，只接受符合资格性条件供应商的质疑。</w:t>
      </w:r>
    </w:p>
    <w:p w14:paraId="65EEB615">
      <w:pPr>
        <w:spacing w:line="360" w:lineRule="auto"/>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 xml:space="preserve">20.4 </w:t>
      </w:r>
      <w:r>
        <w:rPr>
          <w:rFonts w:hint="eastAsia" w:asciiTheme="minorEastAsia" w:hAnsiTheme="minorEastAsia" w:eastAsiaTheme="minorEastAsia" w:cstheme="minorEastAsia"/>
          <w:color w:val="auto"/>
          <w:sz w:val="24"/>
          <w:szCs w:val="24"/>
          <w:highlight w:val="none"/>
        </w:rPr>
        <w:t>质疑供应商对采购</w:t>
      </w:r>
      <w:r>
        <w:rPr>
          <w:rFonts w:hint="eastAsia" w:asciiTheme="minorEastAsia" w:hAnsiTheme="minorEastAsia" w:eastAsiaTheme="minorEastAsia" w:cstheme="minorEastAsia"/>
          <w:color w:val="auto"/>
          <w:sz w:val="24"/>
          <w:szCs w:val="24"/>
          <w:highlight w:val="none"/>
          <w:lang w:eastAsia="zh-CN"/>
        </w:rPr>
        <w:t>代理机构</w:t>
      </w:r>
      <w:r>
        <w:rPr>
          <w:rFonts w:hint="eastAsia" w:asciiTheme="minorEastAsia" w:hAnsiTheme="minorEastAsia" w:eastAsiaTheme="minorEastAsia" w:cstheme="minorEastAsia"/>
          <w:color w:val="auto"/>
          <w:sz w:val="24"/>
          <w:szCs w:val="24"/>
          <w:highlight w:val="none"/>
        </w:rPr>
        <w:t>的答复不满意，或者</w:t>
      </w:r>
      <w:r>
        <w:rPr>
          <w:rFonts w:hint="eastAsia" w:asciiTheme="minorEastAsia" w:hAnsiTheme="minorEastAsia" w:eastAsiaTheme="minorEastAsia" w:cstheme="minorEastAsia"/>
          <w:color w:val="auto"/>
          <w:sz w:val="24"/>
          <w:szCs w:val="24"/>
          <w:highlight w:val="none"/>
          <w:lang w:eastAsia="zh-CN"/>
        </w:rPr>
        <w:t>采购代理机构</w:t>
      </w:r>
      <w:r>
        <w:rPr>
          <w:rFonts w:hint="eastAsia" w:asciiTheme="minorEastAsia" w:hAnsiTheme="minorEastAsia" w:eastAsiaTheme="minorEastAsia" w:cstheme="minorEastAsia"/>
          <w:color w:val="auto"/>
          <w:sz w:val="24"/>
          <w:szCs w:val="24"/>
          <w:highlight w:val="none"/>
        </w:rPr>
        <w:t>未在规定时间内作出答复的，可以在答复期满后15个工作日内向</w:t>
      </w:r>
      <w:r>
        <w:rPr>
          <w:rFonts w:hint="eastAsia" w:asciiTheme="minorEastAsia" w:hAnsiTheme="minorEastAsia" w:eastAsiaTheme="minorEastAsia" w:cstheme="minorEastAsia"/>
          <w:color w:val="auto"/>
          <w:sz w:val="24"/>
          <w:szCs w:val="24"/>
          <w:highlight w:val="none"/>
          <w:lang w:eastAsia="zh-CN"/>
        </w:rPr>
        <w:t>相关部门</w:t>
      </w:r>
      <w:r>
        <w:rPr>
          <w:rFonts w:hint="eastAsia" w:asciiTheme="minorEastAsia" w:hAnsiTheme="minorEastAsia" w:eastAsiaTheme="minorEastAsia" w:cstheme="minorEastAsia"/>
          <w:color w:val="auto"/>
          <w:sz w:val="24"/>
          <w:szCs w:val="24"/>
          <w:highlight w:val="none"/>
        </w:rPr>
        <w:t>提起投诉。</w:t>
      </w:r>
    </w:p>
    <w:bookmarkEnd w:id="14"/>
    <w:p w14:paraId="06A2EC66">
      <w:pPr>
        <w:tabs>
          <w:tab w:val="left" w:pos="432"/>
        </w:tabs>
        <w:bidi w:val="0"/>
        <w:spacing w:line="360" w:lineRule="auto"/>
        <w:jc w:val="center"/>
        <w:outlineLvl w:val="0"/>
        <w:rPr>
          <w:rFonts w:hint="eastAsia" w:asciiTheme="minorEastAsia" w:hAnsiTheme="minorEastAsia" w:eastAsiaTheme="minorEastAsia" w:cstheme="minorEastAsia"/>
          <w:b/>
          <w:bCs/>
          <w:color w:val="auto"/>
          <w:sz w:val="44"/>
          <w:szCs w:val="44"/>
          <w:highlight w:val="none"/>
          <w:lang w:val="zh-CN"/>
        </w:rPr>
        <w:sectPr>
          <w:pgSz w:w="11906" w:h="16838"/>
          <w:pgMar w:top="1440" w:right="1080" w:bottom="1440" w:left="1080" w:header="851" w:footer="737" w:gutter="0"/>
          <w:pgNumType w:fmt="decimal"/>
          <w:cols w:space="720" w:num="1"/>
        </w:sectPr>
      </w:pPr>
      <w:bookmarkStart w:id="15" w:name="_Toc10752_WPSOffice_Level1"/>
      <w:bookmarkStart w:id="16" w:name="_Toc17361"/>
    </w:p>
    <w:p w14:paraId="62481209">
      <w:pPr>
        <w:tabs>
          <w:tab w:val="left" w:pos="432"/>
        </w:tabs>
        <w:bidi w:val="0"/>
        <w:spacing w:line="360" w:lineRule="auto"/>
        <w:jc w:val="center"/>
        <w:outlineLvl w:val="0"/>
        <w:rPr>
          <w:rFonts w:hint="eastAsia" w:asciiTheme="minorEastAsia" w:hAnsiTheme="minorEastAsia" w:eastAsiaTheme="minorEastAsia" w:cstheme="minorEastAsia"/>
          <w:b/>
          <w:bCs/>
          <w:color w:val="auto"/>
          <w:sz w:val="44"/>
          <w:szCs w:val="44"/>
          <w:highlight w:val="none"/>
          <w:lang w:eastAsia="zh-CN"/>
        </w:rPr>
      </w:pPr>
      <w:r>
        <w:rPr>
          <w:rFonts w:hint="eastAsia" w:asciiTheme="minorEastAsia" w:hAnsiTheme="minorEastAsia" w:eastAsiaTheme="minorEastAsia" w:cstheme="minorEastAsia"/>
          <w:b/>
          <w:bCs/>
          <w:color w:val="auto"/>
          <w:sz w:val="44"/>
          <w:szCs w:val="44"/>
          <w:highlight w:val="none"/>
          <w:lang w:val="zh-CN"/>
        </w:rPr>
        <w:t>第三章</w:t>
      </w:r>
      <w:bookmarkStart w:id="17" w:name="_Toc238185763"/>
      <w:r>
        <w:rPr>
          <w:rFonts w:hint="eastAsia" w:asciiTheme="minorEastAsia" w:hAnsiTheme="minorEastAsia" w:eastAsiaTheme="minorEastAsia" w:cstheme="minorEastAsia"/>
          <w:b/>
          <w:bCs/>
          <w:color w:val="auto"/>
          <w:sz w:val="44"/>
          <w:szCs w:val="44"/>
          <w:highlight w:val="none"/>
          <w:lang w:val="zh-CN"/>
        </w:rPr>
        <w:t xml:space="preserve"> 评标</w:t>
      </w:r>
      <w:r>
        <w:rPr>
          <w:rFonts w:hint="eastAsia" w:asciiTheme="minorEastAsia" w:hAnsiTheme="minorEastAsia" w:eastAsiaTheme="minorEastAsia" w:cstheme="minorEastAsia"/>
          <w:b/>
          <w:bCs/>
          <w:color w:val="auto"/>
          <w:sz w:val="44"/>
          <w:szCs w:val="44"/>
          <w:highlight w:val="none"/>
          <w:lang w:val="en-US" w:eastAsia="zh-CN"/>
        </w:rPr>
        <w:t>办法</w:t>
      </w:r>
      <w:bookmarkEnd w:id="15"/>
      <w:bookmarkEnd w:id="16"/>
    </w:p>
    <w:p w14:paraId="5322B7E5">
      <w:pPr>
        <w:spacing w:line="360" w:lineRule="auto"/>
        <w:jc w:val="center"/>
        <w:outlineLvl w:val="9"/>
        <w:rPr>
          <w:rFonts w:hint="eastAsia" w:asciiTheme="minorEastAsia" w:hAnsiTheme="minorEastAsia" w:eastAsiaTheme="minorEastAsia" w:cstheme="minorEastAsia"/>
          <w:b/>
          <w:color w:val="auto"/>
          <w:sz w:val="32"/>
          <w:szCs w:val="32"/>
          <w:highlight w:val="none"/>
          <w:lang w:val="zh-CN"/>
        </w:rPr>
      </w:pPr>
      <w:r>
        <w:rPr>
          <w:rFonts w:hint="eastAsia" w:asciiTheme="minorEastAsia" w:hAnsiTheme="minorEastAsia" w:eastAsiaTheme="minorEastAsia" w:cstheme="minorEastAsia"/>
          <w:b/>
          <w:color w:val="auto"/>
          <w:sz w:val="32"/>
          <w:szCs w:val="32"/>
          <w:highlight w:val="none"/>
          <w:lang w:val="zh-CN"/>
        </w:rPr>
        <w:t>评标办法正文</w:t>
      </w:r>
    </w:p>
    <w:p w14:paraId="70F899E8">
      <w:pPr>
        <w:spacing w:line="360" w:lineRule="auto"/>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1.评标方法</w:t>
      </w:r>
    </w:p>
    <w:p w14:paraId="38808618">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本次评标采用综合评分法。评标委员会对满足竞争性磋商文件实质要求的响应文件，按照经评审的综合得分由高到低的顺序推荐</w:t>
      </w:r>
      <w:r>
        <w:rPr>
          <w:rFonts w:hint="eastAsia" w:asciiTheme="minorEastAsia" w:hAnsiTheme="minorEastAsia" w:eastAsiaTheme="minorEastAsia" w:cstheme="minorEastAsia"/>
          <w:bCs/>
          <w:color w:val="auto"/>
          <w:sz w:val="24"/>
          <w:szCs w:val="24"/>
          <w:highlight w:val="none"/>
          <w:lang w:val="en-US" w:eastAsia="zh-CN"/>
        </w:rPr>
        <w:t>成交</w:t>
      </w:r>
      <w:r>
        <w:rPr>
          <w:rFonts w:hint="eastAsia" w:asciiTheme="minorEastAsia" w:hAnsiTheme="minorEastAsia" w:eastAsiaTheme="minorEastAsia" w:cstheme="minorEastAsia"/>
          <w:bCs/>
          <w:color w:val="auto"/>
          <w:sz w:val="24"/>
          <w:szCs w:val="24"/>
          <w:highlight w:val="none"/>
          <w:lang w:val="zh-CN"/>
        </w:rPr>
        <w:t>候选人，或根据采购人授权直接确定成交人，但投标报价低于其成本的除外。</w:t>
      </w:r>
    </w:p>
    <w:p w14:paraId="4DAE93F1">
      <w:pPr>
        <w:autoSpaceDE w:val="0"/>
        <w:autoSpaceDN w:val="0"/>
        <w:adjustRightInd w:val="0"/>
        <w:spacing w:line="360" w:lineRule="auto"/>
        <w:jc w:val="left"/>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2.评审标准</w:t>
      </w:r>
    </w:p>
    <w:p w14:paraId="56C47C9E">
      <w:pPr>
        <w:autoSpaceDE w:val="0"/>
        <w:autoSpaceDN w:val="0"/>
        <w:adjustRightInd w:val="0"/>
        <w:spacing w:line="360" w:lineRule="auto"/>
        <w:ind w:firstLine="480" w:firstLineChars="200"/>
        <w:jc w:val="left"/>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见评标办法后附“评审表”。</w:t>
      </w:r>
    </w:p>
    <w:p w14:paraId="61FF4BF6">
      <w:pPr>
        <w:autoSpaceDE w:val="0"/>
        <w:autoSpaceDN w:val="0"/>
        <w:adjustRightInd w:val="0"/>
        <w:spacing w:line="360" w:lineRule="auto"/>
        <w:jc w:val="left"/>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3.磋商</w:t>
      </w:r>
    </w:p>
    <w:p w14:paraId="1224145C">
      <w:pPr>
        <w:spacing w:line="360" w:lineRule="auto"/>
        <w:ind w:firstLine="480" w:firstLineChars="200"/>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评标委员会分别与供应商进行磋商，组织各供应商分别磋商进行二次报价，供应商的第二次报价为最终磋商报价。</w:t>
      </w:r>
    </w:p>
    <w:p w14:paraId="0D451FF8">
      <w:pPr>
        <w:spacing w:line="360" w:lineRule="auto"/>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4.结论</w:t>
      </w:r>
    </w:p>
    <w:p w14:paraId="562BC22C">
      <w:pPr>
        <w:spacing w:line="360" w:lineRule="auto"/>
        <w:ind w:firstLine="480" w:firstLineChars="200"/>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通过竞磋二次报价等进行综合打分，得分最高排名第一的推荐为成交供应商。综合得分相等时，以最终报价低的优先。</w:t>
      </w:r>
      <w:r>
        <w:rPr>
          <w:rFonts w:hint="eastAsia" w:ascii="宋体" w:hAnsi="宋体" w:cs="宋体"/>
          <w:color w:val="auto"/>
          <w:sz w:val="24"/>
          <w:highlight w:val="none"/>
        </w:rPr>
        <w:t>如得分相等且报价相同时则由磋商小组决议以有利采购人的原则推荐成交供应商</w:t>
      </w:r>
      <w:r>
        <w:rPr>
          <w:rFonts w:hint="eastAsia" w:ascii="宋体" w:hAnsi="宋体" w:cs="宋体"/>
          <w:color w:val="auto"/>
          <w:sz w:val="24"/>
          <w:highlight w:val="none"/>
          <w:lang w:eastAsia="zh-CN"/>
        </w:rPr>
        <w:t>。</w:t>
      </w:r>
      <w:r>
        <w:rPr>
          <w:rFonts w:hint="eastAsia" w:asciiTheme="minorEastAsia" w:hAnsiTheme="minorEastAsia" w:eastAsiaTheme="minorEastAsia" w:cstheme="minorEastAsia"/>
          <w:bCs/>
          <w:color w:val="auto"/>
          <w:sz w:val="24"/>
          <w:szCs w:val="24"/>
          <w:highlight w:val="none"/>
          <w:lang w:val="zh-CN"/>
        </w:rPr>
        <w:t>磋商工作结束时，评标委员会将本项目评审结果向采购人提交书面《评审报告》,各评标委员会成员对《评审报告》内容讨论通过后，在《评审报告》上签字，对评审报告予以确认。</w:t>
      </w:r>
    </w:p>
    <w:p w14:paraId="2E1E4D6A">
      <w:pPr>
        <w:snapToGrid w:val="0"/>
        <w:spacing w:line="500" w:lineRule="exact"/>
        <w:ind w:left="550" w:hanging="550"/>
        <w:jc w:val="center"/>
        <w:outlineLvl w:val="9"/>
        <w:rPr>
          <w:rFonts w:hint="eastAsia"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br w:type="page"/>
      </w:r>
    </w:p>
    <w:bookmarkEnd w:id="17"/>
    <w:p w14:paraId="65A8F8A4">
      <w:pPr>
        <w:tabs>
          <w:tab w:val="left" w:pos="600"/>
        </w:tabs>
        <w:spacing w:line="360" w:lineRule="auto"/>
        <w:ind w:firstLine="422" w:firstLineChars="200"/>
        <w:rPr>
          <w:rFonts w:hint="eastAsia" w:ascii="宋体" w:hAnsi="宋体"/>
          <w:color w:val="auto"/>
          <w:szCs w:val="21"/>
          <w:highlight w:val="none"/>
        </w:rPr>
      </w:pPr>
      <w:bookmarkStart w:id="18" w:name="_Toc20036_WPSOffice_Level1"/>
      <w:bookmarkStart w:id="19" w:name="_Toc460776565"/>
      <w:bookmarkStart w:id="20" w:name="_Toc460920868"/>
      <w:r>
        <w:rPr>
          <w:rFonts w:hint="eastAsia" w:ascii="宋体" w:hAnsi="宋体"/>
          <w:b/>
          <w:bCs/>
          <w:color w:val="auto"/>
          <w:szCs w:val="21"/>
          <w:highlight w:val="none"/>
        </w:rPr>
        <w:t>（1）资格审查表（不满足任何一项审查内容要求，资格审查即为不合格）</w:t>
      </w:r>
    </w:p>
    <w:tbl>
      <w:tblPr>
        <w:tblStyle w:val="21"/>
        <w:tblW w:w="98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152"/>
        <w:gridCol w:w="5210"/>
        <w:gridCol w:w="2777"/>
      </w:tblGrid>
      <w:tr w14:paraId="20E74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39" w:type="dxa"/>
            <w:noWrap w:val="0"/>
            <w:vAlign w:val="center"/>
          </w:tcPr>
          <w:p w14:paraId="4018FADD">
            <w:pPr>
              <w:pStyle w:val="8"/>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序号</w:t>
            </w:r>
          </w:p>
        </w:tc>
        <w:tc>
          <w:tcPr>
            <w:tcW w:w="1152" w:type="dxa"/>
            <w:noWrap w:val="0"/>
            <w:vAlign w:val="center"/>
          </w:tcPr>
          <w:p w14:paraId="63DAA642">
            <w:pPr>
              <w:pStyle w:val="8"/>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类型</w:t>
            </w:r>
          </w:p>
        </w:tc>
        <w:tc>
          <w:tcPr>
            <w:tcW w:w="5210" w:type="dxa"/>
            <w:noWrap w:val="0"/>
            <w:vAlign w:val="center"/>
          </w:tcPr>
          <w:p w14:paraId="7FDA9CE7">
            <w:pPr>
              <w:pStyle w:val="8"/>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审查要求</w:t>
            </w:r>
          </w:p>
        </w:tc>
        <w:tc>
          <w:tcPr>
            <w:tcW w:w="2777" w:type="dxa"/>
            <w:noWrap w:val="0"/>
            <w:vAlign w:val="center"/>
          </w:tcPr>
          <w:p w14:paraId="2B13A279">
            <w:pPr>
              <w:pStyle w:val="8"/>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要求说明</w:t>
            </w:r>
          </w:p>
        </w:tc>
      </w:tr>
      <w:tr w14:paraId="59D15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739" w:type="dxa"/>
            <w:noWrap w:val="0"/>
            <w:vAlign w:val="center"/>
          </w:tcPr>
          <w:p w14:paraId="6C8EBBF7">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p>
        </w:tc>
        <w:tc>
          <w:tcPr>
            <w:tcW w:w="1152" w:type="dxa"/>
            <w:noWrap w:val="0"/>
            <w:vAlign w:val="center"/>
          </w:tcPr>
          <w:p w14:paraId="748A722C">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营业执照</w:t>
            </w:r>
          </w:p>
        </w:tc>
        <w:tc>
          <w:tcPr>
            <w:tcW w:w="5210" w:type="dxa"/>
            <w:noWrap w:val="0"/>
            <w:vAlign w:val="center"/>
          </w:tcPr>
          <w:p w14:paraId="11419210">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响应人须是具备有效营业执照的独立法人或其他组织。</w:t>
            </w:r>
          </w:p>
        </w:tc>
        <w:tc>
          <w:tcPr>
            <w:tcW w:w="2777" w:type="dxa"/>
            <w:noWrap w:val="0"/>
            <w:vAlign w:val="center"/>
          </w:tcPr>
          <w:p w14:paraId="2D3E044B">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lang w:eastAsia="zh-CN"/>
              </w:rPr>
              <w:t>文件内附营业执照副本复印件加盖响应人公章。</w:t>
            </w:r>
          </w:p>
        </w:tc>
      </w:tr>
      <w:tr w14:paraId="14FFF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739" w:type="dxa"/>
            <w:noWrap w:val="0"/>
            <w:vAlign w:val="center"/>
          </w:tcPr>
          <w:p w14:paraId="1BAC9C7B">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p>
        </w:tc>
        <w:tc>
          <w:tcPr>
            <w:tcW w:w="1152" w:type="dxa"/>
            <w:noWrap w:val="0"/>
            <w:vAlign w:val="center"/>
          </w:tcPr>
          <w:p w14:paraId="0C805D9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kern w:val="2"/>
                <w:sz w:val="21"/>
                <w:szCs w:val="21"/>
                <w:highlight w:val="none"/>
                <w:lang w:val="en-US" w:eastAsia="zh-CN" w:bidi="ar-SA"/>
              </w:rPr>
              <w:t>基本资质</w:t>
            </w:r>
          </w:p>
        </w:tc>
        <w:tc>
          <w:tcPr>
            <w:tcW w:w="5210" w:type="dxa"/>
            <w:noWrap w:val="0"/>
            <w:vAlign w:val="center"/>
          </w:tcPr>
          <w:p w14:paraId="75A90E2B">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满足《中华人民共和国政府采购法》第二十二条规定。</w:t>
            </w:r>
          </w:p>
        </w:tc>
        <w:tc>
          <w:tcPr>
            <w:tcW w:w="2777" w:type="dxa"/>
            <w:noWrap w:val="0"/>
            <w:vAlign w:val="center"/>
          </w:tcPr>
          <w:p w14:paraId="07953766">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left"/>
              <w:textAlignment w:val="auto"/>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lang w:eastAsia="zh-CN"/>
              </w:rPr>
              <w:t>文件内附</w:t>
            </w:r>
            <w:r>
              <w:rPr>
                <w:rFonts w:hint="eastAsia" w:ascii="宋体" w:hAnsi="宋体" w:eastAsia="宋体" w:cs="宋体"/>
                <w:b w:val="0"/>
                <w:bCs w:val="0"/>
                <w:color w:val="auto"/>
                <w:sz w:val="21"/>
                <w:szCs w:val="21"/>
                <w:highlight w:val="none"/>
                <w:lang w:val="en-US" w:eastAsia="zh-CN"/>
              </w:rPr>
              <w:t>法定代表人或授权代理人签字或盖章并</w:t>
            </w:r>
            <w:r>
              <w:rPr>
                <w:rFonts w:hint="eastAsia" w:ascii="宋体" w:hAnsi="宋体" w:eastAsia="宋体" w:cs="宋体"/>
                <w:b w:val="0"/>
                <w:bCs w:val="0"/>
                <w:color w:val="auto"/>
                <w:sz w:val="21"/>
                <w:szCs w:val="21"/>
                <w:highlight w:val="none"/>
                <w:lang w:eastAsia="zh-CN"/>
              </w:rPr>
              <w:t>加盖响应人公章的供应商的资格声明（</w:t>
            </w:r>
            <w:r>
              <w:rPr>
                <w:rFonts w:hint="eastAsia" w:ascii="宋体" w:hAnsi="宋体" w:eastAsia="宋体" w:cs="宋体"/>
                <w:b w:val="0"/>
                <w:bCs w:val="0"/>
                <w:color w:val="auto"/>
                <w:sz w:val="21"/>
                <w:szCs w:val="21"/>
                <w:highlight w:val="none"/>
                <w:lang w:val="en-US" w:eastAsia="zh-CN"/>
              </w:rPr>
              <w:t>按格式提供</w:t>
            </w:r>
            <w:r>
              <w:rPr>
                <w:rFonts w:hint="eastAsia" w:ascii="宋体" w:hAnsi="宋体" w:eastAsia="宋体" w:cs="宋体"/>
                <w:b w:val="0"/>
                <w:bCs w:val="0"/>
                <w:color w:val="auto"/>
                <w:sz w:val="21"/>
                <w:szCs w:val="21"/>
                <w:highlight w:val="none"/>
                <w:lang w:eastAsia="zh-CN"/>
              </w:rPr>
              <w:t>）。</w:t>
            </w:r>
          </w:p>
        </w:tc>
      </w:tr>
      <w:tr w14:paraId="35325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739" w:type="dxa"/>
            <w:noWrap w:val="0"/>
            <w:vAlign w:val="center"/>
          </w:tcPr>
          <w:p w14:paraId="7202BE62">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3</w:t>
            </w:r>
          </w:p>
        </w:tc>
        <w:tc>
          <w:tcPr>
            <w:tcW w:w="1152" w:type="dxa"/>
            <w:noWrap w:val="0"/>
            <w:vAlign w:val="center"/>
          </w:tcPr>
          <w:p w14:paraId="15AAD778">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基本资质</w:t>
            </w:r>
          </w:p>
        </w:tc>
        <w:tc>
          <w:tcPr>
            <w:tcW w:w="5210" w:type="dxa"/>
            <w:noWrap w:val="0"/>
            <w:vAlign w:val="center"/>
          </w:tcPr>
          <w:p w14:paraId="42FD193D">
            <w:pPr>
              <w:keepNext w:val="0"/>
              <w:keepLines w:val="0"/>
              <w:widowControl/>
              <w:suppressLineNumbers w:val="0"/>
              <w:autoSpaceDE w:val="0"/>
              <w:autoSpaceDN w:val="0"/>
              <w:adjustRightInd w:val="0"/>
              <w:snapToGrid w:val="0"/>
              <w:spacing w:before="0" w:beforeAutospacing="0" w:after="0" w:afterAutospacing="0" w:line="340" w:lineRule="exact"/>
              <w:ind w:left="0" w:leftChars="0" w:right="0" w:rightChars="0"/>
              <w:jc w:val="both"/>
              <w:rPr>
                <w:rFonts w:hint="eastAsia" w:ascii="宋体" w:hAnsi="宋体" w:eastAsia="宋体" w:cs="宋体"/>
                <w:color w:val="auto"/>
                <w:kern w:val="2"/>
                <w:sz w:val="21"/>
                <w:szCs w:val="21"/>
                <w:highlight w:val="none"/>
                <w:lang w:val="en-US" w:eastAsia="zh-CN" w:bidi="ar-SA"/>
              </w:rPr>
            </w:pPr>
            <w:r>
              <w:rPr>
                <w:rFonts w:hint="eastAsia" w:ascii="宋体" w:hAnsi="宋体" w:cs="宋体"/>
                <w:bCs/>
                <w:color w:val="auto"/>
                <w:kern w:val="0"/>
                <w:sz w:val="21"/>
                <w:szCs w:val="21"/>
                <w:lang w:val="en-US" w:eastAsia="zh-CN"/>
              </w:rPr>
              <w:t>本项目为</w:t>
            </w:r>
            <w:r>
              <w:rPr>
                <w:rFonts w:hint="eastAsia" w:ascii="宋体" w:hAnsi="宋体" w:cs="宋体"/>
                <w:bCs/>
                <w:color w:val="auto"/>
                <w:kern w:val="0"/>
                <w:sz w:val="21"/>
                <w:szCs w:val="21"/>
              </w:rPr>
              <w:t>专门</w:t>
            </w:r>
            <w:r>
              <w:rPr>
                <w:rFonts w:ascii="宋体" w:hAnsi="宋体" w:cs="宋体"/>
                <w:bCs/>
                <w:color w:val="auto"/>
                <w:kern w:val="0"/>
                <w:sz w:val="21"/>
                <w:szCs w:val="21"/>
              </w:rPr>
              <w:t>面向中小企业采购项</w:t>
            </w:r>
            <w:r>
              <w:rPr>
                <w:rFonts w:hint="eastAsia" w:ascii="宋体" w:hAnsi="宋体" w:cs="宋体"/>
                <w:bCs/>
                <w:color w:val="auto"/>
                <w:kern w:val="0"/>
                <w:sz w:val="21"/>
                <w:szCs w:val="21"/>
              </w:rPr>
              <w:t>目</w:t>
            </w:r>
            <w:r>
              <w:rPr>
                <w:rFonts w:hint="eastAsia" w:ascii="宋体" w:hAnsi="宋体" w:cs="宋体"/>
                <w:bCs/>
                <w:color w:val="auto"/>
                <w:kern w:val="0"/>
                <w:sz w:val="21"/>
                <w:szCs w:val="21"/>
                <w:lang w:eastAsia="zh-CN"/>
              </w:rPr>
              <w:t>，</w:t>
            </w:r>
            <w:r>
              <w:rPr>
                <w:rFonts w:hint="eastAsia" w:ascii="宋体" w:hAnsi="宋体" w:cs="宋体"/>
                <w:bCs/>
                <w:color w:val="auto"/>
                <w:kern w:val="0"/>
                <w:sz w:val="21"/>
                <w:szCs w:val="21"/>
                <w:lang w:val="en-US" w:eastAsia="zh-CN"/>
              </w:rPr>
              <w:t>需提供《</w:t>
            </w:r>
            <w:r>
              <w:rPr>
                <w:rFonts w:hint="eastAsia" w:ascii="宋体" w:hAnsi="宋体" w:cs="宋体"/>
                <w:bCs/>
                <w:color w:val="auto"/>
                <w:sz w:val="21"/>
                <w:szCs w:val="21"/>
              </w:rPr>
              <w:t>中小企业声明函</w:t>
            </w:r>
            <w:r>
              <w:rPr>
                <w:rFonts w:hint="eastAsia" w:ascii="宋体" w:hAnsi="宋体" w:cs="宋体"/>
                <w:bCs/>
                <w:color w:val="auto"/>
                <w:kern w:val="0"/>
                <w:sz w:val="21"/>
                <w:szCs w:val="21"/>
                <w:lang w:val="en-US" w:eastAsia="zh-CN"/>
              </w:rPr>
              <w:t>》</w:t>
            </w:r>
          </w:p>
        </w:tc>
        <w:tc>
          <w:tcPr>
            <w:tcW w:w="2777" w:type="dxa"/>
            <w:noWrap w:val="0"/>
            <w:vAlign w:val="center"/>
          </w:tcPr>
          <w:p w14:paraId="3F1E027F">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lef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lang w:eastAsia="zh-CN"/>
              </w:rPr>
              <w:t>文件内附</w:t>
            </w:r>
            <w:r>
              <w:rPr>
                <w:rFonts w:hint="eastAsia" w:ascii="宋体" w:hAnsi="宋体" w:cs="宋体"/>
                <w:b w:val="0"/>
                <w:bCs w:val="0"/>
                <w:color w:val="auto"/>
                <w:sz w:val="21"/>
                <w:szCs w:val="21"/>
                <w:highlight w:val="none"/>
                <w:lang w:val="en-US" w:eastAsia="zh-CN"/>
              </w:rPr>
              <w:t>声明函材料并</w:t>
            </w:r>
            <w:r>
              <w:rPr>
                <w:rFonts w:hint="eastAsia" w:ascii="宋体" w:hAnsi="宋体" w:eastAsia="宋体" w:cs="宋体"/>
                <w:b w:val="0"/>
                <w:bCs w:val="0"/>
                <w:color w:val="auto"/>
                <w:sz w:val="21"/>
                <w:szCs w:val="21"/>
                <w:highlight w:val="none"/>
                <w:lang w:eastAsia="zh-CN"/>
              </w:rPr>
              <w:t>加盖响应人公章。</w:t>
            </w:r>
          </w:p>
        </w:tc>
      </w:tr>
      <w:tr w14:paraId="76DAE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39" w:type="dxa"/>
            <w:noWrap w:val="0"/>
            <w:vAlign w:val="center"/>
          </w:tcPr>
          <w:p w14:paraId="65581DBF">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1152" w:type="dxa"/>
            <w:noWrap w:val="0"/>
            <w:vAlign w:val="center"/>
          </w:tcPr>
          <w:p w14:paraId="0DDFD4B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基本资质</w:t>
            </w:r>
          </w:p>
        </w:tc>
        <w:tc>
          <w:tcPr>
            <w:tcW w:w="5210" w:type="dxa"/>
            <w:noWrap w:val="0"/>
            <w:vAlign w:val="center"/>
          </w:tcPr>
          <w:p w14:paraId="4D3E3D2A">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left"/>
              <w:textAlignment w:val="auto"/>
              <w:rPr>
                <w:rFonts w:hint="default" w:ascii="宋体" w:hAnsi="宋体" w:eastAsia="宋体" w:cs="宋体"/>
                <w:color w:val="auto"/>
                <w:sz w:val="21"/>
                <w:szCs w:val="21"/>
                <w:highlight w:val="none"/>
                <w:lang w:val="en-US" w:eastAsia="zh-CN"/>
              </w:rPr>
            </w:pPr>
            <w:r>
              <w:rPr>
                <w:rFonts w:hint="eastAsia" w:ascii="宋体" w:hAnsi="宋体"/>
                <w:color w:val="auto"/>
                <w:sz w:val="21"/>
                <w:szCs w:val="21"/>
              </w:rPr>
              <w:t>具备有效的开户许可证或</w:t>
            </w:r>
            <w:r>
              <w:rPr>
                <w:rFonts w:ascii="宋体" w:hAnsi="宋体"/>
                <w:color w:val="auto"/>
                <w:sz w:val="21"/>
                <w:szCs w:val="21"/>
              </w:rPr>
              <w:t>相关证</w:t>
            </w:r>
            <w:r>
              <w:rPr>
                <w:rFonts w:hint="eastAsia" w:ascii="宋体" w:hAnsi="宋体"/>
                <w:color w:val="auto"/>
                <w:sz w:val="21"/>
                <w:szCs w:val="21"/>
              </w:rPr>
              <w:t>明材料</w:t>
            </w:r>
          </w:p>
        </w:tc>
        <w:tc>
          <w:tcPr>
            <w:tcW w:w="2777" w:type="dxa"/>
            <w:noWrap w:val="0"/>
            <w:vAlign w:val="center"/>
          </w:tcPr>
          <w:p w14:paraId="01F4615F">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left"/>
              <w:textAlignment w:val="auto"/>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lang w:eastAsia="zh-CN"/>
              </w:rPr>
              <w:t>文件内附</w:t>
            </w:r>
            <w:r>
              <w:rPr>
                <w:rFonts w:hint="eastAsia" w:ascii="宋体" w:hAnsi="宋体" w:cs="宋体"/>
                <w:b w:val="0"/>
                <w:bCs w:val="0"/>
                <w:color w:val="auto"/>
                <w:sz w:val="21"/>
                <w:szCs w:val="21"/>
                <w:highlight w:val="none"/>
                <w:lang w:val="en-US" w:eastAsia="zh-CN"/>
              </w:rPr>
              <w:t>相关材料并</w:t>
            </w:r>
            <w:r>
              <w:rPr>
                <w:rFonts w:hint="eastAsia" w:ascii="宋体" w:hAnsi="宋体" w:eastAsia="宋体" w:cs="宋体"/>
                <w:b w:val="0"/>
                <w:bCs w:val="0"/>
                <w:color w:val="auto"/>
                <w:sz w:val="21"/>
                <w:szCs w:val="21"/>
                <w:highlight w:val="none"/>
                <w:lang w:eastAsia="zh-CN"/>
              </w:rPr>
              <w:t>加盖响应人公章。</w:t>
            </w:r>
          </w:p>
        </w:tc>
      </w:tr>
      <w:tr w14:paraId="3A30C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739" w:type="dxa"/>
            <w:noWrap w:val="0"/>
            <w:vAlign w:val="center"/>
          </w:tcPr>
          <w:p w14:paraId="2D0BFEA1">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1152" w:type="dxa"/>
            <w:noWrap w:val="0"/>
            <w:vAlign w:val="center"/>
          </w:tcPr>
          <w:p w14:paraId="1178E71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财务要求</w:t>
            </w:r>
          </w:p>
        </w:tc>
        <w:tc>
          <w:tcPr>
            <w:tcW w:w="5210" w:type="dxa"/>
            <w:noWrap w:val="0"/>
            <w:vAlign w:val="center"/>
          </w:tcPr>
          <w:p w14:paraId="2A26986C">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具有良好的商业信誉和健全的财务会计制度，依法缴纳税收和社会保障资金的良好记录，根据[长财采购[2022]2066号文件]关于加强政府采购信用体系建设简化</w:t>
            </w: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rPr>
              <w:t>资格条件有关事项的通知提供资格条件承诺函</w:t>
            </w:r>
            <w:r>
              <w:rPr>
                <w:rFonts w:hint="eastAsia" w:ascii="宋体" w:hAnsi="宋体" w:eastAsia="宋体" w:cs="宋体"/>
                <w:color w:val="auto"/>
                <w:sz w:val="21"/>
                <w:szCs w:val="21"/>
                <w:highlight w:val="none"/>
                <w:lang w:eastAsia="zh-CN"/>
              </w:rPr>
              <w:t>，并对资格条件承诺函有关内容的真实性、有效性、合法性负责</w:t>
            </w:r>
          </w:p>
        </w:tc>
        <w:tc>
          <w:tcPr>
            <w:tcW w:w="2777" w:type="dxa"/>
            <w:noWrap w:val="0"/>
            <w:vAlign w:val="center"/>
          </w:tcPr>
          <w:p w14:paraId="3D374BB6">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left"/>
              <w:textAlignment w:val="auto"/>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lang w:eastAsia="zh-CN"/>
              </w:rPr>
              <w:t>文件内附资格条件承诺函</w:t>
            </w:r>
            <w:r>
              <w:rPr>
                <w:rFonts w:hint="eastAsia" w:ascii="宋体" w:hAnsi="宋体" w:cs="宋体"/>
                <w:b w:val="0"/>
                <w:bCs w:val="0"/>
                <w:color w:val="auto"/>
                <w:sz w:val="21"/>
                <w:szCs w:val="21"/>
                <w:highlight w:val="none"/>
                <w:lang w:val="en-US" w:eastAsia="zh-CN"/>
              </w:rPr>
              <w:t>并</w:t>
            </w:r>
            <w:r>
              <w:rPr>
                <w:rFonts w:hint="eastAsia" w:ascii="宋体" w:hAnsi="宋体" w:eastAsia="宋体" w:cs="宋体"/>
                <w:b w:val="0"/>
                <w:bCs w:val="0"/>
                <w:color w:val="auto"/>
                <w:sz w:val="21"/>
                <w:szCs w:val="21"/>
                <w:highlight w:val="none"/>
                <w:lang w:eastAsia="zh-CN"/>
              </w:rPr>
              <w:t>加盖响应人公章。</w:t>
            </w:r>
          </w:p>
        </w:tc>
      </w:tr>
      <w:tr w14:paraId="30291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4" w:hRule="atLeast"/>
          <w:jc w:val="center"/>
        </w:trPr>
        <w:tc>
          <w:tcPr>
            <w:tcW w:w="739" w:type="dxa"/>
            <w:noWrap w:val="0"/>
            <w:vAlign w:val="center"/>
          </w:tcPr>
          <w:p w14:paraId="4D25CFCE">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6</w:t>
            </w:r>
          </w:p>
        </w:tc>
        <w:tc>
          <w:tcPr>
            <w:tcW w:w="1152" w:type="dxa"/>
            <w:noWrap w:val="0"/>
            <w:vAlign w:val="center"/>
          </w:tcPr>
          <w:p w14:paraId="6A2E6BCD">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信誉要求</w:t>
            </w:r>
          </w:p>
        </w:tc>
        <w:tc>
          <w:tcPr>
            <w:tcW w:w="5210" w:type="dxa"/>
            <w:noWrap w:val="0"/>
            <w:vAlign w:val="center"/>
          </w:tcPr>
          <w:p w14:paraId="4BBFD327">
            <w:pPr>
              <w:keepNext w:val="0"/>
              <w:keepLines w:val="0"/>
              <w:pageBreakBefore w:val="0"/>
              <w:widowControl w:val="0"/>
              <w:numPr>
                <w:ilvl w:val="0"/>
                <w:numId w:val="3"/>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Times New Roman" w:hAnsi="Times New Roman" w:eastAsia="宋体" w:cs="Times New Roman"/>
                <w:color w:val="auto"/>
                <w:sz w:val="21"/>
                <w:szCs w:val="21"/>
                <w:highlight w:val="none"/>
              </w:rPr>
            </w:pPr>
            <w:r>
              <w:rPr>
                <w:rFonts w:hint="eastAsia"/>
                <w:color w:val="auto"/>
                <w:sz w:val="21"/>
                <w:szCs w:val="21"/>
                <w:highlight w:val="none"/>
              </w:rPr>
              <w:t>拒绝列入政府取消投标资格记录期间的企业或个人投标</w:t>
            </w:r>
            <w:r>
              <w:rPr>
                <w:rFonts w:hint="eastAsia"/>
                <w:color w:val="auto"/>
                <w:sz w:val="21"/>
                <w:szCs w:val="21"/>
                <w:highlight w:val="none"/>
                <w:lang w:eastAsia="zh-CN"/>
              </w:rPr>
              <w:t>；</w:t>
            </w:r>
          </w:p>
          <w:p w14:paraId="3FD9F548">
            <w:pPr>
              <w:keepNext w:val="0"/>
              <w:keepLines w:val="0"/>
              <w:pageBreakBefore w:val="0"/>
              <w:widowControl w:val="0"/>
              <w:numPr>
                <w:ilvl w:val="0"/>
                <w:numId w:val="3"/>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Times New Roman" w:hAnsi="Times New Roman" w:eastAsia="宋体" w:cs="Times New Roman"/>
                <w:color w:val="auto"/>
                <w:sz w:val="21"/>
                <w:szCs w:val="21"/>
                <w:highlight w:val="none"/>
              </w:rPr>
            </w:pPr>
            <w:r>
              <w:rPr>
                <w:rFonts w:hint="eastAsia" w:ascii="Times New Roman" w:hAnsi="Times New Roman" w:eastAsia="宋体" w:cs="Times New Roman"/>
                <w:color w:val="auto"/>
                <w:sz w:val="21"/>
                <w:szCs w:val="21"/>
                <w:highlight w:val="none"/>
                <w:lang w:val="en-US" w:eastAsia="zh-CN"/>
              </w:rPr>
              <w:t>未被工商行政管理机关在全国企业信用信息公示系统（www.gsxt.gov.cn）中列入严重违法失信企业名单。</w:t>
            </w:r>
          </w:p>
          <w:p w14:paraId="2CDEB1BD">
            <w:pPr>
              <w:keepNext w:val="0"/>
              <w:keepLines w:val="0"/>
              <w:pageBreakBefore w:val="0"/>
              <w:widowControl w:val="0"/>
              <w:numPr>
                <w:ilvl w:val="0"/>
                <w:numId w:val="3"/>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Times New Roman" w:hAnsi="Times New Roman" w:eastAsia="宋体" w:cs="Times New Roman"/>
                <w:color w:val="auto"/>
                <w:sz w:val="21"/>
                <w:szCs w:val="21"/>
                <w:highlight w:val="none"/>
              </w:rPr>
            </w:pPr>
            <w:r>
              <w:rPr>
                <w:rFonts w:hint="eastAsia" w:ascii="Times New Roman" w:hAnsi="Times New Roman" w:eastAsia="宋体" w:cs="Times New Roman"/>
                <w:color w:val="auto"/>
                <w:sz w:val="21"/>
                <w:szCs w:val="21"/>
                <w:highlight w:val="none"/>
              </w:rPr>
              <w:t>在“信用中国”网站（www.creditchina.gov.cn）、中国政府采购网（www.ccgp.gov.cn）对列入失信被执行人、重大税收违法案件当事人名单、政府采购严重违法失信行为记录名单的</w:t>
            </w:r>
            <w:r>
              <w:rPr>
                <w:rFonts w:hint="eastAsia" w:ascii="Times New Roman" w:hAnsi="Times New Roman" w:eastAsia="宋体" w:cs="Times New Roman"/>
                <w:color w:val="auto"/>
                <w:sz w:val="21"/>
                <w:szCs w:val="21"/>
                <w:highlight w:val="none"/>
                <w:lang w:eastAsia="zh-CN"/>
              </w:rPr>
              <w:t>投标人</w:t>
            </w:r>
            <w:r>
              <w:rPr>
                <w:rFonts w:hint="eastAsia" w:ascii="Times New Roman" w:hAnsi="Times New Roman" w:eastAsia="宋体" w:cs="Times New Roman"/>
                <w:color w:val="auto"/>
                <w:sz w:val="21"/>
                <w:szCs w:val="21"/>
                <w:highlight w:val="none"/>
              </w:rPr>
              <w:t>，拒绝其参与投标。</w:t>
            </w:r>
          </w:p>
          <w:p w14:paraId="15F6C9C1">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color w:val="auto"/>
                <w:kern w:val="2"/>
                <w:sz w:val="21"/>
                <w:szCs w:val="21"/>
                <w:highlight w:val="none"/>
                <w:lang w:val="en-US" w:eastAsia="zh-CN" w:bidi="ar-SA"/>
              </w:rPr>
            </w:pPr>
            <w:r>
              <w:rPr>
                <w:rFonts w:hint="eastAsia"/>
                <w:color w:val="auto"/>
                <w:sz w:val="21"/>
                <w:szCs w:val="21"/>
                <w:highlight w:val="none"/>
              </w:rPr>
              <w:t>查询截止时点：公告发布之日起至投标截止时间</w:t>
            </w:r>
          </w:p>
        </w:tc>
        <w:tc>
          <w:tcPr>
            <w:tcW w:w="2777" w:type="dxa"/>
            <w:noWrap w:val="0"/>
            <w:vAlign w:val="center"/>
          </w:tcPr>
          <w:p w14:paraId="0E2EA451">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lef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Times New Roman"/>
                <w:color w:val="auto"/>
                <w:szCs w:val="21"/>
                <w:highlight w:val="none"/>
              </w:rPr>
              <w:t>（1）附由法定代表人</w:t>
            </w:r>
            <w:r>
              <w:rPr>
                <w:rFonts w:hint="eastAsia" w:ascii="宋体" w:hAnsi="宋体" w:eastAsia="宋体" w:cs="Times New Roman"/>
                <w:color w:val="auto"/>
                <w:kern w:val="2"/>
                <w:sz w:val="21"/>
                <w:szCs w:val="21"/>
                <w:highlight w:val="none"/>
                <w:lang w:val="en-US" w:eastAsia="zh-CN" w:bidi="ar-SA"/>
              </w:rPr>
              <w:t>或</w:t>
            </w:r>
            <w:r>
              <w:rPr>
                <w:rFonts w:hint="eastAsia" w:ascii="宋体" w:hAnsi="宋体" w:eastAsia="宋体" w:cs="Times New Roman"/>
                <w:color w:val="auto"/>
                <w:szCs w:val="21"/>
                <w:highlight w:val="none"/>
              </w:rPr>
              <w:t>其委托代理人签字并加盖</w:t>
            </w:r>
            <w:r>
              <w:rPr>
                <w:rFonts w:hint="eastAsia" w:ascii="宋体" w:hAnsi="宋体" w:eastAsia="宋体" w:cs="宋体"/>
                <w:b w:val="0"/>
                <w:bCs w:val="0"/>
                <w:color w:val="auto"/>
                <w:sz w:val="21"/>
                <w:szCs w:val="21"/>
                <w:highlight w:val="none"/>
                <w:lang w:eastAsia="zh-CN"/>
              </w:rPr>
              <w:t>响应人公章</w:t>
            </w:r>
            <w:r>
              <w:rPr>
                <w:rFonts w:hint="eastAsia" w:ascii="宋体" w:hAnsi="宋体" w:eastAsia="宋体" w:cs="Times New Roman"/>
                <w:color w:val="auto"/>
                <w:szCs w:val="21"/>
                <w:highlight w:val="none"/>
              </w:rPr>
              <w:t>的承诺书</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（2）至（</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）附网站查询截图复印件加盖</w:t>
            </w:r>
            <w:r>
              <w:rPr>
                <w:rFonts w:hint="eastAsia" w:ascii="宋体" w:hAnsi="宋体" w:eastAsia="宋体" w:cs="宋体"/>
                <w:b w:val="0"/>
                <w:bCs w:val="0"/>
                <w:color w:val="auto"/>
                <w:sz w:val="21"/>
                <w:szCs w:val="21"/>
                <w:highlight w:val="none"/>
                <w:lang w:eastAsia="zh-CN"/>
              </w:rPr>
              <w:t>响应人公章</w:t>
            </w:r>
            <w:r>
              <w:rPr>
                <w:rFonts w:hint="eastAsia" w:ascii="宋体" w:hAnsi="宋体" w:eastAsia="宋体" w:cs="Times New Roman"/>
                <w:color w:val="auto"/>
                <w:szCs w:val="21"/>
                <w:highlight w:val="none"/>
                <w:lang w:eastAsia="zh-CN"/>
              </w:rPr>
              <w:t>。</w:t>
            </w:r>
          </w:p>
        </w:tc>
      </w:tr>
      <w:tr w14:paraId="11B4D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jc w:val="center"/>
        </w:trPr>
        <w:tc>
          <w:tcPr>
            <w:tcW w:w="739" w:type="dxa"/>
            <w:noWrap w:val="0"/>
            <w:vAlign w:val="center"/>
          </w:tcPr>
          <w:p w14:paraId="26AA94D5">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7</w:t>
            </w:r>
          </w:p>
        </w:tc>
        <w:tc>
          <w:tcPr>
            <w:tcW w:w="1152" w:type="dxa"/>
            <w:noWrap w:val="0"/>
            <w:vAlign w:val="center"/>
          </w:tcPr>
          <w:p w14:paraId="2E5D29C5">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其他</w:t>
            </w:r>
          </w:p>
        </w:tc>
        <w:tc>
          <w:tcPr>
            <w:tcW w:w="5210" w:type="dxa"/>
            <w:noWrap w:val="0"/>
            <w:vAlign w:val="center"/>
          </w:tcPr>
          <w:p w14:paraId="76069723">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投标人须具备参加政府采购活动近三年内（2022年至今）在经营活动中没有重大违法记录的书面声明</w:t>
            </w:r>
          </w:p>
        </w:tc>
        <w:tc>
          <w:tcPr>
            <w:tcW w:w="2777" w:type="dxa"/>
            <w:noWrap w:val="0"/>
            <w:vAlign w:val="center"/>
          </w:tcPr>
          <w:p w14:paraId="2CB37A35">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lef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lang w:eastAsia="zh-CN"/>
              </w:rPr>
              <w:t>文件内附</w:t>
            </w:r>
            <w:r>
              <w:rPr>
                <w:rFonts w:hint="eastAsia" w:ascii="宋体" w:hAnsi="宋体" w:eastAsia="宋体" w:cs="宋体"/>
                <w:b w:val="0"/>
                <w:bCs w:val="0"/>
                <w:color w:val="auto"/>
                <w:sz w:val="21"/>
                <w:szCs w:val="21"/>
                <w:highlight w:val="none"/>
                <w:lang w:val="en-US" w:eastAsia="zh-CN"/>
              </w:rPr>
              <w:t>法定代表人或授权代理人签字或盖章并</w:t>
            </w:r>
            <w:r>
              <w:rPr>
                <w:rFonts w:hint="eastAsia" w:ascii="宋体" w:hAnsi="宋体" w:eastAsia="宋体" w:cs="宋体"/>
                <w:b w:val="0"/>
                <w:bCs w:val="0"/>
                <w:color w:val="auto"/>
                <w:sz w:val="21"/>
                <w:szCs w:val="21"/>
                <w:highlight w:val="none"/>
                <w:lang w:eastAsia="zh-CN"/>
              </w:rPr>
              <w:t>加盖响应人公章的供应商的资格声明（</w:t>
            </w:r>
            <w:r>
              <w:rPr>
                <w:rFonts w:hint="eastAsia" w:ascii="宋体" w:hAnsi="宋体" w:eastAsia="宋体" w:cs="宋体"/>
                <w:b w:val="0"/>
                <w:bCs w:val="0"/>
                <w:color w:val="auto"/>
                <w:sz w:val="21"/>
                <w:szCs w:val="21"/>
                <w:highlight w:val="none"/>
                <w:lang w:val="en-US" w:eastAsia="zh-CN"/>
              </w:rPr>
              <w:t>按格式提供</w:t>
            </w:r>
            <w:r>
              <w:rPr>
                <w:rFonts w:hint="eastAsia" w:ascii="宋体" w:hAnsi="宋体" w:eastAsia="宋体" w:cs="宋体"/>
                <w:b w:val="0"/>
                <w:bCs w:val="0"/>
                <w:color w:val="auto"/>
                <w:sz w:val="21"/>
                <w:szCs w:val="21"/>
                <w:highlight w:val="none"/>
                <w:lang w:eastAsia="zh-CN"/>
              </w:rPr>
              <w:t>）。</w:t>
            </w:r>
          </w:p>
        </w:tc>
      </w:tr>
      <w:tr w14:paraId="2B0D8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739" w:type="dxa"/>
            <w:noWrap w:val="0"/>
            <w:vAlign w:val="center"/>
          </w:tcPr>
          <w:p w14:paraId="723B5C36">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8</w:t>
            </w:r>
          </w:p>
        </w:tc>
        <w:tc>
          <w:tcPr>
            <w:tcW w:w="1152" w:type="dxa"/>
            <w:noWrap w:val="0"/>
            <w:vAlign w:val="center"/>
          </w:tcPr>
          <w:p w14:paraId="72DBDA41">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其他</w:t>
            </w:r>
          </w:p>
        </w:tc>
        <w:tc>
          <w:tcPr>
            <w:tcW w:w="5210" w:type="dxa"/>
            <w:noWrap w:val="0"/>
            <w:vAlign w:val="center"/>
          </w:tcPr>
          <w:p w14:paraId="312B9C68">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与采购人存在利害关系可能影响采购公正性的法人、其它组织或者个人，不得参加投标；单位负责人为同一人或者存在直接控股、管理关系的不同响应人，不得参加同一合同项下的政府采购活动。违反这两款规定的，相关投标均无效</w:t>
            </w:r>
            <w:r>
              <w:rPr>
                <w:rFonts w:hint="eastAsia" w:ascii="宋体" w:hAnsi="宋体" w:cs="宋体"/>
                <w:color w:val="auto"/>
                <w:kern w:val="2"/>
                <w:sz w:val="21"/>
                <w:szCs w:val="21"/>
                <w:highlight w:val="none"/>
                <w:lang w:val="en-US" w:eastAsia="zh-CN" w:bidi="ar-SA"/>
              </w:rPr>
              <w:t>。</w:t>
            </w:r>
          </w:p>
        </w:tc>
        <w:tc>
          <w:tcPr>
            <w:tcW w:w="2777" w:type="dxa"/>
            <w:noWrap w:val="0"/>
            <w:vAlign w:val="center"/>
          </w:tcPr>
          <w:p w14:paraId="78ACD6C0">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lef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lang w:eastAsia="zh-CN"/>
              </w:rPr>
              <w:t>文件内附</w:t>
            </w:r>
            <w:r>
              <w:rPr>
                <w:rFonts w:hint="eastAsia" w:ascii="宋体" w:hAnsi="宋体" w:eastAsia="宋体" w:cs="宋体"/>
                <w:b w:val="0"/>
                <w:bCs w:val="0"/>
                <w:color w:val="auto"/>
                <w:sz w:val="21"/>
                <w:szCs w:val="21"/>
                <w:highlight w:val="none"/>
                <w:lang w:val="en-US" w:eastAsia="zh-CN"/>
              </w:rPr>
              <w:t>法定代表人或授权代理人签字或盖章并</w:t>
            </w:r>
            <w:r>
              <w:rPr>
                <w:rFonts w:hint="eastAsia" w:ascii="宋体" w:hAnsi="宋体" w:eastAsia="宋体" w:cs="宋体"/>
                <w:b w:val="0"/>
                <w:bCs w:val="0"/>
                <w:color w:val="auto"/>
                <w:sz w:val="21"/>
                <w:szCs w:val="21"/>
                <w:highlight w:val="none"/>
                <w:lang w:eastAsia="zh-CN"/>
              </w:rPr>
              <w:t>加盖响应人公章的供应商的资格声明（</w:t>
            </w:r>
            <w:r>
              <w:rPr>
                <w:rFonts w:hint="eastAsia" w:ascii="宋体" w:hAnsi="宋体" w:eastAsia="宋体" w:cs="宋体"/>
                <w:b w:val="0"/>
                <w:bCs w:val="0"/>
                <w:color w:val="auto"/>
                <w:sz w:val="21"/>
                <w:szCs w:val="21"/>
                <w:highlight w:val="none"/>
                <w:lang w:val="en-US" w:eastAsia="zh-CN"/>
              </w:rPr>
              <w:t>按格式提供</w:t>
            </w:r>
            <w:r>
              <w:rPr>
                <w:rFonts w:hint="eastAsia" w:ascii="宋体" w:hAnsi="宋体" w:eastAsia="宋体" w:cs="宋体"/>
                <w:b w:val="0"/>
                <w:bCs w:val="0"/>
                <w:color w:val="auto"/>
                <w:sz w:val="21"/>
                <w:szCs w:val="21"/>
                <w:highlight w:val="none"/>
                <w:lang w:eastAsia="zh-CN"/>
              </w:rPr>
              <w:t>）。</w:t>
            </w:r>
          </w:p>
        </w:tc>
      </w:tr>
    </w:tbl>
    <w:p w14:paraId="1C4ECF44">
      <w:pPr>
        <w:tabs>
          <w:tab w:val="left" w:pos="600"/>
        </w:tabs>
        <w:spacing w:line="360" w:lineRule="auto"/>
        <w:ind w:firstLine="422" w:firstLineChars="200"/>
        <w:rPr>
          <w:rFonts w:hint="eastAsia" w:ascii="宋体" w:hAnsi="宋体"/>
          <w:b/>
          <w:bCs/>
          <w:color w:val="auto"/>
          <w:szCs w:val="21"/>
          <w:highlight w:val="none"/>
        </w:rPr>
        <w:sectPr>
          <w:pgSz w:w="11906" w:h="16838"/>
          <w:pgMar w:top="1440" w:right="1080" w:bottom="1440" w:left="1080" w:header="851" w:footer="737" w:gutter="0"/>
          <w:pgNumType w:fmt="decimal"/>
          <w:cols w:space="720" w:num="1"/>
        </w:sectPr>
      </w:pPr>
    </w:p>
    <w:p w14:paraId="3A2D3914">
      <w:pPr>
        <w:tabs>
          <w:tab w:val="left" w:pos="600"/>
        </w:tabs>
        <w:spacing w:line="360" w:lineRule="auto"/>
        <w:ind w:firstLine="422" w:firstLineChars="200"/>
        <w:rPr>
          <w:rFonts w:hint="eastAsia" w:ascii="宋体" w:hAnsi="宋体"/>
          <w:color w:val="auto"/>
          <w:szCs w:val="21"/>
          <w:highlight w:val="none"/>
        </w:rPr>
      </w:pPr>
      <w:r>
        <w:rPr>
          <w:rFonts w:hint="eastAsia" w:ascii="宋体" w:hAnsi="宋体"/>
          <w:b/>
          <w:bCs/>
          <w:color w:val="auto"/>
          <w:szCs w:val="21"/>
          <w:highlight w:val="none"/>
        </w:rPr>
        <w:t>（</w:t>
      </w:r>
      <w:r>
        <w:rPr>
          <w:rFonts w:hint="eastAsia" w:ascii="宋体" w:hAnsi="宋体"/>
          <w:b/>
          <w:bCs/>
          <w:color w:val="auto"/>
          <w:szCs w:val="21"/>
          <w:highlight w:val="none"/>
          <w:lang w:val="en-US" w:eastAsia="zh-CN"/>
        </w:rPr>
        <w:t>2</w:t>
      </w:r>
      <w:r>
        <w:rPr>
          <w:rFonts w:hint="eastAsia" w:ascii="宋体" w:hAnsi="宋体"/>
          <w:b/>
          <w:bCs/>
          <w:color w:val="auto"/>
          <w:szCs w:val="21"/>
          <w:highlight w:val="none"/>
        </w:rPr>
        <w:t>）符合性审查表（不满足任何一项审查内容要求，符合性审查即为不合格）</w:t>
      </w:r>
    </w:p>
    <w:tbl>
      <w:tblPr>
        <w:tblStyle w:val="21"/>
        <w:tblW w:w="98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1215"/>
        <w:gridCol w:w="2796"/>
        <w:gridCol w:w="4980"/>
      </w:tblGrid>
      <w:tr w14:paraId="2D969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0E91DEC9">
            <w:pPr>
              <w:pStyle w:val="8"/>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序号</w:t>
            </w:r>
          </w:p>
        </w:tc>
        <w:tc>
          <w:tcPr>
            <w:tcW w:w="1215" w:type="dxa"/>
            <w:noWrap w:val="0"/>
            <w:vAlign w:val="center"/>
          </w:tcPr>
          <w:p w14:paraId="0A55984B">
            <w:pPr>
              <w:pStyle w:val="8"/>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类型</w:t>
            </w:r>
          </w:p>
        </w:tc>
        <w:tc>
          <w:tcPr>
            <w:tcW w:w="2796" w:type="dxa"/>
            <w:noWrap w:val="0"/>
            <w:vAlign w:val="center"/>
          </w:tcPr>
          <w:p w14:paraId="5FFF73BE">
            <w:pPr>
              <w:pStyle w:val="8"/>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要求</w:t>
            </w:r>
          </w:p>
        </w:tc>
        <w:tc>
          <w:tcPr>
            <w:tcW w:w="4980" w:type="dxa"/>
            <w:noWrap w:val="0"/>
            <w:vAlign w:val="center"/>
          </w:tcPr>
          <w:p w14:paraId="098AFC58">
            <w:pPr>
              <w:pStyle w:val="8"/>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要求说明</w:t>
            </w:r>
          </w:p>
        </w:tc>
      </w:tr>
      <w:tr w14:paraId="24390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5F1A6F18">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1215" w:type="dxa"/>
            <w:noWrap w:val="0"/>
            <w:vAlign w:val="center"/>
          </w:tcPr>
          <w:p w14:paraId="6DE6D601">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商务</w:t>
            </w:r>
          </w:p>
        </w:tc>
        <w:tc>
          <w:tcPr>
            <w:tcW w:w="2796" w:type="dxa"/>
            <w:noWrap w:val="0"/>
            <w:vAlign w:val="center"/>
          </w:tcPr>
          <w:p w14:paraId="7FAD73BE">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eastAsia="zh-CN"/>
              </w:rPr>
              <w:t>人名称。</w:t>
            </w:r>
          </w:p>
        </w:tc>
        <w:tc>
          <w:tcPr>
            <w:tcW w:w="4980" w:type="dxa"/>
            <w:noWrap w:val="0"/>
            <w:vAlign w:val="center"/>
          </w:tcPr>
          <w:p w14:paraId="5485CB5B">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eastAsia="zh-CN"/>
              </w:rPr>
              <w:t>与营业执照等一致。</w:t>
            </w:r>
          </w:p>
        </w:tc>
      </w:tr>
      <w:tr w14:paraId="0A4A1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733DA3A1">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w:t>
            </w:r>
          </w:p>
        </w:tc>
        <w:tc>
          <w:tcPr>
            <w:tcW w:w="1215" w:type="dxa"/>
            <w:noWrap w:val="0"/>
            <w:vAlign w:val="center"/>
          </w:tcPr>
          <w:p w14:paraId="5D3E585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商务</w:t>
            </w:r>
          </w:p>
        </w:tc>
        <w:tc>
          <w:tcPr>
            <w:tcW w:w="2796" w:type="dxa"/>
            <w:noWrap w:val="0"/>
            <w:vAlign w:val="center"/>
          </w:tcPr>
          <w:p w14:paraId="7E6E4930">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响应</w:t>
            </w:r>
            <w:r>
              <w:rPr>
                <w:rFonts w:hint="eastAsia" w:ascii="宋体" w:hAnsi="宋体" w:eastAsia="宋体" w:cs="宋体"/>
                <w:color w:val="auto"/>
                <w:szCs w:val="21"/>
                <w:highlight w:val="none"/>
              </w:rPr>
              <w:t>文件格式</w:t>
            </w:r>
            <w:r>
              <w:rPr>
                <w:rFonts w:hint="eastAsia" w:ascii="宋体" w:hAnsi="宋体" w:eastAsia="宋体" w:cs="宋体"/>
                <w:color w:val="auto"/>
                <w:szCs w:val="21"/>
                <w:highlight w:val="none"/>
                <w:lang w:eastAsia="zh-CN"/>
              </w:rPr>
              <w:t>。</w:t>
            </w:r>
          </w:p>
        </w:tc>
        <w:tc>
          <w:tcPr>
            <w:tcW w:w="4980" w:type="dxa"/>
            <w:noWrap w:val="0"/>
            <w:vAlign w:val="center"/>
          </w:tcPr>
          <w:p w14:paraId="4668DEAA">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响应</w:t>
            </w:r>
            <w:r>
              <w:rPr>
                <w:rFonts w:hint="eastAsia" w:ascii="宋体" w:hAnsi="宋体" w:eastAsia="宋体" w:cs="宋体"/>
                <w:b w:val="0"/>
                <w:bCs w:val="0"/>
                <w:color w:val="auto"/>
                <w:szCs w:val="21"/>
                <w:highlight w:val="none"/>
                <w:lang w:val="zh-CN"/>
              </w:rPr>
              <w:t>文件已按</w:t>
            </w:r>
            <w:r>
              <w:rPr>
                <w:rFonts w:hint="eastAsia" w:ascii="宋体" w:hAnsi="宋体" w:cs="宋体"/>
                <w:b w:val="0"/>
                <w:bCs w:val="0"/>
                <w:color w:val="auto"/>
                <w:szCs w:val="21"/>
                <w:highlight w:val="none"/>
                <w:lang w:val="en-US" w:eastAsia="zh-CN"/>
              </w:rPr>
              <w:t>磋商</w:t>
            </w:r>
            <w:r>
              <w:rPr>
                <w:rFonts w:hint="eastAsia" w:ascii="宋体" w:hAnsi="宋体" w:eastAsia="宋体" w:cs="宋体"/>
                <w:b w:val="0"/>
                <w:bCs w:val="0"/>
                <w:color w:val="auto"/>
                <w:szCs w:val="21"/>
                <w:highlight w:val="none"/>
                <w:lang w:val="zh-CN"/>
              </w:rPr>
              <w:t>文件要求签署。</w:t>
            </w:r>
          </w:p>
        </w:tc>
      </w:tr>
      <w:tr w14:paraId="05887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3C5F71A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p>
        </w:tc>
        <w:tc>
          <w:tcPr>
            <w:tcW w:w="1215" w:type="dxa"/>
            <w:noWrap w:val="0"/>
            <w:vAlign w:val="center"/>
          </w:tcPr>
          <w:p w14:paraId="1D6E343C">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商务</w:t>
            </w:r>
          </w:p>
        </w:tc>
        <w:tc>
          <w:tcPr>
            <w:tcW w:w="2796" w:type="dxa"/>
            <w:noWrap w:val="0"/>
            <w:vAlign w:val="center"/>
          </w:tcPr>
          <w:p w14:paraId="7DAB898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联合体</w:t>
            </w:r>
            <w:r>
              <w:rPr>
                <w:rFonts w:hint="eastAsia" w:ascii="宋体" w:hAnsi="宋体" w:eastAsia="宋体" w:cs="宋体"/>
                <w:color w:val="auto"/>
                <w:szCs w:val="21"/>
                <w:highlight w:val="none"/>
                <w:lang w:eastAsia="zh-CN"/>
              </w:rPr>
              <w:t>。</w:t>
            </w:r>
          </w:p>
        </w:tc>
        <w:tc>
          <w:tcPr>
            <w:tcW w:w="4980" w:type="dxa"/>
            <w:noWrap w:val="0"/>
            <w:vAlign w:val="center"/>
          </w:tcPr>
          <w:p w14:paraId="65DDF636">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color w:val="auto"/>
                <w:szCs w:val="21"/>
                <w:highlight w:val="none"/>
              </w:rPr>
              <w:t>本项目不接受联合体</w:t>
            </w:r>
            <w:r>
              <w:rPr>
                <w:rFonts w:hint="eastAsia" w:ascii="宋体" w:hAnsi="宋体" w:eastAsia="宋体" w:cs="宋体"/>
                <w:color w:val="auto"/>
                <w:szCs w:val="21"/>
                <w:highlight w:val="none"/>
                <w:lang w:eastAsia="zh-CN"/>
              </w:rPr>
              <w:t>。</w:t>
            </w:r>
          </w:p>
        </w:tc>
      </w:tr>
      <w:tr w14:paraId="4B5E7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41700EB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p>
        </w:tc>
        <w:tc>
          <w:tcPr>
            <w:tcW w:w="1215" w:type="dxa"/>
            <w:noWrap w:val="0"/>
            <w:vAlign w:val="center"/>
          </w:tcPr>
          <w:p w14:paraId="0951C68E">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2796" w:type="dxa"/>
            <w:noWrap w:val="0"/>
            <w:vAlign w:val="center"/>
          </w:tcPr>
          <w:p w14:paraId="29B58883">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内容</w:t>
            </w:r>
            <w:r>
              <w:rPr>
                <w:rFonts w:hint="eastAsia" w:ascii="宋体" w:hAnsi="宋体" w:eastAsia="宋体" w:cs="宋体"/>
                <w:color w:val="auto"/>
                <w:sz w:val="21"/>
                <w:szCs w:val="21"/>
                <w:highlight w:val="none"/>
                <w:lang w:eastAsia="zh-CN"/>
              </w:rPr>
              <w:t>。</w:t>
            </w:r>
          </w:p>
        </w:tc>
        <w:tc>
          <w:tcPr>
            <w:tcW w:w="4980" w:type="dxa"/>
            <w:noWrap w:val="0"/>
            <w:vAlign w:val="center"/>
          </w:tcPr>
          <w:p w14:paraId="7BFAD823">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符合</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lang w:val="en-US" w:eastAsia="zh-CN"/>
              </w:rPr>
              <w:t>文件要求。</w:t>
            </w:r>
          </w:p>
        </w:tc>
      </w:tr>
      <w:tr w14:paraId="60D80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30F97FF7">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p>
        </w:tc>
        <w:tc>
          <w:tcPr>
            <w:tcW w:w="1215" w:type="dxa"/>
            <w:noWrap w:val="0"/>
            <w:vAlign w:val="center"/>
          </w:tcPr>
          <w:p w14:paraId="51BAE4A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2796" w:type="dxa"/>
            <w:noWrap w:val="0"/>
            <w:vAlign w:val="center"/>
          </w:tcPr>
          <w:p w14:paraId="477E209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color w:val="auto"/>
                <w:highlight w:val="none"/>
                <w:lang w:eastAsia="zh-CN"/>
              </w:rPr>
              <w:t>磋商保证金。</w:t>
            </w:r>
          </w:p>
        </w:tc>
        <w:tc>
          <w:tcPr>
            <w:tcW w:w="4980" w:type="dxa"/>
            <w:noWrap w:val="0"/>
            <w:vAlign w:val="center"/>
          </w:tcPr>
          <w:p w14:paraId="1FCCE68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b/>
                <w:bCs/>
                <w:color w:val="auto"/>
                <w:kern w:val="2"/>
                <w:sz w:val="21"/>
                <w:szCs w:val="21"/>
                <w:highlight w:val="none"/>
                <w:lang w:val="en-US" w:eastAsia="zh-CN" w:bidi="ar-SA"/>
              </w:rPr>
            </w:pPr>
            <w:r>
              <w:rPr>
                <w:rFonts w:hint="eastAsia"/>
                <w:color w:val="auto"/>
                <w:highlight w:val="none"/>
                <w:lang w:eastAsia="zh-CN"/>
              </w:rPr>
              <w:t>已按要求足额缴纳。</w:t>
            </w:r>
          </w:p>
        </w:tc>
      </w:tr>
      <w:tr w14:paraId="4DE69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236B3C8A">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6</w:t>
            </w:r>
          </w:p>
        </w:tc>
        <w:tc>
          <w:tcPr>
            <w:tcW w:w="1215" w:type="dxa"/>
            <w:noWrap w:val="0"/>
            <w:vAlign w:val="center"/>
          </w:tcPr>
          <w:p w14:paraId="114BD401">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2796" w:type="dxa"/>
            <w:noWrap w:val="0"/>
            <w:vAlign w:val="center"/>
          </w:tcPr>
          <w:p w14:paraId="426DBBB5">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color w:val="auto"/>
                <w:highlight w:val="none"/>
                <w:lang w:eastAsia="zh-CN"/>
              </w:rPr>
              <w:t>合同履行期限/服务期限</w:t>
            </w:r>
            <w:r>
              <w:rPr>
                <w:rFonts w:hint="eastAsia" w:ascii="宋体" w:hAnsi="宋体" w:eastAsia="宋体" w:cs="宋体"/>
                <w:color w:val="auto"/>
                <w:sz w:val="21"/>
                <w:szCs w:val="21"/>
                <w:highlight w:val="none"/>
                <w:lang w:eastAsia="zh-CN"/>
              </w:rPr>
              <w:t>。</w:t>
            </w:r>
          </w:p>
        </w:tc>
        <w:tc>
          <w:tcPr>
            <w:tcW w:w="4980" w:type="dxa"/>
            <w:noWrap w:val="0"/>
            <w:vAlign w:val="center"/>
          </w:tcPr>
          <w:p w14:paraId="231BC781">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color w:val="auto"/>
                <w:highlight w:val="none"/>
                <w:lang w:val="en-US" w:eastAsia="zh-CN"/>
              </w:rPr>
              <w:t>自签订合同之日起90日内完成，具体开班时间按照甲方需求确定</w:t>
            </w:r>
            <w:r>
              <w:rPr>
                <w:rFonts w:hint="eastAsia" w:ascii="宋体" w:hAnsi="宋体" w:eastAsia="宋体" w:cs="宋体"/>
                <w:color w:val="auto"/>
                <w:sz w:val="21"/>
                <w:szCs w:val="21"/>
                <w:highlight w:val="none"/>
                <w:lang w:val="en-US" w:eastAsia="zh-CN"/>
              </w:rPr>
              <w:t>。</w:t>
            </w:r>
          </w:p>
        </w:tc>
      </w:tr>
      <w:tr w14:paraId="3639F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noWrap w:val="0"/>
            <w:vAlign w:val="center"/>
          </w:tcPr>
          <w:p w14:paraId="47FD7F1D">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7</w:t>
            </w:r>
          </w:p>
        </w:tc>
        <w:tc>
          <w:tcPr>
            <w:tcW w:w="1215" w:type="dxa"/>
            <w:noWrap w:val="0"/>
            <w:vAlign w:val="center"/>
          </w:tcPr>
          <w:p w14:paraId="4544F177">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2796" w:type="dxa"/>
            <w:noWrap w:val="0"/>
            <w:vAlign w:val="center"/>
          </w:tcPr>
          <w:p w14:paraId="7B30DA9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服务标准</w:t>
            </w:r>
            <w:r>
              <w:rPr>
                <w:rFonts w:hint="eastAsia" w:ascii="宋体" w:hAnsi="宋体" w:eastAsia="宋体" w:cs="宋体"/>
                <w:color w:val="auto"/>
                <w:sz w:val="21"/>
                <w:szCs w:val="21"/>
                <w:highlight w:val="none"/>
                <w:lang w:eastAsia="zh-CN"/>
              </w:rPr>
              <w:t>。</w:t>
            </w:r>
          </w:p>
        </w:tc>
        <w:tc>
          <w:tcPr>
            <w:tcW w:w="4980" w:type="dxa"/>
            <w:noWrap w:val="0"/>
            <w:vAlign w:val="center"/>
          </w:tcPr>
          <w:p w14:paraId="2440CF6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color w:val="auto"/>
                <w:highlight w:val="none"/>
                <w:lang w:eastAsia="zh-CN"/>
              </w:rPr>
              <w:t>符合国家及相关行业要求的合格标准及采购人要求的优质服务。</w:t>
            </w:r>
          </w:p>
        </w:tc>
      </w:tr>
      <w:tr w14:paraId="38CC0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vAlign w:val="center"/>
          </w:tcPr>
          <w:p w14:paraId="4F23A0E7">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8</w:t>
            </w:r>
          </w:p>
        </w:tc>
        <w:tc>
          <w:tcPr>
            <w:tcW w:w="1215" w:type="dxa"/>
            <w:vAlign w:val="center"/>
          </w:tcPr>
          <w:p w14:paraId="32AE35A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2796" w:type="dxa"/>
            <w:vAlign w:val="center"/>
          </w:tcPr>
          <w:p w14:paraId="0C6A3E23">
            <w:pPr>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响应文件有效期。</w:t>
            </w:r>
          </w:p>
        </w:tc>
        <w:tc>
          <w:tcPr>
            <w:tcW w:w="4980" w:type="dxa"/>
            <w:vAlign w:val="center"/>
          </w:tcPr>
          <w:p w14:paraId="0E32A10A">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响应文件提交截止之日起90天。</w:t>
            </w:r>
          </w:p>
        </w:tc>
      </w:tr>
      <w:tr w14:paraId="6341D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vAlign w:val="center"/>
          </w:tcPr>
          <w:p w14:paraId="51458137">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9</w:t>
            </w:r>
          </w:p>
        </w:tc>
        <w:tc>
          <w:tcPr>
            <w:tcW w:w="1215" w:type="dxa"/>
            <w:vAlign w:val="center"/>
          </w:tcPr>
          <w:p w14:paraId="6118C250">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技术</w:t>
            </w:r>
          </w:p>
        </w:tc>
        <w:tc>
          <w:tcPr>
            <w:tcW w:w="2796" w:type="dxa"/>
            <w:vAlign w:val="center"/>
          </w:tcPr>
          <w:p w14:paraId="4A3FB5C2">
            <w:pPr>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color w:val="auto"/>
                <w:highlight w:val="none"/>
              </w:rPr>
              <w:t>技术标准和要求</w:t>
            </w:r>
            <w:r>
              <w:rPr>
                <w:rFonts w:hint="eastAsia" w:ascii="宋体" w:hAnsi="宋体" w:eastAsia="宋体" w:cs="宋体"/>
                <w:color w:val="auto"/>
                <w:kern w:val="2"/>
                <w:sz w:val="21"/>
                <w:szCs w:val="21"/>
                <w:highlight w:val="none"/>
                <w:lang w:val="en-US" w:eastAsia="zh-CN" w:bidi="ar-SA"/>
              </w:rPr>
              <w:t>。</w:t>
            </w:r>
          </w:p>
        </w:tc>
        <w:tc>
          <w:tcPr>
            <w:tcW w:w="4980" w:type="dxa"/>
            <w:vAlign w:val="center"/>
          </w:tcPr>
          <w:p w14:paraId="389DB542">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color w:val="auto"/>
                <w:highlight w:val="none"/>
              </w:rPr>
              <w:t>符合</w:t>
            </w:r>
            <w:r>
              <w:rPr>
                <w:rFonts w:hint="eastAsia"/>
                <w:color w:val="auto"/>
                <w:highlight w:val="none"/>
                <w:lang w:val="zh-CN"/>
              </w:rPr>
              <w:t>第五章“</w:t>
            </w:r>
            <w:r>
              <w:rPr>
                <w:rFonts w:hint="eastAsia"/>
                <w:color w:val="auto"/>
                <w:highlight w:val="none"/>
                <w:lang w:val="en-US" w:eastAsia="zh-CN"/>
              </w:rPr>
              <w:t>采购需求</w:t>
            </w:r>
            <w:r>
              <w:rPr>
                <w:rFonts w:hint="eastAsia"/>
                <w:color w:val="auto"/>
                <w:highlight w:val="none"/>
                <w:lang w:val="zh-CN"/>
              </w:rPr>
              <w:t>”</w:t>
            </w:r>
            <w:r>
              <w:rPr>
                <w:rFonts w:hint="eastAsia"/>
                <w:color w:val="auto"/>
                <w:highlight w:val="none"/>
              </w:rPr>
              <w:t>规定</w:t>
            </w:r>
          </w:p>
        </w:tc>
      </w:tr>
      <w:tr w14:paraId="3D853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vAlign w:val="center"/>
          </w:tcPr>
          <w:p w14:paraId="5492831C">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10</w:t>
            </w:r>
          </w:p>
        </w:tc>
        <w:tc>
          <w:tcPr>
            <w:tcW w:w="1215" w:type="dxa"/>
            <w:vAlign w:val="center"/>
          </w:tcPr>
          <w:p w14:paraId="31E339E8">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报价</w:t>
            </w:r>
          </w:p>
        </w:tc>
        <w:tc>
          <w:tcPr>
            <w:tcW w:w="2796" w:type="dxa"/>
            <w:vAlign w:val="center"/>
          </w:tcPr>
          <w:p w14:paraId="2EB87B72">
            <w:pPr>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color w:val="auto"/>
                <w:highlight w:val="none"/>
                <w:lang w:val="en-US" w:eastAsia="zh-CN"/>
              </w:rPr>
              <w:t>响应</w:t>
            </w:r>
            <w:r>
              <w:rPr>
                <w:rFonts w:hint="eastAsia"/>
                <w:color w:val="auto"/>
                <w:highlight w:val="none"/>
              </w:rPr>
              <w:t>报价</w:t>
            </w:r>
          </w:p>
        </w:tc>
        <w:tc>
          <w:tcPr>
            <w:tcW w:w="4980" w:type="dxa"/>
            <w:vAlign w:val="center"/>
          </w:tcPr>
          <w:p w14:paraId="1375DDDC">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b/>
                <w:bCs/>
                <w:color w:val="auto"/>
                <w:kern w:val="2"/>
                <w:sz w:val="21"/>
                <w:szCs w:val="21"/>
                <w:highlight w:val="none"/>
                <w:lang w:val="en-US" w:eastAsia="zh-CN" w:bidi="ar-SA"/>
              </w:rPr>
            </w:pPr>
            <w:r>
              <w:rPr>
                <w:rFonts w:hint="eastAsia"/>
                <w:color w:val="auto"/>
                <w:highlight w:val="none"/>
                <w:lang w:eastAsia="zh-CN"/>
              </w:rPr>
              <w:t>不超过采购预算</w:t>
            </w:r>
          </w:p>
        </w:tc>
      </w:tr>
      <w:tr w14:paraId="340E1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vAlign w:val="center"/>
          </w:tcPr>
          <w:p w14:paraId="3325C92C">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1</w:t>
            </w:r>
          </w:p>
        </w:tc>
        <w:tc>
          <w:tcPr>
            <w:tcW w:w="1215" w:type="dxa"/>
            <w:vAlign w:val="center"/>
          </w:tcPr>
          <w:p w14:paraId="5091AFB7">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商务</w:t>
            </w:r>
          </w:p>
        </w:tc>
        <w:tc>
          <w:tcPr>
            <w:tcW w:w="2796" w:type="dxa"/>
            <w:vAlign w:val="center"/>
          </w:tcPr>
          <w:p w14:paraId="3491EC96">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其他内容。</w:t>
            </w:r>
          </w:p>
        </w:tc>
        <w:tc>
          <w:tcPr>
            <w:tcW w:w="4980" w:type="dxa"/>
            <w:vAlign w:val="center"/>
          </w:tcPr>
          <w:p w14:paraId="2F77324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zh-CN"/>
              </w:rPr>
              <w:t>没有法律法规和</w:t>
            </w:r>
            <w:r>
              <w:rPr>
                <w:rFonts w:hint="eastAsia" w:ascii="宋体" w:hAnsi="宋体" w:cs="宋体"/>
                <w:color w:val="auto"/>
                <w:szCs w:val="21"/>
                <w:highlight w:val="none"/>
                <w:lang w:val="en-US" w:eastAsia="zh-CN"/>
              </w:rPr>
              <w:t>响应</w:t>
            </w:r>
            <w:r>
              <w:rPr>
                <w:rFonts w:hint="eastAsia" w:ascii="宋体" w:hAnsi="宋体" w:eastAsia="宋体" w:cs="宋体"/>
                <w:color w:val="auto"/>
                <w:szCs w:val="21"/>
                <w:highlight w:val="none"/>
                <w:lang w:val="zh-CN"/>
              </w:rPr>
              <w:t>文件规定的其他无效情形。</w:t>
            </w:r>
          </w:p>
        </w:tc>
      </w:tr>
    </w:tbl>
    <w:p w14:paraId="6CDFDB76">
      <w:pPr>
        <w:tabs>
          <w:tab w:val="left" w:pos="600"/>
        </w:tabs>
        <w:spacing w:line="360" w:lineRule="auto"/>
        <w:ind w:firstLine="422" w:firstLineChars="200"/>
        <w:rPr>
          <w:rFonts w:hint="eastAsia" w:ascii="宋体" w:hAnsi="宋体"/>
          <w:b/>
          <w:bCs/>
          <w:color w:val="auto"/>
          <w:szCs w:val="21"/>
          <w:highlight w:val="none"/>
        </w:rPr>
        <w:sectPr>
          <w:pgSz w:w="11906" w:h="16838"/>
          <w:pgMar w:top="1440" w:right="1080" w:bottom="1440" w:left="1080" w:header="851" w:footer="737" w:gutter="0"/>
          <w:pgNumType w:fmt="decimal"/>
          <w:cols w:space="720" w:num="1"/>
        </w:sectPr>
      </w:pPr>
    </w:p>
    <w:p w14:paraId="3C1C18F5">
      <w:pPr>
        <w:tabs>
          <w:tab w:val="left" w:pos="600"/>
        </w:tabs>
        <w:spacing w:line="360" w:lineRule="auto"/>
        <w:ind w:firstLine="422" w:firstLineChars="200"/>
        <w:rPr>
          <w:rFonts w:hint="default" w:ascii="宋体" w:hAnsi="宋体" w:eastAsia="宋体"/>
          <w:b/>
          <w:bCs/>
          <w:color w:val="auto"/>
          <w:szCs w:val="21"/>
          <w:highlight w:val="none"/>
          <w:lang w:val="en-US" w:eastAsia="zh-CN"/>
        </w:rPr>
      </w:pPr>
      <w:r>
        <w:rPr>
          <w:rFonts w:hint="eastAsia" w:ascii="宋体" w:hAnsi="宋体"/>
          <w:b/>
          <w:bCs/>
          <w:color w:val="auto"/>
          <w:szCs w:val="21"/>
          <w:highlight w:val="none"/>
        </w:rPr>
        <w:t>（</w:t>
      </w:r>
      <w:r>
        <w:rPr>
          <w:rFonts w:hint="eastAsia" w:ascii="宋体" w:hAnsi="宋体"/>
          <w:b/>
          <w:bCs/>
          <w:color w:val="auto"/>
          <w:szCs w:val="21"/>
          <w:highlight w:val="none"/>
          <w:lang w:val="en-US" w:eastAsia="zh-CN"/>
        </w:rPr>
        <w:t>3</w:t>
      </w:r>
      <w:r>
        <w:rPr>
          <w:rFonts w:hint="eastAsia" w:ascii="宋体" w:hAnsi="宋体"/>
          <w:b/>
          <w:bCs/>
          <w:color w:val="auto"/>
          <w:szCs w:val="21"/>
          <w:highlight w:val="none"/>
        </w:rPr>
        <w:t>）</w:t>
      </w:r>
      <w:r>
        <w:rPr>
          <w:rFonts w:hint="eastAsia" w:ascii="宋体" w:hAnsi="宋体"/>
          <w:b/>
          <w:bCs/>
          <w:color w:val="auto"/>
          <w:szCs w:val="21"/>
          <w:highlight w:val="none"/>
          <w:lang w:val="en-US" w:eastAsia="zh-CN"/>
        </w:rPr>
        <w:t>详细评审表</w:t>
      </w:r>
    </w:p>
    <w:tbl>
      <w:tblPr>
        <w:tblStyle w:val="21"/>
        <w:tblW w:w="98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7"/>
        <w:gridCol w:w="1041"/>
        <w:gridCol w:w="1415"/>
        <w:gridCol w:w="5303"/>
        <w:gridCol w:w="690"/>
        <w:gridCol w:w="871"/>
      </w:tblGrid>
      <w:tr w14:paraId="0C6CC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jc w:val="center"/>
        </w:trPr>
        <w:tc>
          <w:tcPr>
            <w:tcW w:w="517" w:type="dxa"/>
            <w:noWrap w:val="0"/>
            <w:vAlign w:val="center"/>
          </w:tcPr>
          <w:p w14:paraId="52F8D5CD">
            <w:pPr>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序号</w:t>
            </w:r>
          </w:p>
        </w:tc>
        <w:tc>
          <w:tcPr>
            <w:tcW w:w="1041" w:type="dxa"/>
            <w:noWrap w:val="0"/>
            <w:vAlign w:val="center"/>
          </w:tcPr>
          <w:p w14:paraId="3D1E1184">
            <w:pPr>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类型</w:t>
            </w:r>
          </w:p>
        </w:tc>
        <w:tc>
          <w:tcPr>
            <w:tcW w:w="1415" w:type="dxa"/>
            <w:noWrap w:val="0"/>
            <w:vAlign w:val="center"/>
          </w:tcPr>
          <w:p w14:paraId="3D706A33">
            <w:pPr>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评审</w:t>
            </w:r>
            <w:r>
              <w:rPr>
                <w:rFonts w:hint="eastAsia" w:ascii="宋体" w:hAnsi="宋体" w:eastAsia="宋体" w:cs="宋体"/>
                <w:b/>
                <w:color w:val="auto"/>
                <w:sz w:val="21"/>
                <w:szCs w:val="21"/>
                <w:highlight w:val="none"/>
              </w:rPr>
              <w:t>因素</w:t>
            </w:r>
          </w:p>
        </w:tc>
        <w:tc>
          <w:tcPr>
            <w:tcW w:w="5303" w:type="dxa"/>
            <w:noWrap w:val="0"/>
            <w:vAlign w:val="center"/>
          </w:tcPr>
          <w:p w14:paraId="5529D5E4">
            <w:pPr>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评分标准</w:t>
            </w:r>
          </w:p>
        </w:tc>
        <w:tc>
          <w:tcPr>
            <w:tcW w:w="690" w:type="dxa"/>
            <w:noWrap w:val="0"/>
            <w:vAlign w:val="center"/>
          </w:tcPr>
          <w:p w14:paraId="027605CC">
            <w:pPr>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分值</w:t>
            </w:r>
          </w:p>
        </w:tc>
        <w:tc>
          <w:tcPr>
            <w:tcW w:w="871" w:type="dxa"/>
            <w:noWrap w:val="0"/>
            <w:vAlign w:val="center"/>
          </w:tcPr>
          <w:p w14:paraId="7AAB448A">
            <w:pPr>
              <w:keepNext w:val="0"/>
              <w:keepLines w:val="0"/>
              <w:pageBreakBefore w:val="0"/>
              <w:widowControl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主、客观项</w:t>
            </w:r>
          </w:p>
        </w:tc>
      </w:tr>
      <w:tr w14:paraId="17C9B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0" w:hRule="atLeast"/>
          <w:jc w:val="center"/>
        </w:trPr>
        <w:tc>
          <w:tcPr>
            <w:tcW w:w="517" w:type="dxa"/>
            <w:noWrap w:val="0"/>
            <w:vAlign w:val="center"/>
          </w:tcPr>
          <w:p w14:paraId="0C561F5F">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041" w:type="dxa"/>
            <w:noWrap w:val="0"/>
            <w:vAlign w:val="center"/>
          </w:tcPr>
          <w:p w14:paraId="0ADA31B7">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zh-CN"/>
              </w:rPr>
              <w:t>报价</w:t>
            </w:r>
            <w:r>
              <w:rPr>
                <w:rFonts w:hint="eastAsia" w:ascii="宋体" w:hAnsi="宋体" w:eastAsia="宋体" w:cs="宋体"/>
                <w:color w:val="auto"/>
                <w:sz w:val="21"/>
                <w:szCs w:val="21"/>
                <w:highlight w:val="none"/>
                <w:lang w:eastAsia="zh-CN"/>
              </w:rPr>
              <w:t>部分（</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1415" w:type="dxa"/>
            <w:noWrap w:val="0"/>
            <w:vAlign w:val="center"/>
          </w:tcPr>
          <w:p w14:paraId="002FC0A5">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zh-CN"/>
              </w:rPr>
              <w:t>响应报价得分（</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val="zh-CN"/>
              </w:rPr>
              <w:t>）</w:t>
            </w:r>
          </w:p>
        </w:tc>
        <w:tc>
          <w:tcPr>
            <w:tcW w:w="5303" w:type="dxa"/>
            <w:noWrap w:val="0"/>
            <w:vAlign w:val="center"/>
          </w:tcPr>
          <w:p w14:paraId="5523FA88">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报价得分计算方法如下：价格分应当采用低价优先法计算，即满足</w:t>
            </w:r>
            <w:r>
              <w:rPr>
                <w:rFonts w:hint="eastAsia" w:ascii="宋体" w:hAnsi="宋体" w:cs="宋体"/>
                <w:color w:val="auto"/>
                <w:kern w:val="2"/>
                <w:sz w:val="21"/>
                <w:szCs w:val="21"/>
                <w:highlight w:val="none"/>
                <w:lang w:val="en-US" w:eastAsia="zh-CN" w:bidi="ar-SA"/>
              </w:rPr>
              <w:t>磋商</w:t>
            </w:r>
            <w:r>
              <w:rPr>
                <w:rFonts w:hint="eastAsia" w:ascii="宋体" w:hAnsi="宋体" w:eastAsia="宋体" w:cs="宋体"/>
                <w:color w:val="auto"/>
                <w:kern w:val="2"/>
                <w:sz w:val="21"/>
                <w:szCs w:val="21"/>
                <w:highlight w:val="none"/>
                <w:lang w:val="en-US" w:eastAsia="zh-CN" w:bidi="ar-SA"/>
              </w:rPr>
              <w:t>文件要求且</w:t>
            </w:r>
            <w:r>
              <w:rPr>
                <w:rFonts w:hint="eastAsia" w:ascii="宋体" w:hAnsi="宋体" w:cs="宋体"/>
                <w:color w:val="auto"/>
                <w:kern w:val="2"/>
                <w:sz w:val="21"/>
                <w:szCs w:val="21"/>
                <w:highlight w:val="none"/>
                <w:lang w:val="en-US" w:eastAsia="zh-CN" w:bidi="ar-SA"/>
              </w:rPr>
              <w:t>最终报价</w:t>
            </w:r>
            <w:r>
              <w:rPr>
                <w:rFonts w:hint="eastAsia" w:ascii="宋体" w:hAnsi="宋体" w:eastAsia="宋体" w:cs="宋体"/>
                <w:color w:val="auto"/>
                <w:kern w:val="2"/>
                <w:sz w:val="21"/>
                <w:szCs w:val="21"/>
                <w:highlight w:val="none"/>
                <w:lang w:val="en-US" w:eastAsia="zh-CN" w:bidi="ar-SA"/>
              </w:rPr>
              <w:t>最低的响应报价为评标基准价，其价格分为满分。其他</w:t>
            </w:r>
            <w:r>
              <w:rPr>
                <w:rFonts w:hint="eastAsia" w:ascii="宋体" w:hAnsi="宋体" w:cs="宋体"/>
                <w:color w:val="auto"/>
                <w:kern w:val="2"/>
                <w:sz w:val="21"/>
                <w:szCs w:val="21"/>
                <w:highlight w:val="none"/>
                <w:lang w:val="en-US" w:eastAsia="zh-CN" w:bidi="ar-SA"/>
              </w:rPr>
              <w:t>响应</w:t>
            </w:r>
            <w:r>
              <w:rPr>
                <w:rFonts w:hint="eastAsia" w:ascii="宋体" w:hAnsi="宋体" w:eastAsia="宋体" w:cs="宋体"/>
                <w:color w:val="auto"/>
                <w:kern w:val="2"/>
                <w:sz w:val="21"/>
                <w:szCs w:val="21"/>
                <w:highlight w:val="none"/>
                <w:lang w:val="en-US" w:eastAsia="zh-CN" w:bidi="ar-SA"/>
              </w:rPr>
              <w:t>人的价格分统一按照下列公式计算：报价得分=(评标基准价/响应报价)×</w:t>
            </w:r>
            <w:r>
              <w:rPr>
                <w:rFonts w:hint="eastAsia" w:ascii="宋体" w:hAnsi="宋体" w:cs="宋体"/>
                <w:color w:val="auto"/>
                <w:kern w:val="2"/>
                <w:sz w:val="21"/>
                <w:szCs w:val="21"/>
                <w:highlight w:val="none"/>
                <w:lang w:val="en-US" w:eastAsia="zh-CN" w:bidi="ar-SA"/>
              </w:rPr>
              <w:t>10</w:t>
            </w:r>
            <w:r>
              <w:rPr>
                <w:rFonts w:hint="eastAsia" w:ascii="宋体" w:hAnsi="宋体" w:eastAsia="宋体" w:cs="宋体"/>
                <w:color w:val="auto"/>
                <w:kern w:val="2"/>
                <w:sz w:val="21"/>
                <w:szCs w:val="21"/>
                <w:highlight w:val="none"/>
                <w:lang w:val="en-US" w:eastAsia="zh-CN" w:bidi="ar-SA"/>
              </w:rPr>
              <w:t>。响应报价得分保留小数点后两位，四舍五入。</w:t>
            </w:r>
            <w:r>
              <w:rPr>
                <w:rFonts w:hint="eastAsia" w:ascii="宋体" w:hAnsi="宋体"/>
                <w:b/>
                <w:bCs/>
                <w:color w:val="auto"/>
                <w:kern w:val="0"/>
                <w:szCs w:val="21"/>
              </w:rPr>
              <w:t>专门</w:t>
            </w:r>
            <w:r>
              <w:rPr>
                <w:rFonts w:ascii="宋体" w:hAnsi="宋体"/>
                <w:b/>
                <w:bCs/>
                <w:color w:val="auto"/>
                <w:kern w:val="0"/>
                <w:szCs w:val="21"/>
              </w:rPr>
              <w:t>面向中小企业项目不再进行价格分优惠政策</w:t>
            </w:r>
          </w:p>
        </w:tc>
        <w:tc>
          <w:tcPr>
            <w:tcW w:w="690" w:type="dxa"/>
            <w:noWrap w:val="0"/>
            <w:vAlign w:val="center"/>
          </w:tcPr>
          <w:p w14:paraId="06D39C95">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-0</w:t>
            </w:r>
          </w:p>
        </w:tc>
        <w:tc>
          <w:tcPr>
            <w:tcW w:w="871" w:type="dxa"/>
            <w:noWrap w:val="0"/>
            <w:vAlign w:val="center"/>
          </w:tcPr>
          <w:p w14:paraId="1BCB5C9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客观项</w:t>
            </w:r>
          </w:p>
        </w:tc>
      </w:tr>
      <w:tr w14:paraId="59EDF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517" w:type="dxa"/>
            <w:vMerge w:val="restart"/>
            <w:noWrap w:val="0"/>
            <w:vAlign w:val="center"/>
          </w:tcPr>
          <w:p w14:paraId="784C06E3">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041" w:type="dxa"/>
            <w:vMerge w:val="restart"/>
            <w:noWrap w:val="0"/>
            <w:vAlign w:val="center"/>
          </w:tcPr>
          <w:p w14:paraId="3F38E472">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商务部分（</w:t>
            </w:r>
            <w:r>
              <w:rPr>
                <w:rFonts w:hint="eastAsia" w:ascii="宋体" w:hAnsi="宋体" w:cs="宋体"/>
                <w:color w:val="auto"/>
                <w:sz w:val="21"/>
                <w:szCs w:val="21"/>
                <w:highlight w:val="none"/>
                <w:lang w:val="en-US" w:eastAsia="zh-CN"/>
              </w:rPr>
              <w:t>30</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val="zh-CN"/>
              </w:rPr>
              <w:t>）</w:t>
            </w:r>
          </w:p>
        </w:tc>
        <w:tc>
          <w:tcPr>
            <w:tcW w:w="1415" w:type="dxa"/>
            <w:noWrap w:val="0"/>
            <w:vAlign w:val="center"/>
          </w:tcPr>
          <w:p w14:paraId="4855883D">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企业业绩</w:t>
            </w:r>
          </w:p>
          <w:p w14:paraId="1141C6C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rPr>
              <w:t>（</w:t>
            </w:r>
            <w:r>
              <w:rPr>
                <w:rFonts w:hint="eastAsia" w:ascii="宋体" w:hAnsi="宋体" w:cs="宋体"/>
                <w:color w:val="auto"/>
                <w:sz w:val="21"/>
                <w:szCs w:val="21"/>
                <w:highlight w:val="none"/>
                <w:lang w:val="en-US" w:eastAsia="zh-CN"/>
              </w:rPr>
              <w:t>20</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val="zh-CN"/>
              </w:rPr>
              <w:t>）</w:t>
            </w:r>
          </w:p>
        </w:tc>
        <w:tc>
          <w:tcPr>
            <w:tcW w:w="5303" w:type="dxa"/>
            <w:noWrap w:val="0"/>
            <w:vAlign w:val="center"/>
          </w:tcPr>
          <w:p w14:paraId="7C455851">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近三</w:t>
            </w:r>
            <w:r>
              <w:rPr>
                <w:rFonts w:hint="eastAsia" w:ascii="宋体" w:hAnsi="宋体" w:eastAsia="宋体" w:cs="宋体"/>
                <w:color w:val="auto"/>
                <w:sz w:val="21"/>
                <w:szCs w:val="21"/>
                <w:highlight w:val="none"/>
                <w:lang w:val="en-US" w:eastAsia="zh-CN"/>
              </w:rPr>
              <w:t>年（202</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年1月1日-至今）</w:t>
            </w:r>
            <w:r>
              <w:rPr>
                <w:rFonts w:hint="eastAsia" w:ascii="宋体" w:hAnsi="宋体"/>
                <w:color w:val="auto"/>
                <w:kern w:val="0"/>
                <w:szCs w:val="21"/>
              </w:rPr>
              <w:t>完成的</w:t>
            </w:r>
            <w:r>
              <w:rPr>
                <w:rFonts w:hint="eastAsia" w:ascii="宋体" w:hAnsi="宋体" w:eastAsia="宋体" w:cs="宋体"/>
                <w:color w:val="auto"/>
                <w:sz w:val="21"/>
                <w:szCs w:val="21"/>
                <w:highlight w:val="none"/>
                <w:lang w:val="en-US" w:eastAsia="zh-CN"/>
              </w:rPr>
              <w:t>具有</w:t>
            </w:r>
            <w:r>
              <w:rPr>
                <w:rFonts w:hint="eastAsia" w:ascii="宋体" w:hAnsi="宋体"/>
                <w:color w:val="auto"/>
                <w:kern w:val="0"/>
                <w:szCs w:val="21"/>
              </w:rPr>
              <w:t>同类</w:t>
            </w:r>
            <w:r>
              <w:rPr>
                <w:rFonts w:ascii="宋体" w:hAnsi="宋体"/>
                <w:color w:val="auto"/>
                <w:kern w:val="0"/>
                <w:szCs w:val="21"/>
              </w:rPr>
              <w:t>或</w:t>
            </w:r>
            <w:r>
              <w:rPr>
                <w:rFonts w:hint="eastAsia" w:ascii="宋体" w:hAnsi="宋体"/>
                <w:color w:val="auto"/>
                <w:kern w:val="0"/>
                <w:szCs w:val="21"/>
              </w:rPr>
              <w:t>类似项目业绩</w:t>
            </w:r>
            <w:r>
              <w:rPr>
                <w:rFonts w:hint="eastAsia" w:ascii="宋体" w:hAnsi="宋体" w:eastAsia="宋体" w:cs="宋体"/>
                <w:color w:val="auto"/>
                <w:sz w:val="21"/>
                <w:szCs w:val="21"/>
                <w:highlight w:val="none"/>
                <w:lang w:val="en-US" w:eastAsia="zh-CN"/>
              </w:rPr>
              <w:t>，每有1项得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分，最高得</w:t>
            </w:r>
            <w:r>
              <w:rPr>
                <w:rFonts w:hint="eastAsia" w:ascii="宋体" w:hAnsi="宋体" w:cs="宋体"/>
                <w:color w:val="auto"/>
                <w:sz w:val="21"/>
                <w:szCs w:val="21"/>
                <w:highlight w:val="none"/>
                <w:lang w:val="en-US" w:eastAsia="zh-CN"/>
              </w:rPr>
              <w:t>20</w:t>
            </w:r>
            <w:r>
              <w:rPr>
                <w:rFonts w:hint="eastAsia" w:ascii="宋体" w:hAnsi="宋体" w:eastAsia="宋体" w:cs="宋体"/>
                <w:color w:val="auto"/>
                <w:sz w:val="21"/>
                <w:szCs w:val="21"/>
                <w:highlight w:val="none"/>
                <w:lang w:val="en-US" w:eastAsia="zh-CN"/>
              </w:rPr>
              <w:t>分，无不得分。</w:t>
            </w:r>
          </w:p>
          <w:p w14:paraId="26F5EE0B">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响应文件内附中标通知书（或合同协议书）的复印件并加盖供应商公章。</w:t>
            </w:r>
          </w:p>
        </w:tc>
        <w:tc>
          <w:tcPr>
            <w:tcW w:w="690" w:type="dxa"/>
            <w:noWrap w:val="0"/>
            <w:vAlign w:val="center"/>
          </w:tcPr>
          <w:p w14:paraId="783F093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20</w:t>
            </w:r>
            <w:r>
              <w:rPr>
                <w:rFonts w:hint="eastAsia" w:ascii="宋体" w:hAnsi="宋体" w:eastAsia="宋体" w:cs="宋体"/>
                <w:color w:val="auto"/>
                <w:sz w:val="21"/>
                <w:szCs w:val="21"/>
                <w:highlight w:val="none"/>
                <w:lang w:val="en-US" w:eastAsia="zh-CN"/>
              </w:rPr>
              <w:t>-0</w:t>
            </w:r>
          </w:p>
        </w:tc>
        <w:tc>
          <w:tcPr>
            <w:tcW w:w="871" w:type="dxa"/>
            <w:noWrap w:val="0"/>
            <w:vAlign w:val="center"/>
          </w:tcPr>
          <w:p w14:paraId="565E0E88">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客观项</w:t>
            </w:r>
          </w:p>
        </w:tc>
      </w:tr>
      <w:tr w14:paraId="7214F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517" w:type="dxa"/>
            <w:vMerge w:val="continue"/>
            <w:noWrap w:val="0"/>
            <w:vAlign w:val="center"/>
          </w:tcPr>
          <w:p w14:paraId="4D57E416">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p>
        </w:tc>
        <w:tc>
          <w:tcPr>
            <w:tcW w:w="1041" w:type="dxa"/>
            <w:vMerge w:val="continue"/>
            <w:noWrap w:val="0"/>
            <w:vAlign w:val="center"/>
          </w:tcPr>
          <w:p w14:paraId="53687948">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zh-CN"/>
              </w:rPr>
            </w:pPr>
          </w:p>
        </w:tc>
        <w:tc>
          <w:tcPr>
            <w:tcW w:w="1415" w:type="dxa"/>
            <w:noWrap w:val="0"/>
            <w:vAlign w:val="center"/>
          </w:tcPr>
          <w:p w14:paraId="04731231">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rPr>
              <w:t>优惠条件   （</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分）</w:t>
            </w:r>
          </w:p>
        </w:tc>
        <w:tc>
          <w:tcPr>
            <w:tcW w:w="5303" w:type="dxa"/>
            <w:noWrap w:val="0"/>
            <w:vAlign w:val="center"/>
          </w:tcPr>
          <w:p w14:paraId="4934DE81">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根据</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zh-CN" w:eastAsia="zh-CN"/>
              </w:rPr>
              <w:t>人提供的优惠条件，结合本项目技术、服务要求进行评审。</w:t>
            </w:r>
            <w:r>
              <w:rPr>
                <w:rFonts w:hint="eastAsia" w:ascii="宋体" w:hAnsi="宋体" w:cs="宋体"/>
                <w:color w:val="auto"/>
                <w:sz w:val="21"/>
                <w:szCs w:val="21"/>
                <w:highlight w:val="none"/>
                <w:lang w:val="en-US" w:eastAsia="zh-CN"/>
              </w:rPr>
              <w:t>每提供1</w:t>
            </w:r>
            <w:r>
              <w:rPr>
                <w:rFonts w:hint="eastAsia" w:ascii="宋体" w:hAnsi="宋体" w:eastAsia="宋体" w:cs="宋体"/>
                <w:color w:val="auto"/>
                <w:sz w:val="21"/>
                <w:szCs w:val="21"/>
                <w:highlight w:val="none"/>
                <w:lang w:val="en-US" w:eastAsia="zh-CN"/>
              </w:rPr>
              <w:t>条</w:t>
            </w:r>
            <w:r>
              <w:rPr>
                <w:rFonts w:hint="eastAsia" w:ascii="宋体" w:hAnsi="宋体" w:eastAsia="宋体" w:cs="宋体"/>
                <w:color w:val="auto"/>
                <w:sz w:val="21"/>
                <w:szCs w:val="21"/>
                <w:highlight w:val="none"/>
                <w:lang w:val="zh-CN" w:eastAsia="zh-CN"/>
              </w:rPr>
              <w:t>实质性优惠条件、确实有利于本项目实施的，得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w:t>
            </w:r>
            <w:r>
              <w:rPr>
                <w:rFonts w:hint="eastAsia" w:ascii="宋体" w:hAnsi="宋体" w:cs="宋体"/>
                <w:color w:val="auto"/>
                <w:sz w:val="21"/>
                <w:szCs w:val="21"/>
                <w:highlight w:val="none"/>
                <w:lang w:val="en-US" w:eastAsia="zh-CN"/>
              </w:rPr>
              <w:t>无</w:t>
            </w:r>
            <w:r>
              <w:rPr>
                <w:rFonts w:hint="eastAsia" w:ascii="宋体" w:hAnsi="宋体" w:eastAsia="宋体" w:cs="宋体"/>
                <w:color w:val="auto"/>
                <w:sz w:val="21"/>
                <w:szCs w:val="21"/>
                <w:highlight w:val="none"/>
                <w:lang w:val="zh-CN" w:eastAsia="zh-CN"/>
              </w:rPr>
              <w:t>不得分</w:t>
            </w:r>
            <w:r>
              <w:rPr>
                <w:rFonts w:hint="eastAsia" w:ascii="宋体" w:hAnsi="宋体" w:cs="宋体"/>
                <w:color w:val="auto"/>
                <w:sz w:val="21"/>
                <w:szCs w:val="21"/>
                <w:highlight w:val="none"/>
                <w:lang w:val="zh-CN" w:eastAsia="zh-CN"/>
              </w:rPr>
              <w:t>，</w:t>
            </w:r>
            <w:r>
              <w:rPr>
                <w:rFonts w:hint="eastAsia" w:ascii="宋体" w:hAnsi="宋体" w:cs="宋体"/>
                <w:color w:val="auto"/>
                <w:sz w:val="21"/>
                <w:szCs w:val="21"/>
                <w:highlight w:val="none"/>
                <w:lang w:val="en-US" w:eastAsia="zh-CN"/>
              </w:rPr>
              <w:t>最多得5分</w:t>
            </w:r>
            <w:r>
              <w:rPr>
                <w:rFonts w:hint="eastAsia" w:ascii="宋体" w:hAnsi="宋体" w:eastAsia="宋体" w:cs="宋体"/>
                <w:color w:val="auto"/>
                <w:sz w:val="21"/>
                <w:szCs w:val="21"/>
                <w:highlight w:val="none"/>
                <w:lang w:val="zh-CN" w:eastAsia="zh-CN"/>
              </w:rPr>
              <w:t>。</w:t>
            </w:r>
          </w:p>
        </w:tc>
        <w:tc>
          <w:tcPr>
            <w:tcW w:w="690" w:type="dxa"/>
            <w:noWrap w:val="0"/>
            <w:vAlign w:val="center"/>
          </w:tcPr>
          <w:p w14:paraId="7E23683E">
            <w:pPr>
              <w:keepNext w:val="0"/>
              <w:keepLines w:val="0"/>
              <w:suppressLineNumbers w:val="0"/>
              <w:spacing w:before="0" w:beforeAutospacing="0" w:after="0" w:afterAutospacing="0"/>
              <w:ind w:left="0" w:right="0"/>
              <w:jc w:val="center"/>
              <w:rPr>
                <w:rFonts w:hint="default"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5-0</w:t>
            </w:r>
          </w:p>
        </w:tc>
        <w:tc>
          <w:tcPr>
            <w:tcW w:w="871" w:type="dxa"/>
            <w:noWrap w:val="0"/>
            <w:vAlign w:val="center"/>
          </w:tcPr>
          <w:p w14:paraId="499CF5BC">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客观项</w:t>
            </w:r>
          </w:p>
        </w:tc>
      </w:tr>
      <w:tr w14:paraId="69CAA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517" w:type="dxa"/>
            <w:vMerge w:val="continue"/>
            <w:noWrap w:val="0"/>
            <w:vAlign w:val="center"/>
          </w:tcPr>
          <w:p w14:paraId="508F72AE">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p>
        </w:tc>
        <w:tc>
          <w:tcPr>
            <w:tcW w:w="1041" w:type="dxa"/>
            <w:vMerge w:val="continue"/>
            <w:noWrap w:val="0"/>
            <w:vAlign w:val="center"/>
          </w:tcPr>
          <w:p w14:paraId="1F049AE8">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zh-CN"/>
              </w:rPr>
            </w:pPr>
          </w:p>
        </w:tc>
        <w:tc>
          <w:tcPr>
            <w:tcW w:w="1415" w:type="dxa"/>
            <w:noWrap w:val="0"/>
            <w:vAlign w:val="center"/>
          </w:tcPr>
          <w:p w14:paraId="31E2FD6B">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服务承诺</w:t>
            </w:r>
          </w:p>
          <w:p w14:paraId="46B5AB8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分）</w:t>
            </w:r>
          </w:p>
        </w:tc>
        <w:tc>
          <w:tcPr>
            <w:tcW w:w="5303" w:type="dxa"/>
            <w:noWrap w:val="0"/>
            <w:vAlign w:val="center"/>
          </w:tcPr>
          <w:p w14:paraId="743ADF38">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根据</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zh-CN" w:eastAsia="zh-CN"/>
              </w:rPr>
              <w:t>人提供的</w:t>
            </w:r>
            <w:r>
              <w:rPr>
                <w:rFonts w:hint="eastAsia" w:ascii="宋体" w:hAnsi="宋体" w:eastAsia="宋体" w:cs="宋体"/>
                <w:color w:val="auto"/>
                <w:sz w:val="21"/>
                <w:szCs w:val="21"/>
                <w:highlight w:val="none"/>
                <w:lang w:val="en-US" w:eastAsia="zh-CN"/>
              </w:rPr>
              <w:t>服务承诺</w:t>
            </w:r>
            <w:r>
              <w:rPr>
                <w:rFonts w:hint="eastAsia" w:ascii="宋体" w:hAnsi="宋体" w:eastAsia="宋体" w:cs="宋体"/>
                <w:color w:val="auto"/>
                <w:sz w:val="21"/>
                <w:szCs w:val="21"/>
                <w:highlight w:val="none"/>
                <w:lang w:val="zh-CN" w:eastAsia="zh-CN"/>
              </w:rPr>
              <w:t>，结合本项目技术、服务要求进行评审。</w:t>
            </w:r>
            <w:r>
              <w:rPr>
                <w:rFonts w:hint="eastAsia" w:ascii="宋体" w:hAnsi="宋体" w:cs="宋体"/>
                <w:color w:val="auto"/>
                <w:sz w:val="21"/>
                <w:szCs w:val="21"/>
                <w:highlight w:val="none"/>
                <w:lang w:val="en-US" w:eastAsia="zh-CN"/>
              </w:rPr>
              <w:t>每提供1</w:t>
            </w:r>
            <w:r>
              <w:rPr>
                <w:rFonts w:hint="eastAsia" w:ascii="宋体" w:hAnsi="宋体" w:eastAsia="宋体" w:cs="宋体"/>
                <w:color w:val="auto"/>
                <w:sz w:val="21"/>
                <w:szCs w:val="21"/>
                <w:highlight w:val="none"/>
                <w:lang w:val="en-US" w:eastAsia="zh-CN"/>
              </w:rPr>
              <w:t>条</w:t>
            </w:r>
            <w:r>
              <w:rPr>
                <w:rFonts w:hint="eastAsia" w:ascii="宋体" w:hAnsi="宋体" w:eastAsia="宋体" w:cs="宋体"/>
                <w:color w:val="auto"/>
                <w:sz w:val="21"/>
                <w:szCs w:val="21"/>
                <w:highlight w:val="none"/>
                <w:lang w:val="zh-CN" w:eastAsia="zh-CN"/>
              </w:rPr>
              <w:t>实质性</w:t>
            </w:r>
            <w:r>
              <w:rPr>
                <w:rFonts w:hint="eastAsia" w:ascii="宋体" w:hAnsi="宋体" w:eastAsia="宋体" w:cs="宋体"/>
                <w:color w:val="auto"/>
                <w:sz w:val="21"/>
                <w:szCs w:val="21"/>
                <w:highlight w:val="none"/>
                <w:lang w:val="en-US" w:eastAsia="zh-CN"/>
              </w:rPr>
              <w:t>服务承诺</w:t>
            </w:r>
            <w:r>
              <w:rPr>
                <w:rFonts w:hint="eastAsia" w:ascii="宋体" w:hAnsi="宋体" w:eastAsia="宋体" w:cs="宋体"/>
                <w:color w:val="auto"/>
                <w:sz w:val="21"/>
                <w:szCs w:val="21"/>
                <w:highlight w:val="none"/>
                <w:lang w:val="zh-CN" w:eastAsia="zh-CN"/>
              </w:rPr>
              <w:t>、确实有利于本项目实施的，得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w:t>
            </w:r>
            <w:r>
              <w:rPr>
                <w:rFonts w:hint="eastAsia" w:ascii="宋体" w:hAnsi="宋体" w:cs="宋体"/>
                <w:color w:val="auto"/>
                <w:sz w:val="21"/>
                <w:szCs w:val="21"/>
                <w:highlight w:val="none"/>
                <w:lang w:val="en-US" w:eastAsia="zh-CN"/>
              </w:rPr>
              <w:t>无</w:t>
            </w:r>
            <w:r>
              <w:rPr>
                <w:rFonts w:hint="eastAsia" w:ascii="宋体" w:hAnsi="宋体" w:eastAsia="宋体" w:cs="宋体"/>
                <w:color w:val="auto"/>
                <w:sz w:val="21"/>
                <w:szCs w:val="21"/>
                <w:highlight w:val="none"/>
                <w:lang w:val="zh-CN" w:eastAsia="zh-CN"/>
              </w:rPr>
              <w:t>不得分</w:t>
            </w:r>
            <w:r>
              <w:rPr>
                <w:rFonts w:hint="eastAsia" w:ascii="宋体" w:hAnsi="宋体" w:cs="宋体"/>
                <w:color w:val="auto"/>
                <w:sz w:val="21"/>
                <w:szCs w:val="21"/>
                <w:highlight w:val="none"/>
                <w:lang w:val="zh-CN" w:eastAsia="zh-CN"/>
              </w:rPr>
              <w:t>，</w:t>
            </w:r>
            <w:r>
              <w:rPr>
                <w:rFonts w:hint="eastAsia" w:ascii="宋体" w:hAnsi="宋体" w:cs="宋体"/>
                <w:color w:val="auto"/>
                <w:sz w:val="21"/>
                <w:szCs w:val="21"/>
                <w:highlight w:val="none"/>
                <w:lang w:val="en-US" w:eastAsia="zh-CN"/>
              </w:rPr>
              <w:t>最多得5分</w:t>
            </w:r>
            <w:r>
              <w:rPr>
                <w:rFonts w:hint="eastAsia" w:ascii="宋体" w:hAnsi="宋体" w:eastAsia="宋体" w:cs="宋体"/>
                <w:color w:val="auto"/>
                <w:sz w:val="21"/>
                <w:szCs w:val="21"/>
                <w:highlight w:val="none"/>
                <w:lang w:val="zh-CN" w:eastAsia="zh-CN"/>
              </w:rPr>
              <w:t>。</w:t>
            </w:r>
          </w:p>
        </w:tc>
        <w:tc>
          <w:tcPr>
            <w:tcW w:w="690" w:type="dxa"/>
            <w:noWrap w:val="0"/>
            <w:vAlign w:val="center"/>
          </w:tcPr>
          <w:p w14:paraId="023DD295">
            <w:pPr>
              <w:keepNext w:val="0"/>
              <w:keepLines w:val="0"/>
              <w:suppressLineNumbers w:val="0"/>
              <w:spacing w:before="0" w:beforeAutospacing="0" w:after="0" w:afterAutospacing="0"/>
              <w:ind w:left="0" w:right="0"/>
              <w:jc w:val="center"/>
              <w:rPr>
                <w:rFonts w:hint="default"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5-0</w:t>
            </w:r>
          </w:p>
        </w:tc>
        <w:tc>
          <w:tcPr>
            <w:tcW w:w="871" w:type="dxa"/>
            <w:noWrap w:val="0"/>
            <w:vAlign w:val="center"/>
          </w:tcPr>
          <w:p w14:paraId="561348AB">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客观项</w:t>
            </w:r>
          </w:p>
        </w:tc>
      </w:tr>
      <w:tr w14:paraId="0E850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517" w:type="dxa"/>
            <w:vMerge w:val="restart"/>
            <w:noWrap w:val="0"/>
            <w:vAlign w:val="center"/>
          </w:tcPr>
          <w:p w14:paraId="5AF0D9B5">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1041" w:type="dxa"/>
            <w:vMerge w:val="restart"/>
            <w:noWrap w:val="0"/>
            <w:vAlign w:val="center"/>
          </w:tcPr>
          <w:p w14:paraId="48E46D3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技术部分（</w:t>
            </w:r>
            <w:r>
              <w:rPr>
                <w:rFonts w:hint="eastAsia" w:ascii="宋体" w:hAnsi="宋体" w:cs="宋体"/>
                <w:color w:val="auto"/>
                <w:sz w:val="21"/>
                <w:szCs w:val="21"/>
                <w:highlight w:val="none"/>
                <w:lang w:val="en-US" w:eastAsia="zh-CN"/>
              </w:rPr>
              <w:t>60</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val="zh-CN"/>
              </w:rPr>
              <w:t>）</w:t>
            </w:r>
          </w:p>
        </w:tc>
        <w:tc>
          <w:tcPr>
            <w:tcW w:w="1415" w:type="dxa"/>
            <w:noWrap w:val="0"/>
            <w:vAlign w:val="center"/>
          </w:tcPr>
          <w:p w14:paraId="1E85DEEE">
            <w:pPr>
              <w:keepNext w:val="0"/>
              <w:keepLines w:val="0"/>
              <w:suppressLineNumbers w:val="0"/>
              <w:spacing w:before="0" w:beforeAutospacing="0" w:after="0" w:afterAutospacing="0"/>
              <w:ind w:left="0" w:right="0"/>
              <w:jc w:val="center"/>
              <w:rPr>
                <w:rFonts w:hint="eastAsia" w:ascii="宋体" w:hAnsi="宋体" w:cs="宋体"/>
                <w:bCs/>
                <w:color w:val="auto"/>
                <w:szCs w:val="21"/>
              </w:rPr>
            </w:pPr>
            <w:r>
              <w:rPr>
                <w:rFonts w:hint="eastAsia" w:ascii="宋体" w:hAnsi="宋体" w:cs="宋体"/>
                <w:bCs/>
                <w:color w:val="auto"/>
                <w:szCs w:val="21"/>
              </w:rPr>
              <w:t>培训方案的可行性</w:t>
            </w:r>
          </w:p>
          <w:p w14:paraId="27412656">
            <w:pPr>
              <w:keepNext w:val="0"/>
              <w:keepLines w:val="0"/>
              <w:suppressLineNumbers w:val="0"/>
              <w:spacing w:before="0" w:beforeAutospacing="0" w:after="0" w:afterAutospacing="0"/>
              <w:ind w:left="0" w:right="0"/>
              <w:jc w:val="center"/>
              <w:rPr>
                <w:rFonts w:hint="eastAsia" w:ascii="宋体" w:hAnsi="宋体" w:eastAsia="宋体" w:cs="宋体"/>
                <w:color w:val="auto"/>
                <w:kern w:val="2"/>
                <w:sz w:val="21"/>
                <w:szCs w:val="24"/>
                <w:lang w:val="zh-CN" w:eastAsia="zh-CN" w:bidi="ar-SA"/>
              </w:rPr>
            </w:pPr>
            <w:r>
              <w:rPr>
                <w:rFonts w:hint="eastAsia" w:ascii="宋体" w:hAnsi="宋体" w:cs="宋体"/>
                <w:bCs/>
                <w:color w:val="auto"/>
                <w:szCs w:val="21"/>
                <w:lang w:eastAsia="zh-CN"/>
              </w:rPr>
              <w:t>（</w:t>
            </w:r>
            <w:r>
              <w:rPr>
                <w:rFonts w:hint="eastAsia" w:ascii="宋体" w:hAnsi="宋体" w:cs="宋体"/>
                <w:bCs/>
                <w:color w:val="auto"/>
                <w:szCs w:val="21"/>
                <w:lang w:val="en-US" w:eastAsia="zh-CN"/>
              </w:rPr>
              <w:t>10分</w:t>
            </w:r>
            <w:r>
              <w:rPr>
                <w:rFonts w:hint="eastAsia" w:ascii="宋体" w:hAnsi="宋体" w:cs="宋体"/>
                <w:bCs/>
                <w:color w:val="auto"/>
                <w:szCs w:val="21"/>
                <w:lang w:eastAsia="zh-CN"/>
              </w:rPr>
              <w:t>）</w:t>
            </w:r>
          </w:p>
        </w:tc>
        <w:tc>
          <w:tcPr>
            <w:tcW w:w="5303" w:type="dxa"/>
            <w:noWrap w:val="0"/>
            <w:vAlign w:val="center"/>
          </w:tcPr>
          <w:p w14:paraId="400538AE">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针对本项目制定的培训方案，包括但不限于以下内容：</w:t>
            </w:r>
          </w:p>
          <w:p w14:paraId="061DDB85">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rightChars="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项目进度管理方案；</w:t>
            </w:r>
          </w:p>
          <w:p w14:paraId="6CFD1651">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rightChars="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2.项目沟通管理方案；</w:t>
            </w:r>
          </w:p>
          <w:p w14:paraId="0FE04A58">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rightChars="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3.项目团队管理方案；</w:t>
            </w:r>
          </w:p>
          <w:p w14:paraId="6C7FEF20">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rightChars="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4.项目风险管理方案；</w:t>
            </w:r>
          </w:p>
          <w:p w14:paraId="6CF78D7D">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rightChars="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5.项目质量保证方案</w:t>
            </w:r>
            <w:r>
              <w:rPr>
                <w:rFonts w:hint="eastAsia" w:ascii="宋体" w:hAnsi="宋体" w:eastAsia="宋体" w:cs="宋体"/>
                <w:color w:val="auto"/>
                <w:sz w:val="21"/>
                <w:szCs w:val="21"/>
                <w:highlight w:val="none"/>
                <w:lang w:val="en-US" w:eastAsia="zh-CN"/>
              </w:rPr>
              <w:t>等</w:t>
            </w:r>
            <w:r>
              <w:rPr>
                <w:rFonts w:hint="eastAsia" w:ascii="宋体" w:hAnsi="宋体" w:eastAsia="宋体" w:cs="宋体"/>
                <w:color w:val="auto"/>
                <w:sz w:val="21"/>
                <w:szCs w:val="21"/>
                <w:highlight w:val="none"/>
                <w:lang w:val="zh-CN" w:eastAsia="zh-CN"/>
              </w:rPr>
              <w:t>。</w:t>
            </w:r>
          </w:p>
          <w:p w14:paraId="782AD8B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sz w:val="21"/>
                <w:szCs w:val="21"/>
                <w:highlight w:val="none"/>
                <w:lang w:val="zh-CN" w:eastAsia="zh-CN"/>
              </w:rPr>
              <w:t>内容应符合项目实际需求，</w:t>
            </w:r>
            <w:r>
              <w:rPr>
                <w:rFonts w:hint="eastAsia" w:ascii="宋体" w:hAnsi="宋体" w:eastAsia="宋体" w:cs="宋体"/>
                <w:color w:val="auto"/>
                <w:sz w:val="21"/>
                <w:szCs w:val="21"/>
                <w:highlight w:val="none"/>
                <w:lang w:val="en-US" w:eastAsia="zh-CN"/>
              </w:rPr>
              <w:t>每提供一小项内容适用本项目且无缺失的方案</w:t>
            </w:r>
            <w:r>
              <w:rPr>
                <w:rFonts w:hint="eastAsia" w:ascii="宋体" w:hAnsi="宋体" w:eastAsia="宋体" w:cs="宋体"/>
                <w:color w:val="auto"/>
                <w:sz w:val="21"/>
                <w:szCs w:val="21"/>
                <w:highlight w:val="none"/>
                <w:lang w:val="zh-CN" w:eastAsia="zh-CN"/>
              </w:rPr>
              <w:t>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w:t>
            </w:r>
            <w:r>
              <w:rPr>
                <w:rFonts w:hint="eastAsia" w:ascii="宋体" w:hAnsi="宋体" w:eastAsia="宋体" w:cs="宋体"/>
                <w:color w:val="auto"/>
                <w:sz w:val="21"/>
                <w:szCs w:val="21"/>
                <w:highlight w:val="none"/>
                <w:lang w:val="en-US" w:eastAsia="zh-CN"/>
              </w:rPr>
              <w:t>方案有缺失的</w:t>
            </w:r>
            <w:r>
              <w:rPr>
                <w:rFonts w:hint="eastAsia" w:ascii="宋体" w:hAnsi="宋体" w:eastAsia="宋体" w:cs="宋体"/>
                <w:color w:val="auto"/>
                <w:sz w:val="21"/>
                <w:szCs w:val="21"/>
                <w:highlight w:val="none"/>
                <w:lang w:val="zh-CN" w:eastAsia="zh-CN"/>
              </w:rPr>
              <w:t>得1分；</w:t>
            </w:r>
            <w:r>
              <w:rPr>
                <w:rFonts w:hint="eastAsia" w:ascii="宋体" w:hAnsi="宋体" w:eastAsia="宋体" w:cs="宋体"/>
                <w:color w:val="auto"/>
                <w:sz w:val="21"/>
                <w:szCs w:val="21"/>
                <w:highlight w:val="none"/>
                <w:lang w:val="en-US" w:eastAsia="zh-CN"/>
              </w:rPr>
              <w:t>满分10分，未提供不得分（缺失是指：不符合实际，存在偏离内容、内容前后不一致、文不对题、前后逻辑错误、内容缺失有瑕疵、无具体流程细节描述之处）。</w:t>
            </w:r>
          </w:p>
        </w:tc>
        <w:tc>
          <w:tcPr>
            <w:tcW w:w="690" w:type="dxa"/>
            <w:noWrap w:val="0"/>
            <w:vAlign w:val="center"/>
          </w:tcPr>
          <w:p w14:paraId="1A7B92BD">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en-US" w:eastAsia="zh-CN"/>
              </w:rPr>
              <w:t>-0</w:t>
            </w:r>
          </w:p>
        </w:tc>
        <w:tc>
          <w:tcPr>
            <w:tcW w:w="871" w:type="dxa"/>
            <w:noWrap w:val="0"/>
            <w:vAlign w:val="center"/>
          </w:tcPr>
          <w:p w14:paraId="77F690DB">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主观项</w:t>
            </w:r>
          </w:p>
        </w:tc>
      </w:tr>
      <w:tr w14:paraId="26895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517" w:type="dxa"/>
            <w:vMerge w:val="continue"/>
            <w:noWrap w:val="0"/>
            <w:vAlign w:val="center"/>
          </w:tcPr>
          <w:p w14:paraId="379A4BF7">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p>
        </w:tc>
        <w:tc>
          <w:tcPr>
            <w:tcW w:w="1041" w:type="dxa"/>
            <w:vMerge w:val="continue"/>
            <w:noWrap w:val="0"/>
            <w:vAlign w:val="center"/>
          </w:tcPr>
          <w:p w14:paraId="5922F25D">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zh-CN"/>
              </w:rPr>
            </w:pPr>
          </w:p>
        </w:tc>
        <w:tc>
          <w:tcPr>
            <w:tcW w:w="1415" w:type="dxa"/>
            <w:noWrap w:val="0"/>
            <w:vAlign w:val="center"/>
          </w:tcPr>
          <w:p w14:paraId="1F550AC6">
            <w:pPr>
              <w:keepNext w:val="0"/>
              <w:keepLines w:val="0"/>
              <w:suppressLineNumbers w:val="0"/>
              <w:spacing w:before="0" w:beforeAutospacing="0" w:after="0" w:afterAutospacing="0"/>
              <w:ind w:left="0" w:right="0"/>
              <w:jc w:val="center"/>
              <w:rPr>
                <w:rFonts w:hint="eastAsia" w:ascii="宋体" w:hAnsi="宋体" w:eastAsia="宋体" w:cs="宋体"/>
                <w:bCs/>
                <w:color w:val="auto"/>
                <w:szCs w:val="21"/>
                <w:lang w:val="zh-CN" w:eastAsia="zh-CN"/>
              </w:rPr>
            </w:pPr>
            <w:r>
              <w:rPr>
                <w:rFonts w:hint="eastAsia" w:ascii="宋体" w:hAnsi="宋体" w:eastAsia="宋体" w:cs="宋体"/>
                <w:bCs/>
                <w:color w:val="auto"/>
                <w:szCs w:val="21"/>
              </w:rPr>
              <w:t>培训机构制度</w:t>
            </w:r>
            <w:r>
              <w:rPr>
                <w:rFonts w:hint="eastAsia" w:ascii="宋体" w:hAnsi="宋体" w:cs="宋体"/>
                <w:bCs/>
                <w:color w:val="auto"/>
                <w:szCs w:val="21"/>
                <w:lang w:eastAsia="zh-CN"/>
              </w:rPr>
              <w:t>（</w:t>
            </w:r>
            <w:r>
              <w:rPr>
                <w:rFonts w:hint="eastAsia" w:ascii="宋体" w:hAnsi="宋体" w:cs="宋体"/>
                <w:bCs/>
                <w:color w:val="auto"/>
                <w:szCs w:val="21"/>
                <w:lang w:val="en-US" w:eastAsia="zh-CN"/>
              </w:rPr>
              <w:t>10分</w:t>
            </w:r>
            <w:r>
              <w:rPr>
                <w:rFonts w:hint="eastAsia" w:ascii="宋体" w:hAnsi="宋体" w:cs="宋体"/>
                <w:bCs/>
                <w:color w:val="auto"/>
                <w:szCs w:val="21"/>
                <w:lang w:eastAsia="zh-CN"/>
              </w:rPr>
              <w:t>）</w:t>
            </w:r>
          </w:p>
        </w:tc>
        <w:tc>
          <w:tcPr>
            <w:tcW w:w="5303" w:type="dxa"/>
            <w:noWrap w:val="0"/>
            <w:vAlign w:val="center"/>
          </w:tcPr>
          <w:p w14:paraId="0FCBA6D5">
            <w:pPr>
              <w:keepNext w:val="0"/>
              <w:keepLines w:val="0"/>
              <w:suppressLineNumbers w:val="0"/>
              <w:spacing w:before="0" w:beforeAutospacing="0" w:after="0" w:afterAutospacing="0"/>
              <w:ind w:left="0" w:right="0"/>
              <w:jc w:val="left"/>
              <w:rPr>
                <w:rFonts w:hint="eastAsia" w:ascii="宋体" w:hAnsi="宋体" w:cs="宋体"/>
                <w:color w:val="auto"/>
                <w:szCs w:val="21"/>
              </w:rPr>
            </w:pPr>
            <w:r>
              <w:rPr>
                <w:rFonts w:hint="eastAsia" w:ascii="宋体" w:hAnsi="宋体" w:eastAsia="宋体" w:cs="宋体"/>
                <w:color w:val="auto"/>
                <w:sz w:val="21"/>
                <w:szCs w:val="21"/>
                <w:highlight w:val="none"/>
                <w:lang w:val="zh-CN" w:eastAsia="zh-CN"/>
              </w:rPr>
              <w:t>针对本项目制定的</w:t>
            </w:r>
            <w:r>
              <w:rPr>
                <w:rFonts w:hint="eastAsia" w:ascii="宋体" w:hAnsi="宋体" w:eastAsia="宋体" w:cs="宋体"/>
                <w:bCs/>
                <w:color w:val="auto"/>
                <w:szCs w:val="21"/>
              </w:rPr>
              <w:t>培训机构制度</w:t>
            </w:r>
            <w:r>
              <w:rPr>
                <w:rFonts w:hint="eastAsia" w:ascii="宋体" w:hAnsi="宋体" w:eastAsia="宋体" w:cs="宋体"/>
                <w:bCs/>
                <w:color w:val="auto"/>
                <w:szCs w:val="21"/>
                <w:lang w:eastAsia="zh-CN"/>
              </w:rPr>
              <w:t>，</w:t>
            </w:r>
            <w:r>
              <w:rPr>
                <w:rFonts w:hint="eastAsia" w:ascii="宋体" w:hAnsi="宋体" w:eastAsia="宋体" w:cs="宋体"/>
                <w:color w:val="auto"/>
                <w:sz w:val="21"/>
                <w:szCs w:val="21"/>
                <w:highlight w:val="none"/>
                <w:lang w:val="zh-CN" w:eastAsia="zh-CN"/>
              </w:rPr>
              <w:t>包括但不限于以下内容：</w:t>
            </w:r>
          </w:p>
          <w:p w14:paraId="61ADD5A8">
            <w:pPr>
              <w:keepNext w:val="0"/>
              <w:keepLines w:val="0"/>
              <w:numPr>
                <w:ilvl w:val="0"/>
                <w:numId w:val="0"/>
              </w:numPr>
              <w:suppressLineNumbers w:val="0"/>
              <w:spacing w:before="0" w:beforeAutospacing="0" w:after="0" w:afterAutospacing="0"/>
              <w:ind w:left="0" w:right="0" w:rightChars="0"/>
              <w:jc w:val="left"/>
              <w:rPr>
                <w:rFonts w:hint="eastAsia" w:ascii="宋体" w:hAnsi="宋体" w:eastAsia="宋体" w:cs="宋体"/>
                <w:bCs/>
                <w:color w:val="auto"/>
                <w:szCs w:val="21"/>
                <w:lang w:val="en-US" w:eastAsia="zh-CN"/>
              </w:rPr>
            </w:pPr>
            <w:r>
              <w:rPr>
                <w:rFonts w:hint="eastAsia" w:ascii="宋体" w:hAnsi="宋体" w:cs="宋体"/>
                <w:color w:val="auto"/>
                <w:szCs w:val="21"/>
                <w:lang w:val="en-US" w:eastAsia="zh-CN"/>
              </w:rPr>
              <w:t>1.</w:t>
            </w:r>
            <w:r>
              <w:rPr>
                <w:rFonts w:hint="eastAsia" w:ascii="宋体" w:hAnsi="宋体" w:eastAsia="宋体" w:cs="宋体"/>
                <w:bCs/>
                <w:color w:val="auto"/>
                <w:szCs w:val="21"/>
                <w:lang w:val="en-US" w:eastAsia="zh-CN"/>
              </w:rPr>
              <w:t>目的和原则；</w:t>
            </w:r>
          </w:p>
          <w:p w14:paraId="47108730">
            <w:pPr>
              <w:keepNext w:val="0"/>
              <w:keepLines w:val="0"/>
              <w:numPr>
                <w:ilvl w:val="0"/>
                <w:numId w:val="0"/>
              </w:numPr>
              <w:suppressLineNumbers w:val="0"/>
              <w:spacing w:before="0" w:beforeAutospacing="0" w:after="0" w:afterAutospacing="0"/>
              <w:ind w:left="0" w:right="0" w:rightChars="0"/>
              <w:jc w:val="left"/>
              <w:rPr>
                <w:rFonts w:hint="eastAsia" w:ascii="宋体" w:hAnsi="宋体" w:eastAsia="宋体" w:cs="宋体"/>
                <w:bCs/>
                <w:color w:val="auto"/>
                <w:szCs w:val="21"/>
                <w:lang w:eastAsia="zh-CN"/>
              </w:rPr>
            </w:pPr>
            <w:r>
              <w:rPr>
                <w:rFonts w:hint="eastAsia" w:ascii="宋体" w:hAnsi="宋体" w:eastAsia="宋体" w:cs="宋体"/>
                <w:bCs/>
                <w:color w:val="auto"/>
                <w:szCs w:val="21"/>
                <w:lang w:val="en-US" w:eastAsia="zh-CN"/>
              </w:rPr>
              <w:t>2.</w:t>
            </w:r>
            <w:r>
              <w:rPr>
                <w:rFonts w:hint="eastAsia" w:ascii="宋体" w:hAnsi="宋体" w:eastAsia="宋体" w:cs="宋体"/>
                <w:bCs/>
                <w:color w:val="auto"/>
                <w:szCs w:val="21"/>
              </w:rPr>
              <w:t>机构</w:t>
            </w:r>
            <w:r>
              <w:rPr>
                <w:rFonts w:hint="eastAsia" w:ascii="宋体" w:hAnsi="宋体" w:eastAsia="宋体" w:cs="宋体"/>
                <w:bCs/>
                <w:color w:val="auto"/>
                <w:szCs w:val="21"/>
                <w:lang w:val="en-US" w:eastAsia="zh-CN"/>
              </w:rPr>
              <w:t>人员管理</w:t>
            </w:r>
            <w:r>
              <w:rPr>
                <w:rFonts w:hint="eastAsia" w:ascii="宋体" w:hAnsi="宋体" w:eastAsia="宋体" w:cs="宋体"/>
                <w:bCs/>
                <w:color w:val="auto"/>
                <w:szCs w:val="21"/>
              </w:rPr>
              <w:t>制度</w:t>
            </w:r>
            <w:r>
              <w:rPr>
                <w:rFonts w:hint="eastAsia" w:ascii="宋体" w:hAnsi="宋体" w:eastAsia="宋体" w:cs="宋体"/>
                <w:bCs/>
                <w:color w:val="auto"/>
                <w:szCs w:val="21"/>
                <w:lang w:eastAsia="zh-CN"/>
              </w:rPr>
              <w:t>；</w:t>
            </w:r>
          </w:p>
          <w:p w14:paraId="538270F9">
            <w:pPr>
              <w:keepNext w:val="0"/>
              <w:keepLines w:val="0"/>
              <w:numPr>
                <w:ilvl w:val="0"/>
                <w:numId w:val="0"/>
              </w:numPr>
              <w:suppressLineNumbers w:val="0"/>
              <w:spacing w:before="0" w:beforeAutospacing="0" w:after="0" w:afterAutospacing="0"/>
              <w:ind w:left="0" w:right="0" w:rightChars="0"/>
              <w:jc w:val="left"/>
              <w:rPr>
                <w:rFonts w:hint="eastAsia" w:ascii="宋体" w:hAnsi="宋体" w:eastAsia="宋体" w:cs="宋体"/>
                <w:bCs/>
                <w:color w:val="auto"/>
                <w:szCs w:val="21"/>
                <w:lang w:val="en-US" w:eastAsia="zh-CN"/>
              </w:rPr>
            </w:pPr>
            <w:r>
              <w:rPr>
                <w:rFonts w:hint="eastAsia" w:ascii="宋体" w:hAnsi="宋体" w:eastAsia="宋体" w:cs="宋体"/>
                <w:bCs/>
                <w:color w:val="auto"/>
                <w:szCs w:val="21"/>
                <w:lang w:val="en-US" w:eastAsia="zh-CN"/>
              </w:rPr>
              <w:t>3.工作流程；</w:t>
            </w:r>
          </w:p>
          <w:p w14:paraId="3B0D5421">
            <w:pPr>
              <w:keepNext w:val="0"/>
              <w:keepLines w:val="0"/>
              <w:numPr>
                <w:ilvl w:val="0"/>
                <w:numId w:val="0"/>
              </w:numPr>
              <w:suppressLineNumbers w:val="0"/>
              <w:spacing w:before="0" w:beforeAutospacing="0" w:after="0" w:afterAutospacing="0"/>
              <w:ind w:left="0" w:right="0" w:rightChars="0"/>
              <w:jc w:val="left"/>
              <w:rPr>
                <w:rFonts w:hint="default" w:ascii="宋体" w:hAnsi="宋体" w:eastAsia="宋体" w:cs="宋体"/>
                <w:bCs/>
                <w:color w:val="auto"/>
                <w:szCs w:val="21"/>
                <w:lang w:val="en-US" w:eastAsia="zh-CN"/>
              </w:rPr>
            </w:pPr>
            <w:r>
              <w:rPr>
                <w:rFonts w:hint="eastAsia" w:ascii="宋体" w:hAnsi="宋体" w:eastAsia="宋体" w:cs="宋体"/>
                <w:bCs/>
                <w:color w:val="auto"/>
                <w:szCs w:val="21"/>
                <w:lang w:val="en-US" w:eastAsia="zh-CN"/>
              </w:rPr>
              <w:t>4.组织管理措施；</w:t>
            </w:r>
          </w:p>
          <w:p w14:paraId="2E4C5767">
            <w:pPr>
              <w:keepNext w:val="0"/>
              <w:keepLines w:val="0"/>
              <w:numPr>
                <w:ilvl w:val="0"/>
                <w:numId w:val="0"/>
              </w:numPr>
              <w:suppressLineNumbers w:val="0"/>
              <w:spacing w:before="0" w:beforeAutospacing="0" w:after="0" w:afterAutospacing="0"/>
              <w:ind w:left="0" w:right="0" w:rightChars="0"/>
              <w:jc w:val="left"/>
              <w:rPr>
                <w:rFonts w:hint="eastAsia" w:ascii="宋体" w:hAnsi="宋体" w:eastAsia="宋体" w:cs="宋体"/>
                <w:bCs/>
                <w:color w:val="auto"/>
                <w:szCs w:val="21"/>
                <w:lang w:val="en-US" w:eastAsia="zh-CN"/>
              </w:rPr>
            </w:pPr>
            <w:r>
              <w:rPr>
                <w:rFonts w:hint="eastAsia" w:ascii="宋体" w:hAnsi="宋体" w:eastAsia="宋体" w:cs="宋体"/>
                <w:bCs/>
                <w:color w:val="auto"/>
                <w:szCs w:val="21"/>
                <w:lang w:val="en-US" w:eastAsia="zh-CN"/>
              </w:rPr>
              <w:t>5.安全管理制度</w:t>
            </w:r>
            <w:r>
              <w:rPr>
                <w:rFonts w:hint="eastAsia" w:cs="Times New Roman"/>
                <w:color w:val="auto"/>
                <w:lang w:val="en-US" w:eastAsia="zh-CN"/>
              </w:rPr>
              <w:t>等；</w:t>
            </w:r>
          </w:p>
          <w:p w14:paraId="4CD2AC82">
            <w:pPr>
              <w:keepNext w:val="0"/>
              <w:keepLines w:val="0"/>
              <w:numPr>
                <w:ilvl w:val="0"/>
                <w:numId w:val="0"/>
              </w:numPr>
              <w:suppressLineNumbers w:val="0"/>
              <w:spacing w:before="0" w:beforeAutospacing="0" w:after="0" w:afterAutospacing="0"/>
              <w:ind w:left="0" w:right="0" w:rightChars="0"/>
              <w:jc w:val="left"/>
              <w:rPr>
                <w:rFonts w:hint="default" w:ascii="宋体" w:hAnsi="宋体" w:eastAsia="宋体" w:cs="宋体"/>
                <w:bCs/>
                <w:color w:val="auto"/>
                <w:szCs w:val="21"/>
                <w:lang w:val="en-US" w:eastAsia="zh-CN"/>
              </w:rPr>
            </w:pPr>
            <w:r>
              <w:rPr>
                <w:rFonts w:hint="eastAsia" w:ascii="宋体" w:hAnsi="宋体" w:eastAsia="宋体" w:cs="宋体"/>
                <w:color w:val="auto"/>
                <w:sz w:val="21"/>
                <w:szCs w:val="21"/>
                <w:highlight w:val="none"/>
                <w:lang w:val="zh-CN" w:eastAsia="zh-CN"/>
              </w:rPr>
              <w:t>内容应符合项目实际需求，</w:t>
            </w:r>
            <w:r>
              <w:rPr>
                <w:rFonts w:hint="eastAsia" w:ascii="宋体" w:hAnsi="宋体" w:eastAsia="宋体" w:cs="宋体"/>
                <w:color w:val="auto"/>
                <w:sz w:val="21"/>
                <w:szCs w:val="21"/>
                <w:highlight w:val="none"/>
                <w:lang w:val="en-US" w:eastAsia="zh-CN"/>
              </w:rPr>
              <w:t>每提供一小项内容适用本项目且无缺失的方案</w:t>
            </w:r>
            <w:r>
              <w:rPr>
                <w:rFonts w:hint="eastAsia" w:ascii="宋体" w:hAnsi="宋体" w:eastAsia="宋体" w:cs="宋体"/>
                <w:color w:val="auto"/>
                <w:sz w:val="21"/>
                <w:szCs w:val="21"/>
                <w:highlight w:val="none"/>
                <w:lang w:val="zh-CN" w:eastAsia="zh-CN"/>
              </w:rPr>
              <w:t>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w:t>
            </w:r>
            <w:r>
              <w:rPr>
                <w:rFonts w:hint="eastAsia" w:ascii="宋体" w:hAnsi="宋体" w:eastAsia="宋体" w:cs="宋体"/>
                <w:color w:val="auto"/>
                <w:sz w:val="21"/>
                <w:szCs w:val="21"/>
                <w:highlight w:val="none"/>
                <w:lang w:val="en-US" w:eastAsia="zh-CN"/>
              </w:rPr>
              <w:t>方案有缺失的</w:t>
            </w:r>
            <w:r>
              <w:rPr>
                <w:rFonts w:hint="eastAsia" w:ascii="宋体" w:hAnsi="宋体" w:eastAsia="宋体" w:cs="宋体"/>
                <w:color w:val="auto"/>
                <w:sz w:val="21"/>
                <w:szCs w:val="21"/>
                <w:highlight w:val="none"/>
                <w:lang w:val="zh-CN" w:eastAsia="zh-CN"/>
              </w:rPr>
              <w:t>得1分；</w:t>
            </w:r>
            <w:r>
              <w:rPr>
                <w:rFonts w:hint="eastAsia" w:ascii="宋体" w:hAnsi="宋体" w:eastAsia="宋体" w:cs="宋体"/>
                <w:color w:val="auto"/>
                <w:sz w:val="21"/>
                <w:szCs w:val="21"/>
                <w:highlight w:val="none"/>
                <w:lang w:val="en-US" w:eastAsia="zh-CN"/>
              </w:rPr>
              <w:t>满分10分，未提供不得分（缺失是指：不符合实际，存在偏离内容、内容前后不一致、文不对题、前后逻辑错误、内容缺失有瑕疵、无具体流程细节描述之处）。</w:t>
            </w:r>
          </w:p>
        </w:tc>
        <w:tc>
          <w:tcPr>
            <w:tcW w:w="690" w:type="dxa"/>
            <w:noWrap w:val="0"/>
            <w:vAlign w:val="center"/>
          </w:tcPr>
          <w:p w14:paraId="3E963617">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en-US" w:eastAsia="zh-CN"/>
              </w:rPr>
              <w:t>-0</w:t>
            </w:r>
          </w:p>
        </w:tc>
        <w:tc>
          <w:tcPr>
            <w:tcW w:w="871" w:type="dxa"/>
            <w:noWrap w:val="0"/>
            <w:vAlign w:val="center"/>
          </w:tcPr>
          <w:p w14:paraId="0C501218">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主观项</w:t>
            </w:r>
          </w:p>
        </w:tc>
      </w:tr>
      <w:tr w14:paraId="7C63C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517" w:type="dxa"/>
            <w:vMerge w:val="continue"/>
            <w:noWrap w:val="0"/>
            <w:vAlign w:val="center"/>
          </w:tcPr>
          <w:p w14:paraId="20DF9165">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p>
        </w:tc>
        <w:tc>
          <w:tcPr>
            <w:tcW w:w="1041" w:type="dxa"/>
            <w:vMerge w:val="continue"/>
            <w:noWrap w:val="0"/>
            <w:vAlign w:val="center"/>
          </w:tcPr>
          <w:p w14:paraId="30B5790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zh-CN"/>
              </w:rPr>
            </w:pPr>
          </w:p>
        </w:tc>
        <w:tc>
          <w:tcPr>
            <w:tcW w:w="1415" w:type="dxa"/>
            <w:noWrap w:val="0"/>
            <w:vAlign w:val="center"/>
          </w:tcPr>
          <w:p w14:paraId="67A2C1C6">
            <w:pPr>
              <w:keepNext w:val="0"/>
              <w:keepLines w:val="0"/>
              <w:suppressLineNumbers w:val="0"/>
              <w:spacing w:before="0" w:beforeAutospacing="0" w:after="0" w:afterAutospacing="0"/>
              <w:ind w:left="0" w:right="0"/>
              <w:jc w:val="center"/>
              <w:rPr>
                <w:rFonts w:hint="eastAsia" w:ascii="宋体" w:hAnsi="宋体" w:eastAsia="宋体" w:cs="宋体"/>
                <w:bCs/>
                <w:color w:val="auto"/>
                <w:szCs w:val="21"/>
              </w:rPr>
            </w:pPr>
            <w:r>
              <w:rPr>
                <w:rFonts w:hint="eastAsia" w:ascii="宋体" w:hAnsi="宋体" w:eastAsia="宋体" w:cs="宋体"/>
                <w:bCs/>
                <w:color w:val="auto"/>
                <w:szCs w:val="21"/>
              </w:rPr>
              <w:t>服务质量保证措施</w:t>
            </w:r>
          </w:p>
          <w:p w14:paraId="0E54B069">
            <w:pPr>
              <w:keepNext w:val="0"/>
              <w:keepLines w:val="0"/>
              <w:suppressLineNumbers w:val="0"/>
              <w:spacing w:before="0" w:beforeAutospacing="0" w:after="0" w:afterAutospacing="0"/>
              <w:ind w:left="0" w:right="0"/>
              <w:jc w:val="center"/>
              <w:rPr>
                <w:rFonts w:hint="eastAsia" w:ascii="宋体" w:hAnsi="宋体" w:eastAsia="宋体" w:cs="宋体"/>
                <w:bCs/>
                <w:color w:val="auto"/>
                <w:szCs w:val="21"/>
                <w:lang w:val="en-US" w:eastAsia="zh-CN"/>
              </w:rPr>
            </w:pPr>
            <w:r>
              <w:rPr>
                <w:rFonts w:hint="eastAsia" w:ascii="宋体" w:hAnsi="宋体" w:cs="宋体"/>
                <w:bCs/>
                <w:color w:val="auto"/>
                <w:szCs w:val="21"/>
                <w:lang w:eastAsia="zh-CN"/>
              </w:rPr>
              <w:t>（</w:t>
            </w:r>
            <w:r>
              <w:rPr>
                <w:rFonts w:hint="eastAsia" w:ascii="宋体" w:hAnsi="宋体" w:cs="宋体"/>
                <w:bCs/>
                <w:color w:val="auto"/>
                <w:szCs w:val="21"/>
                <w:lang w:val="en-US" w:eastAsia="zh-CN"/>
              </w:rPr>
              <w:t>10分</w:t>
            </w:r>
            <w:r>
              <w:rPr>
                <w:rFonts w:hint="eastAsia" w:ascii="宋体" w:hAnsi="宋体" w:cs="宋体"/>
                <w:bCs/>
                <w:color w:val="auto"/>
                <w:szCs w:val="21"/>
                <w:lang w:eastAsia="zh-CN"/>
              </w:rPr>
              <w:t>）</w:t>
            </w:r>
          </w:p>
        </w:tc>
        <w:tc>
          <w:tcPr>
            <w:tcW w:w="5303" w:type="dxa"/>
            <w:shd w:val="clear" w:color="auto" w:fill="auto"/>
            <w:noWrap w:val="0"/>
            <w:vAlign w:val="center"/>
          </w:tcPr>
          <w:p w14:paraId="737DEF8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针对本项目制定的</w:t>
            </w:r>
            <w:r>
              <w:rPr>
                <w:rFonts w:hint="eastAsia" w:ascii="宋体" w:hAnsi="宋体" w:eastAsia="宋体" w:cs="宋体"/>
                <w:bCs/>
                <w:color w:val="auto"/>
                <w:szCs w:val="21"/>
              </w:rPr>
              <w:t>服务质量保证措施</w:t>
            </w:r>
            <w:r>
              <w:rPr>
                <w:rFonts w:hint="eastAsia" w:ascii="宋体" w:hAnsi="宋体" w:eastAsia="宋体" w:cs="宋体"/>
                <w:color w:val="auto"/>
                <w:sz w:val="21"/>
                <w:szCs w:val="21"/>
                <w:highlight w:val="none"/>
                <w:lang w:val="zh-CN" w:eastAsia="zh-CN"/>
              </w:rPr>
              <w:t>，包括但不限于以下内容：</w:t>
            </w:r>
          </w:p>
          <w:p w14:paraId="668666E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 xml:space="preserve">质量保障措施； </w:t>
            </w:r>
          </w:p>
          <w:p w14:paraId="2698A87E">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质量目标</w:t>
            </w:r>
            <w:r>
              <w:rPr>
                <w:rFonts w:hint="eastAsia" w:ascii="宋体" w:hAnsi="宋体" w:eastAsia="宋体" w:cs="宋体"/>
                <w:color w:val="auto"/>
                <w:sz w:val="21"/>
                <w:szCs w:val="21"/>
                <w:highlight w:val="none"/>
                <w:lang w:val="en-US" w:eastAsia="zh-CN"/>
              </w:rPr>
              <w:t>及</w:t>
            </w:r>
            <w:r>
              <w:rPr>
                <w:rFonts w:eastAsia="宋体" w:cs="Times New Roman"/>
                <w:color w:val="auto"/>
              </w:rPr>
              <w:t>工作流程</w:t>
            </w:r>
            <w:r>
              <w:rPr>
                <w:rFonts w:hint="eastAsia" w:ascii="宋体" w:hAnsi="宋体" w:eastAsia="宋体" w:cs="宋体"/>
                <w:color w:val="auto"/>
                <w:sz w:val="21"/>
                <w:szCs w:val="21"/>
                <w:highlight w:val="none"/>
                <w:lang w:val="zh-CN" w:eastAsia="zh-CN"/>
              </w:rPr>
              <w:t>；</w:t>
            </w:r>
          </w:p>
          <w:p w14:paraId="57A9668D">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质量标准及服务响应；</w:t>
            </w:r>
          </w:p>
          <w:p w14:paraId="41E386D5">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4</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 xml:space="preserve">质量保证依据； </w:t>
            </w:r>
          </w:p>
          <w:p w14:paraId="2011592D">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5</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质量保证原则；</w:t>
            </w:r>
          </w:p>
          <w:p w14:paraId="16E7EA5E">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jc w:val="left"/>
              <w:textAlignment w:val="auto"/>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sz w:val="21"/>
                <w:szCs w:val="21"/>
                <w:highlight w:val="none"/>
                <w:lang w:val="zh-CN" w:eastAsia="zh-CN"/>
              </w:rPr>
              <w:t>内容应符合项目实际需求，</w:t>
            </w:r>
            <w:r>
              <w:rPr>
                <w:rFonts w:hint="eastAsia" w:ascii="宋体" w:hAnsi="宋体" w:eastAsia="宋体" w:cs="宋体"/>
                <w:color w:val="auto"/>
                <w:sz w:val="21"/>
                <w:szCs w:val="21"/>
                <w:highlight w:val="none"/>
                <w:lang w:val="en-US" w:eastAsia="zh-CN"/>
              </w:rPr>
              <w:t>每提供一小项内容适用本项目且无缺失的方案</w:t>
            </w:r>
            <w:r>
              <w:rPr>
                <w:rFonts w:hint="eastAsia" w:ascii="宋体" w:hAnsi="宋体" w:eastAsia="宋体" w:cs="宋体"/>
                <w:color w:val="auto"/>
                <w:sz w:val="21"/>
                <w:szCs w:val="21"/>
                <w:highlight w:val="none"/>
                <w:lang w:val="zh-CN" w:eastAsia="zh-CN"/>
              </w:rPr>
              <w:t>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w:t>
            </w:r>
            <w:r>
              <w:rPr>
                <w:rFonts w:hint="eastAsia" w:ascii="宋体" w:hAnsi="宋体" w:eastAsia="宋体" w:cs="宋体"/>
                <w:color w:val="auto"/>
                <w:sz w:val="21"/>
                <w:szCs w:val="21"/>
                <w:highlight w:val="none"/>
                <w:lang w:val="en-US" w:eastAsia="zh-CN"/>
              </w:rPr>
              <w:t>方案有缺失的</w:t>
            </w:r>
            <w:r>
              <w:rPr>
                <w:rFonts w:hint="eastAsia" w:ascii="宋体" w:hAnsi="宋体" w:eastAsia="宋体" w:cs="宋体"/>
                <w:color w:val="auto"/>
                <w:sz w:val="21"/>
                <w:szCs w:val="21"/>
                <w:highlight w:val="none"/>
                <w:lang w:val="zh-CN" w:eastAsia="zh-CN"/>
              </w:rPr>
              <w:t>得1分；</w:t>
            </w:r>
            <w:r>
              <w:rPr>
                <w:rFonts w:hint="eastAsia" w:ascii="宋体" w:hAnsi="宋体" w:eastAsia="宋体" w:cs="宋体"/>
                <w:color w:val="auto"/>
                <w:sz w:val="21"/>
                <w:szCs w:val="21"/>
                <w:highlight w:val="none"/>
                <w:lang w:val="en-US" w:eastAsia="zh-CN"/>
              </w:rPr>
              <w:t>满分10分，未提供不得分（缺失是指：不符合实际，存在偏离内容、内容前后不一致、文不对题、前后逻辑错误、内容缺失有瑕疵、无具体流程细节描述之处）。</w:t>
            </w:r>
          </w:p>
        </w:tc>
        <w:tc>
          <w:tcPr>
            <w:tcW w:w="690" w:type="dxa"/>
            <w:noWrap w:val="0"/>
            <w:vAlign w:val="center"/>
          </w:tcPr>
          <w:p w14:paraId="28CCF7F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en-US" w:eastAsia="zh-CN"/>
              </w:rPr>
              <w:t>-0</w:t>
            </w:r>
          </w:p>
        </w:tc>
        <w:tc>
          <w:tcPr>
            <w:tcW w:w="871" w:type="dxa"/>
            <w:noWrap w:val="0"/>
            <w:vAlign w:val="center"/>
          </w:tcPr>
          <w:p w14:paraId="6F1666F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主观项</w:t>
            </w:r>
          </w:p>
        </w:tc>
      </w:tr>
      <w:tr w14:paraId="38D5B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517" w:type="dxa"/>
            <w:vMerge w:val="continue"/>
            <w:noWrap w:val="0"/>
            <w:vAlign w:val="center"/>
          </w:tcPr>
          <w:p w14:paraId="0C05D2AF">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p>
        </w:tc>
        <w:tc>
          <w:tcPr>
            <w:tcW w:w="1041" w:type="dxa"/>
            <w:vMerge w:val="continue"/>
            <w:noWrap w:val="0"/>
            <w:vAlign w:val="center"/>
          </w:tcPr>
          <w:p w14:paraId="4CE9FB61">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zh-CN"/>
              </w:rPr>
            </w:pPr>
          </w:p>
        </w:tc>
        <w:tc>
          <w:tcPr>
            <w:tcW w:w="1415" w:type="dxa"/>
            <w:noWrap w:val="0"/>
            <w:vAlign w:val="center"/>
          </w:tcPr>
          <w:p w14:paraId="208DE020">
            <w:pPr>
              <w:keepNext w:val="0"/>
              <w:keepLines w:val="0"/>
              <w:suppressLineNumbers w:val="0"/>
              <w:spacing w:before="0" w:beforeAutospacing="0" w:after="0" w:afterAutospacing="0"/>
              <w:ind w:left="0" w:right="0"/>
              <w:jc w:val="center"/>
              <w:rPr>
                <w:rFonts w:hint="eastAsia" w:ascii="宋体" w:hAnsi="宋体" w:eastAsia="宋体" w:cs="宋体"/>
                <w:bCs/>
                <w:color w:val="auto"/>
                <w:szCs w:val="21"/>
              </w:rPr>
            </w:pPr>
            <w:r>
              <w:rPr>
                <w:rFonts w:hint="eastAsia" w:ascii="宋体" w:hAnsi="宋体" w:eastAsia="宋体" w:cs="宋体"/>
                <w:bCs/>
                <w:color w:val="auto"/>
                <w:szCs w:val="21"/>
              </w:rPr>
              <w:t>授课环境</w:t>
            </w:r>
          </w:p>
          <w:p w14:paraId="7BBF08F7">
            <w:pPr>
              <w:keepNext w:val="0"/>
              <w:keepLines w:val="0"/>
              <w:suppressLineNumbers w:val="0"/>
              <w:spacing w:before="0" w:beforeAutospacing="0" w:after="0" w:afterAutospacing="0"/>
              <w:ind w:left="0" w:right="0"/>
              <w:jc w:val="center"/>
              <w:rPr>
                <w:rFonts w:hint="eastAsia" w:ascii="宋体" w:hAnsi="宋体" w:eastAsia="宋体" w:cs="宋体"/>
                <w:bCs/>
                <w:color w:val="auto"/>
                <w:szCs w:val="21"/>
                <w:lang w:val="zh-CN" w:eastAsia="zh-CN"/>
              </w:rPr>
            </w:pPr>
            <w:r>
              <w:rPr>
                <w:rFonts w:hint="eastAsia" w:ascii="宋体" w:hAnsi="宋体" w:cs="宋体"/>
                <w:bCs/>
                <w:color w:val="auto"/>
                <w:szCs w:val="21"/>
                <w:lang w:eastAsia="zh-CN"/>
              </w:rPr>
              <w:t>（</w:t>
            </w:r>
            <w:r>
              <w:rPr>
                <w:rFonts w:hint="eastAsia" w:ascii="宋体" w:hAnsi="宋体" w:cs="宋体"/>
                <w:bCs/>
                <w:color w:val="auto"/>
                <w:szCs w:val="21"/>
                <w:lang w:val="en-US" w:eastAsia="zh-CN"/>
              </w:rPr>
              <w:t>5分</w:t>
            </w:r>
            <w:r>
              <w:rPr>
                <w:rFonts w:hint="eastAsia" w:ascii="宋体" w:hAnsi="宋体" w:cs="宋体"/>
                <w:bCs/>
                <w:color w:val="auto"/>
                <w:szCs w:val="21"/>
                <w:lang w:eastAsia="zh-CN"/>
              </w:rPr>
              <w:t>）</w:t>
            </w:r>
          </w:p>
        </w:tc>
        <w:tc>
          <w:tcPr>
            <w:tcW w:w="5303" w:type="dxa"/>
            <w:noWrap w:val="0"/>
            <w:vAlign w:val="center"/>
          </w:tcPr>
          <w:p w14:paraId="62DF479F">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针对本项目制定的</w:t>
            </w:r>
            <w:r>
              <w:rPr>
                <w:rFonts w:hint="eastAsia" w:ascii="宋体" w:hAnsi="宋体" w:eastAsia="宋体" w:cs="宋体"/>
                <w:bCs/>
                <w:color w:val="auto"/>
                <w:szCs w:val="21"/>
              </w:rPr>
              <w:t>授课环境</w:t>
            </w:r>
            <w:r>
              <w:rPr>
                <w:rFonts w:hint="eastAsia" w:ascii="宋体" w:hAnsi="宋体" w:eastAsia="宋体" w:cs="宋体"/>
                <w:color w:val="auto"/>
                <w:sz w:val="21"/>
                <w:szCs w:val="21"/>
                <w:highlight w:val="none"/>
                <w:lang w:val="zh-CN" w:eastAsia="zh-CN"/>
              </w:rPr>
              <w:t>，包括但不限于以下内容：</w:t>
            </w:r>
          </w:p>
          <w:p w14:paraId="15FD4230">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righ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1.教室布局</w:t>
            </w: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val="en-US" w:eastAsia="zh-CN"/>
              </w:rPr>
              <w:t>设施配备、清洁与整洁等；</w:t>
            </w:r>
          </w:p>
          <w:p w14:paraId="66154C36">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righ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技术环境</w:t>
            </w:r>
            <w:r>
              <w:rPr>
                <w:rFonts w:hint="eastAsia" w:ascii="宋体" w:hAnsi="宋体" w:eastAsia="宋体" w:cs="宋体"/>
                <w:color w:val="auto"/>
                <w:sz w:val="21"/>
                <w:szCs w:val="21"/>
                <w:highlight w:val="none"/>
                <w:lang w:val="en-US" w:eastAsia="zh-CN"/>
              </w:rPr>
              <w:t>及技术支持；</w:t>
            </w:r>
          </w:p>
          <w:p w14:paraId="58AA3AE4">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rightChars="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eastAsia="zh-CN"/>
              </w:rPr>
              <w:t>学习资源；</w:t>
            </w:r>
          </w:p>
          <w:p w14:paraId="2CD95718">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rightChars="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学习氛围；</w:t>
            </w:r>
          </w:p>
          <w:p w14:paraId="189433E4">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rightChars="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eastAsia="zh-CN"/>
              </w:rPr>
              <w:t>培训师资以及安全与健康等；</w:t>
            </w:r>
          </w:p>
          <w:p w14:paraId="7BADD744">
            <w:pPr>
              <w:keepNext w:val="0"/>
              <w:keepLines w:val="0"/>
              <w:suppressLineNumbers w:val="0"/>
              <w:spacing w:before="0" w:beforeAutospacing="0" w:after="0" w:afterAutospacing="0"/>
              <w:ind w:left="0" w:right="0"/>
              <w:jc w:val="left"/>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sz w:val="21"/>
                <w:szCs w:val="21"/>
                <w:highlight w:val="none"/>
                <w:lang w:val="zh-CN" w:eastAsia="zh-CN"/>
              </w:rPr>
              <w:t>内容应符合项目实际需求，</w:t>
            </w:r>
            <w:r>
              <w:rPr>
                <w:rFonts w:hint="eastAsia" w:ascii="宋体" w:hAnsi="宋体" w:eastAsia="宋体" w:cs="宋体"/>
                <w:color w:val="auto"/>
                <w:sz w:val="21"/>
                <w:szCs w:val="21"/>
                <w:highlight w:val="none"/>
                <w:lang w:val="en-US" w:eastAsia="zh-CN"/>
              </w:rPr>
              <w:t>每提供一小项内容适用本项目且无缺失的方案</w:t>
            </w:r>
            <w:r>
              <w:rPr>
                <w:rFonts w:hint="eastAsia" w:ascii="宋体" w:hAnsi="宋体" w:eastAsia="宋体" w:cs="宋体"/>
                <w:color w:val="auto"/>
                <w:sz w:val="21"/>
                <w:szCs w:val="21"/>
                <w:highlight w:val="none"/>
                <w:lang w:val="zh-CN" w:eastAsia="zh-CN"/>
              </w:rPr>
              <w:t>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w:t>
            </w:r>
            <w:r>
              <w:rPr>
                <w:rFonts w:hint="eastAsia" w:ascii="宋体" w:hAnsi="宋体" w:eastAsia="宋体" w:cs="宋体"/>
                <w:color w:val="auto"/>
                <w:sz w:val="21"/>
                <w:szCs w:val="21"/>
                <w:highlight w:val="none"/>
                <w:lang w:val="en-US" w:eastAsia="zh-CN"/>
              </w:rPr>
              <w:t>方案有缺失的</w:t>
            </w:r>
            <w:r>
              <w:rPr>
                <w:rFonts w:hint="eastAsia" w:ascii="宋体" w:hAnsi="宋体" w:eastAsia="宋体" w:cs="宋体"/>
                <w:color w:val="auto"/>
                <w:sz w:val="21"/>
                <w:szCs w:val="21"/>
                <w:highlight w:val="none"/>
                <w:lang w:val="zh-CN" w:eastAsia="zh-CN"/>
              </w:rPr>
              <w:t>得</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lang w:val="zh-CN" w:eastAsia="zh-CN"/>
              </w:rPr>
              <w:t>分；</w:t>
            </w:r>
            <w:r>
              <w:rPr>
                <w:rFonts w:hint="eastAsia" w:ascii="宋体" w:hAnsi="宋体" w:eastAsia="宋体" w:cs="宋体"/>
                <w:color w:val="auto"/>
                <w:sz w:val="21"/>
                <w:szCs w:val="21"/>
                <w:highlight w:val="none"/>
                <w:lang w:val="en-US" w:eastAsia="zh-CN"/>
              </w:rPr>
              <w:t>满分</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分，未提供不得分（缺失是指：不符合实际，存在偏离内容、内容前后不一致、文不对题、前后逻辑错误、内容缺失有瑕疵、无具体流程细节描述之处）。</w:t>
            </w:r>
          </w:p>
        </w:tc>
        <w:tc>
          <w:tcPr>
            <w:tcW w:w="690" w:type="dxa"/>
            <w:noWrap w:val="0"/>
            <w:vAlign w:val="center"/>
          </w:tcPr>
          <w:p w14:paraId="3FE921BA">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-0</w:t>
            </w:r>
          </w:p>
        </w:tc>
        <w:tc>
          <w:tcPr>
            <w:tcW w:w="871" w:type="dxa"/>
            <w:noWrap w:val="0"/>
            <w:vAlign w:val="center"/>
          </w:tcPr>
          <w:p w14:paraId="5C070C2D">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主观项</w:t>
            </w:r>
          </w:p>
        </w:tc>
      </w:tr>
      <w:tr w14:paraId="7879E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517" w:type="dxa"/>
            <w:vMerge w:val="continue"/>
            <w:noWrap w:val="0"/>
            <w:vAlign w:val="center"/>
          </w:tcPr>
          <w:p w14:paraId="37DBEC17">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p>
        </w:tc>
        <w:tc>
          <w:tcPr>
            <w:tcW w:w="1041" w:type="dxa"/>
            <w:vMerge w:val="continue"/>
            <w:noWrap w:val="0"/>
            <w:vAlign w:val="center"/>
          </w:tcPr>
          <w:p w14:paraId="04C0698D">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zh-CN"/>
              </w:rPr>
            </w:pPr>
          </w:p>
        </w:tc>
        <w:tc>
          <w:tcPr>
            <w:tcW w:w="1415" w:type="dxa"/>
            <w:noWrap w:val="0"/>
            <w:vAlign w:val="center"/>
          </w:tcPr>
          <w:p w14:paraId="31EE0239">
            <w:pPr>
              <w:keepNext w:val="0"/>
              <w:keepLines w:val="0"/>
              <w:suppressLineNumbers w:val="0"/>
              <w:spacing w:before="0" w:beforeAutospacing="0" w:after="0" w:afterAutospacing="0"/>
              <w:ind w:left="0" w:right="0"/>
              <w:jc w:val="center"/>
              <w:rPr>
                <w:rFonts w:hint="eastAsia" w:ascii="宋体" w:hAnsi="宋体" w:eastAsia="宋体" w:cs="宋体"/>
                <w:bCs/>
                <w:color w:val="auto"/>
                <w:szCs w:val="21"/>
              </w:rPr>
            </w:pPr>
            <w:r>
              <w:rPr>
                <w:rFonts w:hint="eastAsia" w:ascii="宋体" w:hAnsi="宋体" w:eastAsia="宋体" w:cs="宋体"/>
                <w:bCs/>
                <w:color w:val="auto"/>
                <w:szCs w:val="21"/>
              </w:rPr>
              <w:t>教学设备</w:t>
            </w:r>
          </w:p>
          <w:p w14:paraId="0D014602">
            <w:pPr>
              <w:keepNext w:val="0"/>
              <w:keepLines w:val="0"/>
              <w:suppressLineNumbers w:val="0"/>
              <w:spacing w:before="0" w:beforeAutospacing="0" w:after="0" w:afterAutospacing="0"/>
              <w:ind w:left="0" w:right="0"/>
              <w:jc w:val="center"/>
              <w:rPr>
                <w:rFonts w:hint="eastAsia" w:ascii="宋体" w:hAnsi="宋体" w:eastAsia="宋体" w:cs="宋体"/>
                <w:bCs/>
                <w:color w:val="auto"/>
                <w:szCs w:val="21"/>
              </w:rPr>
            </w:pPr>
            <w:r>
              <w:rPr>
                <w:rFonts w:hint="eastAsia" w:ascii="宋体" w:hAnsi="宋体" w:cs="宋体"/>
                <w:bCs/>
                <w:color w:val="auto"/>
                <w:szCs w:val="21"/>
                <w:lang w:eastAsia="zh-CN"/>
              </w:rPr>
              <w:t>（</w:t>
            </w:r>
            <w:r>
              <w:rPr>
                <w:rFonts w:hint="eastAsia" w:ascii="宋体" w:hAnsi="宋体" w:cs="宋体"/>
                <w:bCs/>
                <w:color w:val="auto"/>
                <w:szCs w:val="21"/>
                <w:lang w:val="en-US" w:eastAsia="zh-CN"/>
              </w:rPr>
              <w:t>5分</w:t>
            </w:r>
            <w:r>
              <w:rPr>
                <w:rFonts w:hint="eastAsia" w:ascii="宋体" w:hAnsi="宋体" w:cs="宋体"/>
                <w:bCs/>
                <w:color w:val="auto"/>
                <w:szCs w:val="21"/>
                <w:lang w:eastAsia="zh-CN"/>
              </w:rPr>
              <w:t>）</w:t>
            </w:r>
          </w:p>
        </w:tc>
        <w:tc>
          <w:tcPr>
            <w:tcW w:w="5303" w:type="dxa"/>
            <w:noWrap w:val="0"/>
            <w:vAlign w:val="center"/>
          </w:tcPr>
          <w:p w14:paraId="0D125BC1">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针对本项目制定的</w:t>
            </w:r>
            <w:r>
              <w:rPr>
                <w:rFonts w:hint="eastAsia" w:ascii="宋体" w:hAnsi="宋体" w:eastAsia="宋体" w:cs="宋体"/>
                <w:bCs/>
                <w:color w:val="auto"/>
                <w:szCs w:val="21"/>
              </w:rPr>
              <w:t>教学设备</w:t>
            </w:r>
            <w:r>
              <w:rPr>
                <w:rFonts w:hint="eastAsia" w:ascii="宋体" w:hAnsi="宋体" w:eastAsia="宋体" w:cs="宋体"/>
                <w:color w:val="auto"/>
                <w:sz w:val="21"/>
                <w:szCs w:val="21"/>
                <w:highlight w:val="none"/>
                <w:lang w:val="zh-CN" w:eastAsia="zh-CN"/>
              </w:rPr>
              <w:t>，包括但不限于以下内容：</w:t>
            </w:r>
          </w:p>
          <w:p w14:paraId="5DB3D2EF">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rightChars="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1.基本教学设备的配备情况</w:t>
            </w:r>
            <w:r>
              <w:rPr>
                <w:rFonts w:hint="eastAsia" w:ascii="宋体" w:hAnsi="宋体" w:eastAsia="宋体" w:cs="宋体"/>
                <w:color w:val="auto"/>
                <w:sz w:val="21"/>
                <w:szCs w:val="21"/>
                <w:highlight w:val="none"/>
                <w:lang w:val="zh-CN" w:eastAsia="zh-CN"/>
              </w:rPr>
              <w:t>；</w:t>
            </w:r>
          </w:p>
          <w:p w14:paraId="064A0E07">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righ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2.课件与多媒体材料；</w:t>
            </w:r>
          </w:p>
          <w:p w14:paraId="7DD59B27">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righ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3.电子设备与辅助教学工具；</w:t>
            </w:r>
          </w:p>
          <w:p w14:paraId="470AD174">
            <w:pPr>
              <w:keepNext w:val="0"/>
              <w:keepLines w:val="0"/>
              <w:suppressLineNumbers w:val="0"/>
              <w:spacing w:before="0" w:beforeAutospacing="0" w:after="0" w:afterAutospacing="0"/>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4.学员资料与互动设备；</w:t>
            </w:r>
          </w:p>
          <w:p w14:paraId="3BAC9A87">
            <w:pPr>
              <w:keepNext w:val="0"/>
              <w:keepLines w:val="0"/>
              <w:suppressLineNumbers w:val="0"/>
              <w:spacing w:before="0" w:beforeAutospacing="0" w:after="0" w:afterAutospacing="0"/>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5.教学设备的管理与维护；</w:t>
            </w:r>
          </w:p>
          <w:p w14:paraId="74A63360">
            <w:pPr>
              <w:keepNext w:val="0"/>
              <w:keepLines w:val="0"/>
              <w:suppressLineNumbers w:val="0"/>
              <w:spacing w:before="0" w:beforeAutospacing="0" w:after="0" w:afterAutospacing="0"/>
              <w:ind w:left="0" w:right="0"/>
              <w:jc w:val="left"/>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sz w:val="21"/>
                <w:szCs w:val="21"/>
                <w:highlight w:val="none"/>
                <w:lang w:val="zh-CN" w:eastAsia="zh-CN"/>
              </w:rPr>
              <w:t>内容应符合项目实际需求，</w:t>
            </w:r>
            <w:r>
              <w:rPr>
                <w:rFonts w:hint="eastAsia" w:ascii="宋体" w:hAnsi="宋体" w:eastAsia="宋体" w:cs="宋体"/>
                <w:color w:val="auto"/>
                <w:sz w:val="21"/>
                <w:szCs w:val="21"/>
                <w:highlight w:val="none"/>
                <w:lang w:val="en-US" w:eastAsia="zh-CN"/>
              </w:rPr>
              <w:t>每提供一小项内容适用本项目且无缺失的方案</w:t>
            </w:r>
            <w:r>
              <w:rPr>
                <w:rFonts w:hint="eastAsia" w:ascii="宋体" w:hAnsi="宋体" w:eastAsia="宋体" w:cs="宋体"/>
                <w:color w:val="auto"/>
                <w:sz w:val="21"/>
                <w:szCs w:val="21"/>
                <w:highlight w:val="none"/>
                <w:lang w:val="zh-CN" w:eastAsia="zh-CN"/>
              </w:rPr>
              <w:t>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w:t>
            </w:r>
            <w:r>
              <w:rPr>
                <w:rFonts w:hint="eastAsia" w:ascii="宋体" w:hAnsi="宋体" w:eastAsia="宋体" w:cs="宋体"/>
                <w:color w:val="auto"/>
                <w:sz w:val="21"/>
                <w:szCs w:val="21"/>
                <w:highlight w:val="none"/>
                <w:lang w:val="en-US" w:eastAsia="zh-CN"/>
              </w:rPr>
              <w:t>方案有缺失的</w:t>
            </w:r>
            <w:r>
              <w:rPr>
                <w:rFonts w:hint="eastAsia" w:ascii="宋体" w:hAnsi="宋体" w:eastAsia="宋体" w:cs="宋体"/>
                <w:color w:val="auto"/>
                <w:sz w:val="21"/>
                <w:szCs w:val="21"/>
                <w:highlight w:val="none"/>
                <w:lang w:val="zh-CN" w:eastAsia="zh-CN"/>
              </w:rPr>
              <w:t>得</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lang w:val="zh-CN" w:eastAsia="zh-CN"/>
              </w:rPr>
              <w:t>分；</w:t>
            </w:r>
            <w:r>
              <w:rPr>
                <w:rFonts w:hint="eastAsia" w:ascii="宋体" w:hAnsi="宋体" w:eastAsia="宋体" w:cs="宋体"/>
                <w:color w:val="auto"/>
                <w:sz w:val="21"/>
                <w:szCs w:val="21"/>
                <w:highlight w:val="none"/>
                <w:lang w:val="en-US" w:eastAsia="zh-CN"/>
              </w:rPr>
              <w:t>满分</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分，未提供不得分（缺失是指：不符合实际，存在偏离内容、内容前后不一致、文不对题、前后逻辑错误、内容缺失有瑕疵、无具体流程细节描述之处）。</w:t>
            </w:r>
          </w:p>
        </w:tc>
        <w:tc>
          <w:tcPr>
            <w:tcW w:w="690" w:type="dxa"/>
            <w:noWrap w:val="0"/>
            <w:vAlign w:val="center"/>
          </w:tcPr>
          <w:p w14:paraId="569BBECF">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-0</w:t>
            </w:r>
          </w:p>
        </w:tc>
        <w:tc>
          <w:tcPr>
            <w:tcW w:w="871" w:type="dxa"/>
            <w:noWrap w:val="0"/>
            <w:vAlign w:val="center"/>
          </w:tcPr>
          <w:p w14:paraId="61D435AC">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主观项</w:t>
            </w:r>
          </w:p>
        </w:tc>
      </w:tr>
      <w:tr w14:paraId="2971D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517" w:type="dxa"/>
            <w:vMerge w:val="continue"/>
            <w:noWrap w:val="0"/>
            <w:vAlign w:val="center"/>
          </w:tcPr>
          <w:p w14:paraId="049FEA3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p>
        </w:tc>
        <w:tc>
          <w:tcPr>
            <w:tcW w:w="1041" w:type="dxa"/>
            <w:vMerge w:val="continue"/>
            <w:noWrap w:val="0"/>
            <w:vAlign w:val="center"/>
          </w:tcPr>
          <w:p w14:paraId="2EC1D825">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zh-CN"/>
              </w:rPr>
            </w:pPr>
          </w:p>
        </w:tc>
        <w:tc>
          <w:tcPr>
            <w:tcW w:w="1415" w:type="dxa"/>
            <w:noWrap w:val="0"/>
            <w:vAlign w:val="center"/>
          </w:tcPr>
          <w:p w14:paraId="0B2BD268">
            <w:pPr>
              <w:keepNext w:val="0"/>
              <w:keepLines w:val="0"/>
              <w:suppressLineNumbers w:val="0"/>
              <w:spacing w:before="0" w:beforeAutospacing="0" w:after="0" w:afterAutospacing="0"/>
              <w:ind w:left="0" w:right="0"/>
              <w:jc w:val="center"/>
              <w:rPr>
                <w:rFonts w:hint="eastAsia" w:ascii="宋体" w:hAnsi="宋体" w:eastAsia="宋体" w:cs="宋体"/>
                <w:bCs/>
                <w:color w:val="auto"/>
                <w:szCs w:val="21"/>
              </w:rPr>
            </w:pPr>
            <w:r>
              <w:rPr>
                <w:rFonts w:hint="eastAsia" w:ascii="宋体" w:hAnsi="宋体" w:eastAsia="宋体" w:cs="宋体"/>
                <w:bCs/>
                <w:color w:val="auto"/>
                <w:szCs w:val="21"/>
              </w:rPr>
              <w:t>课程设置</w:t>
            </w:r>
          </w:p>
          <w:p w14:paraId="7AC484AC">
            <w:pPr>
              <w:keepNext w:val="0"/>
              <w:keepLines w:val="0"/>
              <w:suppressLineNumbers w:val="0"/>
              <w:spacing w:before="0" w:beforeAutospacing="0" w:after="0" w:afterAutospacing="0"/>
              <w:ind w:left="0" w:right="0"/>
              <w:jc w:val="center"/>
              <w:rPr>
                <w:rFonts w:hint="eastAsia" w:ascii="宋体" w:hAnsi="宋体" w:eastAsia="宋体" w:cs="宋体"/>
                <w:bCs/>
                <w:color w:val="auto"/>
                <w:szCs w:val="21"/>
              </w:rPr>
            </w:pPr>
            <w:r>
              <w:rPr>
                <w:rFonts w:hint="eastAsia" w:ascii="宋体" w:hAnsi="宋体" w:cs="宋体"/>
                <w:bCs/>
                <w:color w:val="auto"/>
                <w:szCs w:val="21"/>
                <w:lang w:eastAsia="zh-CN"/>
              </w:rPr>
              <w:t>（</w:t>
            </w:r>
            <w:r>
              <w:rPr>
                <w:rFonts w:hint="eastAsia" w:ascii="宋体" w:hAnsi="宋体" w:cs="宋体"/>
                <w:bCs/>
                <w:color w:val="auto"/>
                <w:szCs w:val="21"/>
                <w:lang w:val="en-US" w:eastAsia="zh-CN"/>
              </w:rPr>
              <w:t>10分</w:t>
            </w:r>
            <w:r>
              <w:rPr>
                <w:rFonts w:hint="eastAsia" w:ascii="宋体" w:hAnsi="宋体" w:cs="宋体"/>
                <w:bCs/>
                <w:color w:val="auto"/>
                <w:szCs w:val="21"/>
                <w:lang w:eastAsia="zh-CN"/>
              </w:rPr>
              <w:t>）</w:t>
            </w:r>
          </w:p>
        </w:tc>
        <w:tc>
          <w:tcPr>
            <w:tcW w:w="5303" w:type="dxa"/>
            <w:noWrap w:val="0"/>
            <w:vAlign w:val="center"/>
          </w:tcPr>
          <w:p w14:paraId="479BB9BF">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针对本项目制定的</w:t>
            </w:r>
            <w:r>
              <w:rPr>
                <w:rFonts w:hint="eastAsia" w:ascii="宋体" w:hAnsi="宋体" w:eastAsia="宋体" w:cs="宋体"/>
                <w:color w:val="auto"/>
                <w:sz w:val="21"/>
                <w:szCs w:val="21"/>
                <w:highlight w:val="none"/>
                <w:lang w:val="en-US" w:eastAsia="zh-CN"/>
              </w:rPr>
              <w:t>课</w:t>
            </w:r>
            <w:r>
              <w:rPr>
                <w:rFonts w:hint="eastAsia" w:ascii="宋体" w:hAnsi="宋体" w:eastAsia="宋体" w:cs="宋体"/>
                <w:bCs/>
                <w:color w:val="auto"/>
                <w:szCs w:val="21"/>
              </w:rPr>
              <w:t>程设置</w:t>
            </w:r>
            <w:r>
              <w:rPr>
                <w:rFonts w:hint="eastAsia" w:ascii="宋体" w:hAnsi="宋体" w:eastAsia="宋体" w:cs="宋体"/>
                <w:color w:val="auto"/>
                <w:sz w:val="21"/>
                <w:szCs w:val="21"/>
                <w:highlight w:val="none"/>
                <w:lang w:val="zh-CN" w:eastAsia="zh-CN"/>
              </w:rPr>
              <w:t>，包括但不限于以下内容：</w:t>
            </w:r>
          </w:p>
          <w:p w14:paraId="4242F618">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1.培训目标；</w:t>
            </w:r>
          </w:p>
          <w:p w14:paraId="7F93F713">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2.培训内容；</w:t>
            </w:r>
          </w:p>
          <w:p w14:paraId="142F6AAE">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3.培训形式；</w:t>
            </w:r>
          </w:p>
          <w:p w14:paraId="7A43AE17">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4.培训师资；</w:t>
            </w:r>
          </w:p>
          <w:p w14:paraId="56D0D93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5.培训时间</w:t>
            </w:r>
            <w:r>
              <w:rPr>
                <w:rFonts w:hint="eastAsia" w:ascii="宋体" w:hAnsi="宋体" w:eastAsia="宋体" w:cs="宋体"/>
                <w:color w:val="auto"/>
                <w:sz w:val="21"/>
                <w:szCs w:val="21"/>
                <w:highlight w:val="none"/>
                <w:lang w:val="zh-CN" w:eastAsia="zh-CN"/>
              </w:rPr>
              <w:t>；</w:t>
            </w:r>
          </w:p>
          <w:p w14:paraId="09FB2A6D">
            <w:pPr>
              <w:keepNext w:val="0"/>
              <w:keepLines w:val="0"/>
              <w:suppressLineNumbers w:val="0"/>
              <w:spacing w:before="0" w:beforeAutospacing="0" w:after="0" w:afterAutospacing="0"/>
              <w:ind w:left="0" w:right="0"/>
              <w:jc w:val="left"/>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sz w:val="21"/>
                <w:szCs w:val="21"/>
                <w:highlight w:val="none"/>
                <w:lang w:val="zh-CN" w:eastAsia="zh-CN"/>
              </w:rPr>
              <w:t>内容应符合项目实际需求，</w:t>
            </w:r>
            <w:r>
              <w:rPr>
                <w:rFonts w:hint="eastAsia" w:ascii="宋体" w:hAnsi="宋体" w:eastAsia="宋体" w:cs="宋体"/>
                <w:color w:val="auto"/>
                <w:sz w:val="21"/>
                <w:szCs w:val="21"/>
                <w:highlight w:val="none"/>
                <w:lang w:val="en-US" w:eastAsia="zh-CN"/>
              </w:rPr>
              <w:t>每提供一小项内容适用本项目且无缺失的方案</w:t>
            </w:r>
            <w:r>
              <w:rPr>
                <w:rFonts w:hint="eastAsia" w:ascii="宋体" w:hAnsi="宋体" w:eastAsia="宋体" w:cs="宋体"/>
                <w:color w:val="auto"/>
                <w:sz w:val="21"/>
                <w:szCs w:val="21"/>
                <w:highlight w:val="none"/>
                <w:lang w:val="zh-CN" w:eastAsia="zh-CN"/>
              </w:rPr>
              <w:t>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w:t>
            </w:r>
            <w:r>
              <w:rPr>
                <w:rFonts w:hint="eastAsia" w:ascii="宋体" w:hAnsi="宋体" w:eastAsia="宋体" w:cs="宋体"/>
                <w:color w:val="auto"/>
                <w:sz w:val="21"/>
                <w:szCs w:val="21"/>
                <w:highlight w:val="none"/>
                <w:lang w:val="en-US" w:eastAsia="zh-CN"/>
              </w:rPr>
              <w:t>方案有缺失的</w:t>
            </w:r>
            <w:r>
              <w:rPr>
                <w:rFonts w:hint="eastAsia" w:ascii="宋体" w:hAnsi="宋体" w:eastAsia="宋体" w:cs="宋体"/>
                <w:color w:val="auto"/>
                <w:sz w:val="21"/>
                <w:szCs w:val="21"/>
                <w:highlight w:val="none"/>
                <w:lang w:val="zh-CN" w:eastAsia="zh-CN"/>
              </w:rPr>
              <w:t>得1分；</w:t>
            </w:r>
            <w:r>
              <w:rPr>
                <w:rFonts w:hint="eastAsia" w:ascii="宋体" w:hAnsi="宋体" w:eastAsia="宋体" w:cs="宋体"/>
                <w:color w:val="auto"/>
                <w:sz w:val="21"/>
                <w:szCs w:val="21"/>
                <w:highlight w:val="none"/>
                <w:lang w:val="en-US" w:eastAsia="zh-CN"/>
              </w:rPr>
              <w:t>满分10分，未提供不得分（缺失是指：不符合实际，存在偏离内容、内容前后不一致、文不对题、前后逻辑错误、内容缺失有瑕疵、无具体流程细节描述之处）。</w:t>
            </w:r>
          </w:p>
        </w:tc>
        <w:tc>
          <w:tcPr>
            <w:tcW w:w="690" w:type="dxa"/>
            <w:noWrap w:val="0"/>
            <w:vAlign w:val="center"/>
          </w:tcPr>
          <w:p w14:paraId="6D688EDA">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en-US" w:eastAsia="zh-CN"/>
              </w:rPr>
              <w:t>-0</w:t>
            </w:r>
          </w:p>
        </w:tc>
        <w:tc>
          <w:tcPr>
            <w:tcW w:w="871" w:type="dxa"/>
            <w:noWrap w:val="0"/>
            <w:vAlign w:val="center"/>
          </w:tcPr>
          <w:p w14:paraId="5F668B0E">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主观项</w:t>
            </w:r>
          </w:p>
        </w:tc>
      </w:tr>
      <w:tr w14:paraId="0FFE7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jc w:val="center"/>
        </w:trPr>
        <w:tc>
          <w:tcPr>
            <w:tcW w:w="517" w:type="dxa"/>
            <w:vMerge w:val="continue"/>
            <w:noWrap w:val="0"/>
            <w:vAlign w:val="center"/>
          </w:tcPr>
          <w:p w14:paraId="0640921B">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p>
        </w:tc>
        <w:tc>
          <w:tcPr>
            <w:tcW w:w="1041" w:type="dxa"/>
            <w:vMerge w:val="continue"/>
            <w:noWrap w:val="0"/>
            <w:vAlign w:val="center"/>
          </w:tcPr>
          <w:p w14:paraId="17A6F157">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zh-CN"/>
              </w:rPr>
            </w:pPr>
          </w:p>
        </w:tc>
        <w:tc>
          <w:tcPr>
            <w:tcW w:w="1415" w:type="dxa"/>
            <w:noWrap w:val="0"/>
            <w:vAlign w:val="center"/>
          </w:tcPr>
          <w:p w14:paraId="52D1D0A2">
            <w:pPr>
              <w:keepNext w:val="0"/>
              <w:keepLines w:val="0"/>
              <w:suppressLineNumbers w:val="0"/>
              <w:spacing w:before="0" w:beforeAutospacing="0" w:after="0" w:afterAutospacing="0"/>
              <w:ind w:left="0" w:right="0"/>
              <w:jc w:val="center"/>
              <w:rPr>
                <w:rFonts w:hint="eastAsia" w:ascii="宋体" w:hAnsi="宋体" w:eastAsia="宋体" w:cs="宋体"/>
                <w:bCs/>
                <w:color w:val="auto"/>
                <w:szCs w:val="21"/>
              </w:rPr>
            </w:pPr>
            <w:r>
              <w:rPr>
                <w:rFonts w:hint="eastAsia" w:ascii="宋体" w:hAnsi="宋体" w:eastAsia="宋体" w:cs="宋体"/>
                <w:bCs/>
                <w:color w:val="auto"/>
                <w:szCs w:val="21"/>
              </w:rPr>
              <w:t>培训形式</w:t>
            </w:r>
          </w:p>
          <w:p w14:paraId="4AE09B0D">
            <w:pPr>
              <w:keepNext w:val="0"/>
              <w:keepLines w:val="0"/>
              <w:suppressLineNumbers w:val="0"/>
              <w:spacing w:before="0" w:beforeAutospacing="0" w:after="0" w:afterAutospacing="0"/>
              <w:ind w:left="0" w:right="0"/>
              <w:jc w:val="center"/>
              <w:rPr>
                <w:rFonts w:hint="eastAsia" w:ascii="宋体" w:hAnsi="宋体" w:eastAsia="宋体" w:cs="宋体"/>
                <w:bCs/>
                <w:color w:val="auto"/>
                <w:szCs w:val="21"/>
              </w:rPr>
            </w:pPr>
            <w:r>
              <w:rPr>
                <w:rFonts w:hint="eastAsia" w:ascii="宋体" w:hAnsi="宋体" w:cs="宋体"/>
                <w:bCs/>
                <w:color w:val="auto"/>
                <w:szCs w:val="21"/>
                <w:lang w:eastAsia="zh-CN"/>
              </w:rPr>
              <w:t>（</w:t>
            </w:r>
            <w:r>
              <w:rPr>
                <w:rFonts w:hint="eastAsia" w:ascii="宋体" w:hAnsi="宋体" w:cs="宋体"/>
                <w:bCs/>
                <w:color w:val="auto"/>
                <w:szCs w:val="21"/>
                <w:lang w:val="en-US" w:eastAsia="zh-CN"/>
              </w:rPr>
              <w:t>10分</w:t>
            </w:r>
            <w:r>
              <w:rPr>
                <w:rFonts w:hint="eastAsia" w:ascii="宋体" w:hAnsi="宋体" w:cs="宋体"/>
                <w:bCs/>
                <w:color w:val="auto"/>
                <w:szCs w:val="21"/>
                <w:lang w:eastAsia="zh-CN"/>
              </w:rPr>
              <w:t>）</w:t>
            </w:r>
          </w:p>
        </w:tc>
        <w:tc>
          <w:tcPr>
            <w:tcW w:w="5303" w:type="dxa"/>
            <w:noWrap w:val="0"/>
            <w:vAlign w:val="center"/>
          </w:tcPr>
          <w:p w14:paraId="4CD9B53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针对本项目制定的培训</w:t>
            </w:r>
            <w:r>
              <w:rPr>
                <w:rFonts w:hint="eastAsia" w:ascii="宋体" w:hAnsi="宋体" w:eastAsia="宋体" w:cs="宋体"/>
                <w:bCs/>
                <w:color w:val="auto"/>
                <w:szCs w:val="21"/>
              </w:rPr>
              <w:t>形式</w:t>
            </w:r>
            <w:r>
              <w:rPr>
                <w:rFonts w:hint="eastAsia" w:ascii="宋体" w:hAnsi="宋体" w:eastAsia="宋体" w:cs="宋体"/>
                <w:color w:val="auto"/>
                <w:sz w:val="21"/>
                <w:szCs w:val="21"/>
                <w:highlight w:val="none"/>
                <w:lang w:val="zh-CN" w:eastAsia="zh-CN"/>
              </w:rPr>
              <w:t>，包括但不限于以下内容：</w:t>
            </w:r>
          </w:p>
          <w:p w14:paraId="61B0238B">
            <w:pPr>
              <w:keepNext w:val="0"/>
              <w:keepLines w:val="0"/>
              <w:numPr>
                <w:ilvl w:val="0"/>
                <w:numId w:val="0"/>
              </w:numPr>
              <w:suppressLineNumbers w:val="0"/>
              <w:spacing w:before="0" w:beforeAutospacing="0" w:after="0" w:afterAutospacing="0"/>
              <w:ind w:left="0" w:right="0" w:rightChars="0"/>
              <w:jc w:val="left"/>
              <w:rPr>
                <w:rFonts w:hint="eastAsia" w:ascii="宋体" w:hAnsi="宋体" w:cs="宋体"/>
                <w:b w:val="0"/>
                <w:color w:val="auto"/>
                <w:kern w:val="2"/>
                <w:sz w:val="21"/>
                <w:szCs w:val="22"/>
                <w:highlight w:val="none"/>
                <w:lang w:val="zh-CN" w:eastAsia="zh-CN" w:bidi="ar-SA"/>
              </w:rPr>
            </w:pPr>
            <w:r>
              <w:rPr>
                <w:rFonts w:hint="eastAsia" w:ascii="宋体" w:hAnsi="宋体" w:cs="宋体"/>
                <w:b w:val="0"/>
                <w:color w:val="auto"/>
                <w:kern w:val="2"/>
                <w:sz w:val="21"/>
                <w:szCs w:val="22"/>
                <w:highlight w:val="none"/>
                <w:lang w:val="en-US" w:eastAsia="zh-CN" w:bidi="ar-SA"/>
              </w:rPr>
              <w:t>1.教学形式的多样性</w:t>
            </w:r>
            <w:r>
              <w:rPr>
                <w:rFonts w:hint="eastAsia" w:ascii="宋体" w:hAnsi="宋体" w:cs="宋体"/>
                <w:b w:val="0"/>
                <w:color w:val="auto"/>
                <w:kern w:val="2"/>
                <w:sz w:val="21"/>
                <w:szCs w:val="22"/>
                <w:highlight w:val="none"/>
                <w:lang w:val="zh-CN" w:eastAsia="zh-CN" w:bidi="ar-SA"/>
              </w:rPr>
              <w:t>；</w:t>
            </w:r>
          </w:p>
          <w:p w14:paraId="23A9B702">
            <w:pPr>
              <w:keepNext w:val="0"/>
              <w:keepLines w:val="0"/>
              <w:numPr>
                <w:ilvl w:val="0"/>
                <w:numId w:val="0"/>
              </w:numPr>
              <w:suppressLineNumbers w:val="0"/>
              <w:spacing w:before="0" w:beforeAutospacing="0" w:after="0" w:afterAutospacing="0"/>
              <w:ind w:left="0" w:right="0" w:rightChars="0"/>
              <w:jc w:val="left"/>
              <w:rPr>
                <w:rFonts w:hint="eastAsia" w:ascii="宋体" w:hAnsi="宋体" w:cs="宋体"/>
                <w:b w:val="0"/>
                <w:color w:val="auto"/>
                <w:kern w:val="2"/>
                <w:sz w:val="21"/>
                <w:szCs w:val="22"/>
                <w:highlight w:val="none"/>
                <w:lang w:val="zh-CN" w:eastAsia="zh-CN" w:bidi="ar-SA"/>
              </w:rPr>
            </w:pPr>
            <w:r>
              <w:rPr>
                <w:rFonts w:hint="eastAsia" w:ascii="宋体" w:hAnsi="宋体" w:cs="宋体"/>
                <w:b w:val="0"/>
                <w:color w:val="auto"/>
                <w:kern w:val="2"/>
                <w:sz w:val="21"/>
                <w:szCs w:val="22"/>
                <w:highlight w:val="none"/>
                <w:lang w:val="en-US" w:eastAsia="zh-CN" w:bidi="ar-SA"/>
              </w:rPr>
              <w:t>2.结合实地考察情况</w:t>
            </w:r>
            <w:r>
              <w:rPr>
                <w:rFonts w:hint="eastAsia" w:ascii="宋体" w:hAnsi="宋体" w:cs="宋体"/>
                <w:b w:val="0"/>
                <w:color w:val="auto"/>
                <w:kern w:val="2"/>
                <w:sz w:val="21"/>
                <w:szCs w:val="22"/>
                <w:highlight w:val="none"/>
                <w:lang w:val="zh-CN" w:eastAsia="zh-CN" w:bidi="ar-SA"/>
              </w:rPr>
              <w:t>；</w:t>
            </w:r>
          </w:p>
          <w:p w14:paraId="00D2261B">
            <w:pPr>
              <w:keepNext w:val="0"/>
              <w:keepLines w:val="0"/>
              <w:numPr>
                <w:ilvl w:val="0"/>
                <w:numId w:val="0"/>
              </w:numPr>
              <w:suppressLineNumbers w:val="0"/>
              <w:spacing w:before="0" w:beforeAutospacing="0" w:after="0" w:afterAutospacing="0"/>
              <w:ind w:left="0" w:right="0" w:rightChars="0"/>
              <w:jc w:val="left"/>
              <w:rPr>
                <w:rFonts w:hint="eastAsia" w:ascii="宋体" w:hAnsi="宋体" w:cs="宋体"/>
                <w:b w:val="0"/>
                <w:color w:val="auto"/>
                <w:kern w:val="2"/>
                <w:sz w:val="21"/>
                <w:szCs w:val="22"/>
                <w:highlight w:val="none"/>
                <w:lang w:val="zh-CN" w:eastAsia="zh-CN" w:bidi="ar-SA"/>
              </w:rPr>
            </w:pPr>
            <w:r>
              <w:rPr>
                <w:rFonts w:hint="eastAsia" w:ascii="宋体" w:hAnsi="宋体" w:cs="宋体"/>
                <w:b w:val="0"/>
                <w:color w:val="auto"/>
                <w:kern w:val="2"/>
                <w:sz w:val="21"/>
                <w:szCs w:val="22"/>
                <w:highlight w:val="none"/>
                <w:lang w:val="en-US" w:eastAsia="zh-CN" w:bidi="ar-SA"/>
              </w:rPr>
              <w:t>3.线上与线下结合</w:t>
            </w:r>
            <w:r>
              <w:rPr>
                <w:rFonts w:hint="eastAsia" w:ascii="宋体" w:hAnsi="宋体" w:cs="宋体"/>
                <w:b w:val="0"/>
                <w:color w:val="auto"/>
                <w:kern w:val="2"/>
                <w:sz w:val="21"/>
                <w:szCs w:val="22"/>
                <w:highlight w:val="none"/>
                <w:lang w:val="zh-CN" w:eastAsia="zh-CN" w:bidi="ar-SA"/>
              </w:rPr>
              <w:t>；</w:t>
            </w:r>
          </w:p>
          <w:p w14:paraId="69578F5D">
            <w:pPr>
              <w:keepNext w:val="0"/>
              <w:keepLines w:val="0"/>
              <w:numPr>
                <w:ilvl w:val="0"/>
                <w:numId w:val="0"/>
              </w:numPr>
              <w:suppressLineNumbers w:val="0"/>
              <w:spacing w:before="0" w:beforeAutospacing="0" w:after="0" w:afterAutospacing="0"/>
              <w:ind w:left="0" w:right="0" w:rightChars="0"/>
              <w:jc w:val="left"/>
              <w:rPr>
                <w:rFonts w:hint="eastAsia" w:ascii="宋体" w:hAnsi="宋体" w:cs="宋体"/>
                <w:b w:val="0"/>
                <w:color w:val="auto"/>
                <w:kern w:val="2"/>
                <w:sz w:val="21"/>
                <w:szCs w:val="22"/>
                <w:highlight w:val="none"/>
                <w:lang w:val="zh-CN" w:eastAsia="zh-CN" w:bidi="ar-SA"/>
              </w:rPr>
            </w:pPr>
            <w:r>
              <w:rPr>
                <w:rFonts w:hint="eastAsia" w:ascii="宋体" w:hAnsi="宋体" w:cs="宋体"/>
                <w:b w:val="0"/>
                <w:color w:val="auto"/>
                <w:kern w:val="2"/>
                <w:sz w:val="21"/>
                <w:szCs w:val="22"/>
                <w:highlight w:val="none"/>
                <w:lang w:val="en-US" w:eastAsia="zh-CN" w:bidi="ar-SA"/>
              </w:rPr>
              <w:t>4.互动与体验式学习</w:t>
            </w:r>
            <w:r>
              <w:rPr>
                <w:rFonts w:hint="eastAsia" w:ascii="宋体" w:hAnsi="宋体" w:cs="宋体"/>
                <w:b w:val="0"/>
                <w:color w:val="auto"/>
                <w:kern w:val="2"/>
                <w:sz w:val="21"/>
                <w:szCs w:val="22"/>
                <w:highlight w:val="none"/>
                <w:lang w:val="zh-CN" w:eastAsia="zh-CN" w:bidi="ar-SA"/>
              </w:rPr>
              <w:t>；</w:t>
            </w:r>
          </w:p>
          <w:p w14:paraId="296AF515">
            <w:pPr>
              <w:keepNext w:val="0"/>
              <w:keepLines w:val="0"/>
              <w:numPr>
                <w:ilvl w:val="0"/>
                <w:numId w:val="0"/>
              </w:numPr>
              <w:suppressLineNumbers w:val="0"/>
              <w:spacing w:before="0" w:beforeAutospacing="0" w:after="0" w:afterAutospacing="0"/>
              <w:ind w:left="0" w:right="0" w:rightChars="0"/>
              <w:jc w:val="left"/>
              <w:rPr>
                <w:rFonts w:hint="eastAsia" w:ascii="宋体" w:hAnsi="宋体" w:cs="宋体"/>
                <w:b w:val="0"/>
                <w:color w:val="auto"/>
                <w:kern w:val="2"/>
                <w:sz w:val="21"/>
                <w:szCs w:val="22"/>
                <w:highlight w:val="none"/>
                <w:lang w:val="en-US" w:eastAsia="zh-CN" w:bidi="ar-SA"/>
              </w:rPr>
            </w:pPr>
            <w:r>
              <w:rPr>
                <w:rFonts w:hint="eastAsia" w:ascii="宋体" w:hAnsi="宋体" w:cs="宋体"/>
                <w:b w:val="0"/>
                <w:color w:val="auto"/>
                <w:kern w:val="2"/>
                <w:sz w:val="21"/>
                <w:szCs w:val="22"/>
                <w:highlight w:val="none"/>
                <w:lang w:val="en-US" w:eastAsia="zh-CN" w:bidi="ar-SA"/>
              </w:rPr>
              <w:t>5</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理论与实践结合；</w:t>
            </w:r>
          </w:p>
          <w:p w14:paraId="5BC617F8">
            <w:pPr>
              <w:keepNext w:val="0"/>
              <w:keepLines w:val="0"/>
              <w:numPr>
                <w:ilvl w:val="0"/>
                <w:numId w:val="0"/>
              </w:numPr>
              <w:suppressLineNumbers w:val="0"/>
              <w:spacing w:before="0" w:beforeAutospacing="0" w:after="0" w:afterAutospacing="0"/>
              <w:ind w:left="0" w:right="0" w:rightChars="0"/>
              <w:jc w:val="left"/>
              <w:rPr>
                <w:rFonts w:hint="default" w:ascii="宋体" w:hAnsi="宋体" w:cs="宋体"/>
                <w:b w:val="0"/>
                <w:color w:val="auto"/>
                <w:kern w:val="2"/>
                <w:sz w:val="21"/>
                <w:szCs w:val="22"/>
                <w:highlight w:val="none"/>
                <w:lang w:val="en-US" w:eastAsia="zh-CN" w:bidi="ar-SA"/>
              </w:rPr>
            </w:pPr>
            <w:r>
              <w:rPr>
                <w:rFonts w:hint="eastAsia" w:ascii="宋体" w:hAnsi="宋体" w:eastAsia="宋体" w:cs="宋体"/>
                <w:color w:val="auto"/>
                <w:sz w:val="21"/>
                <w:szCs w:val="21"/>
                <w:highlight w:val="none"/>
                <w:lang w:val="zh-CN" w:eastAsia="zh-CN"/>
              </w:rPr>
              <w:t>内容应符合项目实际需求，</w:t>
            </w:r>
            <w:r>
              <w:rPr>
                <w:rFonts w:hint="eastAsia" w:ascii="宋体" w:hAnsi="宋体" w:eastAsia="宋体" w:cs="宋体"/>
                <w:color w:val="auto"/>
                <w:sz w:val="21"/>
                <w:szCs w:val="21"/>
                <w:highlight w:val="none"/>
                <w:lang w:val="en-US" w:eastAsia="zh-CN"/>
              </w:rPr>
              <w:t>每提供一小项内容适用本项目且无缺失的方案</w:t>
            </w:r>
            <w:r>
              <w:rPr>
                <w:rFonts w:hint="eastAsia" w:ascii="宋体" w:hAnsi="宋体" w:eastAsia="宋体" w:cs="宋体"/>
                <w:color w:val="auto"/>
                <w:sz w:val="21"/>
                <w:szCs w:val="21"/>
                <w:highlight w:val="none"/>
                <w:lang w:val="zh-CN" w:eastAsia="zh-CN"/>
              </w:rPr>
              <w:t>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w:t>
            </w:r>
            <w:r>
              <w:rPr>
                <w:rFonts w:hint="eastAsia" w:ascii="宋体" w:hAnsi="宋体" w:eastAsia="宋体" w:cs="宋体"/>
                <w:color w:val="auto"/>
                <w:sz w:val="21"/>
                <w:szCs w:val="21"/>
                <w:highlight w:val="none"/>
                <w:lang w:val="en-US" w:eastAsia="zh-CN"/>
              </w:rPr>
              <w:t>方案有缺失的</w:t>
            </w:r>
            <w:r>
              <w:rPr>
                <w:rFonts w:hint="eastAsia" w:ascii="宋体" w:hAnsi="宋体" w:eastAsia="宋体" w:cs="宋体"/>
                <w:color w:val="auto"/>
                <w:sz w:val="21"/>
                <w:szCs w:val="21"/>
                <w:highlight w:val="none"/>
                <w:lang w:val="zh-CN" w:eastAsia="zh-CN"/>
              </w:rPr>
              <w:t>得1分；</w:t>
            </w:r>
            <w:r>
              <w:rPr>
                <w:rFonts w:hint="eastAsia" w:ascii="宋体" w:hAnsi="宋体" w:eastAsia="宋体" w:cs="宋体"/>
                <w:color w:val="auto"/>
                <w:sz w:val="21"/>
                <w:szCs w:val="21"/>
                <w:highlight w:val="none"/>
                <w:lang w:val="en-US" w:eastAsia="zh-CN"/>
              </w:rPr>
              <w:t>满分10分，未提供不得分（缺失是指：不符合实际，存在偏离内容、内容前后不一致、文不对题、前后逻辑错误、内容缺失有瑕疵、无具体流程细节描述之处）。</w:t>
            </w:r>
          </w:p>
        </w:tc>
        <w:tc>
          <w:tcPr>
            <w:tcW w:w="690" w:type="dxa"/>
            <w:noWrap w:val="0"/>
            <w:vAlign w:val="center"/>
          </w:tcPr>
          <w:p w14:paraId="1AFD38DA">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en-US" w:eastAsia="zh-CN"/>
              </w:rPr>
              <w:t>-0</w:t>
            </w:r>
          </w:p>
        </w:tc>
        <w:tc>
          <w:tcPr>
            <w:tcW w:w="871" w:type="dxa"/>
            <w:noWrap w:val="0"/>
            <w:vAlign w:val="center"/>
          </w:tcPr>
          <w:p w14:paraId="53F21391">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主观项</w:t>
            </w:r>
          </w:p>
        </w:tc>
      </w:tr>
    </w:tbl>
    <w:p w14:paraId="1F6B1705">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注：评标总得分＝F1×A1＋F2×A2＋……＋Fn×An</w:t>
      </w:r>
    </w:p>
    <w:p w14:paraId="62A2AAFA">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F1、F2……Fn分别为各项评审因素的得分；</w:t>
      </w:r>
    </w:p>
    <w:p w14:paraId="7A008FB4">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A1、A2、……An 分别为各项评审因素所占的权重(A1＋A2＋……＋An＝1)。</w:t>
      </w:r>
    </w:p>
    <w:p w14:paraId="5C23E967">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3.4.3价格扣除</w:t>
      </w:r>
    </w:p>
    <w:p w14:paraId="7C7F5117">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rPr>
        <w:t>3.4.3</w:t>
      </w:r>
      <w:r>
        <w:rPr>
          <w:rFonts w:hint="eastAsia" w:asciiTheme="minorEastAsia" w:hAnsiTheme="minorEastAsia" w:eastAsiaTheme="minorEastAsia" w:cstheme="minorEastAsia"/>
          <w:bCs/>
          <w:color w:val="auto"/>
          <w:sz w:val="24"/>
          <w:szCs w:val="24"/>
          <w:highlight w:val="none"/>
          <w:lang w:val="zh-CN" w:eastAsia="zh-CN"/>
        </w:rPr>
        <w:t>.1小型和微型企业价格扣除：</w:t>
      </w:r>
    </w:p>
    <w:p w14:paraId="1E11E5A2">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根据《政府采购促进中小企业发展管理办法》(财库[2020]46号)、关于进一步加大政府采购支持中小企业力度的通知》（详见财库〔2022〕19 号），对于非专门面向中小企业采购的采购包，符合本办法规定的小微企业，评标时应当给予10% 的价格扣除，用扣除后的价格参与评审。小型、微型企业应当提供《中小企业声明函》</w:t>
      </w:r>
    </w:p>
    <w:p w14:paraId="1C11975B">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rPr>
        <w:t>3.4.3</w:t>
      </w:r>
      <w:r>
        <w:rPr>
          <w:rFonts w:hint="eastAsia" w:asciiTheme="minorEastAsia" w:hAnsiTheme="minorEastAsia" w:eastAsiaTheme="minorEastAsia" w:cstheme="minorEastAsia"/>
          <w:bCs/>
          <w:color w:val="auto"/>
          <w:sz w:val="24"/>
          <w:szCs w:val="24"/>
          <w:highlight w:val="none"/>
          <w:lang w:val="zh-CN" w:eastAsia="zh-CN"/>
        </w:rPr>
        <w:t>.2监狱企业价格扣除：</w:t>
      </w:r>
    </w:p>
    <w:p w14:paraId="611354EF">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根据《关于政府采购支持监狱企业发展有关问题的通知》(财库[2014]68号)，在政府采购活动中，监狱企业视同小型、微型企业，监狱企业投标的提供由省级以上监狱管理局、戒毒管理局(含新疆生产建设兵团)出具的属于监狱企业的证明文件，不再提供《中小微企业声明函》</w:t>
      </w:r>
    </w:p>
    <w:p w14:paraId="236743EB">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rPr>
        <w:t>3.4.3</w:t>
      </w:r>
      <w:r>
        <w:rPr>
          <w:rFonts w:hint="eastAsia" w:asciiTheme="minorEastAsia" w:hAnsiTheme="minorEastAsia" w:eastAsiaTheme="minorEastAsia" w:cstheme="minorEastAsia"/>
          <w:bCs/>
          <w:color w:val="auto"/>
          <w:sz w:val="24"/>
          <w:szCs w:val="24"/>
          <w:highlight w:val="none"/>
          <w:lang w:val="zh-CN" w:eastAsia="zh-CN"/>
        </w:rPr>
        <w:t>.3残疾人福利性单位价格扣除：</w:t>
      </w:r>
    </w:p>
    <w:p w14:paraId="2A7E6F1A">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根据《关于促进残疾人就业政府采购政策的通知》(财库[2017]141号)，在政府采购活动中，残疾人福利性单位视同小型、微型企业，符合条件的残疾人福利性单位应当提供《残疾人福利性单位声明函》，并对声明的真实性负责。任何单位或者个人在政府采购活动中均不得要求残疾人福利性单位提供其他证明声明函内容的材料。残疾人福利性单位属于小型、微型企业的，不重复享受政策。</w:t>
      </w:r>
    </w:p>
    <w:p w14:paraId="0A25A624">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以上</w:t>
      </w:r>
      <w:r>
        <w:rPr>
          <w:rFonts w:hint="eastAsia" w:asciiTheme="minorEastAsia" w:hAnsiTheme="minorEastAsia" w:eastAsiaTheme="minorEastAsia" w:cstheme="minorEastAsia"/>
          <w:bCs/>
          <w:color w:val="auto"/>
          <w:sz w:val="24"/>
          <w:szCs w:val="24"/>
          <w:highlight w:val="none"/>
          <w:lang w:val="zh-CN"/>
        </w:rPr>
        <w:t>3.4.3</w:t>
      </w:r>
      <w:r>
        <w:rPr>
          <w:rFonts w:hint="eastAsia" w:asciiTheme="minorEastAsia" w:hAnsiTheme="minorEastAsia" w:eastAsiaTheme="minorEastAsia" w:cstheme="minorEastAsia"/>
          <w:bCs/>
          <w:color w:val="auto"/>
          <w:sz w:val="24"/>
          <w:szCs w:val="24"/>
          <w:highlight w:val="none"/>
          <w:lang w:val="zh-CN" w:eastAsia="zh-CN"/>
        </w:rPr>
        <w:t>.1、</w:t>
      </w:r>
      <w:r>
        <w:rPr>
          <w:rFonts w:hint="eastAsia" w:asciiTheme="minorEastAsia" w:hAnsiTheme="minorEastAsia" w:eastAsiaTheme="minorEastAsia" w:cstheme="minorEastAsia"/>
          <w:bCs/>
          <w:color w:val="auto"/>
          <w:sz w:val="24"/>
          <w:szCs w:val="24"/>
          <w:highlight w:val="none"/>
          <w:lang w:val="zh-CN"/>
        </w:rPr>
        <w:t>3.4.3</w:t>
      </w:r>
      <w:r>
        <w:rPr>
          <w:rFonts w:hint="eastAsia" w:asciiTheme="minorEastAsia" w:hAnsiTheme="minorEastAsia" w:eastAsiaTheme="minorEastAsia" w:cstheme="minorEastAsia"/>
          <w:bCs/>
          <w:color w:val="auto"/>
          <w:sz w:val="24"/>
          <w:szCs w:val="24"/>
          <w:highlight w:val="none"/>
          <w:lang w:val="zh-CN" w:eastAsia="zh-CN"/>
        </w:rPr>
        <w:t>.2、</w:t>
      </w:r>
      <w:r>
        <w:rPr>
          <w:rFonts w:hint="eastAsia" w:asciiTheme="minorEastAsia" w:hAnsiTheme="minorEastAsia" w:eastAsiaTheme="minorEastAsia" w:cstheme="minorEastAsia"/>
          <w:bCs/>
          <w:color w:val="auto"/>
          <w:sz w:val="24"/>
          <w:szCs w:val="24"/>
          <w:highlight w:val="none"/>
          <w:lang w:val="zh-CN"/>
        </w:rPr>
        <w:t>3.4.3</w:t>
      </w:r>
      <w:r>
        <w:rPr>
          <w:rFonts w:hint="eastAsia" w:asciiTheme="minorEastAsia" w:hAnsiTheme="minorEastAsia" w:eastAsiaTheme="minorEastAsia" w:cstheme="minorEastAsia"/>
          <w:bCs/>
          <w:color w:val="auto"/>
          <w:sz w:val="24"/>
          <w:szCs w:val="24"/>
          <w:highlight w:val="none"/>
          <w:lang w:val="zh-CN" w:eastAsia="zh-CN"/>
        </w:rPr>
        <w:t>.3条款不得同时适用。</w:t>
      </w:r>
    </w:p>
    <w:p w14:paraId="0BE44BC2">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3.4.3.4节能产品价格扣除：</w:t>
      </w:r>
    </w:p>
    <w:p w14:paraId="5879E201">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1）对于列入财政部、发展改革委最新发布的《节能产品政府采购品目清单》但不属于国家强制采购的产品，对其响应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w:t>
      </w:r>
    </w:p>
    <w:p w14:paraId="2C167CD7">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（2）价格扣除的依据：投标文件中需提供认证证明，认证机构须在市场监管总局公布的名录内（详见《市场监管总局关于发布参与实施政府采购节能产品、环境标志产品认证机构名录的公告》）</w:t>
      </w:r>
    </w:p>
    <w:p w14:paraId="64AA24DB">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 xml:space="preserve">  3.4.3.5环境标志产品价格扣除：</w:t>
      </w:r>
    </w:p>
    <w:p w14:paraId="16AC6A6C">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1）对于列入财政部、生态环境部最新发布的《环境标志产品政府采购品目清单》的产品，对其响应价格给予3%的价格扣除，并按照扣除后的价格参加排序。采购项目或者分包中既包含环境标志产品也包含非环境标志产品的，只对列入《环境标志产品政府采购品目清单》的产品按其在总报价中所占的比例给予价格扣除。</w:t>
      </w:r>
    </w:p>
    <w:p w14:paraId="3E0F0292">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（2）价格扣除的依据：投标文件中需提供认证证明，认证机构须在市场监管总局公布的名录内（详见《市场监管总局关于发布参与实施政府采购节能产品、环境标志产品认证机构名录的公告》）</w:t>
      </w:r>
    </w:p>
    <w:p w14:paraId="26F94545">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响应人及投标产品同时列入上述多个清单的，将上述规定的价格扣除比例叠加后计算价格扣除。</w:t>
      </w:r>
    </w:p>
    <w:p w14:paraId="5EE9EC6E">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rPr>
        <w:sectPr>
          <w:pgSz w:w="11906" w:h="16838"/>
          <w:pgMar w:top="1440" w:right="1080" w:bottom="1440" w:left="1080" w:header="851" w:footer="737" w:gutter="0"/>
          <w:pgNumType w:fmt="decimal"/>
          <w:cols w:space="720" w:num="1"/>
        </w:sectPr>
      </w:pPr>
      <w:r>
        <w:rPr>
          <w:rFonts w:hint="eastAsia" w:asciiTheme="minorEastAsia" w:hAnsiTheme="minorEastAsia" w:eastAsiaTheme="minorEastAsia" w:cstheme="minorEastAsia"/>
          <w:bCs/>
          <w:color w:val="auto"/>
          <w:sz w:val="24"/>
          <w:szCs w:val="24"/>
          <w:highlight w:val="none"/>
          <w:lang w:val="zh-CN"/>
        </w:rPr>
        <w:t>3.4.4推荐中标候选供应商名单：按照得分（评委的打分进行汇总后的平均值）由高到低的顺序推荐3名中标候选人。</w:t>
      </w:r>
    </w:p>
    <w:p w14:paraId="56587B30">
      <w:pPr>
        <w:numPr>
          <w:ilvl w:val="0"/>
          <w:numId w:val="0"/>
        </w:numPr>
        <w:tabs>
          <w:tab w:val="left" w:pos="432"/>
        </w:tabs>
        <w:bidi w:val="0"/>
        <w:spacing w:line="360" w:lineRule="auto"/>
        <w:ind w:leftChars="0" w:firstLine="3092" w:firstLineChars="700"/>
        <w:jc w:val="both"/>
        <w:outlineLvl w:val="0"/>
        <w:rPr>
          <w:rFonts w:hint="eastAsia" w:asciiTheme="minorEastAsia" w:hAnsiTheme="minorEastAsia" w:eastAsiaTheme="minorEastAsia" w:cstheme="minorEastAsia"/>
          <w:b/>
          <w:bCs/>
          <w:color w:val="auto"/>
          <w:sz w:val="44"/>
          <w:szCs w:val="44"/>
          <w:highlight w:val="none"/>
          <w:lang w:val="zh-CN"/>
        </w:rPr>
      </w:pPr>
      <w:bookmarkStart w:id="21" w:name="_Toc31976"/>
      <w:r>
        <w:rPr>
          <w:rFonts w:hint="eastAsia" w:asciiTheme="minorEastAsia" w:hAnsiTheme="minorEastAsia" w:eastAsiaTheme="minorEastAsia" w:cstheme="minorEastAsia"/>
          <w:b/>
          <w:bCs/>
          <w:color w:val="auto"/>
          <w:sz w:val="44"/>
          <w:szCs w:val="44"/>
          <w:highlight w:val="none"/>
          <w:lang w:val="zh-CN"/>
        </w:rPr>
        <w:t>第四章 合同条款</w:t>
      </w:r>
      <w:bookmarkEnd w:id="18"/>
      <w:bookmarkEnd w:id="19"/>
      <w:bookmarkEnd w:id="20"/>
      <w:bookmarkEnd w:id="21"/>
    </w:p>
    <w:p w14:paraId="68CE3E5E">
      <w:pPr>
        <w:pStyle w:val="20"/>
        <w:ind w:firstLine="480"/>
        <w:jc w:val="center"/>
        <w:outlineLvl w:val="9"/>
        <w:rPr>
          <w:rFonts w:hint="eastAsia" w:asciiTheme="minorEastAsia" w:hAnsiTheme="minorEastAsia" w:eastAsiaTheme="minorEastAsia" w:cstheme="minorEastAsia"/>
          <w:bCs/>
          <w:color w:val="auto"/>
          <w:kern w:val="2"/>
          <w:sz w:val="24"/>
          <w:szCs w:val="24"/>
          <w:highlight w:val="none"/>
          <w:lang w:val="zh-CN" w:eastAsia="zh-CN" w:bidi="ar-SA"/>
        </w:rPr>
      </w:pPr>
      <w:bookmarkStart w:id="22" w:name="_Toc460776567"/>
      <w:bookmarkStart w:id="23" w:name="_Toc460920870"/>
      <w:bookmarkStart w:id="24" w:name="_Toc5160_WPSOffice_Level1"/>
      <w:r>
        <w:rPr>
          <w:rFonts w:hint="eastAsia" w:asciiTheme="minorEastAsia" w:hAnsiTheme="minorEastAsia" w:eastAsiaTheme="minorEastAsia" w:cstheme="minorEastAsia"/>
          <w:bCs/>
          <w:color w:val="auto"/>
          <w:kern w:val="2"/>
          <w:sz w:val="24"/>
          <w:szCs w:val="24"/>
          <w:highlight w:val="none"/>
          <w:lang w:val="zh-CN" w:eastAsia="zh-CN" w:bidi="ar-SA"/>
        </w:rPr>
        <w:t>以甲乙双方签订合同为准</w:t>
      </w:r>
    </w:p>
    <w:p w14:paraId="23ACFFEC">
      <w:pPr>
        <w:autoSpaceDE w:val="0"/>
        <w:autoSpaceDN w:val="0"/>
        <w:adjustRightInd w:val="0"/>
        <w:snapToGrid w:val="0"/>
        <w:spacing w:line="460" w:lineRule="exact"/>
        <w:outlineLvl w:val="9"/>
        <w:rPr>
          <w:rFonts w:hint="eastAsia" w:ascii="宋体" w:hAnsi="宋体" w:cs="宋体"/>
          <w:b/>
          <w:color w:val="auto"/>
          <w:sz w:val="24"/>
          <w:highlight w:val="none"/>
          <w:lang w:val="zh-CN"/>
        </w:rPr>
        <w:sectPr>
          <w:headerReference r:id="rId9" w:type="default"/>
          <w:footerReference r:id="rId10" w:type="default"/>
          <w:pgSz w:w="11906" w:h="16838"/>
          <w:pgMar w:top="1440" w:right="1196" w:bottom="1440" w:left="1196" w:header="142" w:footer="964" w:gutter="0"/>
          <w:pgNumType w:fmt="decimal"/>
          <w:cols w:space="720" w:num="1"/>
          <w:titlePg/>
          <w:docGrid w:type="lines" w:linePitch="490" w:charSpace="0"/>
        </w:sectPr>
      </w:pPr>
    </w:p>
    <w:p w14:paraId="56D27391">
      <w:pPr>
        <w:tabs>
          <w:tab w:val="left" w:pos="432"/>
        </w:tabs>
        <w:bidi w:val="0"/>
        <w:jc w:val="center"/>
        <w:outlineLvl w:val="0"/>
        <w:rPr>
          <w:rFonts w:hint="eastAsia" w:asciiTheme="minorEastAsia" w:hAnsiTheme="minorEastAsia" w:eastAsiaTheme="minorEastAsia" w:cstheme="minorEastAsia"/>
          <w:b/>
          <w:bCs/>
          <w:color w:val="auto"/>
          <w:sz w:val="44"/>
          <w:szCs w:val="44"/>
          <w:highlight w:val="none"/>
          <w:lang w:val="zh-CN" w:eastAsia="zh-CN"/>
        </w:rPr>
      </w:pPr>
      <w:bookmarkStart w:id="25" w:name="_Toc23409"/>
      <w:r>
        <w:rPr>
          <w:rFonts w:hint="eastAsia" w:asciiTheme="minorEastAsia" w:hAnsiTheme="minorEastAsia" w:eastAsiaTheme="minorEastAsia" w:cstheme="minorEastAsia"/>
          <w:b/>
          <w:bCs/>
          <w:color w:val="auto"/>
          <w:sz w:val="44"/>
          <w:szCs w:val="44"/>
          <w:highlight w:val="none"/>
          <w:lang w:val="zh-CN"/>
        </w:rPr>
        <w:t xml:space="preserve">第五章 </w:t>
      </w:r>
      <w:bookmarkEnd w:id="22"/>
      <w:bookmarkEnd w:id="23"/>
      <w:bookmarkEnd w:id="24"/>
      <w:bookmarkEnd w:id="25"/>
      <w:r>
        <w:rPr>
          <w:rFonts w:hint="eastAsia" w:asciiTheme="minorEastAsia" w:hAnsiTheme="minorEastAsia" w:eastAsiaTheme="minorEastAsia" w:cstheme="minorEastAsia"/>
          <w:b/>
          <w:bCs/>
          <w:color w:val="auto"/>
          <w:sz w:val="44"/>
          <w:szCs w:val="44"/>
          <w:highlight w:val="none"/>
          <w:lang w:val="en-US" w:eastAsia="zh-CN"/>
        </w:rPr>
        <w:t>采购需求</w:t>
      </w:r>
    </w:p>
    <w:p w14:paraId="36ED8123">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bookmarkStart w:id="26" w:name="_Toc460920871"/>
      <w:bookmarkStart w:id="27" w:name="_Toc18182_WPSOffice_Level1"/>
      <w:bookmarkStart w:id="28" w:name="_Toc460776568"/>
      <w:bookmarkStart w:id="29" w:name="_Toc7128"/>
      <w:bookmarkStart w:id="30" w:name="_Toc238185766"/>
    </w:p>
    <w:p w14:paraId="51C6F8F0">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w:t>
      </w:r>
      <w:r>
        <w:rPr>
          <w:rFonts w:hint="eastAsia" w:asciiTheme="minorEastAsia" w:hAnsiTheme="minorEastAsia" w:eastAsiaTheme="minorEastAsia" w:cstheme="minorEastAsia"/>
          <w:bCs/>
          <w:color w:val="auto"/>
          <w:sz w:val="24"/>
          <w:szCs w:val="24"/>
          <w:highlight w:val="none"/>
          <w:lang w:val="en-US" w:eastAsia="zh-CN"/>
        </w:rPr>
        <w:t>一</w:t>
      </w:r>
      <w:r>
        <w:rPr>
          <w:rFonts w:hint="eastAsia" w:asciiTheme="minorEastAsia" w:hAnsiTheme="minorEastAsia" w:eastAsiaTheme="minorEastAsia" w:cstheme="minorEastAsia"/>
          <w:bCs/>
          <w:color w:val="auto"/>
          <w:sz w:val="24"/>
          <w:szCs w:val="24"/>
          <w:highlight w:val="none"/>
          <w:lang w:val="zh-CN" w:eastAsia="zh-CN"/>
        </w:rPr>
        <w:t>）课程设置:对标</w:t>
      </w:r>
      <w:r>
        <w:rPr>
          <w:rFonts w:hint="eastAsia" w:asciiTheme="minorEastAsia" w:hAnsiTheme="minorEastAsia" w:eastAsiaTheme="minorEastAsia" w:cstheme="minorEastAsia"/>
          <w:bCs/>
          <w:color w:val="auto"/>
          <w:sz w:val="24"/>
          <w:szCs w:val="24"/>
          <w:highlight w:val="none"/>
          <w:lang w:val="en-US" w:eastAsia="zh-CN"/>
        </w:rPr>
        <w:t>长三角</w:t>
      </w:r>
      <w:r>
        <w:rPr>
          <w:rFonts w:hint="eastAsia" w:asciiTheme="minorEastAsia" w:hAnsiTheme="minorEastAsia" w:eastAsiaTheme="minorEastAsia" w:cstheme="minorEastAsia"/>
          <w:bCs/>
          <w:color w:val="auto"/>
          <w:sz w:val="24"/>
          <w:szCs w:val="24"/>
          <w:highlight w:val="none"/>
          <w:lang w:val="zh-CN" w:eastAsia="zh-CN"/>
        </w:rPr>
        <w:t>地区城市经济发展模式，围绕</w:t>
      </w:r>
      <w:r>
        <w:rPr>
          <w:rFonts w:hint="eastAsia" w:asciiTheme="minorEastAsia" w:hAnsiTheme="minorEastAsia" w:eastAsiaTheme="minorEastAsia" w:cstheme="minorEastAsia"/>
          <w:bCs/>
          <w:color w:val="auto"/>
          <w:sz w:val="24"/>
          <w:szCs w:val="24"/>
          <w:highlight w:val="none"/>
          <w:lang w:val="en-US" w:eastAsia="zh-CN"/>
        </w:rPr>
        <w:t>新质生产力</w:t>
      </w:r>
      <w:r>
        <w:rPr>
          <w:rFonts w:hint="eastAsia" w:asciiTheme="minorEastAsia" w:hAnsiTheme="minorEastAsia" w:eastAsiaTheme="minorEastAsia" w:cstheme="minorEastAsia"/>
          <w:bCs/>
          <w:color w:val="auto"/>
          <w:sz w:val="24"/>
          <w:szCs w:val="24"/>
          <w:highlight w:val="none"/>
          <w:lang w:val="zh-CN" w:eastAsia="zh-CN"/>
        </w:rPr>
        <w:t>、基层</w:t>
      </w:r>
      <w:r>
        <w:rPr>
          <w:rFonts w:hint="eastAsia" w:asciiTheme="minorEastAsia" w:hAnsiTheme="minorEastAsia" w:eastAsiaTheme="minorEastAsia" w:cstheme="minorEastAsia"/>
          <w:bCs/>
          <w:color w:val="auto"/>
          <w:sz w:val="24"/>
          <w:szCs w:val="24"/>
          <w:highlight w:val="none"/>
          <w:lang w:val="en-US" w:eastAsia="zh-CN"/>
        </w:rPr>
        <w:t>社会</w:t>
      </w:r>
      <w:r>
        <w:rPr>
          <w:rFonts w:hint="eastAsia" w:asciiTheme="minorEastAsia" w:hAnsiTheme="minorEastAsia" w:eastAsiaTheme="minorEastAsia" w:cstheme="minorEastAsia"/>
          <w:bCs/>
          <w:color w:val="auto"/>
          <w:sz w:val="24"/>
          <w:szCs w:val="24"/>
          <w:highlight w:val="none"/>
          <w:lang w:val="zh-CN" w:eastAsia="zh-CN"/>
        </w:rPr>
        <w:t>治理、</w:t>
      </w:r>
      <w:r>
        <w:rPr>
          <w:rFonts w:hint="eastAsia" w:asciiTheme="minorEastAsia" w:hAnsiTheme="minorEastAsia" w:eastAsiaTheme="minorEastAsia" w:cstheme="minorEastAsia"/>
          <w:bCs/>
          <w:color w:val="auto"/>
          <w:sz w:val="24"/>
          <w:szCs w:val="24"/>
          <w:highlight w:val="none"/>
          <w:lang w:val="en-US" w:eastAsia="zh-CN"/>
        </w:rPr>
        <w:t>低空经济、</w:t>
      </w:r>
      <w:r>
        <w:rPr>
          <w:rFonts w:hint="eastAsia" w:asciiTheme="minorEastAsia" w:hAnsiTheme="minorEastAsia" w:eastAsiaTheme="minorEastAsia" w:cstheme="minorEastAsia"/>
          <w:bCs/>
          <w:color w:val="auto"/>
          <w:sz w:val="24"/>
          <w:szCs w:val="24"/>
          <w:highlight w:val="none"/>
          <w:lang w:val="zh-CN" w:eastAsia="zh-CN"/>
        </w:rPr>
        <w:t>领导能力等方面开展教学，设计专题授课、现场教学、分组研讨、结业考试等环节，促进干部更好领会上情、把握下情，进一步优化干部知识结构，提升思想政治素质和履职能力。</w:t>
      </w:r>
    </w:p>
    <w:p w14:paraId="2D0DCBDC">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(二)师资要求:授课教师应具有教授及以上职称且在政治、经济、公共管理等某一领域有深入研究的教师组成。</w:t>
      </w:r>
    </w:p>
    <w:p w14:paraId="13B4BF90">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(三)现场教学:配合课程选择具有代表性的</w:t>
      </w:r>
      <w:r>
        <w:rPr>
          <w:rFonts w:hint="eastAsia" w:asciiTheme="minorEastAsia" w:hAnsiTheme="minorEastAsia" w:eastAsiaTheme="minorEastAsia" w:cstheme="minorEastAsia"/>
          <w:bCs/>
          <w:color w:val="auto"/>
          <w:sz w:val="24"/>
          <w:szCs w:val="24"/>
          <w:highlight w:val="none"/>
          <w:lang w:val="en-US" w:eastAsia="zh-CN"/>
        </w:rPr>
        <w:t>社区</w:t>
      </w:r>
      <w:r>
        <w:rPr>
          <w:rFonts w:hint="eastAsia" w:asciiTheme="minorEastAsia" w:hAnsiTheme="minorEastAsia" w:eastAsiaTheme="minorEastAsia" w:cstheme="minorEastAsia"/>
          <w:bCs/>
          <w:color w:val="auto"/>
          <w:sz w:val="24"/>
          <w:szCs w:val="24"/>
          <w:highlight w:val="none"/>
          <w:lang w:val="zh-CN" w:eastAsia="zh-CN"/>
        </w:rPr>
        <w:t>、企业、爱国主义教育基地等开展</w:t>
      </w:r>
    </w:p>
    <w:p w14:paraId="117804C2">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(四)住宿要求:学员住宿的宾馆应具备良好的卫生条件和居住条件，保证学员正常休息。</w:t>
      </w:r>
    </w:p>
    <w:p w14:paraId="7189430C">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(五)餐饮要求:在保证卫生的条件下，采用自助餐或团餐形式。</w:t>
      </w:r>
    </w:p>
    <w:p w14:paraId="485EDE37">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(六)交通要求:提供培训地机场及教学点接送服务。</w:t>
      </w:r>
    </w:p>
    <w:p w14:paraId="2DC85A8D">
      <w:pPr>
        <w:autoSpaceDE w:val="0"/>
        <w:autoSpaceDN w:val="0"/>
        <w:adjustRightInd w:val="0"/>
        <w:spacing w:line="360" w:lineRule="auto"/>
        <w:ind w:firstLine="405"/>
        <w:jc w:val="left"/>
        <w:outlineLvl w:val="9"/>
        <w:rPr>
          <w:rFonts w:hint="eastAsia"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br w:type="page"/>
      </w:r>
    </w:p>
    <w:p w14:paraId="6DE1674D">
      <w:pPr>
        <w:tabs>
          <w:tab w:val="left" w:pos="432"/>
        </w:tabs>
        <w:bidi w:val="0"/>
        <w:spacing w:line="360" w:lineRule="auto"/>
        <w:jc w:val="center"/>
        <w:outlineLvl w:val="0"/>
        <w:rPr>
          <w:rFonts w:hint="eastAsia" w:asciiTheme="minorEastAsia" w:hAnsiTheme="minorEastAsia" w:eastAsiaTheme="minorEastAsia" w:cstheme="minorEastAsia"/>
          <w:b/>
          <w:bCs/>
          <w:color w:val="auto"/>
          <w:sz w:val="44"/>
          <w:szCs w:val="44"/>
          <w:highlight w:val="none"/>
          <w:lang w:val="zh-CN"/>
        </w:rPr>
      </w:pPr>
      <w:r>
        <w:rPr>
          <w:rFonts w:hint="eastAsia" w:asciiTheme="minorEastAsia" w:hAnsiTheme="minorEastAsia" w:eastAsiaTheme="minorEastAsia" w:cstheme="minorEastAsia"/>
          <w:b/>
          <w:bCs/>
          <w:color w:val="auto"/>
          <w:sz w:val="44"/>
          <w:szCs w:val="44"/>
          <w:highlight w:val="none"/>
          <w:lang w:val="zh-CN"/>
        </w:rPr>
        <w:t>第六章</w:t>
      </w:r>
      <w:r>
        <w:rPr>
          <w:rFonts w:hint="eastAsia" w:asciiTheme="minorEastAsia" w:hAnsiTheme="minorEastAsia" w:eastAsiaTheme="minorEastAsia" w:cstheme="minorEastAsia"/>
          <w:b/>
          <w:bCs/>
          <w:color w:val="auto"/>
          <w:sz w:val="44"/>
          <w:szCs w:val="44"/>
          <w:highlight w:val="none"/>
          <w:lang w:val="en-US" w:eastAsia="zh-CN"/>
        </w:rPr>
        <w:t xml:space="preserve"> </w:t>
      </w:r>
      <w:r>
        <w:rPr>
          <w:rFonts w:hint="eastAsia" w:asciiTheme="minorEastAsia" w:hAnsiTheme="minorEastAsia" w:eastAsiaTheme="minorEastAsia" w:cstheme="minorEastAsia"/>
          <w:b/>
          <w:bCs/>
          <w:color w:val="auto"/>
          <w:sz w:val="44"/>
          <w:szCs w:val="44"/>
          <w:highlight w:val="none"/>
          <w:lang w:val="zh-CN"/>
        </w:rPr>
        <w:t>响应文件构成、要求及格式</w:t>
      </w:r>
      <w:bookmarkEnd w:id="26"/>
      <w:bookmarkEnd w:id="27"/>
      <w:bookmarkEnd w:id="28"/>
      <w:bookmarkEnd w:id="29"/>
    </w:p>
    <w:p w14:paraId="03796704">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szCs w:val="24"/>
          <w:highlight w:val="none"/>
        </w:rPr>
      </w:pPr>
    </w:p>
    <w:p w14:paraId="1BB7A5D0">
      <w:pPr>
        <w:pStyle w:val="8"/>
        <w:rPr>
          <w:rFonts w:hint="eastAsia"/>
          <w:color w:val="auto"/>
        </w:rPr>
        <w:sectPr>
          <w:headerReference r:id="rId11" w:type="default"/>
          <w:footerReference r:id="rId12" w:type="default"/>
          <w:pgSz w:w="11906" w:h="16838"/>
          <w:pgMar w:top="1440" w:right="1080" w:bottom="1440" w:left="1080" w:header="851" w:footer="737" w:gutter="0"/>
          <w:pgNumType w:fmt="decimal"/>
          <w:cols w:space="720" w:num="1"/>
        </w:sectPr>
      </w:pPr>
    </w:p>
    <w:bookmarkEnd w:id="30"/>
    <w:p w14:paraId="019915E8">
      <w:pPr>
        <w:spacing w:line="276" w:lineRule="auto"/>
        <w:jc w:val="both"/>
        <w:outlineLvl w:val="9"/>
        <w:rPr>
          <w:rFonts w:hint="default" w:cs="宋体" w:asciiTheme="minorEastAsia" w:hAnsiTheme="minorEastAsia" w:eastAsiaTheme="minorEastAsia"/>
          <w:color w:val="auto"/>
          <w:sz w:val="32"/>
          <w:szCs w:val="32"/>
          <w:highlight w:val="none"/>
          <w:u w:val="single"/>
          <w:lang w:val="en-US"/>
        </w:rPr>
      </w:pPr>
      <w:r>
        <w:rPr>
          <w:rFonts w:hint="eastAsia" w:asciiTheme="minorEastAsia" w:hAnsiTheme="minorEastAsia" w:eastAsiaTheme="minorEastAsia" w:cstheme="minorEastAsia"/>
          <w:b/>
          <w:color w:val="auto"/>
          <w:sz w:val="32"/>
          <w:highlight w:val="none"/>
          <w:lang w:val="en-US" w:eastAsia="zh-CN"/>
        </w:rPr>
        <w:t xml:space="preserve">           </w:t>
      </w:r>
      <w:r>
        <w:rPr>
          <w:rFonts w:hint="eastAsia" w:cs="宋体" w:asciiTheme="minorEastAsia" w:hAnsiTheme="minorEastAsia" w:eastAsiaTheme="minorEastAsia"/>
          <w:color w:val="auto"/>
          <w:sz w:val="32"/>
          <w:szCs w:val="32"/>
          <w:highlight w:val="none"/>
          <w:u w:val="single"/>
          <w:lang w:val="en-US" w:eastAsia="zh-CN"/>
        </w:rPr>
        <w:t xml:space="preserve">      </w:t>
      </w:r>
      <w:r>
        <w:rPr>
          <w:rFonts w:hint="eastAsia" w:cs="宋体" w:asciiTheme="minorEastAsia" w:hAnsiTheme="minorEastAsia" w:eastAsiaTheme="minorEastAsia"/>
          <w:color w:val="auto"/>
          <w:sz w:val="32"/>
          <w:szCs w:val="32"/>
          <w:highlight w:val="none"/>
          <w:u w:val="single"/>
        </w:rPr>
        <w:t>采购项目名称</w:t>
      </w:r>
      <w:r>
        <w:rPr>
          <w:rFonts w:hint="eastAsia" w:cs="宋体" w:asciiTheme="minorEastAsia" w:hAnsiTheme="minorEastAsia" w:eastAsiaTheme="minorEastAsia"/>
          <w:color w:val="auto"/>
          <w:sz w:val="32"/>
          <w:szCs w:val="32"/>
          <w:highlight w:val="none"/>
          <w:u w:val="single"/>
          <w:lang w:eastAsia="zh-CN"/>
        </w:rPr>
        <w:t>（</w:t>
      </w:r>
      <w:r>
        <w:rPr>
          <w:rFonts w:hint="eastAsia" w:cs="宋体" w:asciiTheme="minorEastAsia" w:hAnsiTheme="minorEastAsia" w:eastAsiaTheme="minorEastAsia"/>
          <w:color w:val="auto"/>
          <w:sz w:val="32"/>
          <w:szCs w:val="32"/>
          <w:highlight w:val="none"/>
          <w:u w:val="single"/>
          <w:lang w:val="en-US" w:eastAsia="zh-CN"/>
        </w:rPr>
        <w:t>标包名称</w:t>
      </w:r>
      <w:r>
        <w:rPr>
          <w:rFonts w:hint="eastAsia" w:cs="宋体" w:asciiTheme="minorEastAsia" w:hAnsiTheme="minorEastAsia" w:eastAsiaTheme="minorEastAsia"/>
          <w:color w:val="auto"/>
          <w:sz w:val="32"/>
          <w:szCs w:val="32"/>
          <w:highlight w:val="none"/>
          <w:u w:val="single"/>
          <w:lang w:eastAsia="zh-CN"/>
        </w:rPr>
        <w:t>）</w:t>
      </w:r>
      <w:r>
        <w:rPr>
          <w:rFonts w:hint="eastAsia" w:cs="宋体" w:asciiTheme="minorEastAsia" w:hAnsiTheme="minorEastAsia" w:eastAsiaTheme="minorEastAsia"/>
          <w:color w:val="auto"/>
          <w:sz w:val="32"/>
          <w:szCs w:val="32"/>
          <w:highlight w:val="none"/>
          <w:u w:val="single"/>
          <w:lang w:val="en-US" w:eastAsia="zh-CN"/>
        </w:rPr>
        <w:t xml:space="preserve">      </w:t>
      </w:r>
    </w:p>
    <w:p w14:paraId="47A9AB45">
      <w:pPr>
        <w:spacing w:line="276" w:lineRule="auto"/>
        <w:jc w:val="center"/>
        <w:outlineLvl w:val="9"/>
        <w:rPr>
          <w:rFonts w:asciiTheme="minorEastAsia" w:hAnsiTheme="minorEastAsia" w:eastAsiaTheme="minorEastAsia"/>
          <w:b/>
          <w:color w:val="auto"/>
          <w:sz w:val="84"/>
          <w:highlight w:val="none"/>
        </w:rPr>
      </w:pPr>
    </w:p>
    <w:p w14:paraId="6EFF6185">
      <w:pPr>
        <w:spacing w:line="276" w:lineRule="auto"/>
        <w:jc w:val="center"/>
        <w:outlineLvl w:val="9"/>
        <w:rPr>
          <w:rFonts w:asciiTheme="minorEastAsia" w:hAnsiTheme="minorEastAsia" w:eastAsiaTheme="minorEastAsia"/>
          <w:b/>
          <w:color w:val="auto"/>
          <w:sz w:val="84"/>
          <w:highlight w:val="none"/>
        </w:rPr>
      </w:pPr>
    </w:p>
    <w:p w14:paraId="0F2F83C1">
      <w:pPr>
        <w:spacing w:line="276" w:lineRule="auto"/>
        <w:jc w:val="center"/>
        <w:outlineLvl w:val="9"/>
        <w:rPr>
          <w:rFonts w:asciiTheme="minorEastAsia" w:hAnsiTheme="minorEastAsia" w:eastAsiaTheme="minorEastAsia"/>
          <w:b/>
          <w:color w:val="auto"/>
          <w:sz w:val="84"/>
          <w:highlight w:val="none"/>
        </w:rPr>
      </w:pPr>
      <w:r>
        <w:rPr>
          <w:rFonts w:hint="eastAsia" w:asciiTheme="minorEastAsia" w:hAnsiTheme="minorEastAsia" w:eastAsiaTheme="minorEastAsia"/>
          <w:b/>
          <w:color w:val="auto"/>
          <w:sz w:val="84"/>
          <w:highlight w:val="none"/>
          <w:lang w:val="en-US" w:eastAsia="zh-CN"/>
        </w:rPr>
        <w:t>响应</w:t>
      </w:r>
      <w:r>
        <w:rPr>
          <w:rFonts w:hint="eastAsia" w:asciiTheme="minorEastAsia" w:hAnsiTheme="minorEastAsia" w:eastAsiaTheme="minorEastAsia"/>
          <w:b/>
          <w:color w:val="auto"/>
          <w:sz w:val="84"/>
          <w:highlight w:val="none"/>
        </w:rPr>
        <w:t>文件</w:t>
      </w:r>
    </w:p>
    <w:p w14:paraId="050CC1D8">
      <w:pPr>
        <w:spacing w:line="276" w:lineRule="auto"/>
        <w:ind w:left="210" w:leftChars="100"/>
        <w:jc w:val="center"/>
        <w:outlineLvl w:val="9"/>
        <w:rPr>
          <w:rFonts w:hint="eastAsia" w:asciiTheme="minorEastAsia" w:hAnsiTheme="minorEastAsia" w:eastAsiaTheme="minorEastAsia"/>
          <w:b/>
          <w:color w:val="auto"/>
          <w:sz w:val="36"/>
          <w:szCs w:val="36"/>
          <w:highlight w:val="none"/>
        </w:rPr>
      </w:pPr>
    </w:p>
    <w:p w14:paraId="29103BFF">
      <w:pPr>
        <w:spacing w:line="276" w:lineRule="auto"/>
        <w:ind w:left="210" w:leftChars="100"/>
        <w:jc w:val="center"/>
        <w:outlineLvl w:val="9"/>
        <w:rPr>
          <w:rFonts w:hint="eastAsia" w:asciiTheme="minorEastAsia" w:hAnsiTheme="minorEastAsia" w:eastAsiaTheme="minorEastAsia"/>
          <w:b/>
          <w:color w:val="auto"/>
          <w:sz w:val="36"/>
          <w:szCs w:val="36"/>
          <w:highlight w:val="none"/>
          <w:lang w:eastAsia="zh-CN"/>
        </w:rPr>
      </w:pPr>
      <w:r>
        <w:rPr>
          <w:rFonts w:hint="eastAsia" w:asciiTheme="minorEastAsia" w:hAnsiTheme="minorEastAsia" w:eastAsiaTheme="minorEastAsia"/>
          <w:b/>
          <w:color w:val="auto"/>
          <w:sz w:val="36"/>
          <w:szCs w:val="36"/>
          <w:highlight w:val="none"/>
        </w:rPr>
        <w:t>项目编号:</w:t>
      </w:r>
      <w:r>
        <w:rPr>
          <w:rFonts w:hint="eastAsia" w:asciiTheme="minorEastAsia" w:hAnsiTheme="minorEastAsia" w:eastAsiaTheme="minorEastAsia"/>
          <w:b/>
          <w:color w:val="auto"/>
          <w:sz w:val="36"/>
          <w:szCs w:val="36"/>
          <w:highlight w:val="none"/>
          <w:lang w:eastAsia="zh-CN"/>
        </w:rPr>
        <w:t>（</w:t>
      </w:r>
      <w:r>
        <w:rPr>
          <w:rFonts w:hint="eastAsia" w:asciiTheme="minorEastAsia" w:hAnsiTheme="minorEastAsia" w:eastAsiaTheme="minorEastAsia"/>
          <w:b/>
          <w:color w:val="auto"/>
          <w:sz w:val="36"/>
          <w:szCs w:val="36"/>
          <w:highlight w:val="none"/>
          <w:lang w:val="en-US" w:eastAsia="zh-CN"/>
        </w:rPr>
        <w:t>分包编号</w:t>
      </w:r>
      <w:r>
        <w:rPr>
          <w:rFonts w:hint="eastAsia" w:asciiTheme="minorEastAsia" w:hAnsiTheme="minorEastAsia" w:eastAsiaTheme="minorEastAsia"/>
          <w:b/>
          <w:color w:val="auto"/>
          <w:sz w:val="36"/>
          <w:szCs w:val="36"/>
          <w:highlight w:val="none"/>
          <w:lang w:eastAsia="zh-CN"/>
        </w:rPr>
        <w:t>）</w:t>
      </w:r>
    </w:p>
    <w:p w14:paraId="730B1349">
      <w:pPr>
        <w:pStyle w:val="31"/>
        <w:outlineLvl w:val="9"/>
        <w:rPr>
          <w:color w:val="auto"/>
          <w:highlight w:val="none"/>
        </w:rPr>
      </w:pPr>
    </w:p>
    <w:p w14:paraId="1404F299">
      <w:pPr>
        <w:spacing w:line="276" w:lineRule="auto"/>
        <w:jc w:val="center"/>
        <w:outlineLvl w:val="9"/>
        <w:rPr>
          <w:rFonts w:asciiTheme="minorEastAsia" w:hAnsiTheme="minorEastAsia" w:eastAsiaTheme="minorEastAsia"/>
          <w:b/>
          <w:color w:val="auto"/>
          <w:sz w:val="44"/>
          <w:highlight w:val="none"/>
        </w:rPr>
      </w:pPr>
      <w:r>
        <w:rPr>
          <w:rFonts w:hint="eastAsia" w:asciiTheme="minorEastAsia" w:hAnsiTheme="minorEastAsia" w:eastAsiaTheme="minorEastAsia"/>
          <w:b/>
          <w:color w:val="auto"/>
          <w:sz w:val="36"/>
          <w:szCs w:val="36"/>
          <w:highlight w:val="none"/>
        </w:rPr>
        <w:t>（正/副本）</w:t>
      </w:r>
    </w:p>
    <w:p w14:paraId="2771EB26">
      <w:pPr>
        <w:spacing w:line="276" w:lineRule="auto"/>
        <w:jc w:val="center"/>
        <w:outlineLvl w:val="9"/>
        <w:rPr>
          <w:rFonts w:asciiTheme="minorEastAsia" w:hAnsiTheme="minorEastAsia" w:eastAsiaTheme="minorEastAsia"/>
          <w:b/>
          <w:color w:val="auto"/>
          <w:sz w:val="44"/>
          <w:highlight w:val="none"/>
        </w:rPr>
      </w:pPr>
    </w:p>
    <w:p w14:paraId="6A957E45">
      <w:pPr>
        <w:spacing w:line="276" w:lineRule="auto"/>
        <w:outlineLvl w:val="9"/>
        <w:rPr>
          <w:rFonts w:asciiTheme="minorEastAsia" w:hAnsiTheme="minorEastAsia" w:eastAsiaTheme="minorEastAsia"/>
          <w:b/>
          <w:color w:val="auto"/>
          <w:sz w:val="24"/>
          <w:highlight w:val="none"/>
          <w:u w:val="single"/>
        </w:rPr>
      </w:pPr>
    </w:p>
    <w:p w14:paraId="6CFFE091">
      <w:pPr>
        <w:spacing w:line="276" w:lineRule="auto"/>
        <w:outlineLvl w:val="9"/>
        <w:rPr>
          <w:rFonts w:asciiTheme="minorEastAsia" w:hAnsiTheme="minorEastAsia" w:eastAsiaTheme="minorEastAsia"/>
          <w:b/>
          <w:color w:val="auto"/>
          <w:sz w:val="24"/>
          <w:highlight w:val="none"/>
          <w:u w:val="single"/>
        </w:rPr>
      </w:pPr>
    </w:p>
    <w:p w14:paraId="45461C05">
      <w:pPr>
        <w:spacing w:line="276" w:lineRule="auto"/>
        <w:outlineLvl w:val="9"/>
        <w:rPr>
          <w:rFonts w:asciiTheme="minorEastAsia" w:hAnsiTheme="minorEastAsia" w:eastAsiaTheme="minorEastAsia"/>
          <w:b/>
          <w:color w:val="auto"/>
          <w:sz w:val="30"/>
          <w:szCs w:val="30"/>
          <w:highlight w:val="none"/>
          <w:u w:val="single"/>
        </w:rPr>
      </w:pPr>
    </w:p>
    <w:p w14:paraId="7980D83D">
      <w:pPr>
        <w:spacing w:line="276" w:lineRule="auto"/>
        <w:jc w:val="center"/>
        <w:outlineLvl w:val="9"/>
        <w:rPr>
          <w:rFonts w:hint="eastAsia" w:asciiTheme="minorEastAsia" w:hAnsiTheme="minorEastAsia" w:eastAsiaTheme="minorEastAsia"/>
          <w:b/>
          <w:color w:val="auto"/>
          <w:sz w:val="30"/>
          <w:szCs w:val="30"/>
          <w:highlight w:val="none"/>
        </w:rPr>
      </w:pPr>
    </w:p>
    <w:p w14:paraId="513F9E5B">
      <w:pPr>
        <w:spacing w:line="276" w:lineRule="auto"/>
        <w:jc w:val="center"/>
        <w:outlineLvl w:val="9"/>
        <w:rPr>
          <w:rFonts w:hint="eastAsia" w:asciiTheme="minorEastAsia" w:hAnsiTheme="minorEastAsia" w:eastAsiaTheme="minorEastAsia"/>
          <w:b/>
          <w:color w:val="auto"/>
          <w:sz w:val="30"/>
          <w:szCs w:val="30"/>
          <w:highlight w:val="none"/>
        </w:rPr>
      </w:pPr>
    </w:p>
    <w:p w14:paraId="441BD1AA">
      <w:pPr>
        <w:spacing w:line="276" w:lineRule="auto"/>
        <w:jc w:val="center"/>
        <w:outlineLvl w:val="9"/>
        <w:rPr>
          <w:rFonts w:hint="eastAsia" w:asciiTheme="minorEastAsia" w:hAnsiTheme="minorEastAsia" w:eastAsiaTheme="minorEastAsia"/>
          <w:b/>
          <w:color w:val="auto"/>
          <w:sz w:val="30"/>
          <w:szCs w:val="30"/>
          <w:highlight w:val="none"/>
        </w:rPr>
      </w:pPr>
    </w:p>
    <w:p w14:paraId="5FCC592F">
      <w:pPr>
        <w:spacing w:line="276" w:lineRule="auto"/>
        <w:jc w:val="center"/>
        <w:outlineLvl w:val="9"/>
        <w:rPr>
          <w:rFonts w:asciiTheme="minorEastAsia" w:hAnsiTheme="minorEastAsia" w:eastAsiaTheme="minorEastAsia"/>
          <w:b/>
          <w:color w:val="auto"/>
          <w:sz w:val="30"/>
          <w:szCs w:val="30"/>
          <w:highlight w:val="none"/>
          <w:u w:val="single"/>
        </w:rPr>
      </w:pPr>
      <w:r>
        <w:rPr>
          <w:rFonts w:hint="eastAsia" w:asciiTheme="minorEastAsia" w:hAnsiTheme="minorEastAsia" w:eastAsiaTheme="minorEastAsia"/>
          <w:b/>
          <w:color w:val="auto"/>
          <w:sz w:val="30"/>
          <w:szCs w:val="30"/>
          <w:highlight w:val="none"/>
          <w:lang w:eastAsia="zh-CN"/>
        </w:rPr>
        <w:t>响应人</w:t>
      </w:r>
      <w:r>
        <w:rPr>
          <w:rFonts w:hint="eastAsia" w:asciiTheme="minorEastAsia" w:hAnsiTheme="minorEastAsia" w:eastAsiaTheme="minorEastAsia"/>
          <w:b/>
          <w:color w:val="auto"/>
          <w:sz w:val="30"/>
          <w:szCs w:val="30"/>
          <w:highlight w:val="none"/>
        </w:rPr>
        <w:t>:</w:t>
      </w:r>
      <w:r>
        <w:rPr>
          <w:rFonts w:hint="eastAsia" w:asciiTheme="minorEastAsia" w:hAnsiTheme="minorEastAsia" w:eastAsiaTheme="minorEastAsia"/>
          <w:b/>
          <w:color w:val="auto"/>
          <w:sz w:val="30"/>
          <w:szCs w:val="30"/>
          <w:highlight w:val="none"/>
          <w:u w:val="single"/>
        </w:rPr>
        <w:t xml:space="preserve">                    </w:t>
      </w:r>
      <w:r>
        <w:rPr>
          <w:rFonts w:hint="eastAsia" w:asciiTheme="minorEastAsia" w:hAnsiTheme="minorEastAsia" w:eastAsiaTheme="minorEastAsia"/>
          <w:b/>
          <w:color w:val="auto"/>
          <w:sz w:val="30"/>
          <w:szCs w:val="30"/>
          <w:highlight w:val="none"/>
        </w:rPr>
        <w:t>(盖章)</w:t>
      </w:r>
    </w:p>
    <w:p w14:paraId="4CCA7305">
      <w:pPr>
        <w:spacing w:line="276" w:lineRule="auto"/>
        <w:jc w:val="center"/>
        <w:outlineLvl w:val="9"/>
        <w:rPr>
          <w:rFonts w:asciiTheme="minorEastAsia" w:hAnsiTheme="minorEastAsia" w:eastAsiaTheme="minorEastAsia"/>
          <w:b/>
          <w:color w:val="auto"/>
          <w:sz w:val="30"/>
          <w:szCs w:val="30"/>
          <w:highlight w:val="none"/>
          <w:u w:val="single"/>
        </w:rPr>
      </w:pPr>
    </w:p>
    <w:p w14:paraId="77FA1E15">
      <w:pPr>
        <w:spacing w:line="276" w:lineRule="auto"/>
        <w:jc w:val="center"/>
        <w:outlineLvl w:val="9"/>
        <w:rPr>
          <w:rFonts w:hint="eastAsia" w:asciiTheme="minorEastAsia" w:hAnsiTheme="minorEastAsia" w:eastAsiaTheme="minorEastAsia"/>
          <w:b/>
          <w:color w:val="auto"/>
          <w:sz w:val="30"/>
          <w:szCs w:val="30"/>
          <w:highlight w:val="none"/>
        </w:rPr>
      </w:pPr>
    </w:p>
    <w:p w14:paraId="1A2B82DC">
      <w:pPr>
        <w:spacing w:line="276" w:lineRule="auto"/>
        <w:jc w:val="center"/>
        <w:outlineLvl w:val="9"/>
        <w:rPr>
          <w:rFonts w:asciiTheme="minorEastAsia" w:hAnsiTheme="minorEastAsia" w:eastAsiaTheme="minorEastAsia"/>
          <w:b/>
          <w:color w:val="auto"/>
          <w:sz w:val="30"/>
          <w:szCs w:val="30"/>
          <w:highlight w:val="none"/>
          <w:u w:val="single"/>
        </w:rPr>
      </w:pPr>
      <w:r>
        <w:rPr>
          <w:rFonts w:hint="eastAsia" w:asciiTheme="minorEastAsia" w:hAnsiTheme="minorEastAsia" w:eastAsiaTheme="minorEastAsia"/>
          <w:b/>
          <w:color w:val="auto"/>
          <w:sz w:val="30"/>
          <w:szCs w:val="30"/>
          <w:highlight w:val="none"/>
        </w:rPr>
        <w:t>法定代表人（单位负责人）或其委托代理人:</w:t>
      </w:r>
      <w:r>
        <w:rPr>
          <w:rFonts w:hint="eastAsia" w:asciiTheme="minorEastAsia" w:hAnsiTheme="minorEastAsia" w:eastAsiaTheme="minorEastAsia"/>
          <w:b/>
          <w:color w:val="auto"/>
          <w:sz w:val="30"/>
          <w:szCs w:val="30"/>
          <w:highlight w:val="none"/>
          <w:u w:val="single"/>
        </w:rPr>
        <w:t xml:space="preserve">              </w:t>
      </w:r>
      <w:r>
        <w:rPr>
          <w:rFonts w:hint="eastAsia" w:asciiTheme="minorEastAsia" w:hAnsiTheme="minorEastAsia" w:eastAsiaTheme="minorEastAsia"/>
          <w:b/>
          <w:color w:val="auto"/>
          <w:sz w:val="30"/>
          <w:szCs w:val="30"/>
          <w:highlight w:val="none"/>
        </w:rPr>
        <w:t>(签字)</w:t>
      </w:r>
    </w:p>
    <w:p w14:paraId="65DC259A">
      <w:pPr>
        <w:spacing w:line="276" w:lineRule="auto"/>
        <w:jc w:val="center"/>
        <w:outlineLvl w:val="9"/>
        <w:rPr>
          <w:rFonts w:asciiTheme="minorEastAsia" w:hAnsiTheme="minorEastAsia" w:eastAsiaTheme="minorEastAsia"/>
          <w:b/>
          <w:color w:val="auto"/>
          <w:sz w:val="30"/>
          <w:szCs w:val="30"/>
          <w:highlight w:val="none"/>
          <w:u w:val="single"/>
        </w:rPr>
      </w:pPr>
    </w:p>
    <w:p w14:paraId="38524812">
      <w:pPr>
        <w:spacing w:line="276" w:lineRule="auto"/>
        <w:jc w:val="center"/>
        <w:outlineLvl w:val="9"/>
        <w:rPr>
          <w:rFonts w:hint="eastAsia" w:asciiTheme="minorEastAsia" w:hAnsiTheme="minorEastAsia" w:eastAsiaTheme="minorEastAsia"/>
          <w:b/>
          <w:color w:val="auto"/>
          <w:sz w:val="30"/>
          <w:szCs w:val="30"/>
          <w:highlight w:val="none"/>
        </w:rPr>
      </w:pPr>
    </w:p>
    <w:p w14:paraId="423DA678">
      <w:pPr>
        <w:spacing w:line="276" w:lineRule="auto"/>
        <w:jc w:val="center"/>
        <w:outlineLvl w:val="9"/>
        <w:rPr>
          <w:rFonts w:asciiTheme="minorEastAsia" w:hAnsiTheme="minorEastAsia" w:eastAsiaTheme="minorEastAsia"/>
          <w:b/>
          <w:color w:val="auto"/>
          <w:sz w:val="30"/>
          <w:szCs w:val="30"/>
          <w:highlight w:val="none"/>
          <w:u w:val="single"/>
        </w:rPr>
      </w:pPr>
      <w:r>
        <w:rPr>
          <w:rFonts w:hint="eastAsia" w:asciiTheme="minorEastAsia" w:hAnsiTheme="minorEastAsia" w:eastAsiaTheme="minorEastAsia"/>
          <w:b/>
          <w:color w:val="auto"/>
          <w:sz w:val="30"/>
          <w:szCs w:val="30"/>
          <w:highlight w:val="none"/>
        </w:rPr>
        <w:t>日期:</w:t>
      </w:r>
      <w:r>
        <w:rPr>
          <w:rFonts w:hint="eastAsia" w:asciiTheme="minorEastAsia" w:hAnsiTheme="minorEastAsia" w:eastAsiaTheme="minorEastAsia"/>
          <w:b/>
          <w:color w:val="auto"/>
          <w:sz w:val="30"/>
          <w:szCs w:val="30"/>
          <w:highlight w:val="none"/>
          <w:u w:val="single"/>
        </w:rPr>
        <w:t xml:space="preserve">     </w:t>
      </w:r>
      <w:r>
        <w:rPr>
          <w:rFonts w:hint="eastAsia" w:asciiTheme="minorEastAsia" w:hAnsiTheme="minorEastAsia" w:eastAsiaTheme="minorEastAsia"/>
          <w:b/>
          <w:color w:val="auto"/>
          <w:sz w:val="30"/>
          <w:szCs w:val="30"/>
          <w:highlight w:val="none"/>
        </w:rPr>
        <w:t>年</w:t>
      </w:r>
      <w:r>
        <w:rPr>
          <w:rFonts w:hint="eastAsia" w:asciiTheme="minorEastAsia" w:hAnsiTheme="minorEastAsia" w:eastAsiaTheme="minorEastAsia"/>
          <w:b/>
          <w:color w:val="auto"/>
          <w:sz w:val="30"/>
          <w:szCs w:val="30"/>
          <w:highlight w:val="none"/>
          <w:u w:val="single"/>
        </w:rPr>
        <w:t xml:space="preserve">    </w:t>
      </w:r>
      <w:r>
        <w:rPr>
          <w:rFonts w:hint="eastAsia" w:asciiTheme="minorEastAsia" w:hAnsiTheme="minorEastAsia" w:eastAsiaTheme="minorEastAsia"/>
          <w:b/>
          <w:color w:val="auto"/>
          <w:sz w:val="30"/>
          <w:szCs w:val="30"/>
          <w:highlight w:val="none"/>
        </w:rPr>
        <w:t>月</w:t>
      </w:r>
      <w:r>
        <w:rPr>
          <w:rFonts w:hint="eastAsia" w:asciiTheme="minorEastAsia" w:hAnsiTheme="minorEastAsia" w:eastAsiaTheme="minorEastAsia"/>
          <w:b/>
          <w:color w:val="auto"/>
          <w:sz w:val="30"/>
          <w:szCs w:val="30"/>
          <w:highlight w:val="none"/>
          <w:u w:val="single"/>
        </w:rPr>
        <w:t xml:space="preserve">    </w:t>
      </w:r>
      <w:r>
        <w:rPr>
          <w:rFonts w:hint="eastAsia" w:asciiTheme="minorEastAsia" w:hAnsiTheme="minorEastAsia" w:eastAsiaTheme="minorEastAsia"/>
          <w:b/>
          <w:color w:val="auto"/>
          <w:sz w:val="30"/>
          <w:szCs w:val="30"/>
          <w:highlight w:val="none"/>
        </w:rPr>
        <w:t>日</w:t>
      </w:r>
    </w:p>
    <w:p w14:paraId="0869C0AF">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2"/>
          <w:highlight w:val="none"/>
          <w:lang w:val="zh-CN"/>
        </w:rPr>
      </w:pPr>
    </w:p>
    <w:p w14:paraId="2035B0A9">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2"/>
          <w:highlight w:val="none"/>
          <w:lang w:val="zh-CN"/>
        </w:rPr>
        <w:sectPr>
          <w:pgSz w:w="11906" w:h="16838"/>
          <w:pgMar w:top="1440" w:right="1080" w:bottom="1440" w:left="1080" w:header="851" w:footer="737" w:gutter="0"/>
          <w:pgNumType w:fmt="decimal"/>
          <w:cols w:space="720" w:num="1"/>
        </w:sectPr>
      </w:pPr>
    </w:p>
    <w:p w14:paraId="67680439">
      <w:pPr>
        <w:tabs>
          <w:tab w:val="left" w:pos="432"/>
        </w:tabs>
        <w:spacing w:before="0" w:after="0" w:line="360" w:lineRule="auto"/>
        <w:ind w:right="-218" w:rightChars="-104"/>
        <w:jc w:val="center"/>
        <w:outlineLvl w:val="9"/>
        <w:rPr>
          <w:rFonts w:ascii="宋体" w:hAnsi="宋体"/>
          <w:color w:val="auto"/>
          <w:sz w:val="28"/>
          <w:szCs w:val="28"/>
          <w:highlight w:val="none"/>
        </w:rPr>
      </w:pPr>
      <w:bookmarkStart w:id="31" w:name="_Toc12438"/>
      <w:r>
        <w:rPr>
          <w:rFonts w:hint="eastAsia" w:ascii="宋体" w:hAnsi="宋体"/>
          <w:color w:val="auto"/>
          <w:sz w:val="28"/>
          <w:szCs w:val="28"/>
          <w:highlight w:val="none"/>
        </w:rPr>
        <w:t>评标索引</w:t>
      </w:r>
      <w:bookmarkEnd w:id="31"/>
    </w:p>
    <w:p w14:paraId="32751B60">
      <w:pPr>
        <w:autoSpaceDE w:val="0"/>
        <w:autoSpaceDN w:val="0"/>
        <w:spacing w:line="360" w:lineRule="auto"/>
        <w:ind w:right="-20"/>
        <w:jc w:val="center"/>
        <w:outlineLvl w:val="9"/>
        <w:rPr>
          <w:rFonts w:hint="eastAsia" w:ascii="宋体" w:hAnsi="宋体" w:cs="宋体"/>
          <w:color w:val="auto"/>
          <w:kern w:val="0"/>
          <w:sz w:val="22"/>
          <w:szCs w:val="22"/>
          <w:highlight w:val="none"/>
          <w:lang w:val="zh-CN"/>
        </w:rPr>
      </w:pPr>
    </w:p>
    <w:p w14:paraId="4CAD68D0">
      <w:pPr>
        <w:autoSpaceDE w:val="0"/>
        <w:autoSpaceDN w:val="0"/>
        <w:spacing w:line="360" w:lineRule="auto"/>
        <w:ind w:right="200"/>
        <w:jc w:val="left"/>
        <w:outlineLvl w:val="9"/>
        <w:rPr>
          <w:rFonts w:hint="eastAsia" w:ascii="宋体" w:hAnsi="宋体" w:cs="宋体"/>
          <w:color w:val="auto"/>
          <w:sz w:val="24"/>
          <w:highlight w:val="none"/>
          <w:lang w:val="zh-CN"/>
        </w:rPr>
      </w:pPr>
      <w:r>
        <w:rPr>
          <w:rFonts w:hint="eastAsia" w:ascii="宋体" w:hAnsi="宋体" w:cs="宋体"/>
          <w:color w:val="auto"/>
          <w:sz w:val="24"/>
          <w:highlight w:val="none"/>
          <w:lang w:val="zh-CN"/>
        </w:rPr>
        <w:t>响应人请在目录后方加入评标索引，将《</w:t>
      </w:r>
      <w:r>
        <w:rPr>
          <w:rFonts w:hint="eastAsia" w:ascii="宋体" w:hAnsi="宋体" w:cs="宋体"/>
          <w:color w:val="auto"/>
          <w:sz w:val="24"/>
          <w:highlight w:val="none"/>
          <w:lang w:val="zh-CN" w:eastAsia="zh-CN"/>
        </w:rPr>
        <w:t>初步</w:t>
      </w:r>
      <w:r>
        <w:rPr>
          <w:rFonts w:hint="eastAsia" w:ascii="宋体" w:hAnsi="宋体" w:cs="宋体"/>
          <w:color w:val="auto"/>
          <w:sz w:val="24"/>
          <w:highlight w:val="none"/>
          <w:lang w:val="zh-CN"/>
        </w:rPr>
        <w:t>评审表》、《详细评审表》粘贴于此处，并在最右侧加入“页码”栏</w:t>
      </w:r>
    </w:p>
    <w:p w14:paraId="0C9EB548">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2"/>
          <w:highlight w:val="none"/>
          <w:lang w:val="zh-CN"/>
        </w:rPr>
        <w:sectPr>
          <w:pgSz w:w="11906" w:h="16838"/>
          <w:pgMar w:top="1440" w:right="1080" w:bottom="1440" w:left="1080" w:header="851" w:footer="737" w:gutter="0"/>
          <w:pgNumType w:fmt="decimal"/>
          <w:cols w:space="720" w:num="1"/>
        </w:sectPr>
      </w:pPr>
    </w:p>
    <w:p w14:paraId="5E8ABE57">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2"/>
          <w:highlight w:val="none"/>
          <w:lang w:val="zh-CN"/>
        </w:rPr>
      </w:pPr>
      <w:r>
        <w:rPr>
          <w:rFonts w:hint="eastAsia" w:asciiTheme="minorEastAsia" w:hAnsiTheme="minorEastAsia" w:eastAsiaTheme="minorEastAsia" w:cstheme="minorEastAsia"/>
          <w:b/>
          <w:color w:val="auto"/>
          <w:sz w:val="32"/>
          <w:highlight w:val="none"/>
          <w:lang w:val="zh-CN"/>
        </w:rPr>
        <w:t>第一部分  商务部分</w:t>
      </w:r>
    </w:p>
    <w:p w14:paraId="37CAB8D3">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2"/>
          <w:highlight w:val="none"/>
          <w:lang w:val="zh-CN"/>
        </w:rPr>
      </w:pPr>
    </w:p>
    <w:p w14:paraId="4B28A122">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0"/>
          <w:szCs w:val="30"/>
          <w:highlight w:val="none"/>
          <w:lang w:val="zh-CN"/>
        </w:rPr>
      </w:pPr>
      <w:r>
        <w:rPr>
          <w:rFonts w:hint="eastAsia" w:asciiTheme="minorEastAsia" w:hAnsiTheme="minorEastAsia" w:eastAsiaTheme="minorEastAsia" w:cstheme="minorEastAsia"/>
          <w:b/>
          <w:color w:val="auto"/>
          <w:sz w:val="30"/>
          <w:szCs w:val="30"/>
          <w:highlight w:val="none"/>
          <w:lang w:val="zh-CN"/>
        </w:rPr>
        <w:br w:type="page"/>
      </w:r>
      <w:r>
        <w:rPr>
          <w:rFonts w:hint="eastAsia" w:asciiTheme="minorEastAsia" w:hAnsiTheme="minorEastAsia" w:eastAsiaTheme="minorEastAsia" w:cstheme="minorEastAsia"/>
          <w:b/>
          <w:color w:val="auto"/>
          <w:sz w:val="30"/>
          <w:szCs w:val="30"/>
          <w:highlight w:val="none"/>
          <w:lang w:val="zh-CN"/>
        </w:rPr>
        <w:t>格式一、投标函</w:t>
      </w:r>
    </w:p>
    <w:p w14:paraId="0A94893D">
      <w:pPr>
        <w:autoSpaceDE w:val="0"/>
        <w:autoSpaceDN w:val="0"/>
        <w:adjustRightInd w:val="0"/>
        <w:snapToGrid w:val="0"/>
        <w:spacing w:line="520" w:lineRule="exact"/>
        <w:outlineLvl w:val="9"/>
        <w:rPr>
          <w:rFonts w:hint="eastAsia" w:asciiTheme="minorEastAsia" w:hAnsiTheme="minorEastAsia" w:eastAsiaTheme="minorEastAsia" w:cstheme="minorEastAsia"/>
          <w:color w:val="auto"/>
          <w:kern w:val="0"/>
          <w:sz w:val="24"/>
          <w:highlight w:val="none"/>
          <w:u w:val="single"/>
          <w:lang w:val="zh-CN"/>
        </w:rPr>
      </w:pPr>
    </w:p>
    <w:p w14:paraId="5974C152">
      <w:pPr>
        <w:autoSpaceDE w:val="0"/>
        <w:autoSpaceDN w:val="0"/>
        <w:adjustRightInd w:val="0"/>
        <w:snapToGrid w:val="0"/>
        <w:spacing w:line="520" w:lineRule="exact"/>
        <w:outlineLvl w:val="9"/>
        <w:rPr>
          <w:rFonts w:hint="eastAsia" w:asciiTheme="minorEastAsia" w:hAnsiTheme="minorEastAsia" w:eastAsiaTheme="minorEastAsia" w:cstheme="minorEastAsia"/>
          <w:color w:val="auto"/>
          <w:kern w:val="0"/>
          <w:sz w:val="24"/>
          <w:szCs w:val="24"/>
          <w:highlight w:val="none"/>
          <w:lang w:val="zh-CN"/>
        </w:rPr>
      </w:pPr>
      <w:r>
        <w:rPr>
          <w:rFonts w:hint="eastAsia" w:ascii="宋体" w:hAnsi="宋体" w:cs="宋体"/>
          <w:color w:val="auto"/>
          <w:sz w:val="24"/>
          <w:szCs w:val="24"/>
          <w:highlight w:val="none"/>
          <w:lang w:eastAsia="zh-CN"/>
        </w:rPr>
        <w:t>中国共产党长春市绿园区委员会组织部</w:t>
      </w:r>
      <w:r>
        <w:rPr>
          <w:rFonts w:hint="eastAsia" w:ascii="宋体" w:hAnsi="宋体" w:eastAsia="宋体" w:cs="宋体"/>
          <w:color w:val="auto"/>
          <w:sz w:val="24"/>
          <w:szCs w:val="24"/>
          <w:highlight w:val="none"/>
          <w:lang w:val="en-US" w:eastAsia="zh-CN"/>
        </w:rPr>
        <w:t>及</w:t>
      </w:r>
      <w:r>
        <w:rPr>
          <w:rFonts w:hint="eastAsia" w:asciiTheme="minorEastAsia" w:hAnsiTheme="minorEastAsia" w:eastAsiaTheme="minorEastAsia" w:cstheme="minorEastAsia"/>
          <w:bCs/>
          <w:color w:val="auto"/>
          <w:sz w:val="24"/>
          <w:szCs w:val="24"/>
          <w:highlight w:val="none"/>
          <w:lang w:eastAsia="zh-CN"/>
        </w:rPr>
        <w:t>吉林省君合项目管理咨询有限公司</w:t>
      </w:r>
      <w:r>
        <w:rPr>
          <w:rFonts w:hint="eastAsia" w:asciiTheme="minorEastAsia" w:hAnsiTheme="minorEastAsia" w:eastAsiaTheme="minorEastAsia" w:cstheme="minorEastAsia"/>
          <w:color w:val="auto"/>
          <w:kern w:val="0"/>
          <w:sz w:val="24"/>
          <w:szCs w:val="24"/>
          <w:highlight w:val="none"/>
          <w:lang w:val="zh-CN"/>
        </w:rPr>
        <w:t>：</w:t>
      </w:r>
    </w:p>
    <w:p w14:paraId="66FEDD03">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根据你方政府采购</w:t>
      </w:r>
      <w:r>
        <w:rPr>
          <w:rFonts w:hint="eastAsia" w:asciiTheme="minorEastAsia" w:hAnsiTheme="minorEastAsia" w:eastAsiaTheme="minorEastAsia" w:cstheme="minorEastAsia"/>
          <w:color w:val="auto"/>
          <w:sz w:val="24"/>
          <w:szCs w:val="24"/>
          <w:highlight w:val="none"/>
          <w:u w:val="single"/>
          <w:lang w:val="zh-CN"/>
        </w:rPr>
        <w:t xml:space="preserve">  （</w:t>
      </w:r>
      <w:r>
        <w:rPr>
          <w:rFonts w:hint="eastAsia" w:asciiTheme="minorEastAsia" w:hAnsiTheme="minorEastAsia" w:eastAsiaTheme="minorEastAsia" w:cstheme="minorEastAsia"/>
          <w:color w:val="auto"/>
          <w:sz w:val="24"/>
          <w:szCs w:val="24"/>
          <w:highlight w:val="none"/>
          <w:u w:val="single"/>
          <w:lang w:val="en-US" w:eastAsia="zh-CN"/>
        </w:rPr>
        <w:t>标包</w:t>
      </w:r>
      <w:r>
        <w:rPr>
          <w:rFonts w:hint="eastAsia" w:asciiTheme="minorEastAsia" w:hAnsiTheme="minorEastAsia" w:eastAsiaTheme="minorEastAsia" w:cstheme="minorEastAsia"/>
          <w:color w:val="auto"/>
          <w:sz w:val="24"/>
          <w:szCs w:val="24"/>
          <w:highlight w:val="none"/>
          <w:u w:val="single"/>
          <w:lang w:val="zh-CN"/>
        </w:rPr>
        <w:t xml:space="preserve">项目名称） </w:t>
      </w:r>
      <w:r>
        <w:rPr>
          <w:rFonts w:hint="eastAsia" w:asciiTheme="minorEastAsia" w:hAnsiTheme="minorEastAsia" w:eastAsiaTheme="minorEastAsia" w:cstheme="minorEastAsia"/>
          <w:color w:val="auto"/>
          <w:sz w:val="24"/>
          <w:szCs w:val="24"/>
          <w:highlight w:val="none"/>
          <w:lang w:val="zh-CN"/>
        </w:rPr>
        <w:t>的编号为</w:t>
      </w:r>
      <w:r>
        <w:rPr>
          <w:rFonts w:hint="eastAsia" w:asciiTheme="minorEastAsia" w:hAnsiTheme="minorEastAsia" w:eastAsiaTheme="minorEastAsia" w:cstheme="minorEastAsia"/>
          <w:color w:val="auto"/>
          <w:sz w:val="24"/>
          <w:szCs w:val="24"/>
          <w:highlight w:val="none"/>
          <w:u w:val="single"/>
          <w:lang w:val="zh-CN"/>
        </w:rPr>
        <w:t xml:space="preserve">   （</w:t>
      </w:r>
      <w:r>
        <w:rPr>
          <w:rFonts w:hint="eastAsia" w:asciiTheme="minorEastAsia" w:hAnsiTheme="minorEastAsia" w:eastAsiaTheme="minorEastAsia" w:cstheme="minorEastAsia"/>
          <w:color w:val="auto"/>
          <w:sz w:val="24"/>
          <w:szCs w:val="24"/>
          <w:highlight w:val="none"/>
          <w:u w:val="single"/>
          <w:lang w:val="en-US" w:eastAsia="zh-CN"/>
        </w:rPr>
        <w:t>标包</w:t>
      </w:r>
      <w:r>
        <w:rPr>
          <w:rFonts w:hint="eastAsia" w:asciiTheme="minorEastAsia" w:hAnsiTheme="minorEastAsia" w:eastAsiaTheme="minorEastAsia" w:cstheme="minorEastAsia"/>
          <w:color w:val="auto"/>
          <w:sz w:val="24"/>
          <w:szCs w:val="24"/>
          <w:highlight w:val="none"/>
          <w:u w:val="single"/>
          <w:lang w:val="zh-CN"/>
        </w:rPr>
        <w:t xml:space="preserve">项目编号）  </w:t>
      </w:r>
      <w:r>
        <w:rPr>
          <w:rFonts w:hint="eastAsia" w:asciiTheme="minorEastAsia" w:hAnsiTheme="minorEastAsia" w:eastAsiaTheme="minorEastAsia" w:cstheme="minorEastAsia"/>
          <w:color w:val="auto"/>
          <w:sz w:val="24"/>
          <w:szCs w:val="24"/>
          <w:highlight w:val="none"/>
          <w:lang w:val="zh-CN"/>
        </w:rPr>
        <w:t>竞争性磋商文件，我方正式授权的下述签字人</w:t>
      </w:r>
      <w:r>
        <w:rPr>
          <w:rFonts w:hint="eastAsia" w:asciiTheme="minorEastAsia" w:hAnsiTheme="minorEastAsia" w:eastAsiaTheme="minorEastAsia" w:cstheme="minorEastAsia"/>
          <w:color w:val="auto"/>
          <w:sz w:val="24"/>
          <w:szCs w:val="24"/>
          <w:highlight w:val="none"/>
          <w:u w:val="single"/>
          <w:lang w:val="zh-CN"/>
        </w:rPr>
        <w:t xml:space="preserve">  （姓名和职务）  </w:t>
      </w:r>
      <w:r>
        <w:rPr>
          <w:rFonts w:hint="eastAsia" w:asciiTheme="minorEastAsia" w:hAnsiTheme="minorEastAsia" w:eastAsiaTheme="minorEastAsia" w:cstheme="minorEastAsia"/>
          <w:color w:val="auto"/>
          <w:sz w:val="24"/>
          <w:szCs w:val="24"/>
          <w:highlight w:val="none"/>
          <w:lang w:val="zh-CN"/>
        </w:rPr>
        <w:t>代表我方</w:t>
      </w:r>
      <w:r>
        <w:rPr>
          <w:rFonts w:hint="eastAsia" w:asciiTheme="minorEastAsia" w:hAnsiTheme="minorEastAsia" w:eastAsiaTheme="minorEastAsia" w:cstheme="minorEastAsia"/>
          <w:color w:val="auto"/>
          <w:sz w:val="24"/>
          <w:szCs w:val="24"/>
          <w:highlight w:val="none"/>
          <w:u w:val="single"/>
          <w:lang w:val="zh-CN"/>
        </w:rPr>
        <w:t xml:space="preserve">  （供应商名称）  </w:t>
      </w:r>
      <w:r>
        <w:rPr>
          <w:rFonts w:hint="eastAsia" w:asciiTheme="minorEastAsia" w:hAnsiTheme="minorEastAsia" w:eastAsiaTheme="minorEastAsia" w:cstheme="minorEastAsia"/>
          <w:color w:val="auto"/>
          <w:sz w:val="24"/>
          <w:szCs w:val="24"/>
          <w:highlight w:val="none"/>
          <w:lang w:val="zh-CN"/>
        </w:rPr>
        <w:t>，按照你方竞争性磋商文件的规定，提交《供应商须知》</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zh-CN"/>
        </w:rPr>
        <w:t>响应文件构成</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zh-CN"/>
        </w:rPr>
        <w:t>要求的全部文件，并保证所提供的全部文件是真实的、有效的和准确的。</w:t>
      </w:r>
    </w:p>
    <w:p w14:paraId="4033F91D">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据此函，签字人兹宣布同意如下：</w:t>
      </w:r>
    </w:p>
    <w:p w14:paraId="1C0BA855">
      <w:pPr>
        <w:tabs>
          <w:tab w:val="left" w:pos="8175"/>
        </w:tabs>
        <w:autoSpaceDE w:val="0"/>
        <w:autoSpaceDN w:val="0"/>
        <w:adjustRightInd w:val="0"/>
        <w:snapToGrid w:val="0"/>
        <w:spacing w:line="520" w:lineRule="exact"/>
        <w:ind w:firstLine="480" w:firstLineChars="20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1.按竞争性磋商文件规定提供货物及服务的投标总价为（大写）</w:t>
      </w:r>
      <w:r>
        <w:rPr>
          <w:rFonts w:hint="eastAsia" w:asciiTheme="minorEastAsia" w:hAnsiTheme="minorEastAsia" w:eastAsiaTheme="minorEastAsia" w:cstheme="minorEastAsia"/>
          <w:color w:val="auto"/>
          <w:sz w:val="24"/>
          <w:szCs w:val="24"/>
          <w:highlight w:val="none"/>
          <w:u w:val="single"/>
          <w:lang w:val="zh-CN"/>
        </w:rPr>
        <w:t xml:space="preserve">       </w:t>
      </w:r>
      <w:r>
        <w:rPr>
          <w:rFonts w:hint="eastAsia" w:asciiTheme="minorEastAsia" w:hAnsiTheme="minorEastAsia" w:eastAsiaTheme="minorEastAsia" w:cstheme="minorEastAsia"/>
          <w:color w:val="auto"/>
          <w:sz w:val="24"/>
          <w:szCs w:val="24"/>
          <w:highlight w:val="none"/>
          <w:lang w:val="zh-CN"/>
        </w:rPr>
        <w:t>元人民币。</w:t>
      </w:r>
    </w:p>
    <w:p w14:paraId="783A672E">
      <w:pPr>
        <w:tabs>
          <w:tab w:val="left" w:pos="8175"/>
        </w:tabs>
        <w:autoSpaceDE w:val="0"/>
        <w:autoSpaceDN w:val="0"/>
        <w:adjustRightInd w:val="0"/>
        <w:snapToGrid w:val="0"/>
        <w:spacing w:line="520" w:lineRule="exact"/>
        <w:ind w:firstLine="480" w:firstLineChars="20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2.如果我方中标，我们保证根据竞争性磋商文件规定履行合同责任和义务。具体服务时间承诺如下：</w:t>
      </w:r>
    </w:p>
    <w:p w14:paraId="52881C40">
      <w:pPr>
        <w:tabs>
          <w:tab w:val="left" w:pos="8175"/>
        </w:tabs>
        <w:autoSpaceDE w:val="0"/>
        <w:autoSpaceDN w:val="0"/>
        <w:adjustRightInd w:val="0"/>
        <w:snapToGrid w:val="0"/>
        <w:spacing w:line="520" w:lineRule="exact"/>
        <w:ind w:firstLine="480" w:firstLineChars="20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u w:val="single"/>
          <w:lang w:val="zh-CN"/>
        </w:rPr>
        <w:t xml:space="preserve">                                  </w:t>
      </w:r>
      <w:r>
        <w:rPr>
          <w:rFonts w:hint="eastAsia" w:asciiTheme="minorEastAsia" w:hAnsiTheme="minorEastAsia" w:eastAsiaTheme="minorEastAsia" w:cstheme="minorEastAsia"/>
          <w:color w:val="auto"/>
          <w:sz w:val="24"/>
          <w:szCs w:val="24"/>
          <w:highlight w:val="none"/>
          <w:lang w:val="zh-CN"/>
        </w:rPr>
        <w:t>。</w:t>
      </w:r>
    </w:p>
    <w:p w14:paraId="74CDA2B0">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3.我方已按要求提交了足额的磋商保证金。</w:t>
      </w:r>
    </w:p>
    <w:p w14:paraId="4DC4C0B6">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4.如果我方中标，我方保证按照竞争性磋商文件规定提交履约保证金，承担履约责任。</w:t>
      </w:r>
    </w:p>
    <w:p w14:paraId="7C462AEE">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5.我们已详细阅读了全部竞争性磋商文件，包括竞争性磋商文件的修改、补充文件、参考资料及有关的附件，我们接受竞争性磋商文件的全部条款和条件，我们知道必须放弃提出含糊不清或误解的问题的权利。</w:t>
      </w:r>
    </w:p>
    <w:p w14:paraId="7F35A8DF">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6.我们对竞争性磋商文件关于时限、程序方面的规定没有异议，保证按照竞争性磋商文件规定的时限和程序参加投标活动。</w:t>
      </w:r>
    </w:p>
    <w:p w14:paraId="761E44DE">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7.我们同意在供应商须知规定的开标时间起遵循本投标书，并在供应商须知规定的投标有效期满之前均具有约束力，并有可能中标。</w:t>
      </w:r>
    </w:p>
    <w:p w14:paraId="139D0A94">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8.我们如果在规定的投标有效期内撤回投标，则你方可不予退还我们的磋商保证金。</w:t>
      </w:r>
    </w:p>
    <w:p w14:paraId="238F51DA">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9.我们保证向你方提供你方可能要求的与本投标有关的任何证据或资料。</w:t>
      </w:r>
    </w:p>
    <w:p w14:paraId="76FF1707">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10.我们完全理解你方不一定要接受最低报价的投标或收到的任何投标。</w:t>
      </w:r>
    </w:p>
    <w:p w14:paraId="2D29C34C">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11.</w:t>
      </w:r>
      <w:r>
        <w:rPr>
          <w:rFonts w:hint="eastAsia" w:asciiTheme="minorEastAsia" w:hAnsiTheme="minorEastAsia" w:eastAsiaTheme="minorEastAsia" w:cstheme="minorEastAsia"/>
          <w:color w:val="auto"/>
          <w:sz w:val="24"/>
          <w:szCs w:val="24"/>
          <w:highlight w:val="none"/>
          <w:lang w:val="en-US" w:eastAsia="zh-CN"/>
        </w:rPr>
        <w:t>我方同意</w:t>
      </w:r>
      <w:r>
        <w:rPr>
          <w:rFonts w:hint="eastAsia" w:asciiTheme="minorEastAsia" w:hAnsiTheme="minorEastAsia" w:eastAsiaTheme="minorEastAsia" w:cstheme="minorEastAsia"/>
          <w:color w:val="auto"/>
          <w:sz w:val="24"/>
          <w:szCs w:val="24"/>
          <w:highlight w:val="none"/>
          <w:lang w:val="zh-CN" w:eastAsia="zh-CN"/>
        </w:rPr>
        <w:t>响应文件有效期</w:t>
      </w:r>
      <w:r>
        <w:rPr>
          <w:rFonts w:hint="eastAsia" w:asciiTheme="minorEastAsia" w:hAnsiTheme="minorEastAsia" w:eastAsiaTheme="minorEastAsia" w:cstheme="minorEastAsia"/>
          <w:color w:val="auto"/>
          <w:sz w:val="24"/>
          <w:szCs w:val="24"/>
          <w:highlight w:val="none"/>
          <w:lang w:val="en-US" w:eastAsia="zh-CN"/>
        </w:rPr>
        <w:t>为</w:t>
      </w:r>
      <w:r>
        <w:rPr>
          <w:rFonts w:hint="eastAsia" w:asciiTheme="minorEastAsia" w:hAnsiTheme="minorEastAsia" w:eastAsiaTheme="minorEastAsia" w:cstheme="minorEastAsia"/>
          <w:color w:val="auto"/>
          <w:sz w:val="24"/>
          <w:szCs w:val="24"/>
          <w:highlight w:val="none"/>
          <w:lang w:val="zh-CN" w:eastAsia="zh-CN"/>
        </w:rPr>
        <w:t>响应文件提交截止之日起90天</w:t>
      </w:r>
      <w:r>
        <w:rPr>
          <w:rFonts w:hint="eastAsia" w:asciiTheme="minorEastAsia" w:hAnsiTheme="minorEastAsia" w:eastAsiaTheme="minorEastAsia" w:cstheme="minorEastAsia"/>
          <w:color w:val="auto"/>
          <w:sz w:val="24"/>
          <w:szCs w:val="24"/>
          <w:highlight w:val="none"/>
          <w:lang w:val="zh-CN"/>
        </w:rPr>
        <w:t>。</w:t>
      </w:r>
    </w:p>
    <w:p w14:paraId="1F21D326">
      <w:pPr>
        <w:tabs>
          <w:tab w:val="left" w:pos="709"/>
        </w:tabs>
        <w:autoSpaceDE w:val="0"/>
        <w:autoSpaceDN w:val="0"/>
        <w:adjustRightInd w:val="0"/>
        <w:snapToGrid w:val="0"/>
        <w:spacing w:line="520" w:lineRule="exact"/>
        <w:ind w:firstLine="482"/>
        <w:outlineLvl w:val="9"/>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12.我方保证严格遵守《中华人民共和国政府采购法》的有关规定，若有下列情形之一的，我方将被处不予退还磋商保证金，列入不良行为记录名单，在一至三年内禁止参加政府采购活动，并予以公告：</w:t>
      </w:r>
    </w:p>
    <w:p w14:paraId="554AAE1A">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w:t>
      </w: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zh-CN"/>
        </w:rPr>
        <w:t>）提供虚假材料谋取中标、成交的；</w:t>
      </w:r>
    </w:p>
    <w:p w14:paraId="05F037D6">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w:t>
      </w: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val="zh-CN"/>
        </w:rPr>
        <w:t>）采取不正当手段诋毁、排挤其他供应商的；</w:t>
      </w:r>
    </w:p>
    <w:p w14:paraId="34016B0F">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w:t>
      </w: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val="zh-CN"/>
        </w:rPr>
        <w:t>）与其他供应商、采购代理机构、采购单位人员或者其他有关人员恶意串通的；</w:t>
      </w:r>
    </w:p>
    <w:p w14:paraId="78A69C3F">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w:t>
      </w:r>
      <w:r>
        <w:rPr>
          <w:rFonts w:hint="eastAsia" w:asciiTheme="minorEastAsia" w:hAnsiTheme="minorEastAsia" w:eastAsiaTheme="minorEastAsia" w:cstheme="minorEastAsia"/>
          <w:color w:val="auto"/>
          <w:sz w:val="24"/>
          <w:szCs w:val="24"/>
          <w:highlight w:val="none"/>
        </w:rPr>
        <w:t>4</w:t>
      </w:r>
      <w:r>
        <w:rPr>
          <w:rFonts w:hint="eastAsia" w:asciiTheme="minorEastAsia" w:hAnsiTheme="minorEastAsia" w:eastAsiaTheme="minorEastAsia" w:cstheme="minorEastAsia"/>
          <w:color w:val="auto"/>
          <w:sz w:val="24"/>
          <w:szCs w:val="24"/>
          <w:highlight w:val="none"/>
          <w:lang w:val="zh-CN"/>
        </w:rPr>
        <w:t>）向评标委员会成员、采购代理机构、采购单位人员或者其他有关人员行贿或者提供其他不正当利益的；</w:t>
      </w:r>
    </w:p>
    <w:p w14:paraId="008108C3">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w:t>
      </w:r>
      <w:r>
        <w:rPr>
          <w:rFonts w:hint="eastAsia" w:asciiTheme="minorEastAsia" w:hAnsiTheme="minorEastAsia" w:eastAsiaTheme="minorEastAsia" w:cstheme="minorEastAsia"/>
          <w:color w:val="auto"/>
          <w:sz w:val="24"/>
          <w:szCs w:val="24"/>
          <w:highlight w:val="none"/>
        </w:rPr>
        <w:t>5</w:t>
      </w:r>
      <w:r>
        <w:rPr>
          <w:rFonts w:hint="eastAsia" w:asciiTheme="minorEastAsia" w:hAnsiTheme="minorEastAsia" w:eastAsiaTheme="minorEastAsia" w:cstheme="minorEastAsia"/>
          <w:color w:val="auto"/>
          <w:sz w:val="24"/>
          <w:szCs w:val="24"/>
          <w:highlight w:val="none"/>
          <w:lang w:val="zh-CN"/>
        </w:rPr>
        <w:t>）被评定中标后无正当理由不与采购人或者采购代理机构订立合同，或者中标后不按竞争性磋商文件和中标供应商的响应文件订立合同，或者与采购人另行订立背离合同实质性内容的协议的；</w:t>
      </w:r>
    </w:p>
    <w:p w14:paraId="419A069A">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w:t>
      </w:r>
      <w:r>
        <w:rPr>
          <w:rFonts w:hint="eastAsia" w:asciiTheme="minorEastAsia" w:hAnsiTheme="minorEastAsia" w:eastAsiaTheme="minorEastAsia" w:cstheme="minorEastAsia"/>
          <w:color w:val="auto"/>
          <w:sz w:val="24"/>
          <w:szCs w:val="24"/>
          <w:highlight w:val="none"/>
        </w:rPr>
        <w:t>6</w:t>
      </w:r>
      <w:r>
        <w:rPr>
          <w:rFonts w:hint="eastAsia" w:asciiTheme="minorEastAsia" w:hAnsiTheme="minorEastAsia" w:eastAsiaTheme="minorEastAsia" w:cstheme="minorEastAsia"/>
          <w:color w:val="auto"/>
          <w:sz w:val="24"/>
          <w:szCs w:val="24"/>
          <w:highlight w:val="none"/>
          <w:lang w:val="zh-CN"/>
        </w:rPr>
        <w:t>）将中标项目转让给他人或者将中标项目分包给他人的；</w:t>
      </w:r>
    </w:p>
    <w:p w14:paraId="03C50702">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w:t>
      </w:r>
      <w:r>
        <w:rPr>
          <w:rFonts w:hint="eastAsia" w:asciiTheme="minorEastAsia" w:hAnsiTheme="minorEastAsia" w:eastAsiaTheme="minorEastAsia" w:cstheme="minorEastAsia"/>
          <w:color w:val="auto"/>
          <w:sz w:val="24"/>
          <w:szCs w:val="24"/>
          <w:highlight w:val="none"/>
        </w:rPr>
        <w:t>7</w:t>
      </w:r>
      <w:r>
        <w:rPr>
          <w:rFonts w:hint="eastAsia" w:asciiTheme="minorEastAsia" w:hAnsiTheme="minorEastAsia" w:eastAsiaTheme="minorEastAsia" w:cstheme="minorEastAsia"/>
          <w:color w:val="auto"/>
          <w:sz w:val="24"/>
          <w:szCs w:val="24"/>
          <w:highlight w:val="none"/>
          <w:lang w:val="zh-CN"/>
        </w:rPr>
        <w:t>）签订合同后拒绝履行合同义务的；</w:t>
      </w:r>
    </w:p>
    <w:p w14:paraId="4473667B">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w:t>
      </w:r>
      <w:r>
        <w:rPr>
          <w:rFonts w:hint="eastAsia" w:asciiTheme="minorEastAsia" w:hAnsiTheme="minorEastAsia" w:eastAsiaTheme="minorEastAsia" w:cstheme="minorEastAsia"/>
          <w:color w:val="auto"/>
          <w:sz w:val="24"/>
          <w:szCs w:val="24"/>
          <w:highlight w:val="none"/>
        </w:rPr>
        <w:t>8</w:t>
      </w:r>
      <w:r>
        <w:rPr>
          <w:rFonts w:hint="eastAsia" w:asciiTheme="minorEastAsia" w:hAnsiTheme="minorEastAsia" w:eastAsiaTheme="minorEastAsia" w:cstheme="minorEastAsia"/>
          <w:color w:val="auto"/>
          <w:sz w:val="24"/>
          <w:szCs w:val="24"/>
          <w:highlight w:val="none"/>
          <w:lang w:val="zh-CN"/>
        </w:rPr>
        <w:t>）拒绝有关部门监督检查或提供虚假情况的。</w:t>
      </w:r>
    </w:p>
    <w:p w14:paraId="670D2D1B">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p>
    <w:p w14:paraId="46E203CB">
      <w:pPr>
        <w:autoSpaceDE w:val="0"/>
        <w:autoSpaceDN w:val="0"/>
        <w:adjustRightInd w:val="0"/>
        <w:snapToGrid w:val="0"/>
        <w:spacing w:line="520" w:lineRule="exact"/>
        <w:ind w:firstLine="482"/>
        <w:outlineLvl w:val="9"/>
        <w:rPr>
          <w:rFonts w:hint="eastAsia" w:asciiTheme="minorEastAsia" w:hAnsiTheme="minorEastAsia" w:eastAsiaTheme="minorEastAsia" w:cstheme="minorEastAsia"/>
          <w:b/>
          <w:color w:val="auto"/>
          <w:sz w:val="24"/>
          <w:szCs w:val="24"/>
          <w:highlight w:val="none"/>
          <w:u w:val="single"/>
          <w:lang w:val="zh-CN"/>
        </w:rPr>
      </w:pPr>
      <w:r>
        <w:rPr>
          <w:rFonts w:hint="eastAsia" w:asciiTheme="minorEastAsia" w:hAnsiTheme="minorEastAsia" w:eastAsiaTheme="minorEastAsia" w:cstheme="minorEastAsia"/>
          <w:b/>
          <w:bCs/>
          <w:color w:val="auto"/>
          <w:sz w:val="24"/>
          <w:szCs w:val="24"/>
          <w:highlight w:val="none"/>
        </w:rPr>
        <w:t>投标单位全称</w:t>
      </w:r>
      <w:r>
        <w:rPr>
          <w:rFonts w:hint="eastAsia" w:asciiTheme="minorEastAsia" w:hAnsiTheme="minorEastAsia" w:eastAsiaTheme="minorEastAsia" w:cstheme="minorEastAsia"/>
          <w:b/>
          <w:color w:val="auto"/>
          <w:sz w:val="24"/>
          <w:szCs w:val="24"/>
          <w:highlight w:val="none"/>
          <w:lang w:val="zh-CN"/>
        </w:rPr>
        <w:t>（加盖公章）：</w:t>
      </w:r>
      <w:r>
        <w:rPr>
          <w:rFonts w:hint="eastAsia" w:asciiTheme="minorEastAsia" w:hAnsiTheme="minorEastAsia" w:eastAsiaTheme="minorEastAsia" w:cstheme="minorEastAsia"/>
          <w:b/>
          <w:color w:val="auto"/>
          <w:sz w:val="24"/>
          <w:szCs w:val="24"/>
          <w:highlight w:val="none"/>
          <w:u w:val="single"/>
          <w:lang w:val="zh-CN"/>
        </w:rPr>
        <w:t xml:space="preserve">                        </w:t>
      </w:r>
    </w:p>
    <w:p w14:paraId="740A1A3C">
      <w:pPr>
        <w:autoSpaceDE w:val="0"/>
        <w:autoSpaceDN w:val="0"/>
        <w:adjustRightInd w:val="0"/>
        <w:snapToGrid w:val="0"/>
        <w:spacing w:line="520" w:lineRule="exact"/>
        <w:ind w:firstLine="482"/>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法定代表人或授权代理人（盖章或签字）</w:t>
      </w:r>
      <w:r>
        <w:rPr>
          <w:rFonts w:hint="eastAsia" w:asciiTheme="minorEastAsia" w:hAnsiTheme="minorEastAsia" w:eastAsiaTheme="minorEastAsia" w:cstheme="minorEastAsia"/>
          <w:b/>
          <w:color w:val="auto"/>
          <w:sz w:val="24"/>
          <w:szCs w:val="24"/>
          <w:highlight w:val="none"/>
          <w:lang w:val="zh-CN"/>
        </w:rPr>
        <w:t>：</w:t>
      </w:r>
      <w:r>
        <w:rPr>
          <w:rFonts w:hint="eastAsia" w:asciiTheme="minorEastAsia" w:hAnsiTheme="minorEastAsia" w:eastAsiaTheme="minorEastAsia" w:cstheme="minorEastAsia"/>
          <w:b/>
          <w:color w:val="auto"/>
          <w:sz w:val="24"/>
          <w:szCs w:val="24"/>
          <w:highlight w:val="none"/>
          <w:u w:val="single"/>
          <w:lang w:val="zh-CN"/>
        </w:rPr>
        <w:t xml:space="preserve">            </w:t>
      </w:r>
    </w:p>
    <w:p w14:paraId="580ED234">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b/>
          <w:color w:val="auto"/>
          <w:sz w:val="24"/>
          <w:szCs w:val="24"/>
          <w:highlight w:val="none"/>
          <w:u w:val="single"/>
          <w:lang w:val="zh-CN"/>
        </w:rPr>
      </w:pPr>
      <w:r>
        <w:rPr>
          <w:rFonts w:hint="eastAsia" w:asciiTheme="minorEastAsia" w:hAnsiTheme="minorEastAsia" w:eastAsiaTheme="minorEastAsia" w:cstheme="minorEastAsia"/>
          <w:b/>
          <w:color w:val="auto"/>
          <w:sz w:val="24"/>
          <w:szCs w:val="24"/>
          <w:highlight w:val="none"/>
          <w:lang w:val="zh-CN"/>
        </w:rPr>
        <w:t>地址：</w:t>
      </w:r>
      <w:r>
        <w:rPr>
          <w:rFonts w:hint="eastAsia" w:asciiTheme="minorEastAsia" w:hAnsiTheme="minorEastAsia" w:eastAsiaTheme="minorEastAsia" w:cstheme="minorEastAsia"/>
          <w:b/>
          <w:color w:val="auto"/>
          <w:sz w:val="24"/>
          <w:szCs w:val="24"/>
          <w:highlight w:val="none"/>
          <w:u w:val="single"/>
          <w:lang w:val="zh-CN"/>
        </w:rPr>
        <w:t xml:space="preserve">                                           </w:t>
      </w:r>
    </w:p>
    <w:p w14:paraId="4F3473E8">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b/>
          <w:color w:val="auto"/>
          <w:sz w:val="24"/>
          <w:szCs w:val="24"/>
          <w:highlight w:val="none"/>
          <w:u w:val="single"/>
          <w:lang w:val="zh-CN"/>
        </w:rPr>
      </w:pPr>
      <w:r>
        <w:rPr>
          <w:rFonts w:hint="eastAsia" w:asciiTheme="minorEastAsia" w:hAnsiTheme="minorEastAsia" w:eastAsiaTheme="minorEastAsia" w:cstheme="minorEastAsia"/>
          <w:b/>
          <w:color w:val="auto"/>
          <w:sz w:val="24"/>
          <w:szCs w:val="24"/>
          <w:highlight w:val="none"/>
          <w:lang w:val="zh-CN"/>
        </w:rPr>
        <w:t>电话、传真或电传：</w:t>
      </w:r>
      <w:r>
        <w:rPr>
          <w:rFonts w:hint="eastAsia" w:asciiTheme="minorEastAsia" w:hAnsiTheme="minorEastAsia" w:eastAsiaTheme="minorEastAsia" w:cstheme="minorEastAsia"/>
          <w:b/>
          <w:color w:val="auto"/>
          <w:sz w:val="24"/>
          <w:szCs w:val="24"/>
          <w:highlight w:val="none"/>
          <w:u w:val="single"/>
          <w:lang w:val="zh-CN"/>
        </w:rPr>
        <w:t xml:space="preserve">                               </w:t>
      </w:r>
    </w:p>
    <w:p w14:paraId="47C81C7D">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b/>
          <w:color w:val="auto"/>
          <w:sz w:val="24"/>
          <w:szCs w:val="24"/>
          <w:highlight w:val="none"/>
          <w:u w:val="single"/>
          <w:lang w:val="zh-CN"/>
        </w:rPr>
      </w:pPr>
      <w:r>
        <w:rPr>
          <w:rFonts w:hint="eastAsia" w:asciiTheme="minorEastAsia" w:hAnsiTheme="minorEastAsia" w:eastAsiaTheme="minorEastAsia" w:cstheme="minorEastAsia"/>
          <w:b/>
          <w:color w:val="auto"/>
          <w:sz w:val="24"/>
          <w:szCs w:val="24"/>
          <w:highlight w:val="none"/>
          <w:lang w:val="zh-CN"/>
        </w:rPr>
        <w:t>邮政编码：</w:t>
      </w:r>
      <w:r>
        <w:rPr>
          <w:rFonts w:hint="eastAsia" w:asciiTheme="minorEastAsia" w:hAnsiTheme="minorEastAsia" w:eastAsiaTheme="minorEastAsia" w:cstheme="minorEastAsia"/>
          <w:b/>
          <w:color w:val="auto"/>
          <w:sz w:val="24"/>
          <w:szCs w:val="24"/>
          <w:highlight w:val="none"/>
          <w:u w:val="single"/>
          <w:lang w:val="zh-CN"/>
        </w:rPr>
        <w:t xml:space="preserve">                                       </w:t>
      </w:r>
    </w:p>
    <w:p w14:paraId="4E0CF7F9">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b/>
          <w:color w:val="auto"/>
          <w:szCs w:val="21"/>
          <w:highlight w:val="none"/>
          <w:u w:val="single"/>
          <w:lang w:val="zh-CN"/>
        </w:rPr>
      </w:pPr>
      <w:r>
        <w:rPr>
          <w:rFonts w:hint="eastAsia" w:asciiTheme="minorEastAsia" w:hAnsiTheme="minorEastAsia" w:eastAsiaTheme="minorEastAsia" w:cstheme="minorEastAsia"/>
          <w:b/>
          <w:color w:val="auto"/>
          <w:sz w:val="24"/>
          <w:szCs w:val="24"/>
          <w:highlight w:val="none"/>
          <w:lang w:val="zh-CN"/>
        </w:rPr>
        <w:t xml:space="preserve">日期： </w:t>
      </w:r>
      <w:r>
        <w:rPr>
          <w:rFonts w:hint="eastAsia" w:asciiTheme="minorEastAsia" w:hAnsiTheme="minorEastAsia" w:eastAsiaTheme="minorEastAsia" w:cstheme="minorEastAsia"/>
          <w:b/>
          <w:color w:val="auto"/>
          <w:sz w:val="24"/>
          <w:szCs w:val="24"/>
          <w:highlight w:val="none"/>
          <w:u w:val="single"/>
          <w:lang w:val="zh-CN"/>
        </w:rPr>
        <w:t xml:space="preserve">                                      </w:t>
      </w:r>
      <w:r>
        <w:rPr>
          <w:rFonts w:hint="eastAsia" w:asciiTheme="minorEastAsia" w:hAnsiTheme="minorEastAsia" w:eastAsiaTheme="minorEastAsia" w:cstheme="minorEastAsia"/>
          <w:b/>
          <w:color w:val="auto"/>
          <w:szCs w:val="21"/>
          <w:highlight w:val="none"/>
          <w:u w:val="single"/>
          <w:lang w:val="zh-CN"/>
        </w:rPr>
        <w:t xml:space="preserve">    </w:t>
      </w:r>
    </w:p>
    <w:p w14:paraId="5036181F">
      <w:pPr>
        <w:autoSpaceDE w:val="0"/>
        <w:autoSpaceDN w:val="0"/>
        <w:adjustRightInd w:val="0"/>
        <w:snapToGrid w:val="0"/>
        <w:spacing w:line="520" w:lineRule="exact"/>
        <w:ind w:firstLine="472"/>
        <w:outlineLvl w:val="9"/>
        <w:rPr>
          <w:rFonts w:hint="eastAsia" w:asciiTheme="minorEastAsia" w:hAnsiTheme="minorEastAsia" w:eastAsiaTheme="minorEastAsia" w:cstheme="minorEastAsia"/>
          <w:color w:val="auto"/>
          <w:szCs w:val="21"/>
          <w:highlight w:val="none"/>
          <w:lang w:val="zh-CN"/>
        </w:rPr>
      </w:pPr>
    </w:p>
    <w:p w14:paraId="2068A03B">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Cs w:val="21"/>
          <w:highlight w:val="none"/>
          <w:lang w:val="zh-CN"/>
        </w:rPr>
      </w:pPr>
    </w:p>
    <w:p w14:paraId="4539662A">
      <w:pPr>
        <w:autoSpaceDE w:val="0"/>
        <w:autoSpaceDN w:val="0"/>
        <w:adjustRightInd w:val="0"/>
        <w:snapToGrid w:val="0"/>
        <w:spacing w:line="520" w:lineRule="exact"/>
        <w:outlineLvl w:val="9"/>
        <w:rPr>
          <w:rFonts w:hint="eastAsia" w:asciiTheme="minorEastAsia" w:hAnsiTheme="minorEastAsia" w:eastAsiaTheme="minorEastAsia" w:cstheme="minorEastAsia"/>
          <w:b/>
          <w:color w:val="auto"/>
          <w:szCs w:val="21"/>
          <w:highlight w:val="none"/>
          <w:lang w:val="zh-CN"/>
        </w:rPr>
      </w:pPr>
    </w:p>
    <w:p w14:paraId="288DD764">
      <w:pPr>
        <w:widowControl/>
        <w:snapToGrid w:val="0"/>
        <w:jc w:val="left"/>
        <w:outlineLvl w:val="9"/>
        <w:rPr>
          <w:rFonts w:hint="eastAsia" w:asciiTheme="minorEastAsia" w:hAnsiTheme="minorEastAsia" w:eastAsiaTheme="minorEastAsia" w:cstheme="minorEastAsia"/>
          <w:b/>
          <w:color w:val="auto"/>
          <w:sz w:val="24"/>
          <w:highlight w:val="none"/>
          <w:lang w:val="zh-CN"/>
        </w:rPr>
        <w:sectPr>
          <w:pgSz w:w="11906" w:h="16838"/>
          <w:pgMar w:top="1440" w:right="1080" w:bottom="1440" w:left="1080" w:header="851" w:footer="737" w:gutter="0"/>
          <w:pgNumType w:fmt="decimal"/>
          <w:cols w:space="720" w:num="1"/>
        </w:sectPr>
      </w:pPr>
    </w:p>
    <w:p w14:paraId="7D93C0C3">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0"/>
          <w:szCs w:val="30"/>
          <w:highlight w:val="none"/>
          <w:u w:val="single"/>
          <w:lang w:val="zh-CN"/>
        </w:rPr>
      </w:pPr>
      <w:r>
        <w:rPr>
          <w:rFonts w:hint="eastAsia" w:asciiTheme="minorEastAsia" w:hAnsiTheme="minorEastAsia" w:eastAsiaTheme="minorEastAsia" w:cstheme="minorEastAsia"/>
          <w:b/>
          <w:color w:val="auto"/>
          <w:sz w:val="30"/>
          <w:szCs w:val="30"/>
          <w:highlight w:val="none"/>
          <w:lang w:val="zh-CN"/>
        </w:rPr>
        <w:t>格式二、报价一览表（一次报价）</w:t>
      </w:r>
    </w:p>
    <w:p w14:paraId="65A6EAAD">
      <w:pPr>
        <w:autoSpaceDE w:val="0"/>
        <w:autoSpaceDN w:val="0"/>
        <w:adjustRightInd w:val="0"/>
        <w:snapToGrid w:val="0"/>
        <w:spacing w:line="520" w:lineRule="exact"/>
        <w:outlineLvl w:val="9"/>
        <w:rPr>
          <w:rFonts w:hint="eastAsia" w:asciiTheme="minorEastAsia" w:hAnsiTheme="minorEastAsia" w:eastAsiaTheme="minorEastAsia" w:cstheme="minorEastAsia"/>
          <w:b/>
          <w:color w:val="auto"/>
          <w:sz w:val="24"/>
          <w:highlight w:val="none"/>
          <w:lang w:val="zh-CN"/>
        </w:rPr>
      </w:pPr>
    </w:p>
    <w:p w14:paraId="65DC4AE7">
      <w:pPr>
        <w:autoSpaceDE w:val="0"/>
        <w:autoSpaceDN w:val="0"/>
        <w:adjustRightInd w:val="0"/>
        <w:snapToGrid w:val="0"/>
        <w:spacing w:line="360" w:lineRule="auto"/>
        <w:outlineLvl w:val="9"/>
        <w:rPr>
          <w:rFonts w:hint="eastAsia" w:asciiTheme="minorEastAsia" w:hAnsiTheme="minorEastAsia" w:eastAsiaTheme="minorEastAsia" w:cstheme="minorEastAsia"/>
          <w:b/>
          <w:color w:val="auto"/>
          <w:sz w:val="24"/>
          <w:szCs w:val="24"/>
          <w:highlight w:val="none"/>
          <w:lang w:val="zh-CN"/>
        </w:rPr>
      </w:pPr>
      <w:r>
        <w:rPr>
          <w:rFonts w:hint="eastAsia" w:asciiTheme="minorEastAsia" w:hAnsiTheme="minorEastAsia" w:eastAsiaTheme="minorEastAsia" w:cstheme="minorEastAsia"/>
          <w:b/>
          <w:color w:val="auto"/>
          <w:sz w:val="24"/>
          <w:szCs w:val="24"/>
          <w:highlight w:val="none"/>
          <w:lang w:val="zh-CN" w:eastAsia="zh-CN"/>
        </w:rPr>
        <w:t>标包</w:t>
      </w:r>
      <w:r>
        <w:rPr>
          <w:rFonts w:hint="eastAsia" w:asciiTheme="minorEastAsia" w:hAnsiTheme="minorEastAsia" w:eastAsiaTheme="minorEastAsia" w:cstheme="minorEastAsia"/>
          <w:b/>
          <w:color w:val="auto"/>
          <w:sz w:val="24"/>
          <w:szCs w:val="24"/>
          <w:highlight w:val="none"/>
          <w:lang w:val="zh-CN"/>
        </w:rPr>
        <w:t>项目名称：</w:t>
      </w:r>
    </w:p>
    <w:p w14:paraId="1E8E2AD0">
      <w:pPr>
        <w:autoSpaceDE w:val="0"/>
        <w:autoSpaceDN w:val="0"/>
        <w:adjustRightInd w:val="0"/>
        <w:snapToGrid w:val="0"/>
        <w:spacing w:line="360" w:lineRule="auto"/>
        <w:outlineLvl w:val="9"/>
        <w:rPr>
          <w:rFonts w:hint="eastAsia" w:asciiTheme="minorEastAsia" w:hAnsiTheme="minorEastAsia" w:eastAsiaTheme="minorEastAsia" w:cstheme="minorEastAsia"/>
          <w:b/>
          <w:color w:val="auto"/>
          <w:sz w:val="24"/>
          <w:szCs w:val="24"/>
          <w:highlight w:val="none"/>
          <w:lang w:val="zh-CN"/>
        </w:rPr>
      </w:pPr>
      <w:r>
        <w:rPr>
          <w:rFonts w:hint="eastAsia" w:asciiTheme="minorEastAsia" w:hAnsiTheme="minorEastAsia" w:eastAsiaTheme="minorEastAsia" w:cstheme="minorEastAsia"/>
          <w:b/>
          <w:color w:val="auto"/>
          <w:sz w:val="24"/>
          <w:szCs w:val="24"/>
          <w:highlight w:val="none"/>
          <w:lang w:val="zh-CN" w:eastAsia="zh-CN"/>
        </w:rPr>
        <w:t>标包</w:t>
      </w:r>
      <w:r>
        <w:rPr>
          <w:rFonts w:hint="eastAsia" w:asciiTheme="minorEastAsia" w:hAnsiTheme="minorEastAsia" w:eastAsiaTheme="minorEastAsia" w:cstheme="minorEastAsia"/>
          <w:b/>
          <w:color w:val="auto"/>
          <w:sz w:val="24"/>
          <w:szCs w:val="24"/>
          <w:highlight w:val="none"/>
          <w:lang w:val="zh-CN"/>
        </w:rPr>
        <w:t>项目编号：</w:t>
      </w:r>
    </w:p>
    <w:tbl>
      <w:tblPr>
        <w:tblStyle w:val="21"/>
        <w:tblW w:w="8793" w:type="dxa"/>
        <w:tblInd w:w="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11"/>
        <w:gridCol w:w="3069"/>
        <w:gridCol w:w="2125"/>
        <w:gridCol w:w="1888"/>
      </w:tblGrid>
      <w:tr w14:paraId="411B27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11" w:type="dxa"/>
            <w:tcBorders>
              <w:top w:val="single" w:color="auto" w:sz="4" w:space="0"/>
              <w:left w:val="single" w:color="auto" w:sz="4" w:space="0"/>
              <w:bottom w:val="single" w:color="auto" w:sz="4" w:space="0"/>
              <w:right w:val="single" w:color="auto" w:sz="4" w:space="0"/>
            </w:tcBorders>
            <w:noWrap w:val="0"/>
            <w:vAlign w:val="center"/>
          </w:tcPr>
          <w:p w14:paraId="68EAB24A">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投标单位</w:t>
            </w:r>
          </w:p>
        </w:tc>
        <w:tc>
          <w:tcPr>
            <w:tcW w:w="7082" w:type="dxa"/>
            <w:gridSpan w:val="3"/>
            <w:tcBorders>
              <w:top w:val="single" w:color="auto" w:sz="4" w:space="0"/>
              <w:left w:val="single" w:color="auto" w:sz="4" w:space="0"/>
              <w:bottom w:val="single" w:color="auto" w:sz="4" w:space="0"/>
              <w:right w:val="single" w:color="auto" w:sz="4" w:space="0"/>
            </w:tcBorders>
            <w:noWrap w:val="0"/>
            <w:vAlign w:val="center"/>
          </w:tcPr>
          <w:p w14:paraId="5EBDD3A5">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rPr>
            </w:pPr>
          </w:p>
        </w:tc>
      </w:tr>
      <w:tr w14:paraId="4BC727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11" w:type="dxa"/>
            <w:tcBorders>
              <w:top w:val="single" w:color="auto" w:sz="4" w:space="0"/>
              <w:left w:val="single" w:color="auto" w:sz="4" w:space="0"/>
              <w:bottom w:val="single" w:color="auto" w:sz="4" w:space="0"/>
              <w:right w:val="single" w:color="auto" w:sz="4" w:space="0"/>
            </w:tcBorders>
            <w:noWrap w:val="0"/>
            <w:vAlign w:val="center"/>
          </w:tcPr>
          <w:p w14:paraId="457AD3DA">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投标报价</w:t>
            </w:r>
          </w:p>
        </w:tc>
        <w:tc>
          <w:tcPr>
            <w:tcW w:w="3069" w:type="dxa"/>
            <w:tcBorders>
              <w:top w:val="single" w:color="auto" w:sz="4" w:space="0"/>
              <w:left w:val="single" w:color="auto" w:sz="4" w:space="0"/>
              <w:bottom w:val="single" w:color="auto" w:sz="4" w:space="0"/>
              <w:right w:val="single" w:color="auto" w:sz="4" w:space="0"/>
            </w:tcBorders>
            <w:noWrap w:val="0"/>
            <w:vAlign w:val="center"/>
          </w:tcPr>
          <w:p w14:paraId="742CF7B4">
            <w:pPr>
              <w:keepNext w:val="0"/>
              <w:keepLines w:val="0"/>
              <w:suppressLineNumbers w:val="0"/>
              <w:spacing w:before="0" w:beforeAutospacing="0" w:after="0" w:afterAutospacing="0"/>
              <w:ind w:left="0" w:right="0"/>
              <w:jc w:val="right"/>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万元</w:t>
            </w:r>
          </w:p>
        </w:tc>
        <w:tc>
          <w:tcPr>
            <w:tcW w:w="2125" w:type="dxa"/>
            <w:tcBorders>
              <w:top w:val="single" w:color="auto" w:sz="4" w:space="0"/>
              <w:left w:val="single" w:color="auto" w:sz="4" w:space="0"/>
              <w:bottom w:val="single" w:color="auto" w:sz="4" w:space="0"/>
              <w:right w:val="single" w:color="auto" w:sz="4" w:space="0"/>
            </w:tcBorders>
            <w:noWrap w:val="0"/>
            <w:vAlign w:val="center"/>
          </w:tcPr>
          <w:p w14:paraId="415A1FF7">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w:t>
            </w:r>
          </w:p>
          <w:p w14:paraId="564B17CC">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保证金</w:t>
            </w:r>
          </w:p>
        </w:tc>
        <w:tc>
          <w:tcPr>
            <w:tcW w:w="1888" w:type="dxa"/>
            <w:tcBorders>
              <w:top w:val="single" w:color="auto" w:sz="4" w:space="0"/>
              <w:left w:val="single" w:color="auto" w:sz="4" w:space="0"/>
              <w:bottom w:val="single" w:color="auto" w:sz="4" w:space="0"/>
              <w:right w:val="single" w:color="auto" w:sz="4" w:space="0"/>
            </w:tcBorders>
            <w:noWrap w:val="0"/>
            <w:vAlign w:val="center"/>
          </w:tcPr>
          <w:p w14:paraId="18725B47">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“有”或“无”</w:t>
            </w:r>
          </w:p>
        </w:tc>
      </w:tr>
      <w:tr w14:paraId="27F94C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11" w:type="dxa"/>
            <w:tcBorders>
              <w:top w:val="single" w:color="auto" w:sz="4" w:space="0"/>
              <w:left w:val="single" w:color="auto" w:sz="4" w:space="0"/>
              <w:bottom w:val="single" w:color="auto" w:sz="4" w:space="0"/>
              <w:right w:val="single" w:color="auto" w:sz="4" w:space="0"/>
            </w:tcBorders>
            <w:noWrap w:val="0"/>
            <w:vAlign w:val="center"/>
          </w:tcPr>
          <w:p w14:paraId="328269E3">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服务标准</w:t>
            </w:r>
          </w:p>
        </w:tc>
        <w:tc>
          <w:tcPr>
            <w:tcW w:w="3069" w:type="dxa"/>
            <w:tcBorders>
              <w:top w:val="single" w:color="auto" w:sz="4" w:space="0"/>
              <w:left w:val="single" w:color="auto" w:sz="4" w:space="0"/>
              <w:bottom w:val="single" w:color="auto" w:sz="4" w:space="0"/>
              <w:right w:val="single" w:color="auto" w:sz="4" w:space="0"/>
            </w:tcBorders>
            <w:noWrap w:val="0"/>
            <w:vAlign w:val="center"/>
          </w:tcPr>
          <w:p w14:paraId="35D5A4CC">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rPr>
            </w:pPr>
          </w:p>
        </w:tc>
        <w:tc>
          <w:tcPr>
            <w:tcW w:w="2125" w:type="dxa"/>
            <w:tcBorders>
              <w:top w:val="single" w:color="auto" w:sz="4" w:space="0"/>
              <w:left w:val="single" w:color="auto" w:sz="4" w:space="0"/>
              <w:bottom w:val="single" w:color="auto" w:sz="4" w:space="0"/>
              <w:right w:val="single" w:color="auto" w:sz="4" w:space="0"/>
            </w:tcBorders>
            <w:noWrap w:val="0"/>
            <w:vAlign w:val="center"/>
          </w:tcPr>
          <w:p w14:paraId="133EC0A2">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合同履行期限/</w:t>
            </w:r>
          </w:p>
          <w:p w14:paraId="5163061E">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服务期限</w:t>
            </w:r>
          </w:p>
        </w:tc>
        <w:tc>
          <w:tcPr>
            <w:tcW w:w="1888" w:type="dxa"/>
            <w:tcBorders>
              <w:top w:val="single" w:color="auto" w:sz="4" w:space="0"/>
              <w:left w:val="single" w:color="auto" w:sz="4" w:space="0"/>
              <w:bottom w:val="single" w:color="auto" w:sz="4" w:space="0"/>
              <w:right w:val="single" w:color="auto" w:sz="4" w:space="0"/>
            </w:tcBorders>
            <w:noWrap w:val="0"/>
            <w:vAlign w:val="center"/>
          </w:tcPr>
          <w:p w14:paraId="7B4D2342">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rPr>
            </w:pPr>
          </w:p>
        </w:tc>
      </w:tr>
      <w:tr w14:paraId="172062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64" w:hRule="atLeast"/>
        </w:trPr>
        <w:tc>
          <w:tcPr>
            <w:tcW w:w="1711" w:type="dxa"/>
            <w:tcBorders>
              <w:top w:val="single" w:color="auto" w:sz="4" w:space="0"/>
              <w:left w:val="single" w:color="auto" w:sz="4" w:space="0"/>
              <w:bottom w:val="single" w:color="auto" w:sz="4" w:space="0"/>
              <w:right w:val="single" w:color="auto" w:sz="4" w:space="0"/>
            </w:tcBorders>
            <w:noWrap w:val="0"/>
            <w:vAlign w:val="center"/>
          </w:tcPr>
          <w:p w14:paraId="44CCFC36">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优惠条件</w:t>
            </w:r>
          </w:p>
        </w:tc>
        <w:tc>
          <w:tcPr>
            <w:tcW w:w="7082" w:type="dxa"/>
            <w:gridSpan w:val="3"/>
            <w:tcBorders>
              <w:top w:val="single" w:color="auto" w:sz="4" w:space="0"/>
              <w:left w:val="single" w:color="auto" w:sz="4" w:space="0"/>
              <w:bottom w:val="single" w:color="auto" w:sz="4" w:space="0"/>
              <w:right w:val="single" w:color="auto" w:sz="4" w:space="0"/>
            </w:tcBorders>
            <w:noWrap w:val="0"/>
            <w:vAlign w:val="center"/>
          </w:tcPr>
          <w:p w14:paraId="705B6052">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rPr>
            </w:pPr>
          </w:p>
        </w:tc>
      </w:tr>
      <w:tr w14:paraId="719C65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30" w:hRule="atLeast"/>
        </w:trPr>
        <w:tc>
          <w:tcPr>
            <w:tcW w:w="1711" w:type="dxa"/>
            <w:tcBorders>
              <w:top w:val="single" w:color="auto" w:sz="4" w:space="0"/>
              <w:left w:val="single" w:color="auto" w:sz="4" w:space="0"/>
              <w:bottom w:val="single" w:color="auto" w:sz="4" w:space="0"/>
              <w:right w:val="single" w:color="auto" w:sz="4" w:space="0"/>
            </w:tcBorders>
            <w:noWrap w:val="0"/>
            <w:vAlign w:val="center"/>
          </w:tcPr>
          <w:p w14:paraId="6240A47B">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服务承诺</w:t>
            </w:r>
          </w:p>
        </w:tc>
        <w:tc>
          <w:tcPr>
            <w:tcW w:w="7082" w:type="dxa"/>
            <w:gridSpan w:val="3"/>
            <w:tcBorders>
              <w:top w:val="single" w:color="auto" w:sz="4" w:space="0"/>
              <w:left w:val="single" w:color="auto" w:sz="4" w:space="0"/>
              <w:bottom w:val="single" w:color="auto" w:sz="4" w:space="0"/>
              <w:right w:val="single" w:color="auto" w:sz="4" w:space="0"/>
            </w:tcBorders>
            <w:noWrap w:val="0"/>
            <w:vAlign w:val="center"/>
          </w:tcPr>
          <w:p w14:paraId="7E7AAF2B">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rPr>
            </w:pPr>
          </w:p>
        </w:tc>
      </w:tr>
      <w:tr w14:paraId="389FCF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1711" w:type="dxa"/>
            <w:tcBorders>
              <w:top w:val="single" w:color="auto" w:sz="4" w:space="0"/>
              <w:left w:val="single" w:color="auto" w:sz="4" w:space="0"/>
              <w:bottom w:val="single" w:color="auto" w:sz="4" w:space="0"/>
              <w:right w:val="single" w:color="auto" w:sz="4" w:space="0"/>
            </w:tcBorders>
            <w:noWrap w:val="0"/>
            <w:vAlign w:val="center"/>
          </w:tcPr>
          <w:p w14:paraId="2486DB3C">
            <w:pPr>
              <w:keepNext w:val="0"/>
              <w:keepLines w:val="0"/>
              <w:suppressLineNumbers w:val="0"/>
              <w:spacing w:before="0" w:beforeAutospacing="0" w:after="0" w:afterAutospacing="0"/>
              <w:ind w:left="0" w:right="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备注</w:t>
            </w:r>
          </w:p>
        </w:tc>
        <w:tc>
          <w:tcPr>
            <w:tcW w:w="7082" w:type="dxa"/>
            <w:gridSpan w:val="3"/>
            <w:tcBorders>
              <w:top w:val="single" w:color="auto" w:sz="4" w:space="0"/>
              <w:left w:val="single" w:color="auto" w:sz="4" w:space="0"/>
              <w:bottom w:val="single" w:color="auto" w:sz="4" w:space="0"/>
              <w:right w:val="single" w:color="auto" w:sz="4" w:space="0"/>
            </w:tcBorders>
            <w:noWrap w:val="0"/>
            <w:vAlign w:val="top"/>
          </w:tcPr>
          <w:p w14:paraId="177E3FA6">
            <w:pPr>
              <w:keepNext w:val="0"/>
              <w:keepLines w:val="0"/>
              <w:numPr>
                <w:ilvl w:val="0"/>
                <w:numId w:val="0"/>
              </w:numPr>
              <w:suppressLineNumbers w:val="0"/>
              <w:spacing w:before="0" w:beforeAutospacing="0" w:after="0" w:afterAutospacing="0"/>
              <w:ind w:left="0" w:leftChars="0" w:right="0" w:rightChars="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填报的内容应与</w:t>
            </w:r>
            <w:r>
              <w:rPr>
                <w:rFonts w:hint="eastAsia" w:asciiTheme="minorEastAsia" w:hAnsiTheme="minorEastAsia" w:eastAsiaTheme="minorEastAsia" w:cstheme="minorEastAsia"/>
                <w:color w:val="auto"/>
                <w:sz w:val="24"/>
                <w:szCs w:val="24"/>
                <w:highlight w:val="none"/>
                <w:lang w:eastAsia="zh-CN"/>
              </w:rPr>
              <w:t>响应文件</w:t>
            </w:r>
            <w:r>
              <w:rPr>
                <w:rFonts w:hint="eastAsia" w:asciiTheme="minorEastAsia" w:hAnsiTheme="minorEastAsia" w:eastAsiaTheme="minorEastAsia" w:cstheme="minorEastAsia"/>
                <w:color w:val="auto"/>
                <w:sz w:val="24"/>
                <w:szCs w:val="24"/>
                <w:highlight w:val="none"/>
              </w:rPr>
              <w:t>及投标函中的内容一致。</w:t>
            </w:r>
          </w:p>
          <w:p w14:paraId="743D890B">
            <w:pPr>
              <w:keepNext w:val="0"/>
              <w:keepLines w:val="0"/>
              <w:numPr>
                <w:ilvl w:val="0"/>
                <w:numId w:val="0"/>
              </w:numPr>
              <w:suppressLineNumbers w:val="0"/>
              <w:spacing w:before="0" w:beforeAutospacing="0" w:after="0" w:afterAutospacing="0"/>
              <w:ind w:left="0" w:leftChars="0" w:right="0" w:rightChars="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投标报价为一览表所列项目报价的总和。</w:t>
            </w:r>
          </w:p>
          <w:p w14:paraId="2514AC4A">
            <w:pPr>
              <w:keepNext w:val="0"/>
              <w:keepLines w:val="0"/>
              <w:numPr>
                <w:ilvl w:val="0"/>
                <w:numId w:val="0"/>
              </w:numPr>
              <w:suppressLineNumbers w:val="0"/>
              <w:spacing w:before="0" w:beforeAutospacing="0" w:after="0" w:afterAutospacing="0"/>
              <w:ind w:left="0" w:leftChars="0" w:right="0" w:rightChars="0"/>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优惠条件、服务承诺两项，详细内容必须在投标书中载明，如内容较多，本表只填写“有”“无”即可。</w:t>
            </w:r>
          </w:p>
        </w:tc>
      </w:tr>
      <w:tr w14:paraId="70F1B2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trPr>
        <w:tc>
          <w:tcPr>
            <w:tcW w:w="8793" w:type="dxa"/>
            <w:gridSpan w:val="4"/>
            <w:tcBorders>
              <w:top w:val="single" w:color="auto" w:sz="4" w:space="0"/>
              <w:left w:val="single" w:color="auto" w:sz="4" w:space="0"/>
              <w:bottom w:val="single" w:color="auto" w:sz="4" w:space="0"/>
              <w:right w:val="single" w:color="auto" w:sz="4" w:space="0"/>
            </w:tcBorders>
            <w:noWrap w:val="0"/>
            <w:vAlign w:val="center"/>
          </w:tcPr>
          <w:p w14:paraId="6930F797">
            <w:pPr>
              <w:keepNext w:val="0"/>
              <w:keepLines w:val="0"/>
              <w:suppressLineNumbers w:val="0"/>
              <w:spacing w:before="0" w:beforeAutospacing="0" w:after="0" w:afterAutospacing="0"/>
              <w:ind w:left="0" w:right="0"/>
              <w:outlineLvl w:val="9"/>
              <w:rPr>
                <w:rFonts w:hint="eastAsia" w:asciiTheme="minorEastAsia" w:hAnsiTheme="minorEastAsia" w:eastAsiaTheme="minorEastAsia" w:cstheme="minorEastAsia"/>
                <w:color w:val="auto"/>
                <w:sz w:val="24"/>
                <w:szCs w:val="24"/>
                <w:highlight w:val="none"/>
              </w:rPr>
            </w:pPr>
          </w:p>
          <w:p w14:paraId="2CC4DD80">
            <w:pPr>
              <w:keepNext w:val="0"/>
              <w:keepLines w:val="0"/>
              <w:suppressLineNumbers w:val="0"/>
              <w:spacing w:before="0" w:beforeAutospacing="0" w:after="0" w:afterAutospacing="0"/>
              <w:ind w:left="0" w:right="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响应人</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（盖章）        </w:t>
            </w:r>
          </w:p>
          <w:p w14:paraId="04789666">
            <w:pPr>
              <w:keepNext w:val="0"/>
              <w:keepLines w:val="0"/>
              <w:suppressLineNumbers w:val="0"/>
              <w:spacing w:before="0" w:beforeAutospacing="0" w:after="0" w:afterAutospacing="0"/>
              <w:ind w:left="0" w:right="0"/>
              <w:outlineLvl w:val="9"/>
              <w:rPr>
                <w:rFonts w:hint="eastAsia" w:asciiTheme="minorEastAsia" w:hAnsiTheme="minorEastAsia" w:eastAsiaTheme="minorEastAsia" w:cstheme="minorEastAsia"/>
                <w:color w:val="auto"/>
                <w:sz w:val="24"/>
                <w:szCs w:val="24"/>
                <w:highlight w:val="none"/>
              </w:rPr>
            </w:pPr>
          </w:p>
          <w:p w14:paraId="16CA4EFC">
            <w:pPr>
              <w:keepNext w:val="0"/>
              <w:keepLines w:val="0"/>
              <w:suppressLineNumbers w:val="0"/>
              <w:spacing w:before="0" w:beforeAutospacing="0" w:after="0" w:afterAutospacing="0"/>
              <w:ind w:left="0" w:right="0"/>
              <w:outlineLvl w:val="9"/>
              <w:rPr>
                <w:rFonts w:hint="eastAsia" w:asciiTheme="minorEastAsia" w:hAnsiTheme="minorEastAsia" w:eastAsiaTheme="minorEastAsia" w:cstheme="minorEastAsia"/>
                <w:color w:val="auto"/>
                <w:sz w:val="24"/>
                <w:szCs w:val="24"/>
                <w:highlight w:val="none"/>
              </w:rPr>
            </w:pPr>
          </w:p>
          <w:p w14:paraId="0D2BFE11">
            <w:pPr>
              <w:keepNext w:val="0"/>
              <w:keepLines w:val="0"/>
              <w:suppressLineNumbers w:val="0"/>
              <w:spacing w:before="0" w:beforeAutospacing="0" w:after="0" w:afterAutospacing="0"/>
              <w:ind w:left="0" w:right="0"/>
              <w:outlineLvl w:val="9"/>
              <w:rPr>
                <w:rFonts w:hint="eastAsia" w:asciiTheme="minorEastAsia" w:hAnsiTheme="minorEastAsia" w:eastAsiaTheme="minorEastAsia" w:cstheme="minorEastAsia"/>
                <w:color w:val="auto"/>
                <w:sz w:val="24"/>
                <w:szCs w:val="24"/>
                <w:highlight w:val="none"/>
              </w:rPr>
            </w:pPr>
          </w:p>
          <w:p w14:paraId="78978AB1">
            <w:pPr>
              <w:keepNext w:val="0"/>
              <w:keepLines w:val="0"/>
              <w:suppressLineNumbers w:val="0"/>
              <w:spacing w:before="0" w:beforeAutospacing="0" w:after="0" w:afterAutospacing="0"/>
              <w:ind w:left="0" w:right="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法定代表人或委托代理人：</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 （签字或盖章）</w:t>
            </w:r>
          </w:p>
          <w:p w14:paraId="3F39E9B3">
            <w:pPr>
              <w:keepNext w:val="0"/>
              <w:keepLines w:val="0"/>
              <w:suppressLineNumbers w:val="0"/>
              <w:spacing w:before="0" w:beforeAutospacing="0" w:after="0" w:afterAutospacing="0"/>
              <w:ind w:left="0" w:right="0"/>
              <w:outlineLvl w:val="9"/>
              <w:rPr>
                <w:rFonts w:hint="eastAsia" w:asciiTheme="minorEastAsia" w:hAnsiTheme="minorEastAsia" w:eastAsiaTheme="minorEastAsia" w:cstheme="minorEastAsia"/>
                <w:color w:val="auto"/>
                <w:sz w:val="24"/>
                <w:szCs w:val="24"/>
                <w:highlight w:val="none"/>
              </w:rPr>
            </w:pPr>
          </w:p>
        </w:tc>
      </w:tr>
    </w:tbl>
    <w:p w14:paraId="192A9543">
      <w:pPr>
        <w:autoSpaceDE w:val="0"/>
        <w:autoSpaceDN w:val="0"/>
        <w:adjustRightInd w:val="0"/>
        <w:snapToGrid w:val="0"/>
        <w:spacing w:line="520" w:lineRule="exact"/>
        <w:ind w:firstLine="3012" w:firstLineChars="1000"/>
        <w:jc w:val="both"/>
        <w:outlineLvl w:val="9"/>
        <w:rPr>
          <w:rFonts w:hint="eastAsia" w:asciiTheme="minorEastAsia" w:hAnsiTheme="minorEastAsia" w:eastAsiaTheme="minorEastAsia" w:cstheme="minorEastAsia"/>
          <w:b/>
          <w:color w:val="auto"/>
          <w:sz w:val="30"/>
          <w:szCs w:val="30"/>
          <w:highlight w:val="none"/>
          <w:lang w:val="zh-CN"/>
        </w:rPr>
        <w:sectPr>
          <w:headerReference r:id="rId13" w:type="default"/>
          <w:footerReference r:id="rId14" w:type="default"/>
          <w:pgSz w:w="11906" w:h="16838"/>
          <w:pgMar w:top="1440" w:right="1800" w:bottom="1440" w:left="1800" w:header="851" w:footer="992" w:gutter="0"/>
          <w:pgNumType w:fmt="decimal"/>
          <w:cols w:space="425" w:num="1"/>
          <w:docGrid w:type="lines" w:linePitch="312" w:charSpace="0"/>
        </w:sectPr>
      </w:pPr>
    </w:p>
    <w:p w14:paraId="3E4185AF">
      <w:pPr>
        <w:spacing w:line="360" w:lineRule="auto"/>
        <w:jc w:val="left"/>
        <w:rPr>
          <w:rFonts w:hint="eastAsia" w:ascii="宋体" w:hAnsi="宋体" w:eastAsia="宋体" w:cs="宋体"/>
          <w:b/>
          <w:color w:val="auto"/>
          <w:kern w:val="0"/>
          <w:sz w:val="32"/>
          <w:szCs w:val="18"/>
          <w:lang w:val="en-US" w:eastAsia="zh-CN"/>
        </w:rPr>
      </w:pPr>
      <w:r>
        <w:rPr>
          <w:rFonts w:hint="eastAsia" w:ascii="宋体" w:hAnsi="宋体" w:cs="宋体"/>
          <w:b/>
          <w:color w:val="auto"/>
          <w:kern w:val="0"/>
          <w:sz w:val="32"/>
          <w:szCs w:val="18"/>
          <w:lang w:val="en-US" w:eastAsia="zh-CN"/>
        </w:rPr>
        <w:t>附件：</w:t>
      </w:r>
    </w:p>
    <w:p w14:paraId="0B0F4AA9">
      <w:pPr>
        <w:spacing w:line="360" w:lineRule="auto"/>
        <w:jc w:val="center"/>
        <w:rPr>
          <w:rFonts w:ascii="宋体" w:hAnsi="宋体" w:cs="宋体"/>
          <w:b/>
          <w:color w:val="auto"/>
          <w:kern w:val="0"/>
          <w:sz w:val="32"/>
          <w:szCs w:val="18"/>
          <w:lang w:val="zh-CN"/>
        </w:rPr>
      </w:pPr>
      <w:r>
        <w:rPr>
          <w:rFonts w:hint="eastAsia" w:ascii="宋体" w:hAnsi="宋体" w:cs="宋体"/>
          <w:b/>
          <w:color w:val="auto"/>
          <w:kern w:val="0"/>
          <w:sz w:val="32"/>
          <w:szCs w:val="18"/>
          <w:lang w:val="zh-CN"/>
        </w:rPr>
        <w:t>投标报价说明</w:t>
      </w:r>
    </w:p>
    <w:tbl>
      <w:tblPr>
        <w:tblStyle w:val="21"/>
        <w:tblW w:w="101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4023"/>
        <w:gridCol w:w="3708"/>
        <w:gridCol w:w="1485"/>
      </w:tblGrid>
      <w:tr w14:paraId="72BFC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exact"/>
          <w:jc w:val="center"/>
        </w:trPr>
        <w:tc>
          <w:tcPr>
            <w:tcW w:w="889" w:type="dxa"/>
            <w:noWrap w:val="0"/>
            <w:vAlign w:val="center"/>
          </w:tcPr>
          <w:p w14:paraId="490223FA">
            <w:pPr>
              <w:keepNext w:val="0"/>
              <w:keepLines w:val="0"/>
              <w:widowControl/>
              <w:suppressLineNumbers w:val="0"/>
              <w:spacing w:before="0" w:beforeAutospacing="0" w:after="0" w:afterAutospacing="0"/>
              <w:ind w:left="0" w:leftChars="-45" w:right="-34" w:rightChars="-16" w:hanging="94" w:hangingChars="45"/>
              <w:jc w:val="center"/>
              <w:rPr>
                <w:rFonts w:hint="eastAsia" w:ascii="宋体" w:hAnsi="宋体" w:cs="宋体"/>
                <w:color w:val="auto"/>
                <w:szCs w:val="21"/>
              </w:rPr>
            </w:pPr>
            <w:r>
              <w:rPr>
                <w:rFonts w:hint="eastAsia" w:ascii="宋体" w:hAnsi="宋体" w:cs="宋体"/>
                <w:color w:val="auto"/>
                <w:szCs w:val="21"/>
              </w:rPr>
              <w:t>序号</w:t>
            </w:r>
          </w:p>
        </w:tc>
        <w:tc>
          <w:tcPr>
            <w:tcW w:w="4023" w:type="dxa"/>
            <w:noWrap w:val="0"/>
            <w:vAlign w:val="center"/>
          </w:tcPr>
          <w:p w14:paraId="74279FAD">
            <w:pPr>
              <w:keepNext w:val="0"/>
              <w:keepLines w:val="0"/>
              <w:widowControl/>
              <w:suppressLineNumbers w:val="0"/>
              <w:spacing w:before="0" w:beforeAutospacing="0" w:after="0" w:afterAutospacing="0"/>
              <w:ind w:left="0" w:right="0"/>
              <w:jc w:val="center"/>
              <w:rPr>
                <w:rFonts w:hint="eastAsia" w:ascii="宋体" w:hAnsi="宋体" w:cs="宋体"/>
                <w:color w:val="auto"/>
                <w:szCs w:val="21"/>
              </w:rPr>
            </w:pPr>
            <w:r>
              <w:rPr>
                <w:rFonts w:hint="eastAsia" w:ascii="宋体" w:hAnsi="宋体" w:cs="宋体"/>
                <w:color w:val="auto"/>
                <w:kern w:val="0"/>
                <w:szCs w:val="21"/>
              </w:rPr>
              <w:t>费 用 名 称</w:t>
            </w:r>
          </w:p>
        </w:tc>
        <w:tc>
          <w:tcPr>
            <w:tcW w:w="3708" w:type="dxa"/>
            <w:noWrap w:val="0"/>
            <w:vAlign w:val="center"/>
          </w:tcPr>
          <w:p w14:paraId="3CDED84D">
            <w:pPr>
              <w:keepNext w:val="0"/>
              <w:keepLines w:val="0"/>
              <w:widowControl/>
              <w:suppressLineNumbers w:val="0"/>
              <w:spacing w:before="0" w:beforeAutospacing="0" w:after="0" w:afterAutospacing="0"/>
              <w:ind w:left="-1" w:leftChars="-88" w:right="-25" w:rightChars="-12" w:hanging="184" w:hangingChars="88"/>
              <w:jc w:val="center"/>
              <w:rPr>
                <w:rFonts w:hint="eastAsia" w:ascii="宋体" w:hAnsi="宋体" w:cs="宋体"/>
                <w:color w:val="auto"/>
                <w:szCs w:val="21"/>
              </w:rPr>
            </w:pPr>
            <w:r>
              <w:rPr>
                <w:rFonts w:hint="eastAsia" w:ascii="宋体" w:hAnsi="宋体" w:cs="宋体"/>
                <w:color w:val="auto"/>
                <w:kern w:val="0"/>
                <w:szCs w:val="21"/>
              </w:rPr>
              <w:t>含 税 报  价（万元</w:t>
            </w:r>
            <w:r>
              <w:rPr>
                <w:rFonts w:ascii="宋体" w:hAnsi="宋体" w:cs="宋体"/>
                <w:color w:val="auto"/>
                <w:kern w:val="0"/>
                <w:szCs w:val="21"/>
              </w:rPr>
              <w:t>）</w:t>
            </w:r>
          </w:p>
        </w:tc>
        <w:tc>
          <w:tcPr>
            <w:tcW w:w="1485" w:type="dxa"/>
            <w:noWrap w:val="0"/>
            <w:vAlign w:val="center"/>
          </w:tcPr>
          <w:p w14:paraId="4E652C32">
            <w:pPr>
              <w:keepNext w:val="0"/>
              <w:keepLines w:val="0"/>
              <w:widowControl/>
              <w:suppressLineNumbers w:val="0"/>
              <w:spacing w:before="0" w:beforeAutospacing="0" w:after="0" w:afterAutospacing="0"/>
              <w:ind w:left="-1" w:leftChars="-29" w:right="-107" w:rightChars="-51" w:hanging="60" w:hangingChars="29"/>
              <w:jc w:val="center"/>
              <w:rPr>
                <w:rFonts w:hint="eastAsia" w:ascii="宋体" w:hAnsi="宋体" w:cs="宋体"/>
                <w:color w:val="auto"/>
                <w:szCs w:val="21"/>
              </w:rPr>
            </w:pPr>
            <w:r>
              <w:rPr>
                <w:rFonts w:hint="eastAsia" w:ascii="宋体" w:hAnsi="宋体" w:cs="宋体"/>
                <w:color w:val="auto"/>
                <w:szCs w:val="21"/>
              </w:rPr>
              <w:t>备注</w:t>
            </w:r>
          </w:p>
        </w:tc>
      </w:tr>
      <w:tr w14:paraId="0B06B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exact"/>
          <w:jc w:val="center"/>
        </w:trPr>
        <w:tc>
          <w:tcPr>
            <w:tcW w:w="889" w:type="dxa"/>
            <w:noWrap w:val="0"/>
            <w:vAlign w:val="center"/>
          </w:tcPr>
          <w:p w14:paraId="7B3F1BAC">
            <w:pPr>
              <w:keepNext w:val="0"/>
              <w:keepLines w:val="0"/>
              <w:widowControl/>
              <w:suppressLineNumbers w:val="0"/>
              <w:spacing w:before="0" w:beforeAutospacing="0" w:after="0" w:afterAutospacing="0"/>
              <w:ind w:left="14" w:leftChars="-45" w:right="-34" w:rightChars="-16" w:hanging="108" w:hangingChars="45"/>
              <w:jc w:val="center"/>
              <w:rPr>
                <w:rFonts w:hint="eastAsia" w:ascii="宋体" w:hAnsi="宋体" w:cs="宋体"/>
                <w:color w:val="auto"/>
                <w:sz w:val="24"/>
              </w:rPr>
            </w:pPr>
            <w:r>
              <w:rPr>
                <w:rFonts w:hint="eastAsia" w:ascii="宋体" w:hAnsi="宋体" w:cs="宋体"/>
                <w:color w:val="auto"/>
                <w:sz w:val="24"/>
              </w:rPr>
              <w:t>1</w:t>
            </w:r>
          </w:p>
        </w:tc>
        <w:tc>
          <w:tcPr>
            <w:tcW w:w="4023" w:type="dxa"/>
            <w:noWrap w:val="0"/>
            <w:vAlign w:val="center"/>
          </w:tcPr>
          <w:p w14:paraId="2ECD6B16">
            <w:pPr>
              <w:keepNext w:val="0"/>
              <w:keepLines w:val="0"/>
              <w:widowControl/>
              <w:suppressLineNumbers w:val="0"/>
              <w:spacing w:before="0" w:beforeAutospacing="0" w:after="0" w:afterAutospacing="0"/>
              <w:ind w:left="0" w:right="0"/>
              <w:jc w:val="center"/>
              <w:rPr>
                <w:rFonts w:hint="eastAsia" w:ascii="宋体" w:hAnsi="宋体" w:cs="宋体"/>
                <w:color w:val="auto"/>
                <w:sz w:val="24"/>
              </w:rPr>
            </w:pPr>
          </w:p>
        </w:tc>
        <w:tc>
          <w:tcPr>
            <w:tcW w:w="3708" w:type="dxa"/>
            <w:noWrap w:val="0"/>
            <w:vAlign w:val="center"/>
          </w:tcPr>
          <w:p w14:paraId="006F961E">
            <w:pPr>
              <w:keepNext w:val="0"/>
              <w:keepLines w:val="0"/>
              <w:widowControl/>
              <w:suppressLineNumbers w:val="0"/>
              <w:spacing w:before="0" w:beforeAutospacing="0" w:after="0" w:afterAutospacing="0"/>
              <w:ind w:left="26" w:leftChars="-88" w:right="-25" w:rightChars="-12" w:hanging="211" w:hangingChars="88"/>
              <w:jc w:val="center"/>
              <w:rPr>
                <w:rFonts w:hint="eastAsia" w:ascii="宋体" w:hAnsi="宋体" w:cs="宋体"/>
                <w:color w:val="auto"/>
                <w:sz w:val="24"/>
              </w:rPr>
            </w:pPr>
          </w:p>
        </w:tc>
        <w:tc>
          <w:tcPr>
            <w:tcW w:w="1485" w:type="dxa"/>
            <w:noWrap w:val="0"/>
            <w:vAlign w:val="center"/>
          </w:tcPr>
          <w:p w14:paraId="498D8DAB">
            <w:pPr>
              <w:keepNext w:val="0"/>
              <w:keepLines w:val="0"/>
              <w:widowControl/>
              <w:suppressLineNumbers w:val="0"/>
              <w:spacing w:before="0" w:beforeAutospacing="0" w:after="0" w:afterAutospacing="0"/>
              <w:ind w:left="8" w:leftChars="-29" w:right="-107" w:rightChars="-51" w:hanging="69" w:hangingChars="29"/>
              <w:jc w:val="center"/>
              <w:rPr>
                <w:rFonts w:hint="eastAsia" w:ascii="宋体" w:hAnsi="宋体" w:cs="宋体"/>
                <w:color w:val="auto"/>
                <w:sz w:val="24"/>
              </w:rPr>
            </w:pPr>
          </w:p>
        </w:tc>
      </w:tr>
      <w:tr w14:paraId="12D5F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exact"/>
          <w:jc w:val="center"/>
        </w:trPr>
        <w:tc>
          <w:tcPr>
            <w:tcW w:w="889" w:type="dxa"/>
            <w:noWrap w:val="0"/>
            <w:vAlign w:val="center"/>
          </w:tcPr>
          <w:p w14:paraId="29A473C8">
            <w:pPr>
              <w:keepNext w:val="0"/>
              <w:keepLines w:val="0"/>
              <w:widowControl/>
              <w:suppressLineNumbers w:val="0"/>
              <w:spacing w:before="0" w:beforeAutospacing="0" w:after="0" w:afterAutospacing="0"/>
              <w:ind w:left="14" w:leftChars="-45" w:right="-34" w:rightChars="-16" w:hanging="108" w:hangingChars="45"/>
              <w:jc w:val="center"/>
              <w:rPr>
                <w:rFonts w:hint="eastAsia" w:ascii="宋体" w:hAnsi="宋体" w:cs="宋体"/>
                <w:color w:val="auto"/>
                <w:sz w:val="24"/>
              </w:rPr>
            </w:pPr>
            <w:r>
              <w:rPr>
                <w:rFonts w:hint="eastAsia" w:ascii="宋体" w:hAnsi="宋体" w:cs="宋体"/>
                <w:color w:val="auto"/>
                <w:sz w:val="24"/>
              </w:rPr>
              <w:t>2</w:t>
            </w:r>
          </w:p>
        </w:tc>
        <w:tc>
          <w:tcPr>
            <w:tcW w:w="4023" w:type="dxa"/>
            <w:noWrap w:val="0"/>
            <w:vAlign w:val="center"/>
          </w:tcPr>
          <w:p w14:paraId="59EF79E8">
            <w:pPr>
              <w:keepNext w:val="0"/>
              <w:keepLines w:val="0"/>
              <w:widowControl/>
              <w:suppressLineNumbers w:val="0"/>
              <w:spacing w:before="0" w:beforeAutospacing="0" w:after="0" w:afterAutospacing="0"/>
              <w:ind w:left="0" w:right="0"/>
              <w:jc w:val="center"/>
              <w:rPr>
                <w:rFonts w:hint="eastAsia" w:ascii="宋体" w:hAnsi="宋体" w:cs="宋体"/>
                <w:color w:val="auto"/>
                <w:sz w:val="24"/>
              </w:rPr>
            </w:pPr>
          </w:p>
        </w:tc>
        <w:tc>
          <w:tcPr>
            <w:tcW w:w="3708" w:type="dxa"/>
            <w:noWrap w:val="0"/>
            <w:vAlign w:val="center"/>
          </w:tcPr>
          <w:p w14:paraId="6AE9038B">
            <w:pPr>
              <w:keepNext w:val="0"/>
              <w:keepLines w:val="0"/>
              <w:widowControl/>
              <w:suppressLineNumbers w:val="0"/>
              <w:spacing w:before="0" w:beforeAutospacing="0" w:after="0" w:afterAutospacing="0"/>
              <w:ind w:left="26" w:leftChars="-88" w:right="-25" w:rightChars="-12" w:hanging="211" w:hangingChars="88"/>
              <w:jc w:val="center"/>
              <w:rPr>
                <w:rFonts w:hint="eastAsia" w:ascii="宋体" w:hAnsi="宋体" w:cs="宋体"/>
                <w:color w:val="auto"/>
                <w:sz w:val="24"/>
              </w:rPr>
            </w:pPr>
          </w:p>
        </w:tc>
        <w:tc>
          <w:tcPr>
            <w:tcW w:w="1485" w:type="dxa"/>
            <w:noWrap w:val="0"/>
            <w:vAlign w:val="center"/>
          </w:tcPr>
          <w:p w14:paraId="3EAAFF97">
            <w:pPr>
              <w:keepNext w:val="0"/>
              <w:keepLines w:val="0"/>
              <w:widowControl/>
              <w:suppressLineNumbers w:val="0"/>
              <w:spacing w:before="0" w:beforeAutospacing="0" w:after="0" w:afterAutospacing="0"/>
              <w:ind w:left="8" w:leftChars="-29" w:right="-107" w:rightChars="-51" w:hanging="69" w:hangingChars="29"/>
              <w:jc w:val="center"/>
              <w:rPr>
                <w:rFonts w:hint="eastAsia" w:ascii="宋体" w:hAnsi="宋体" w:cs="宋体"/>
                <w:color w:val="auto"/>
                <w:sz w:val="24"/>
              </w:rPr>
            </w:pPr>
          </w:p>
        </w:tc>
      </w:tr>
      <w:tr w14:paraId="0A5A3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exact"/>
          <w:jc w:val="center"/>
        </w:trPr>
        <w:tc>
          <w:tcPr>
            <w:tcW w:w="889" w:type="dxa"/>
            <w:noWrap w:val="0"/>
            <w:vAlign w:val="center"/>
          </w:tcPr>
          <w:p w14:paraId="1A97B3A1">
            <w:pPr>
              <w:keepNext w:val="0"/>
              <w:keepLines w:val="0"/>
              <w:widowControl/>
              <w:suppressLineNumbers w:val="0"/>
              <w:spacing w:before="0" w:beforeAutospacing="0" w:after="0" w:afterAutospacing="0"/>
              <w:ind w:left="14" w:leftChars="-45" w:right="-34" w:rightChars="-16" w:hanging="108" w:hangingChars="45"/>
              <w:jc w:val="center"/>
              <w:rPr>
                <w:rFonts w:hint="eastAsia" w:ascii="宋体" w:hAnsi="宋体" w:cs="宋体"/>
                <w:color w:val="auto"/>
                <w:sz w:val="24"/>
              </w:rPr>
            </w:pPr>
            <w:r>
              <w:rPr>
                <w:rFonts w:hint="eastAsia" w:ascii="宋体" w:hAnsi="宋体" w:cs="宋体"/>
                <w:color w:val="auto"/>
                <w:sz w:val="24"/>
              </w:rPr>
              <w:t>3</w:t>
            </w:r>
          </w:p>
        </w:tc>
        <w:tc>
          <w:tcPr>
            <w:tcW w:w="4023" w:type="dxa"/>
            <w:noWrap w:val="0"/>
            <w:vAlign w:val="center"/>
          </w:tcPr>
          <w:p w14:paraId="0E4AE8B3">
            <w:pPr>
              <w:keepNext w:val="0"/>
              <w:keepLines w:val="0"/>
              <w:widowControl/>
              <w:suppressLineNumbers w:val="0"/>
              <w:spacing w:before="0" w:beforeAutospacing="0" w:after="0" w:afterAutospacing="0"/>
              <w:ind w:left="0" w:right="0"/>
              <w:jc w:val="center"/>
              <w:rPr>
                <w:rFonts w:hint="eastAsia" w:ascii="宋体" w:hAnsi="宋体" w:cs="宋体"/>
                <w:color w:val="auto"/>
                <w:sz w:val="24"/>
              </w:rPr>
            </w:pPr>
          </w:p>
        </w:tc>
        <w:tc>
          <w:tcPr>
            <w:tcW w:w="3708" w:type="dxa"/>
            <w:noWrap w:val="0"/>
            <w:vAlign w:val="center"/>
          </w:tcPr>
          <w:p w14:paraId="20BFEE8E">
            <w:pPr>
              <w:keepNext w:val="0"/>
              <w:keepLines w:val="0"/>
              <w:widowControl/>
              <w:suppressLineNumbers w:val="0"/>
              <w:spacing w:before="0" w:beforeAutospacing="0" w:after="0" w:afterAutospacing="0"/>
              <w:ind w:left="26" w:leftChars="-88" w:right="-25" w:rightChars="-12" w:hanging="211" w:hangingChars="88"/>
              <w:jc w:val="center"/>
              <w:rPr>
                <w:rFonts w:hint="eastAsia" w:ascii="宋体" w:hAnsi="宋体" w:cs="宋体"/>
                <w:color w:val="auto"/>
                <w:sz w:val="24"/>
              </w:rPr>
            </w:pPr>
          </w:p>
        </w:tc>
        <w:tc>
          <w:tcPr>
            <w:tcW w:w="1485" w:type="dxa"/>
            <w:noWrap w:val="0"/>
            <w:vAlign w:val="center"/>
          </w:tcPr>
          <w:p w14:paraId="146742E3">
            <w:pPr>
              <w:keepNext w:val="0"/>
              <w:keepLines w:val="0"/>
              <w:widowControl/>
              <w:suppressLineNumbers w:val="0"/>
              <w:spacing w:before="0" w:beforeAutospacing="0" w:after="0" w:afterAutospacing="0"/>
              <w:ind w:left="8" w:leftChars="-29" w:right="-107" w:rightChars="-51" w:hanging="69" w:hangingChars="29"/>
              <w:jc w:val="center"/>
              <w:rPr>
                <w:rFonts w:hint="eastAsia" w:ascii="宋体" w:hAnsi="宋体" w:cs="宋体"/>
                <w:color w:val="auto"/>
                <w:sz w:val="24"/>
              </w:rPr>
            </w:pPr>
          </w:p>
        </w:tc>
      </w:tr>
      <w:tr w14:paraId="2DF00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exact"/>
          <w:jc w:val="center"/>
        </w:trPr>
        <w:tc>
          <w:tcPr>
            <w:tcW w:w="889" w:type="dxa"/>
            <w:noWrap w:val="0"/>
            <w:vAlign w:val="center"/>
          </w:tcPr>
          <w:p w14:paraId="40A06620">
            <w:pPr>
              <w:keepNext w:val="0"/>
              <w:keepLines w:val="0"/>
              <w:widowControl/>
              <w:suppressLineNumbers w:val="0"/>
              <w:spacing w:before="0" w:beforeAutospacing="0" w:after="0" w:afterAutospacing="0"/>
              <w:ind w:left="0" w:right="0"/>
              <w:jc w:val="center"/>
              <w:rPr>
                <w:rFonts w:hint="eastAsia" w:ascii="宋体" w:hAnsi="宋体" w:cs="宋体"/>
                <w:color w:val="auto"/>
                <w:sz w:val="24"/>
              </w:rPr>
            </w:pPr>
            <w:r>
              <w:rPr>
                <w:rFonts w:ascii="宋体" w:hAnsi="宋体" w:cs="宋体"/>
                <w:color w:val="auto"/>
                <w:sz w:val="24"/>
              </w:rPr>
              <w:t>……</w:t>
            </w:r>
          </w:p>
        </w:tc>
        <w:tc>
          <w:tcPr>
            <w:tcW w:w="4023" w:type="dxa"/>
            <w:noWrap w:val="0"/>
            <w:vAlign w:val="center"/>
          </w:tcPr>
          <w:p w14:paraId="79446D7F">
            <w:pPr>
              <w:keepNext w:val="0"/>
              <w:keepLines w:val="0"/>
              <w:widowControl/>
              <w:suppressLineNumbers w:val="0"/>
              <w:spacing w:before="0" w:beforeAutospacing="0" w:after="0" w:afterAutospacing="0"/>
              <w:ind w:left="0" w:right="0"/>
              <w:jc w:val="center"/>
              <w:rPr>
                <w:rFonts w:hint="eastAsia" w:ascii="宋体" w:hAnsi="宋体" w:cs="宋体"/>
                <w:color w:val="auto"/>
                <w:sz w:val="24"/>
              </w:rPr>
            </w:pPr>
          </w:p>
        </w:tc>
        <w:tc>
          <w:tcPr>
            <w:tcW w:w="3708" w:type="dxa"/>
            <w:noWrap w:val="0"/>
            <w:vAlign w:val="center"/>
          </w:tcPr>
          <w:p w14:paraId="48CB1A4B">
            <w:pPr>
              <w:keepNext w:val="0"/>
              <w:keepLines w:val="0"/>
              <w:widowControl/>
              <w:suppressLineNumbers w:val="0"/>
              <w:spacing w:before="0" w:beforeAutospacing="0" w:after="0" w:afterAutospacing="0"/>
              <w:ind w:left="26" w:leftChars="-88" w:right="-25" w:rightChars="-12" w:hanging="211" w:hangingChars="88"/>
              <w:jc w:val="center"/>
              <w:rPr>
                <w:rFonts w:hint="eastAsia" w:ascii="宋体" w:hAnsi="宋体" w:cs="宋体"/>
                <w:color w:val="auto"/>
                <w:sz w:val="24"/>
              </w:rPr>
            </w:pPr>
          </w:p>
        </w:tc>
        <w:tc>
          <w:tcPr>
            <w:tcW w:w="1485" w:type="dxa"/>
            <w:noWrap w:val="0"/>
            <w:vAlign w:val="center"/>
          </w:tcPr>
          <w:p w14:paraId="7BC7D245">
            <w:pPr>
              <w:keepNext w:val="0"/>
              <w:keepLines w:val="0"/>
              <w:widowControl/>
              <w:suppressLineNumbers w:val="0"/>
              <w:spacing w:before="0" w:beforeAutospacing="0" w:after="0" w:afterAutospacing="0"/>
              <w:ind w:left="8" w:leftChars="-29" w:right="-107" w:rightChars="-51" w:hanging="69" w:hangingChars="29"/>
              <w:jc w:val="center"/>
              <w:rPr>
                <w:rFonts w:hint="eastAsia" w:ascii="宋体" w:hAnsi="宋体" w:cs="宋体"/>
                <w:color w:val="auto"/>
                <w:sz w:val="24"/>
              </w:rPr>
            </w:pPr>
          </w:p>
        </w:tc>
      </w:tr>
      <w:tr w14:paraId="48125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exact"/>
          <w:jc w:val="center"/>
        </w:trPr>
        <w:tc>
          <w:tcPr>
            <w:tcW w:w="889" w:type="dxa"/>
            <w:noWrap w:val="0"/>
            <w:vAlign w:val="center"/>
          </w:tcPr>
          <w:p w14:paraId="3201CA44">
            <w:pPr>
              <w:keepNext w:val="0"/>
              <w:keepLines w:val="0"/>
              <w:suppressLineNumbers w:val="0"/>
              <w:spacing w:before="0" w:beforeAutospacing="0" w:after="0" w:afterAutospacing="0"/>
              <w:ind w:left="0" w:right="0"/>
              <w:jc w:val="center"/>
              <w:rPr>
                <w:rFonts w:hint="eastAsia" w:ascii="宋体" w:hAnsi="宋体" w:cs="宋体"/>
                <w:color w:val="auto"/>
                <w:sz w:val="24"/>
              </w:rPr>
            </w:pPr>
            <w:r>
              <w:rPr>
                <w:rFonts w:hint="eastAsia" w:ascii="宋体" w:hAnsi="宋体" w:cs="宋体"/>
                <w:color w:val="auto"/>
                <w:sz w:val="24"/>
              </w:rPr>
              <w:t>合计</w:t>
            </w:r>
          </w:p>
        </w:tc>
        <w:tc>
          <w:tcPr>
            <w:tcW w:w="9216" w:type="dxa"/>
            <w:gridSpan w:val="3"/>
            <w:noWrap w:val="0"/>
            <w:vAlign w:val="center"/>
          </w:tcPr>
          <w:p w14:paraId="19CC8888">
            <w:pPr>
              <w:keepNext w:val="0"/>
              <w:keepLines w:val="0"/>
              <w:widowControl/>
              <w:suppressLineNumbers w:val="0"/>
              <w:spacing w:before="0" w:beforeAutospacing="0" w:after="0" w:afterAutospacing="0"/>
              <w:ind w:left="0" w:right="0"/>
              <w:jc w:val="center"/>
              <w:rPr>
                <w:rFonts w:hint="eastAsia" w:ascii="宋体" w:hAnsi="宋体" w:cs="宋体"/>
                <w:color w:val="auto"/>
                <w:sz w:val="24"/>
              </w:rPr>
            </w:pPr>
          </w:p>
        </w:tc>
      </w:tr>
    </w:tbl>
    <w:p w14:paraId="4E69161C">
      <w:pPr>
        <w:jc w:val="right"/>
        <w:rPr>
          <w:rFonts w:hint="eastAsia" w:ascii="宋体" w:hAnsi="宋体"/>
          <w:color w:val="auto"/>
          <w:sz w:val="24"/>
        </w:rPr>
      </w:pPr>
      <w:r>
        <w:rPr>
          <w:rFonts w:hint="eastAsia" w:ascii="宋体" w:hAnsi="宋体"/>
          <w:color w:val="auto"/>
          <w:sz w:val="24"/>
          <w:lang w:val="en-US" w:eastAsia="zh-CN"/>
        </w:rPr>
        <w:t>响应人</w:t>
      </w:r>
      <w:r>
        <w:rPr>
          <w:rFonts w:hint="eastAsia" w:ascii="宋体" w:hAnsi="宋体"/>
          <w:color w:val="auto"/>
          <w:sz w:val="24"/>
        </w:rPr>
        <w:t>：</w:t>
      </w:r>
      <w:r>
        <w:rPr>
          <w:rFonts w:hint="eastAsia" w:ascii="宋体" w:hAnsi="宋体"/>
          <w:color w:val="auto"/>
          <w:sz w:val="24"/>
          <w:u w:val="single"/>
        </w:rPr>
        <w:t xml:space="preserve">                         </w:t>
      </w:r>
      <w:r>
        <w:rPr>
          <w:rFonts w:hint="eastAsia" w:ascii="宋体" w:hAnsi="宋体"/>
          <w:color w:val="auto"/>
          <w:sz w:val="24"/>
        </w:rPr>
        <w:t>（盖章）</w:t>
      </w:r>
    </w:p>
    <w:p w14:paraId="5F879152">
      <w:pPr>
        <w:jc w:val="right"/>
        <w:rPr>
          <w:rFonts w:hint="eastAsia" w:ascii="宋体" w:hAnsi="宋体"/>
          <w:color w:val="auto"/>
          <w:sz w:val="24"/>
        </w:rPr>
      </w:pPr>
      <w:r>
        <w:rPr>
          <w:rFonts w:hint="eastAsia" w:ascii="宋体" w:hAnsi="宋体"/>
          <w:color w:val="auto"/>
          <w:sz w:val="24"/>
        </w:rPr>
        <w:t>法定代表人或委托代理人：</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rPr>
        <w:t>（签字或盖章）</w:t>
      </w:r>
    </w:p>
    <w:p w14:paraId="4A6030C2">
      <w:pPr>
        <w:jc w:val="center"/>
        <w:rPr>
          <w:rFonts w:ascii="宋体" w:hAnsi="宋体"/>
          <w:color w:val="auto"/>
          <w:sz w:val="24"/>
        </w:rPr>
      </w:pPr>
      <w:r>
        <w:rPr>
          <w:rFonts w:hint="eastAsia" w:ascii="宋体" w:hAnsi="宋体"/>
          <w:color w:val="auto"/>
          <w:sz w:val="24"/>
        </w:rPr>
        <w:t>日    期：</w:t>
      </w:r>
      <w:r>
        <w:rPr>
          <w:rFonts w:hint="eastAsia" w:ascii="宋体" w:hAnsi="宋体"/>
          <w:color w:val="auto"/>
          <w:sz w:val="24"/>
          <w:u w:val="single"/>
        </w:rPr>
        <w:t xml:space="preserve">                               </w:t>
      </w:r>
    </w:p>
    <w:p w14:paraId="0B12073F">
      <w:pPr>
        <w:rPr>
          <w:rFonts w:hint="eastAsia" w:asciiTheme="minorEastAsia" w:hAnsiTheme="minorEastAsia" w:eastAsiaTheme="minorEastAsia" w:cstheme="minorEastAsia"/>
          <w:b/>
          <w:color w:val="auto"/>
          <w:sz w:val="30"/>
          <w:szCs w:val="30"/>
          <w:highlight w:val="none"/>
          <w:lang w:val="zh-CN"/>
        </w:rPr>
      </w:pPr>
    </w:p>
    <w:p w14:paraId="2E10110E">
      <w:pPr>
        <w:rPr>
          <w:rFonts w:hint="eastAsia" w:asciiTheme="minorEastAsia" w:hAnsiTheme="minorEastAsia" w:eastAsiaTheme="minorEastAsia" w:cstheme="minorEastAsia"/>
          <w:b/>
          <w:color w:val="auto"/>
          <w:sz w:val="30"/>
          <w:szCs w:val="30"/>
          <w:highlight w:val="none"/>
          <w:lang w:val="zh-CN"/>
        </w:rPr>
      </w:pPr>
      <w:r>
        <w:rPr>
          <w:rFonts w:hint="eastAsia" w:asciiTheme="minorEastAsia" w:hAnsiTheme="minorEastAsia" w:eastAsiaTheme="minorEastAsia" w:cstheme="minorEastAsia"/>
          <w:b/>
          <w:color w:val="auto"/>
          <w:sz w:val="30"/>
          <w:szCs w:val="30"/>
          <w:highlight w:val="none"/>
          <w:lang w:val="zh-CN"/>
        </w:rPr>
        <w:br w:type="page"/>
      </w:r>
    </w:p>
    <w:p w14:paraId="5CE1F7AF">
      <w:pPr>
        <w:autoSpaceDE w:val="0"/>
        <w:autoSpaceDN w:val="0"/>
        <w:adjustRightInd w:val="0"/>
        <w:snapToGrid w:val="0"/>
        <w:spacing w:line="520" w:lineRule="exact"/>
        <w:ind w:firstLine="3012" w:firstLineChars="1000"/>
        <w:jc w:val="both"/>
        <w:outlineLvl w:val="9"/>
        <w:rPr>
          <w:rFonts w:hint="eastAsia" w:asciiTheme="minorEastAsia" w:hAnsiTheme="minorEastAsia" w:eastAsiaTheme="minorEastAsia" w:cstheme="minorEastAsia"/>
          <w:b/>
          <w:color w:val="auto"/>
          <w:sz w:val="30"/>
          <w:szCs w:val="30"/>
          <w:highlight w:val="none"/>
          <w:lang w:val="zh-CN"/>
        </w:rPr>
      </w:pPr>
      <w:r>
        <w:rPr>
          <w:rFonts w:hint="eastAsia" w:asciiTheme="minorEastAsia" w:hAnsiTheme="minorEastAsia" w:eastAsiaTheme="minorEastAsia" w:cstheme="minorEastAsia"/>
          <w:b/>
          <w:color w:val="auto"/>
          <w:sz w:val="30"/>
          <w:szCs w:val="30"/>
          <w:highlight w:val="none"/>
          <w:lang w:val="zh-CN"/>
        </w:rPr>
        <w:t>格式三、供应商基本情况</w:t>
      </w:r>
    </w:p>
    <w:p w14:paraId="665B6D16">
      <w:pPr>
        <w:autoSpaceDE w:val="0"/>
        <w:autoSpaceDN w:val="0"/>
        <w:adjustRightInd w:val="0"/>
        <w:snapToGrid w:val="0"/>
        <w:spacing w:line="520" w:lineRule="exact"/>
        <w:ind w:firstLine="435"/>
        <w:outlineLvl w:val="9"/>
        <w:rPr>
          <w:rFonts w:hint="eastAsia" w:asciiTheme="minorEastAsia" w:hAnsiTheme="minorEastAsia" w:eastAsiaTheme="minorEastAsia" w:cstheme="minorEastAsia"/>
          <w:color w:val="auto"/>
          <w:sz w:val="24"/>
          <w:highlight w:val="none"/>
        </w:rPr>
      </w:pPr>
    </w:p>
    <w:p w14:paraId="441E250E">
      <w:pPr>
        <w:autoSpaceDE w:val="0"/>
        <w:autoSpaceDN w:val="0"/>
        <w:adjustRightInd w:val="0"/>
        <w:snapToGrid w:val="0"/>
        <w:spacing w:line="520" w:lineRule="exact"/>
        <w:outlineLvl w:val="9"/>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格式自拟</w:t>
      </w:r>
    </w:p>
    <w:p w14:paraId="290D250A">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Cs w:val="21"/>
          <w:highlight w:val="none"/>
        </w:rPr>
      </w:pPr>
    </w:p>
    <w:p w14:paraId="49C2D746">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Cs w:val="21"/>
          <w:highlight w:val="none"/>
        </w:rPr>
      </w:pPr>
    </w:p>
    <w:p w14:paraId="5593F058">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6210F36F">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632AB491">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4056A432">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4FA840A3">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70D3A9C2">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00DDF64A">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33B690BA">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559CCE6D">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6864EA33">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1232390C">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37C2E9C0">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6C059F1C">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3198C9D4">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1B8B0CF7">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754DF5F6">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636B9325">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275748A0">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highlight w:val="none"/>
        </w:rPr>
      </w:pPr>
    </w:p>
    <w:p w14:paraId="2FB6B434">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0"/>
          <w:szCs w:val="30"/>
          <w:highlight w:val="none"/>
          <w:lang w:val="zh-CN"/>
        </w:rPr>
        <w:sectPr>
          <w:pgSz w:w="11906" w:h="16838"/>
          <w:pgMar w:top="1440" w:right="1800" w:bottom="1440" w:left="1800" w:header="851" w:footer="992" w:gutter="0"/>
          <w:pgNumType w:fmt="decimal"/>
          <w:cols w:space="425" w:num="1"/>
          <w:docGrid w:type="lines" w:linePitch="312" w:charSpace="0"/>
        </w:sectPr>
      </w:pPr>
    </w:p>
    <w:p w14:paraId="0676B69F">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0"/>
          <w:szCs w:val="30"/>
          <w:highlight w:val="none"/>
        </w:rPr>
      </w:pPr>
      <w:r>
        <w:rPr>
          <w:rFonts w:hint="eastAsia" w:asciiTheme="minorEastAsia" w:hAnsiTheme="minorEastAsia" w:eastAsiaTheme="minorEastAsia" w:cstheme="minorEastAsia"/>
          <w:b/>
          <w:color w:val="auto"/>
          <w:sz w:val="30"/>
          <w:szCs w:val="30"/>
          <w:highlight w:val="none"/>
          <w:lang w:val="zh-CN"/>
        </w:rPr>
        <w:t>格式四、供应商的资格声明</w:t>
      </w:r>
    </w:p>
    <w:p w14:paraId="17692342">
      <w:pPr>
        <w:autoSpaceDE w:val="0"/>
        <w:autoSpaceDN w:val="0"/>
        <w:adjustRightInd w:val="0"/>
        <w:snapToGrid w:val="0"/>
        <w:spacing w:line="520" w:lineRule="exact"/>
        <w:outlineLvl w:val="9"/>
        <w:rPr>
          <w:rFonts w:hint="eastAsia" w:asciiTheme="minorEastAsia" w:hAnsiTheme="minorEastAsia" w:eastAsiaTheme="minorEastAsia" w:cstheme="minorEastAsia"/>
          <w:b/>
          <w:color w:val="auto"/>
          <w:sz w:val="24"/>
          <w:highlight w:val="none"/>
        </w:rPr>
      </w:pPr>
    </w:p>
    <w:p w14:paraId="3AD538A4">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致</w:t>
      </w:r>
      <w:r>
        <w:rPr>
          <w:rFonts w:hint="eastAsia" w:asciiTheme="minorEastAsia" w:hAnsiTheme="minorEastAsia" w:eastAsiaTheme="minorEastAsia" w:cstheme="minorEastAsia"/>
          <w:bCs/>
          <w:color w:val="auto"/>
          <w:sz w:val="24"/>
          <w:szCs w:val="24"/>
          <w:highlight w:val="none"/>
          <w:lang w:eastAsia="zh-CN"/>
        </w:rPr>
        <w:t>吉林省君合项目管理咨询有限公司</w:t>
      </w:r>
      <w:r>
        <w:rPr>
          <w:rFonts w:hint="eastAsia" w:asciiTheme="minorEastAsia" w:hAnsiTheme="minorEastAsia" w:eastAsiaTheme="minorEastAsia" w:cstheme="minorEastAsia"/>
          <w:color w:val="auto"/>
          <w:sz w:val="24"/>
          <w:szCs w:val="24"/>
          <w:highlight w:val="none"/>
          <w:lang w:val="zh-CN"/>
        </w:rPr>
        <w:t>：</w:t>
      </w:r>
    </w:p>
    <w:p w14:paraId="448535FA">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按照《中华人民共和国政府采购法》第</w:t>
      </w:r>
      <w:r>
        <w:rPr>
          <w:rFonts w:hint="eastAsia" w:asciiTheme="minorEastAsia" w:hAnsiTheme="minorEastAsia" w:eastAsiaTheme="minorEastAsia" w:cstheme="minorEastAsia"/>
          <w:color w:val="auto"/>
          <w:sz w:val="24"/>
          <w:szCs w:val="24"/>
          <w:highlight w:val="none"/>
        </w:rPr>
        <w:t>22</w:t>
      </w:r>
      <w:r>
        <w:rPr>
          <w:rFonts w:hint="eastAsia" w:asciiTheme="minorEastAsia" w:hAnsiTheme="minorEastAsia" w:eastAsiaTheme="minorEastAsia" w:cstheme="minorEastAsia"/>
          <w:color w:val="auto"/>
          <w:sz w:val="24"/>
          <w:szCs w:val="24"/>
          <w:highlight w:val="none"/>
          <w:lang w:val="zh-CN"/>
        </w:rPr>
        <w:t>条和你单位发布的 (</w:t>
      </w:r>
      <w:r>
        <w:rPr>
          <w:rFonts w:hint="eastAsia" w:asciiTheme="minorEastAsia" w:hAnsiTheme="minorEastAsia" w:eastAsiaTheme="minorEastAsia" w:cstheme="minorEastAsia"/>
          <w:color w:val="auto"/>
          <w:sz w:val="24"/>
          <w:szCs w:val="24"/>
          <w:highlight w:val="none"/>
          <w:u w:val="single"/>
          <w:lang w:val="zh-CN"/>
        </w:rPr>
        <w:t xml:space="preserve">   </w:t>
      </w:r>
      <w:r>
        <w:rPr>
          <w:rFonts w:hint="eastAsia" w:asciiTheme="minorEastAsia" w:hAnsiTheme="minorEastAsia" w:eastAsiaTheme="minorEastAsia" w:cstheme="minorEastAsia"/>
          <w:color w:val="auto"/>
          <w:sz w:val="24"/>
          <w:szCs w:val="24"/>
          <w:highlight w:val="none"/>
          <w:u w:val="single"/>
          <w:lang w:val="en-US" w:eastAsia="zh-CN"/>
        </w:rPr>
        <w:t>标包</w:t>
      </w:r>
      <w:r>
        <w:rPr>
          <w:rFonts w:hint="eastAsia" w:asciiTheme="minorEastAsia" w:hAnsiTheme="minorEastAsia" w:eastAsiaTheme="minorEastAsia" w:cstheme="minorEastAsia"/>
          <w:color w:val="auto"/>
          <w:sz w:val="24"/>
          <w:szCs w:val="24"/>
          <w:highlight w:val="none"/>
          <w:u w:val="single"/>
          <w:lang w:val="zh-CN"/>
        </w:rPr>
        <w:t xml:space="preserve">项目名称   </w:t>
      </w:r>
      <w:r>
        <w:rPr>
          <w:rFonts w:hint="eastAsia" w:asciiTheme="minorEastAsia" w:hAnsiTheme="minorEastAsia" w:eastAsiaTheme="minorEastAsia" w:cstheme="minorEastAsia"/>
          <w:color w:val="auto"/>
          <w:sz w:val="24"/>
          <w:szCs w:val="24"/>
          <w:highlight w:val="none"/>
          <w:lang w:val="zh-CN"/>
        </w:rPr>
        <w:t>)竞争性磋商文件（</w:t>
      </w:r>
      <w:r>
        <w:rPr>
          <w:rFonts w:hint="eastAsia" w:asciiTheme="minorEastAsia" w:hAnsiTheme="minorEastAsia" w:eastAsiaTheme="minorEastAsia" w:cstheme="minorEastAsia"/>
          <w:color w:val="auto"/>
          <w:sz w:val="24"/>
          <w:szCs w:val="24"/>
          <w:highlight w:val="none"/>
          <w:u w:val="single"/>
          <w:lang w:val="zh-CN"/>
        </w:rPr>
        <w:t xml:space="preserve">   </w:t>
      </w:r>
      <w:r>
        <w:rPr>
          <w:rFonts w:hint="eastAsia" w:asciiTheme="minorEastAsia" w:hAnsiTheme="minorEastAsia" w:eastAsiaTheme="minorEastAsia" w:cstheme="minorEastAsia"/>
          <w:color w:val="auto"/>
          <w:sz w:val="24"/>
          <w:szCs w:val="24"/>
          <w:highlight w:val="none"/>
          <w:u w:val="single"/>
          <w:lang w:val="en-US" w:eastAsia="zh-CN"/>
        </w:rPr>
        <w:t>标包</w:t>
      </w:r>
      <w:r>
        <w:rPr>
          <w:rFonts w:hint="eastAsia" w:asciiTheme="minorEastAsia" w:hAnsiTheme="minorEastAsia" w:eastAsiaTheme="minorEastAsia" w:cstheme="minorEastAsia"/>
          <w:color w:val="auto"/>
          <w:sz w:val="24"/>
          <w:szCs w:val="24"/>
          <w:highlight w:val="none"/>
          <w:u w:val="single"/>
          <w:lang w:eastAsia="zh-CN"/>
        </w:rPr>
        <w:t>项目编号</w:t>
      </w:r>
      <w:r>
        <w:rPr>
          <w:rFonts w:hint="eastAsia" w:asciiTheme="minorEastAsia" w:hAnsiTheme="minorEastAsia" w:eastAsiaTheme="minorEastAsia" w:cstheme="minorEastAsia"/>
          <w:color w:val="auto"/>
          <w:sz w:val="24"/>
          <w:szCs w:val="24"/>
          <w:highlight w:val="none"/>
          <w:u w:val="single"/>
          <w:lang w:val="zh-CN"/>
        </w:rPr>
        <w:t xml:space="preserve">   </w:t>
      </w:r>
      <w:r>
        <w:rPr>
          <w:rFonts w:hint="eastAsia" w:asciiTheme="minorEastAsia" w:hAnsiTheme="minorEastAsia" w:eastAsiaTheme="minorEastAsia" w:cstheme="minorEastAsia"/>
          <w:color w:val="auto"/>
          <w:sz w:val="24"/>
          <w:szCs w:val="24"/>
          <w:highlight w:val="none"/>
          <w:lang w:val="zh-CN"/>
        </w:rPr>
        <w:t>）的规定，我公司郑重声明如下：</w:t>
      </w:r>
    </w:p>
    <w:p w14:paraId="0A35A79E">
      <w:pPr>
        <w:autoSpaceDE w:val="0"/>
        <w:autoSpaceDN w:val="0"/>
        <w:adjustRightInd w:val="0"/>
        <w:snapToGrid w:val="0"/>
        <w:spacing w:line="520" w:lineRule="exact"/>
        <w:ind w:firstLine="480"/>
        <w:jc w:val="left"/>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w:t>
      </w:r>
      <w:r>
        <w:rPr>
          <w:rFonts w:hint="eastAsia" w:ascii="宋体" w:hAnsi="宋体" w:eastAsia="宋体" w:cs="宋体"/>
          <w:color w:val="auto"/>
          <w:sz w:val="24"/>
          <w:szCs w:val="24"/>
          <w:highlight w:val="none"/>
        </w:rPr>
        <w:t>满足《中华人民共和国政府采购法》第二十二条规定</w:t>
      </w:r>
      <w:r>
        <w:rPr>
          <w:rFonts w:hint="eastAsia" w:asciiTheme="minorEastAsia" w:hAnsiTheme="minorEastAsia" w:eastAsiaTheme="minorEastAsia" w:cstheme="minorEastAsia"/>
          <w:color w:val="auto"/>
          <w:sz w:val="24"/>
          <w:szCs w:val="24"/>
          <w:highlight w:val="none"/>
          <w:lang w:val="zh-CN"/>
        </w:rPr>
        <w:t>。</w:t>
      </w:r>
    </w:p>
    <w:p w14:paraId="0599A79A">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（一）具有独立承担民事责任的能力；</w:t>
      </w:r>
    </w:p>
    <w:p w14:paraId="6ACE4F7B">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（二）具有良好的商业信誉和健全的财务会计制度；</w:t>
      </w:r>
    </w:p>
    <w:p w14:paraId="431F8148">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（三）具有履行合同所必需的设备和专业技术能力；</w:t>
      </w:r>
    </w:p>
    <w:p w14:paraId="499363DA">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（四）有依法缴纳税收和社会保障资金的良好记录；</w:t>
      </w:r>
    </w:p>
    <w:p w14:paraId="19E3C349">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（五）参加政府采购活动前三年内，在经营活动中没有重大违法记录；</w:t>
      </w:r>
    </w:p>
    <w:p w14:paraId="42183D04">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（六）法律、行政法规规定的其他条件。</w:t>
      </w:r>
    </w:p>
    <w:p w14:paraId="43402C42">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eastAsia="zh-CN"/>
        </w:rPr>
        <w:t>2.不存在</w:t>
      </w:r>
      <w:r>
        <w:rPr>
          <w:rFonts w:hint="eastAsia" w:asciiTheme="minorEastAsia" w:hAnsiTheme="minorEastAsia" w:eastAsiaTheme="minorEastAsia" w:cstheme="minorEastAsia"/>
          <w:color w:val="auto"/>
          <w:sz w:val="24"/>
          <w:szCs w:val="24"/>
          <w:highlight w:val="none"/>
          <w:lang w:val="zh-CN"/>
        </w:rPr>
        <w:t>与采购人存在利害关系可能影响采购公正性的法人、其它组织或者个人参加投标；</w:t>
      </w:r>
      <w:r>
        <w:rPr>
          <w:rFonts w:hint="eastAsia" w:asciiTheme="minorEastAsia" w:hAnsiTheme="minorEastAsia" w:eastAsiaTheme="minorEastAsia" w:cstheme="minorEastAsia"/>
          <w:color w:val="auto"/>
          <w:sz w:val="24"/>
          <w:szCs w:val="24"/>
          <w:highlight w:val="none"/>
          <w:lang w:val="en-US" w:eastAsia="zh-CN"/>
        </w:rPr>
        <w:t>不存在</w:t>
      </w:r>
      <w:r>
        <w:rPr>
          <w:rFonts w:hint="eastAsia" w:asciiTheme="minorEastAsia" w:hAnsiTheme="minorEastAsia" w:eastAsiaTheme="minorEastAsia" w:cstheme="minorEastAsia"/>
          <w:color w:val="auto"/>
          <w:sz w:val="24"/>
          <w:szCs w:val="24"/>
          <w:highlight w:val="none"/>
          <w:lang w:val="zh-CN"/>
        </w:rPr>
        <w:t>单位负责人为同一人或者存在直接控股、管理关系的不同响应人，参加同一合同项下的政府采购活动。违反这两款规定的，相关投标均无效。</w:t>
      </w:r>
    </w:p>
    <w:p w14:paraId="29A62D61">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val="zh-CN"/>
        </w:rPr>
        <w:t>我公司在参与本次政府采购活动之前三年内，在经营活动中无重大违法记录。</w:t>
      </w:r>
    </w:p>
    <w:p w14:paraId="577415A8">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val="zh-CN"/>
        </w:rPr>
        <w:t>我公司在参与本次政府采购活动时未受到任何地方政府采购部门作出的暂停参加政府采购活动的处罚。</w:t>
      </w:r>
    </w:p>
    <w:p w14:paraId="0534C41F">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我公司保证上述声明的事项都是真实的，如有虚假，我公司承担相应的法律责任，并承担因此给你</w:t>
      </w:r>
      <w:r>
        <w:rPr>
          <w:rFonts w:hint="eastAsia" w:asciiTheme="minorEastAsia" w:hAnsiTheme="minorEastAsia" w:eastAsiaTheme="minorEastAsia" w:cstheme="minorEastAsia"/>
          <w:color w:val="auto"/>
          <w:sz w:val="24"/>
          <w:szCs w:val="24"/>
          <w:highlight w:val="none"/>
          <w:lang w:val="en-US" w:eastAsia="zh-CN"/>
        </w:rPr>
        <w:t>方</w:t>
      </w:r>
      <w:r>
        <w:rPr>
          <w:rFonts w:hint="eastAsia" w:asciiTheme="minorEastAsia" w:hAnsiTheme="minorEastAsia" w:eastAsiaTheme="minorEastAsia" w:cstheme="minorEastAsia"/>
          <w:color w:val="auto"/>
          <w:sz w:val="24"/>
          <w:szCs w:val="24"/>
          <w:highlight w:val="none"/>
          <w:lang w:val="zh-CN"/>
        </w:rPr>
        <w:t>以及本项目采购人所造成的损失。</w:t>
      </w:r>
    </w:p>
    <w:p w14:paraId="00186CD4">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我公司已经按照你公司竞争性磋商文件的要求提交了所要求提交的能够证明上述声明事项真实性的全部文件材料，并保证随时按照你公司的要求提供能够证明上述声明事项真实性的任何有效文件。</w:t>
      </w:r>
    </w:p>
    <w:p w14:paraId="5CDBEE3B">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b/>
          <w:bCs/>
          <w:color w:val="auto"/>
          <w:sz w:val="24"/>
          <w:szCs w:val="24"/>
          <w:highlight w:val="none"/>
          <w:u w:val="single"/>
        </w:rPr>
      </w:pPr>
      <w:r>
        <w:rPr>
          <w:rFonts w:hint="eastAsia" w:asciiTheme="minorEastAsia" w:hAnsiTheme="minorEastAsia" w:eastAsiaTheme="minorEastAsia" w:cstheme="minorEastAsia"/>
          <w:b/>
          <w:bCs/>
          <w:color w:val="auto"/>
          <w:sz w:val="24"/>
          <w:szCs w:val="24"/>
          <w:highlight w:val="none"/>
        </w:rPr>
        <w:t>投标单位全称（</w:t>
      </w:r>
      <w:r>
        <w:rPr>
          <w:rFonts w:hint="eastAsia" w:asciiTheme="minorEastAsia" w:hAnsiTheme="minorEastAsia" w:eastAsiaTheme="minorEastAsia" w:cstheme="minorEastAsia"/>
          <w:b/>
          <w:color w:val="auto"/>
          <w:sz w:val="24"/>
          <w:szCs w:val="24"/>
          <w:highlight w:val="none"/>
          <w:lang w:val="zh-CN"/>
        </w:rPr>
        <w:t>加盖公章</w:t>
      </w:r>
      <w:r>
        <w:rPr>
          <w:rFonts w:hint="eastAsia" w:asciiTheme="minorEastAsia" w:hAnsiTheme="minorEastAsia" w:eastAsiaTheme="minorEastAsia" w:cstheme="minorEastAsia"/>
          <w:b/>
          <w:bCs/>
          <w:color w:val="auto"/>
          <w:sz w:val="24"/>
          <w:szCs w:val="24"/>
          <w:highlight w:val="none"/>
        </w:rPr>
        <w:t>）：</w:t>
      </w:r>
      <w:r>
        <w:rPr>
          <w:rFonts w:hint="eastAsia" w:asciiTheme="minorEastAsia" w:hAnsiTheme="minorEastAsia" w:eastAsiaTheme="minorEastAsia" w:cstheme="minorEastAsia"/>
          <w:b/>
          <w:bCs/>
          <w:color w:val="auto"/>
          <w:sz w:val="24"/>
          <w:szCs w:val="24"/>
          <w:highlight w:val="none"/>
          <w:u w:val="single"/>
        </w:rPr>
        <w:t xml:space="preserve">                           </w:t>
      </w:r>
    </w:p>
    <w:p w14:paraId="4FF481DD">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b/>
          <w:bCs/>
          <w:color w:val="auto"/>
          <w:sz w:val="24"/>
          <w:szCs w:val="24"/>
          <w:highlight w:val="none"/>
          <w:u w:val="single"/>
        </w:rPr>
      </w:pPr>
      <w:r>
        <w:rPr>
          <w:rFonts w:hint="eastAsia" w:asciiTheme="minorEastAsia" w:hAnsiTheme="minorEastAsia" w:eastAsiaTheme="minorEastAsia" w:cstheme="minorEastAsia"/>
          <w:b/>
          <w:bCs/>
          <w:color w:val="auto"/>
          <w:sz w:val="24"/>
          <w:szCs w:val="24"/>
          <w:highlight w:val="none"/>
        </w:rPr>
        <w:t>法定代表人或授权代理人（盖章或签字）：</w:t>
      </w:r>
      <w:r>
        <w:rPr>
          <w:rFonts w:hint="eastAsia" w:asciiTheme="minorEastAsia" w:hAnsiTheme="minorEastAsia" w:eastAsiaTheme="minorEastAsia" w:cstheme="minorEastAsia"/>
          <w:b/>
          <w:bCs/>
          <w:color w:val="auto"/>
          <w:sz w:val="24"/>
          <w:szCs w:val="24"/>
          <w:highlight w:val="none"/>
          <w:u w:val="single"/>
        </w:rPr>
        <w:t xml:space="preserve">               </w:t>
      </w:r>
    </w:p>
    <w:p w14:paraId="15C8FC66">
      <w:pPr>
        <w:autoSpaceDE w:val="0"/>
        <w:autoSpaceDN w:val="0"/>
        <w:adjustRightInd w:val="0"/>
        <w:snapToGrid w:val="0"/>
        <w:spacing w:line="520" w:lineRule="exact"/>
        <w:ind w:firstLine="480"/>
        <w:outlineLvl w:val="9"/>
        <w:rPr>
          <w:rFonts w:hint="eastAsia" w:asciiTheme="minorEastAsia" w:hAnsiTheme="minorEastAsia" w:eastAsiaTheme="minorEastAsia" w:cstheme="minorEastAsia"/>
          <w:b/>
          <w:color w:val="auto"/>
          <w:szCs w:val="21"/>
          <w:highlight w:val="none"/>
          <w:lang w:val="zh-CN"/>
        </w:rPr>
      </w:pPr>
      <w:r>
        <w:rPr>
          <w:rFonts w:hint="eastAsia" w:asciiTheme="minorEastAsia" w:hAnsiTheme="minorEastAsia" w:eastAsiaTheme="minorEastAsia" w:cstheme="minorEastAsia"/>
          <w:b/>
          <w:color w:val="auto"/>
          <w:sz w:val="24"/>
          <w:szCs w:val="24"/>
          <w:highlight w:val="none"/>
          <w:lang w:val="zh-CN"/>
        </w:rPr>
        <w:t>日期：</w:t>
      </w:r>
      <w:r>
        <w:rPr>
          <w:rFonts w:hint="eastAsia" w:asciiTheme="minorEastAsia" w:hAnsiTheme="minorEastAsia" w:eastAsiaTheme="minorEastAsia" w:cstheme="minorEastAsia"/>
          <w:b/>
          <w:color w:val="auto"/>
          <w:sz w:val="24"/>
          <w:szCs w:val="24"/>
          <w:highlight w:val="none"/>
          <w:u w:val="single"/>
          <w:lang w:val="zh-CN"/>
        </w:rPr>
        <w:t xml:space="preserve">                                   </w:t>
      </w:r>
      <w:r>
        <w:rPr>
          <w:rFonts w:hint="eastAsia" w:asciiTheme="minorEastAsia" w:hAnsiTheme="minorEastAsia" w:eastAsiaTheme="minorEastAsia" w:cstheme="minorEastAsia"/>
          <w:b/>
          <w:color w:val="auto"/>
          <w:sz w:val="24"/>
          <w:szCs w:val="24"/>
          <w:highlight w:val="none"/>
          <w:u w:val="single"/>
          <w:lang w:val="en-US" w:eastAsia="zh-CN"/>
        </w:rPr>
        <w:t xml:space="preserve"> </w:t>
      </w:r>
      <w:r>
        <w:rPr>
          <w:rFonts w:hint="eastAsia" w:asciiTheme="minorEastAsia" w:hAnsiTheme="minorEastAsia" w:eastAsiaTheme="minorEastAsia" w:cstheme="minorEastAsia"/>
          <w:b/>
          <w:color w:val="auto"/>
          <w:sz w:val="24"/>
          <w:szCs w:val="24"/>
          <w:highlight w:val="none"/>
          <w:u w:val="single"/>
          <w:lang w:val="zh-CN"/>
        </w:rPr>
        <w:t xml:space="preserve">           </w:t>
      </w:r>
    </w:p>
    <w:p w14:paraId="70EEF419">
      <w:pPr>
        <w:autoSpaceDE w:val="0"/>
        <w:autoSpaceDN w:val="0"/>
        <w:adjustRightInd w:val="0"/>
        <w:snapToGrid w:val="0"/>
        <w:spacing w:line="520" w:lineRule="exact"/>
        <w:jc w:val="both"/>
        <w:outlineLvl w:val="9"/>
        <w:rPr>
          <w:rFonts w:hint="default" w:asciiTheme="minorEastAsia" w:hAnsiTheme="minorEastAsia" w:eastAsiaTheme="minorEastAsia" w:cstheme="minorEastAsia"/>
          <w:b/>
          <w:color w:val="auto"/>
          <w:sz w:val="30"/>
          <w:szCs w:val="30"/>
          <w:highlight w:val="none"/>
          <w:lang w:val="en-US" w:eastAsia="zh-CN"/>
        </w:rPr>
        <w:sectPr>
          <w:pgSz w:w="11906" w:h="16838"/>
          <w:pgMar w:top="1440" w:right="1080" w:bottom="1440" w:left="1080" w:header="851" w:footer="992" w:gutter="0"/>
          <w:pgNumType w:fmt="decimal"/>
          <w:cols w:space="425" w:num="1"/>
          <w:docGrid w:type="lines" w:linePitch="312" w:charSpace="0"/>
        </w:sectPr>
      </w:pPr>
    </w:p>
    <w:p w14:paraId="5F885A08">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0"/>
          <w:szCs w:val="30"/>
          <w:highlight w:val="none"/>
          <w:lang w:val="zh-CN"/>
        </w:rPr>
      </w:pPr>
      <w:r>
        <w:rPr>
          <w:rFonts w:hint="eastAsia" w:asciiTheme="minorEastAsia" w:hAnsiTheme="minorEastAsia" w:eastAsiaTheme="minorEastAsia" w:cstheme="minorEastAsia"/>
          <w:b/>
          <w:color w:val="auto"/>
          <w:sz w:val="30"/>
          <w:szCs w:val="30"/>
          <w:highlight w:val="none"/>
          <w:lang w:val="zh-CN"/>
        </w:rPr>
        <w:t>格式五、企业营业执照</w:t>
      </w:r>
    </w:p>
    <w:p w14:paraId="47EE197A">
      <w:pPr>
        <w:pStyle w:val="32"/>
        <w:outlineLvl w:val="9"/>
        <w:rPr>
          <w:rFonts w:hint="eastAsia" w:asciiTheme="minorEastAsia" w:hAnsiTheme="minorEastAsia" w:eastAsiaTheme="minorEastAsia" w:cstheme="minorEastAsia"/>
          <w:b/>
          <w:color w:val="auto"/>
          <w:sz w:val="30"/>
          <w:szCs w:val="30"/>
          <w:highlight w:val="none"/>
          <w:lang w:val="zh-CN"/>
        </w:rPr>
      </w:pPr>
    </w:p>
    <w:p w14:paraId="0FA337BB">
      <w:pPr>
        <w:pStyle w:val="32"/>
        <w:outlineLvl w:val="9"/>
        <w:rPr>
          <w:rFonts w:hint="default" w:asciiTheme="minorEastAsia" w:hAnsiTheme="minorEastAsia" w:eastAsiaTheme="minorEastAsia" w:cstheme="minorEastAsia"/>
          <w:b/>
          <w:color w:val="auto"/>
          <w:sz w:val="30"/>
          <w:szCs w:val="30"/>
          <w:highlight w:val="none"/>
          <w:lang w:val="en-US" w:eastAsia="zh-CN"/>
        </w:rPr>
        <w:sectPr>
          <w:pgSz w:w="11906" w:h="16838"/>
          <w:pgMar w:top="1440" w:right="1800" w:bottom="1440" w:left="1800" w:header="851" w:footer="992" w:gutter="0"/>
          <w:pgNumType w:fmt="decimal"/>
          <w:cols w:space="425" w:num="1"/>
          <w:docGrid w:type="lines" w:linePitch="312" w:charSpace="0"/>
        </w:sectPr>
      </w:pPr>
      <w:r>
        <w:rPr>
          <w:rFonts w:hint="eastAsia" w:asciiTheme="minorEastAsia" w:hAnsiTheme="minorEastAsia" w:eastAsiaTheme="minorEastAsia" w:cstheme="minorEastAsia"/>
          <w:b/>
          <w:color w:val="auto"/>
          <w:sz w:val="30"/>
          <w:szCs w:val="30"/>
          <w:highlight w:val="none"/>
          <w:lang w:val="en-US" w:eastAsia="zh-CN"/>
        </w:rPr>
        <w:t xml:space="preserve"> </w:t>
      </w:r>
    </w:p>
    <w:p w14:paraId="7028F826">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0"/>
          <w:szCs w:val="30"/>
          <w:highlight w:val="none"/>
          <w:lang w:val="zh-CN"/>
        </w:rPr>
      </w:pPr>
      <w:r>
        <w:rPr>
          <w:rFonts w:hint="eastAsia" w:asciiTheme="minorEastAsia" w:hAnsiTheme="minorEastAsia" w:eastAsiaTheme="minorEastAsia" w:cstheme="minorEastAsia"/>
          <w:b/>
          <w:color w:val="auto"/>
          <w:sz w:val="30"/>
          <w:szCs w:val="30"/>
          <w:highlight w:val="none"/>
          <w:lang w:val="zh-CN"/>
        </w:rPr>
        <w:t>格式六、单位负责人资格证明（格式）</w:t>
      </w:r>
    </w:p>
    <w:p w14:paraId="09BDE8DE">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0"/>
          <w:szCs w:val="30"/>
          <w:highlight w:val="none"/>
          <w:lang w:val="en-US" w:eastAsia="zh-CN"/>
        </w:rPr>
      </w:pPr>
    </w:p>
    <w:p w14:paraId="67353B25">
      <w:pPr>
        <w:pStyle w:val="31"/>
        <w:rPr>
          <w:rFonts w:hint="eastAsia" w:asciiTheme="minorEastAsia" w:hAnsiTheme="minorEastAsia" w:eastAsiaTheme="minorEastAsia" w:cstheme="minorEastAsia"/>
          <w:b/>
          <w:color w:val="auto"/>
          <w:sz w:val="30"/>
          <w:szCs w:val="30"/>
          <w:highlight w:val="none"/>
          <w:lang w:val="en-US" w:eastAsia="zh-CN"/>
        </w:rPr>
      </w:pPr>
    </w:p>
    <w:p w14:paraId="53CD33FC">
      <w:pPr>
        <w:spacing w:line="360" w:lineRule="auto"/>
        <w:jc w:val="center"/>
        <w:rPr>
          <w:rFonts w:eastAsia="仿宋_GB2312"/>
          <w:color w:val="auto"/>
          <w:sz w:val="24"/>
          <w:highlight w:val="none"/>
        </w:rPr>
      </w:pPr>
    </w:p>
    <w:p w14:paraId="3934BB82">
      <w:pPr>
        <w:spacing w:line="360" w:lineRule="auto"/>
        <w:ind w:firstLine="480" w:firstLineChars="200"/>
        <w:jc w:val="left"/>
        <w:rPr>
          <w:color w:val="auto"/>
          <w:sz w:val="24"/>
          <w:highlight w:val="none"/>
        </w:rPr>
      </w:pPr>
      <w:r>
        <w:rPr>
          <w:color w:val="auto"/>
          <w:sz w:val="24"/>
          <w:highlight w:val="none"/>
        </w:rPr>
        <w:t>兹证明</w:t>
      </w:r>
      <w:r>
        <w:rPr>
          <w:color w:val="auto"/>
          <w:sz w:val="24"/>
          <w:highlight w:val="none"/>
          <w:u w:val="single"/>
        </w:rPr>
        <w:t xml:space="preserve">            </w:t>
      </w:r>
      <w:r>
        <w:rPr>
          <w:color w:val="auto"/>
          <w:sz w:val="24"/>
          <w:highlight w:val="none"/>
        </w:rPr>
        <w:t>（被证明人姓名）现任</w:t>
      </w:r>
      <w:r>
        <w:rPr>
          <w:color w:val="auto"/>
          <w:sz w:val="24"/>
          <w:highlight w:val="none"/>
          <w:u w:val="single"/>
        </w:rPr>
        <w:t xml:space="preserve">            </w:t>
      </w:r>
      <w:r>
        <w:rPr>
          <w:color w:val="auto"/>
          <w:sz w:val="24"/>
          <w:highlight w:val="none"/>
        </w:rPr>
        <w:t>公司（工厂）的</w:t>
      </w:r>
      <w:r>
        <w:rPr>
          <w:color w:val="auto"/>
          <w:sz w:val="24"/>
          <w:highlight w:val="none"/>
          <w:u w:val="single"/>
        </w:rPr>
        <w:t xml:space="preserve">            </w:t>
      </w:r>
      <w:r>
        <w:rPr>
          <w:color w:val="auto"/>
          <w:sz w:val="24"/>
          <w:highlight w:val="none"/>
        </w:rPr>
        <w:t>（职务），系公司（工厂）的单位负责人。</w:t>
      </w:r>
    </w:p>
    <w:p w14:paraId="65551915">
      <w:pPr>
        <w:spacing w:line="360" w:lineRule="auto"/>
        <w:ind w:firstLine="480" w:firstLineChars="200"/>
        <w:rPr>
          <w:color w:val="auto"/>
          <w:sz w:val="24"/>
          <w:highlight w:val="none"/>
        </w:rPr>
      </w:pPr>
      <w:r>
        <w:rPr>
          <w:color w:val="auto"/>
          <w:sz w:val="24"/>
          <w:highlight w:val="none"/>
        </w:rPr>
        <w:t>特此证明。</w:t>
      </w:r>
    </w:p>
    <w:p w14:paraId="60646CD0">
      <w:pPr>
        <w:spacing w:line="360" w:lineRule="auto"/>
        <w:ind w:firstLine="480" w:firstLineChars="200"/>
        <w:rPr>
          <w:color w:val="auto"/>
          <w:sz w:val="24"/>
          <w:highlight w:val="none"/>
        </w:rPr>
      </w:pPr>
    </w:p>
    <w:p w14:paraId="05A148BA">
      <w:pPr>
        <w:spacing w:line="360" w:lineRule="auto"/>
        <w:ind w:firstLine="480" w:firstLineChars="200"/>
        <w:rPr>
          <w:color w:val="auto"/>
          <w:sz w:val="24"/>
          <w:highlight w:val="none"/>
        </w:rPr>
      </w:pPr>
    </w:p>
    <w:p w14:paraId="0138C78B">
      <w:pPr>
        <w:spacing w:line="360" w:lineRule="auto"/>
        <w:ind w:firstLine="480" w:firstLineChars="200"/>
        <w:rPr>
          <w:color w:val="auto"/>
          <w:sz w:val="24"/>
          <w:highlight w:val="none"/>
        </w:rPr>
      </w:pPr>
    </w:p>
    <w:p w14:paraId="4BA46536">
      <w:pPr>
        <w:spacing w:line="360" w:lineRule="auto"/>
        <w:ind w:firstLine="480" w:firstLineChars="200"/>
        <w:rPr>
          <w:color w:val="auto"/>
          <w:sz w:val="24"/>
          <w:highlight w:val="none"/>
        </w:rPr>
      </w:pPr>
      <w:r>
        <w:rPr>
          <w:color w:val="auto"/>
          <w:sz w:val="24"/>
          <w:highlight w:val="none"/>
        </w:rPr>
        <w:t>投标单位（公章）：</w:t>
      </w:r>
    </w:p>
    <w:p w14:paraId="5DFD5CA5">
      <w:pPr>
        <w:spacing w:line="360" w:lineRule="auto"/>
        <w:ind w:firstLine="480" w:firstLineChars="200"/>
        <w:rPr>
          <w:color w:val="auto"/>
          <w:sz w:val="24"/>
          <w:highlight w:val="none"/>
        </w:rPr>
      </w:pPr>
      <w:r>
        <w:rPr>
          <w:color w:val="auto"/>
          <w:sz w:val="24"/>
          <w:highlight w:val="none"/>
        </w:rPr>
        <w:t>地址：</w:t>
      </w:r>
    </w:p>
    <w:p w14:paraId="5C3EC929">
      <w:pPr>
        <w:spacing w:line="360" w:lineRule="auto"/>
        <w:ind w:firstLine="480" w:firstLineChars="200"/>
        <w:rPr>
          <w:color w:val="auto"/>
          <w:sz w:val="24"/>
          <w:highlight w:val="none"/>
        </w:rPr>
      </w:pPr>
      <w:r>
        <w:rPr>
          <w:color w:val="auto"/>
          <w:sz w:val="24"/>
          <w:highlight w:val="none"/>
        </w:rPr>
        <w:t>被证明人签字：</w:t>
      </w:r>
    </w:p>
    <w:p w14:paraId="1B414915">
      <w:pPr>
        <w:spacing w:line="360" w:lineRule="auto"/>
        <w:ind w:firstLine="555"/>
        <w:rPr>
          <w:color w:val="auto"/>
          <w:sz w:val="24"/>
          <w:highlight w:val="none"/>
        </w:rPr>
      </w:pPr>
    </w:p>
    <w:p w14:paraId="0BED5B05">
      <w:pPr>
        <w:spacing w:line="360" w:lineRule="auto"/>
        <w:rPr>
          <w:color w:val="auto"/>
          <w:sz w:val="24"/>
          <w:highlight w:val="none"/>
        </w:rPr>
      </w:pPr>
      <w:r>
        <w:rPr>
          <w:color w:val="auto"/>
          <w:sz w:val="24"/>
          <w:highlight w:val="none"/>
        </w:rPr>
        <w:t xml:space="preserve">           年   月   日</w:t>
      </w:r>
    </w:p>
    <w:p w14:paraId="4CBE1211">
      <w:pPr>
        <w:pStyle w:val="12"/>
        <w:spacing w:line="360" w:lineRule="auto"/>
        <w:rPr>
          <w:color w:val="auto"/>
          <w:szCs w:val="24"/>
          <w:highlight w:val="none"/>
        </w:rPr>
      </w:pPr>
    </w:p>
    <w:p w14:paraId="00FA0432">
      <w:pPr>
        <w:pStyle w:val="12"/>
        <w:spacing w:line="360" w:lineRule="auto"/>
        <w:jc w:val="center"/>
        <w:rPr>
          <w:color w:val="auto"/>
          <w:szCs w:val="24"/>
          <w:highlight w:val="none"/>
        </w:rPr>
      </w:pPr>
      <w:r>
        <w:rPr>
          <w:color w:val="auto"/>
          <w:highlight w:val="none"/>
        </w:rPr>
        <w:t>单位负责人</w:t>
      </w:r>
      <w:r>
        <w:rPr>
          <w:color w:val="auto"/>
          <w:szCs w:val="24"/>
          <w:highlight w:val="none"/>
        </w:rPr>
        <w:t>身份证粘帖处</w:t>
      </w:r>
    </w:p>
    <w:p w14:paraId="0593D457">
      <w:pPr>
        <w:pStyle w:val="12"/>
        <w:rPr>
          <w:rFonts w:hint="eastAsia"/>
          <w:color w:val="auto"/>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2B33B5FD">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0"/>
          <w:szCs w:val="30"/>
          <w:highlight w:val="none"/>
          <w:lang w:val="zh-CN"/>
        </w:rPr>
      </w:pPr>
      <w:r>
        <w:rPr>
          <w:rFonts w:hint="eastAsia" w:asciiTheme="minorEastAsia" w:hAnsiTheme="minorEastAsia" w:eastAsiaTheme="minorEastAsia" w:cstheme="minorEastAsia"/>
          <w:b/>
          <w:color w:val="auto"/>
          <w:sz w:val="30"/>
          <w:szCs w:val="30"/>
          <w:highlight w:val="none"/>
          <w:lang w:val="zh-CN"/>
        </w:rPr>
        <w:t>格式七、单位负责人授权书（格式）</w:t>
      </w:r>
    </w:p>
    <w:p w14:paraId="055AC773">
      <w:pPr>
        <w:autoSpaceDE w:val="0"/>
        <w:autoSpaceDN w:val="0"/>
        <w:adjustRightInd w:val="0"/>
        <w:snapToGrid w:val="0"/>
        <w:spacing w:line="520" w:lineRule="exact"/>
        <w:jc w:val="center"/>
        <w:outlineLvl w:val="9"/>
        <w:rPr>
          <w:rFonts w:hint="eastAsia"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lang w:val="zh-CN"/>
        </w:rPr>
        <w:t>（法定代表人投标的可不提供本授权）</w:t>
      </w:r>
    </w:p>
    <w:p w14:paraId="6FD50CCC">
      <w:pPr>
        <w:autoSpaceDE w:val="0"/>
        <w:autoSpaceDN w:val="0"/>
        <w:adjustRightInd w:val="0"/>
        <w:snapToGrid w:val="0"/>
        <w:spacing w:line="520" w:lineRule="exact"/>
        <w:outlineLvl w:val="9"/>
        <w:rPr>
          <w:rFonts w:hint="eastAsia" w:asciiTheme="minorEastAsia" w:hAnsiTheme="minorEastAsia" w:eastAsiaTheme="minorEastAsia" w:cstheme="minorEastAsia"/>
          <w:color w:val="auto"/>
          <w:szCs w:val="21"/>
          <w:highlight w:val="none"/>
          <w:lang w:val="zh-CN"/>
        </w:rPr>
      </w:pPr>
    </w:p>
    <w:p w14:paraId="27BCEBF9">
      <w:pPr>
        <w:snapToGrid w:val="0"/>
        <w:spacing w:line="360" w:lineRule="auto"/>
        <w:textAlignment w:val="bottom"/>
        <w:rPr>
          <w:color w:val="auto"/>
          <w:sz w:val="24"/>
          <w:highlight w:val="none"/>
        </w:rPr>
      </w:pPr>
      <w:r>
        <w:rPr>
          <w:color w:val="auto"/>
          <w:sz w:val="24"/>
          <w:highlight w:val="none"/>
        </w:rPr>
        <w:t>本授权书声明：</w:t>
      </w:r>
      <w:r>
        <w:rPr>
          <w:rFonts w:hint="eastAsia"/>
          <w:color w:val="auto"/>
          <w:sz w:val="24"/>
          <w:highlight w:val="none"/>
          <w:u w:val="single"/>
        </w:rPr>
        <w:t xml:space="preserve">         </w:t>
      </w:r>
      <w:r>
        <w:rPr>
          <w:color w:val="auto"/>
          <w:sz w:val="24"/>
          <w:highlight w:val="none"/>
        </w:rPr>
        <w:t>（单位负责人姓名、职务）代表本公司授权</w:t>
      </w:r>
      <w:r>
        <w:rPr>
          <w:rFonts w:hint="eastAsia"/>
          <w:color w:val="auto"/>
          <w:sz w:val="24"/>
          <w:highlight w:val="none"/>
          <w:u w:val="single"/>
        </w:rPr>
        <w:t xml:space="preserve">         </w:t>
      </w:r>
      <w:r>
        <w:rPr>
          <w:color w:val="auto"/>
          <w:sz w:val="24"/>
          <w:highlight w:val="none"/>
        </w:rPr>
        <w:t>（被授权人的姓名、职务）为本公司的合法代理人，就</w:t>
      </w:r>
      <w:r>
        <w:rPr>
          <w:color w:val="auto"/>
          <w:sz w:val="24"/>
          <w:highlight w:val="none"/>
          <w:u w:val="single"/>
        </w:rPr>
        <w:t xml:space="preserve">                  </w:t>
      </w:r>
      <w:r>
        <w:rPr>
          <w:color w:val="auto"/>
          <w:sz w:val="24"/>
          <w:highlight w:val="none"/>
        </w:rPr>
        <w:t>项目（</w:t>
      </w:r>
      <w:r>
        <w:rPr>
          <w:rFonts w:hint="eastAsia"/>
          <w:color w:val="auto"/>
          <w:sz w:val="24"/>
          <w:highlight w:val="none"/>
          <w:lang w:eastAsia="zh-CN"/>
        </w:rPr>
        <w:t>项目编号</w:t>
      </w:r>
      <w:r>
        <w:rPr>
          <w:color w:val="auto"/>
          <w:sz w:val="24"/>
          <w:highlight w:val="none"/>
          <w:u w:val="single"/>
        </w:rPr>
        <w:t xml:space="preserve">               </w:t>
      </w:r>
      <w:r>
        <w:rPr>
          <w:color w:val="auto"/>
          <w:sz w:val="24"/>
          <w:highlight w:val="none"/>
        </w:rPr>
        <w:t>）的投标以及合同的谈判、签约、执行、完成和保修等全权负责，以本公司名义处理一切与之有关的事务。</w:t>
      </w:r>
    </w:p>
    <w:p w14:paraId="00030404">
      <w:pPr>
        <w:snapToGrid w:val="0"/>
        <w:spacing w:line="360" w:lineRule="auto"/>
        <w:textAlignment w:val="bottom"/>
        <w:rPr>
          <w:color w:val="auto"/>
          <w:sz w:val="24"/>
          <w:highlight w:val="none"/>
        </w:rPr>
      </w:pPr>
      <w:r>
        <w:rPr>
          <w:color w:val="auto"/>
          <w:sz w:val="24"/>
          <w:highlight w:val="none"/>
        </w:rPr>
        <w:t xml:space="preserve">    本授权书于</w:t>
      </w:r>
      <w:r>
        <w:rPr>
          <w:color w:val="auto"/>
          <w:sz w:val="24"/>
          <w:highlight w:val="none"/>
          <w:u w:val="single"/>
        </w:rPr>
        <w:t xml:space="preserve">         </w:t>
      </w:r>
      <w:r>
        <w:rPr>
          <w:color w:val="auto"/>
          <w:sz w:val="24"/>
          <w:highlight w:val="none"/>
        </w:rPr>
        <w:t>年</w:t>
      </w:r>
      <w:r>
        <w:rPr>
          <w:color w:val="auto"/>
          <w:sz w:val="24"/>
          <w:highlight w:val="none"/>
          <w:u w:val="single"/>
        </w:rPr>
        <w:t xml:space="preserve">   </w:t>
      </w:r>
      <w:r>
        <w:rPr>
          <w:color w:val="auto"/>
          <w:sz w:val="24"/>
          <w:highlight w:val="none"/>
        </w:rPr>
        <w:t>月</w:t>
      </w:r>
      <w:r>
        <w:rPr>
          <w:color w:val="auto"/>
          <w:sz w:val="24"/>
          <w:highlight w:val="none"/>
          <w:u w:val="single"/>
        </w:rPr>
        <w:t xml:space="preserve">   </w:t>
      </w:r>
      <w:r>
        <w:rPr>
          <w:color w:val="auto"/>
          <w:sz w:val="24"/>
          <w:highlight w:val="none"/>
        </w:rPr>
        <w:t>日签字生效，特此声明。</w:t>
      </w:r>
    </w:p>
    <w:p w14:paraId="6B4561DA">
      <w:pPr>
        <w:snapToGrid w:val="0"/>
        <w:spacing w:line="360" w:lineRule="auto"/>
        <w:ind w:firstLine="975"/>
        <w:textAlignment w:val="bottom"/>
        <w:rPr>
          <w:color w:val="auto"/>
          <w:sz w:val="24"/>
          <w:highlight w:val="none"/>
        </w:rPr>
      </w:pPr>
    </w:p>
    <w:p w14:paraId="4AAB797E">
      <w:pPr>
        <w:snapToGrid w:val="0"/>
        <w:spacing w:line="360" w:lineRule="auto"/>
        <w:ind w:firstLine="975"/>
        <w:textAlignment w:val="bottom"/>
        <w:rPr>
          <w:color w:val="auto"/>
          <w:sz w:val="24"/>
          <w:highlight w:val="none"/>
        </w:rPr>
      </w:pPr>
    </w:p>
    <w:p w14:paraId="73A0B725">
      <w:pPr>
        <w:snapToGrid w:val="0"/>
        <w:spacing w:line="360" w:lineRule="auto"/>
        <w:ind w:firstLine="480" w:firstLineChars="200"/>
        <w:textAlignment w:val="bottom"/>
        <w:rPr>
          <w:color w:val="auto"/>
          <w:sz w:val="24"/>
          <w:highlight w:val="none"/>
        </w:rPr>
      </w:pPr>
      <w:r>
        <w:rPr>
          <w:color w:val="auto"/>
          <w:sz w:val="24"/>
          <w:highlight w:val="none"/>
        </w:rPr>
        <w:t>服务商名称（盖章）：</w:t>
      </w:r>
    </w:p>
    <w:p w14:paraId="2401C898">
      <w:pPr>
        <w:snapToGrid w:val="0"/>
        <w:spacing w:line="360" w:lineRule="auto"/>
        <w:ind w:firstLine="972" w:firstLineChars="405"/>
        <w:textAlignment w:val="bottom"/>
        <w:rPr>
          <w:color w:val="auto"/>
          <w:sz w:val="24"/>
          <w:highlight w:val="none"/>
        </w:rPr>
      </w:pPr>
    </w:p>
    <w:p w14:paraId="75C9D7A1">
      <w:pPr>
        <w:snapToGrid w:val="0"/>
        <w:spacing w:line="360" w:lineRule="auto"/>
        <w:textAlignment w:val="bottom"/>
        <w:rPr>
          <w:color w:val="auto"/>
          <w:sz w:val="24"/>
          <w:highlight w:val="none"/>
        </w:rPr>
      </w:pPr>
      <w:r>
        <w:rPr>
          <w:color w:val="auto"/>
          <w:sz w:val="24"/>
          <w:highlight w:val="none"/>
        </w:rPr>
        <w:t xml:space="preserve">    地址：</w:t>
      </w:r>
    </w:p>
    <w:p w14:paraId="6F0C6F18">
      <w:pPr>
        <w:snapToGrid w:val="0"/>
        <w:spacing w:line="360" w:lineRule="auto"/>
        <w:textAlignment w:val="bottom"/>
        <w:rPr>
          <w:color w:val="auto"/>
          <w:sz w:val="24"/>
          <w:highlight w:val="none"/>
        </w:rPr>
      </w:pPr>
    </w:p>
    <w:p w14:paraId="312E3CAE">
      <w:pPr>
        <w:snapToGrid w:val="0"/>
        <w:spacing w:line="360" w:lineRule="auto"/>
        <w:textAlignment w:val="bottom"/>
        <w:rPr>
          <w:color w:val="auto"/>
          <w:sz w:val="24"/>
          <w:highlight w:val="none"/>
        </w:rPr>
      </w:pPr>
      <w:r>
        <w:rPr>
          <w:color w:val="auto"/>
          <w:sz w:val="24"/>
          <w:highlight w:val="none"/>
        </w:rPr>
        <w:t xml:space="preserve">    授权人（单位负责人）签字：</w:t>
      </w:r>
    </w:p>
    <w:p w14:paraId="30F7F594">
      <w:pPr>
        <w:snapToGrid w:val="0"/>
        <w:spacing w:line="360" w:lineRule="auto"/>
        <w:textAlignment w:val="bottom"/>
        <w:rPr>
          <w:color w:val="auto"/>
          <w:sz w:val="24"/>
          <w:highlight w:val="none"/>
          <w:u w:val="single"/>
        </w:rPr>
      </w:pPr>
    </w:p>
    <w:p w14:paraId="28408B31">
      <w:pPr>
        <w:snapToGrid w:val="0"/>
        <w:spacing w:line="360" w:lineRule="auto"/>
        <w:textAlignment w:val="bottom"/>
        <w:rPr>
          <w:color w:val="auto"/>
          <w:sz w:val="24"/>
          <w:highlight w:val="none"/>
          <w:u w:val="single"/>
        </w:rPr>
      </w:pPr>
      <w:r>
        <w:rPr>
          <w:color w:val="auto"/>
          <w:sz w:val="24"/>
          <w:highlight w:val="none"/>
        </w:rPr>
        <w:t xml:space="preserve">    被授权人（代理人）签字：        </w:t>
      </w:r>
    </w:p>
    <w:p w14:paraId="20C525C6">
      <w:pPr>
        <w:snapToGrid w:val="0"/>
        <w:spacing w:line="360" w:lineRule="auto"/>
        <w:textAlignment w:val="bottom"/>
        <w:rPr>
          <w:bCs/>
          <w:color w:val="auto"/>
          <w:sz w:val="24"/>
          <w:highlight w:val="none"/>
        </w:rPr>
      </w:pPr>
    </w:p>
    <w:p w14:paraId="37C44A9F">
      <w:pPr>
        <w:snapToGrid w:val="0"/>
        <w:spacing w:line="360" w:lineRule="auto"/>
        <w:textAlignment w:val="bottom"/>
        <w:rPr>
          <w:bCs/>
          <w:color w:val="auto"/>
          <w:sz w:val="24"/>
          <w:highlight w:val="none"/>
        </w:rPr>
      </w:pPr>
    </w:p>
    <w:p w14:paraId="2472749B">
      <w:pPr>
        <w:snapToGrid w:val="0"/>
        <w:spacing w:line="360" w:lineRule="auto"/>
        <w:textAlignment w:val="bottom"/>
        <w:rPr>
          <w:bCs/>
          <w:color w:val="auto"/>
          <w:sz w:val="24"/>
          <w:highlight w:val="none"/>
        </w:rPr>
      </w:pPr>
    </w:p>
    <w:p w14:paraId="132DEF66">
      <w:pPr>
        <w:pStyle w:val="12"/>
        <w:spacing w:line="360" w:lineRule="auto"/>
        <w:jc w:val="center"/>
        <w:rPr>
          <w:color w:val="auto"/>
          <w:szCs w:val="24"/>
          <w:highlight w:val="none"/>
        </w:rPr>
      </w:pPr>
      <w:r>
        <w:rPr>
          <w:color w:val="auto"/>
          <w:szCs w:val="24"/>
          <w:highlight w:val="none"/>
        </w:rPr>
        <w:t>被授权人身份证粘帖处</w:t>
      </w:r>
    </w:p>
    <w:p w14:paraId="6420A4DD">
      <w:pPr>
        <w:snapToGrid w:val="0"/>
        <w:spacing w:line="360" w:lineRule="auto"/>
        <w:textAlignment w:val="bottom"/>
        <w:rPr>
          <w:b/>
          <w:bCs/>
          <w:color w:val="auto"/>
          <w:sz w:val="24"/>
          <w:szCs w:val="28"/>
          <w:highlight w:val="none"/>
        </w:rPr>
        <w:sectPr>
          <w:pgSz w:w="11906" w:h="16838"/>
          <w:pgMar w:top="1361" w:right="1304" w:bottom="1247" w:left="1304" w:header="680" w:footer="680" w:gutter="0"/>
          <w:pgNumType w:fmt="decimal"/>
          <w:cols w:space="720" w:num="1"/>
          <w:docGrid w:linePitch="312" w:charSpace="0"/>
        </w:sectPr>
      </w:pPr>
    </w:p>
    <w:p w14:paraId="76AB679E">
      <w:pPr>
        <w:snapToGrid w:val="0"/>
        <w:jc w:val="center"/>
        <w:outlineLvl w:val="9"/>
        <w:rPr>
          <w:rFonts w:hint="eastAsia" w:asciiTheme="minorEastAsia" w:hAnsiTheme="minorEastAsia" w:eastAsiaTheme="minorEastAsia" w:cstheme="minorEastAsia"/>
          <w:b/>
          <w:color w:val="auto"/>
          <w:sz w:val="32"/>
          <w:szCs w:val="32"/>
          <w:highlight w:val="none"/>
          <w:lang w:val="zh-CN"/>
        </w:rPr>
      </w:pPr>
      <w:r>
        <w:rPr>
          <w:rFonts w:hint="eastAsia" w:asciiTheme="minorEastAsia" w:hAnsiTheme="minorEastAsia" w:eastAsiaTheme="minorEastAsia" w:cstheme="minorEastAsia"/>
          <w:b/>
          <w:color w:val="auto"/>
          <w:sz w:val="32"/>
          <w:szCs w:val="32"/>
          <w:highlight w:val="none"/>
          <w:lang w:val="zh-CN"/>
        </w:rPr>
        <w:t>格式</w:t>
      </w:r>
      <w:r>
        <w:rPr>
          <w:rFonts w:hint="eastAsia" w:asciiTheme="minorEastAsia" w:hAnsiTheme="minorEastAsia" w:eastAsiaTheme="minorEastAsia" w:cstheme="minorEastAsia"/>
          <w:b/>
          <w:color w:val="auto"/>
          <w:sz w:val="32"/>
          <w:szCs w:val="32"/>
          <w:highlight w:val="none"/>
          <w:lang w:val="en-US" w:eastAsia="zh-CN"/>
        </w:rPr>
        <w:t>八</w:t>
      </w:r>
      <w:r>
        <w:rPr>
          <w:rFonts w:hint="eastAsia" w:asciiTheme="minorEastAsia" w:hAnsiTheme="minorEastAsia" w:eastAsiaTheme="minorEastAsia" w:cstheme="minorEastAsia"/>
          <w:b/>
          <w:color w:val="auto"/>
          <w:sz w:val="32"/>
          <w:szCs w:val="32"/>
          <w:highlight w:val="none"/>
          <w:lang w:val="zh-CN"/>
        </w:rPr>
        <w:t>、磋商保证金</w:t>
      </w:r>
    </w:p>
    <w:p w14:paraId="574A97C6">
      <w:pPr>
        <w:pStyle w:val="31"/>
        <w:outlineLvl w:val="9"/>
        <w:rPr>
          <w:rFonts w:hint="eastAsia" w:asciiTheme="minorEastAsia" w:hAnsiTheme="minorEastAsia" w:eastAsiaTheme="minorEastAsia" w:cstheme="minorEastAsia"/>
          <w:b/>
          <w:color w:val="auto"/>
          <w:sz w:val="32"/>
          <w:szCs w:val="32"/>
          <w:highlight w:val="none"/>
          <w:lang w:val="en-US" w:eastAsia="zh-CN"/>
        </w:rPr>
      </w:pPr>
    </w:p>
    <w:p w14:paraId="6C39BD48">
      <w:pPr>
        <w:spacing w:line="440" w:lineRule="exact"/>
        <w:outlineLvl w:val="9"/>
        <w:rPr>
          <w:color w:val="auto"/>
          <w:sz w:val="24"/>
          <w:highlight w:val="none"/>
          <w:lang w:val="zh-CN"/>
        </w:rPr>
      </w:pPr>
      <w:r>
        <w:rPr>
          <w:rFonts w:hint="eastAsia"/>
          <w:color w:val="auto"/>
          <w:sz w:val="24"/>
          <w:highlight w:val="none"/>
          <w:u w:val="single"/>
          <w:lang w:val="zh-CN"/>
        </w:rPr>
        <w:t>致</w:t>
      </w:r>
      <w:r>
        <w:rPr>
          <w:color w:val="auto"/>
          <w:sz w:val="24"/>
          <w:highlight w:val="none"/>
          <w:u w:val="single"/>
          <w:lang w:val="zh-CN"/>
        </w:rPr>
        <w:t xml:space="preserve">                </w:t>
      </w:r>
      <w:r>
        <w:rPr>
          <w:rFonts w:hint="eastAsia"/>
          <w:color w:val="auto"/>
          <w:sz w:val="24"/>
          <w:highlight w:val="none"/>
          <w:lang w:val="zh-CN"/>
        </w:rPr>
        <w:t>（采购代理机构名称）：</w:t>
      </w:r>
    </w:p>
    <w:p w14:paraId="1276E583">
      <w:pPr>
        <w:spacing w:line="440" w:lineRule="exact"/>
        <w:outlineLvl w:val="9"/>
        <w:rPr>
          <w:color w:val="auto"/>
          <w:sz w:val="24"/>
          <w:highlight w:val="none"/>
          <w:u w:val="single"/>
          <w:lang w:val="zh-CN"/>
        </w:rPr>
      </w:pPr>
    </w:p>
    <w:p w14:paraId="5C1EC8C1">
      <w:pPr>
        <w:spacing w:line="440" w:lineRule="exact"/>
        <w:outlineLvl w:val="9"/>
        <w:rPr>
          <w:color w:val="auto"/>
          <w:sz w:val="24"/>
          <w:highlight w:val="none"/>
          <w:u w:val="single"/>
          <w:lang w:val="zh-CN"/>
        </w:rPr>
      </w:pPr>
      <w:r>
        <w:rPr>
          <w:color w:val="auto"/>
          <w:sz w:val="24"/>
          <w:highlight w:val="none"/>
          <w:u w:val="single"/>
          <w:lang w:val="zh-CN"/>
        </w:rPr>
        <w:t xml:space="preserve">    </w:t>
      </w:r>
      <w:r>
        <w:rPr>
          <w:rFonts w:hint="eastAsia"/>
          <w:color w:val="auto"/>
          <w:sz w:val="24"/>
          <w:highlight w:val="none"/>
          <w:u w:val="single"/>
          <w:lang w:val="zh-CN"/>
        </w:rPr>
        <w:t xml:space="preserve">       </w:t>
      </w:r>
      <w:r>
        <w:rPr>
          <w:color w:val="auto"/>
          <w:sz w:val="24"/>
          <w:highlight w:val="none"/>
          <w:u w:val="single"/>
          <w:lang w:val="zh-CN"/>
        </w:rPr>
        <w:t xml:space="preserve">   </w:t>
      </w:r>
      <w:r>
        <w:rPr>
          <w:color w:val="auto"/>
          <w:sz w:val="24"/>
          <w:highlight w:val="none"/>
          <w:lang w:val="zh-CN"/>
        </w:rPr>
        <w:t>[</w:t>
      </w:r>
      <w:r>
        <w:rPr>
          <w:rFonts w:hint="eastAsia"/>
          <w:color w:val="auto"/>
          <w:sz w:val="24"/>
          <w:highlight w:val="none"/>
          <w:lang w:val="zh-CN"/>
        </w:rPr>
        <w:t>响应人名称</w:t>
      </w:r>
      <w:r>
        <w:rPr>
          <w:color w:val="auto"/>
          <w:sz w:val="24"/>
          <w:highlight w:val="none"/>
          <w:lang w:val="zh-CN"/>
        </w:rPr>
        <w:t>]</w:t>
      </w:r>
      <w:r>
        <w:rPr>
          <w:rFonts w:hint="eastAsia"/>
          <w:color w:val="auto"/>
          <w:sz w:val="24"/>
          <w:highlight w:val="none"/>
          <w:lang w:val="zh-CN"/>
        </w:rPr>
        <w:t>（以下称</w:t>
      </w:r>
      <w:r>
        <w:rPr>
          <w:color w:val="auto"/>
          <w:sz w:val="24"/>
          <w:highlight w:val="none"/>
          <w:lang w:val="zh-CN"/>
        </w:rPr>
        <w:t>“</w:t>
      </w:r>
      <w:r>
        <w:rPr>
          <w:rFonts w:hint="eastAsia"/>
          <w:color w:val="auto"/>
          <w:sz w:val="24"/>
          <w:highlight w:val="none"/>
          <w:lang w:val="zh-CN"/>
        </w:rPr>
        <w:t>响应人</w:t>
      </w:r>
      <w:r>
        <w:rPr>
          <w:color w:val="auto"/>
          <w:sz w:val="24"/>
          <w:highlight w:val="none"/>
          <w:lang w:val="zh-CN"/>
        </w:rPr>
        <w:t>”</w:t>
      </w:r>
      <w:r>
        <w:rPr>
          <w:rFonts w:hint="eastAsia"/>
          <w:color w:val="auto"/>
          <w:sz w:val="24"/>
          <w:highlight w:val="none"/>
          <w:lang w:val="zh-CN"/>
        </w:rPr>
        <w:t>）于</w:t>
      </w:r>
      <w:r>
        <w:rPr>
          <w:color w:val="auto"/>
          <w:sz w:val="24"/>
          <w:highlight w:val="none"/>
          <w:u w:val="single"/>
          <w:lang w:val="zh-CN"/>
        </w:rPr>
        <w:t xml:space="preserve">  </w:t>
      </w:r>
      <w:r>
        <w:rPr>
          <w:rFonts w:hint="eastAsia"/>
          <w:color w:val="auto"/>
          <w:sz w:val="24"/>
          <w:highlight w:val="none"/>
          <w:lang w:val="zh-CN"/>
        </w:rPr>
        <w:t>年</w:t>
      </w:r>
      <w:r>
        <w:rPr>
          <w:color w:val="auto"/>
          <w:sz w:val="24"/>
          <w:highlight w:val="none"/>
          <w:u w:val="single"/>
          <w:lang w:val="zh-CN"/>
        </w:rPr>
        <w:t xml:space="preserve">  </w:t>
      </w:r>
      <w:r>
        <w:rPr>
          <w:rFonts w:hint="eastAsia"/>
          <w:color w:val="auto"/>
          <w:sz w:val="24"/>
          <w:highlight w:val="none"/>
          <w:lang w:val="zh-CN"/>
        </w:rPr>
        <w:t>月</w:t>
      </w:r>
      <w:r>
        <w:rPr>
          <w:color w:val="auto"/>
          <w:sz w:val="24"/>
          <w:highlight w:val="none"/>
          <w:u w:val="single"/>
          <w:lang w:val="zh-CN"/>
        </w:rPr>
        <w:t xml:space="preserve">  </w:t>
      </w:r>
      <w:r>
        <w:rPr>
          <w:rFonts w:hint="eastAsia"/>
          <w:color w:val="auto"/>
          <w:sz w:val="24"/>
          <w:highlight w:val="none"/>
          <w:lang w:val="zh-CN"/>
        </w:rPr>
        <w:t>日递交了</w:t>
      </w:r>
      <w:r>
        <w:rPr>
          <w:color w:val="auto"/>
          <w:sz w:val="24"/>
          <w:highlight w:val="none"/>
          <w:u w:val="single"/>
          <w:lang w:val="zh-CN"/>
        </w:rPr>
        <w:t xml:space="preserve">         </w:t>
      </w:r>
      <w:r>
        <w:rPr>
          <w:color w:val="auto"/>
          <w:sz w:val="24"/>
          <w:highlight w:val="none"/>
          <w:lang w:val="zh-CN"/>
        </w:rPr>
        <w:t>[</w:t>
      </w:r>
      <w:r>
        <w:rPr>
          <w:rFonts w:hint="eastAsia"/>
          <w:color w:val="auto"/>
          <w:sz w:val="24"/>
          <w:highlight w:val="none"/>
          <w:lang w:val="zh-CN"/>
        </w:rPr>
        <w:t>项目名称</w:t>
      </w:r>
      <w:r>
        <w:rPr>
          <w:color w:val="auto"/>
          <w:sz w:val="24"/>
          <w:highlight w:val="none"/>
          <w:lang w:val="zh-CN"/>
        </w:rPr>
        <w:t>]</w:t>
      </w:r>
      <w:r>
        <w:rPr>
          <w:rFonts w:hint="eastAsia"/>
          <w:color w:val="auto"/>
          <w:sz w:val="24"/>
          <w:highlight w:val="none"/>
          <w:lang w:val="zh-CN"/>
        </w:rPr>
        <w:t>的响应文件。并附有人民币</w:t>
      </w:r>
      <w:r>
        <w:rPr>
          <w:color w:val="auto"/>
          <w:sz w:val="24"/>
          <w:highlight w:val="none"/>
          <w:u w:val="single"/>
          <w:lang w:val="zh-CN"/>
        </w:rPr>
        <w:t xml:space="preserve">  </w:t>
      </w:r>
      <w:r>
        <w:rPr>
          <w:rFonts w:hint="eastAsia"/>
          <w:color w:val="auto"/>
          <w:sz w:val="24"/>
          <w:highlight w:val="none"/>
          <w:u w:val="single"/>
          <w:lang w:val="zh-CN"/>
        </w:rPr>
        <w:t xml:space="preserve"> </w:t>
      </w:r>
      <w:r>
        <w:rPr>
          <w:color w:val="auto"/>
          <w:sz w:val="24"/>
          <w:highlight w:val="none"/>
          <w:u w:val="single"/>
          <w:lang w:val="zh-CN"/>
        </w:rPr>
        <w:t xml:space="preserve">   </w:t>
      </w:r>
      <w:r>
        <w:rPr>
          <w:rFonts w:hint="eastAsia"/>
          <w:color w:val="auto"/>
          <w:sz w:val="24"/>
          <w:highlight w:val="none"/>
          <w:lang w:val="zh-CN"/>
        </w:rPr>
        <w:t>万元做为磋商保证金。</w:t>
      </w:r>
    </w:p>
    <w:p w14:paraId="7653105E">
      <w:pPr>
        <w:spacing w:line="440" w:lineRule="exact"/>
        <w:outlineLvl w:val="9"/>
        <w:rPr>
          <w:rFonts w:hint="eastAsia"/>
          <w:color w:val="auto"/>
          <w:sz w:val="24"/>
          <w:highlight w:val="none"/>
          <w:lang w:val="zh-CN"/>
        </w:rPr>
      </w:pPr>
      <w:r>
        <w:rPr>
          <w:rFonts w:hint="eastAsia"/>
          <w:color w:val="auto"/>
          <w:sz w:val="24"/>
          <w:highlight w:val="none"/>
          <w:lang w:val="zh-CN"/>
        </w:rPr>
        <w:t>我方同意竞争性磋商文件中有关磋商保证金的规定，并对我方有约束力。</w:t>
      </w:r>
    </w:p>
    <w:p w14:paraId="4378DB92">
      <w:pPr>
        <w:spacing w:line="440" w:lineRule="exact"/>
        <w:outlineLvl w:val="9"/>
        <w:rPr>
          <w:color w:val="auto"/>
          <w:sz w:val="24"/>
          <w:highlight w:val="none"/>
        </w:rPr>
      </w:pPr>
      <w:r>
        <w:rPr>
          <w:color w:val="auto"/>
          <w:sz w:val="24"/>
          <w:highlight w:val="none"/>
        </w:rPr>
        <w:t xml:space="preserve"> </w:t>
      </w:r>
    </w:p>
    <w:tbl>
      <w:tblPr>
        <w:tblStyle w:val="21"/>
        <w:tblW w:w="954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548"/>
      </w:tblGrid>
      <w:tr w14:paraId="06E14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6" w:hRule="atLeast"/>
        </w:trPr>
        <w:tc>
          <w:tcPr>
            <w:tcW w:w="9548" w:type="dxa"/>
            <w:noWrap w:val="0"/>
            <w:vAlign w:val="top"/>
          </w:tcPr>
          <w:p w14:paraId="2D35B269">
            <w:pPr>
              <w:keepNext w:val="0"/>
              <w:keepLines w:val="0"/>
              <w:suppressLineNumbers w:val="0"/>
              <w:spacing w:before="0" w:beforeAutospacing="0" w:after="0" w:afterAutospacing="0" w:line="440" w:lineRule="exact"/>
              <w:ind w:left="0" w:right="0"/>
              <w:outlineLvl w:val="9"/>
              <w:rPr>
                <w:rFonts w:hint="eastAsia"/>
                <w:color w:val="auto"/>
                <w:sz w:val="24"/>
                <w:highlight w:val="none"/>
                <w:lang w:val="zh-CN"/>
              </w:rPr>
            </w:pPr>
            <w:r>
              <w:rPr>
                <w:rFonts w:hint="eastAsia"/>
                <w:color w:val="auto"/>
                <w:sz w:val="24"/>
                <w:highlight w:val="none"/>
                <w:lang w:val="zh-CN"/>
              </w:rPr>
              <w:t>附：</w:t>
            </w:r>
            <w:r>
              <w:rPr>
                <w:rFonts w:hint="eastAsia"/>
                <w:color w:val="auto"/>
                <w:sz w:val="24"/>
                <w:highlight w:val="none"/>
              </w:rPr>
              <w:t>1、</w:t>
            </w:r>
            <w:r>
              <w:rPr>
                <w:rFonts w:hint="eastAsia"/>
                <w:color w:val="auto"/>
                <w:sz w:val="24"/>
                <w:highlight w:val="none"/>
                <w:lang w:val="zh-CN"/>
              </w:rPr>
              <w:t>转帐凭证及基本账户开户许可证（或按照《关于取消企业银行账户许可的通知》（银发</w:t>
            </w:r>
            <w:r>
              <w:rPr>
                <w:rFonts w:hint="eastAsia"/>
                <w:color w:val="auto"/>
                <w:sz w:val="24"/>
                <w:highlight w:val="none"/>
                <w:lang w:val="zh-CN" w:eastAsia="zh-CN"/>
              </w:rPr>
              <w:t>〔2019〕41号</w:t>
            </w:r>
            <w:r>
              <w:rPr>
                <w:rFonts w:hint="eastAsia"/>
                <w:color w:val="auto"/>
                <w:sz w:val="24"/>
                <w:highlight w:val="none"/>
                <w:lang w:val="zh-CN"/>
              </w:rPr>
              <w:t>）的规定，提供其他开户证明材料）复印件加盖单位公章</w:t>
            </w:r>
          </w:p>
          <w:p w14:paraId="4CFD124D">
            <w:pPr>
              <w:keepNext w:val="0"/>
              <w:keepLines w:val="0"/>
              <w:suppressLineNumbers w:val="0"/>
              <w:spacing w:before="0" w:beforeAutospacing="0" w:after="0" w:afterAutospacing="0" w:line="440" w:lineRule="exact"/>
              <w:ind w:left="0" w:right="0"/>
              <w:outlineLvl w:val="9"/>
              <w:rPr>
                <w:rFonts w:hint="eastAsia"/>
                <w:color w:val="auto"/>
                <w:sz w:val="24"/>
                <w:highlight w:val="none"/>
              </w:rPr>
            </w:pPr>
            <w:r>
              <w:rPr>
                <w:rFonts w:hint="eastAsia"/>
                <w:color w:val="auto"/>
                <w:sz w:val="24"/>
                <w:highlight w:val="none"/>
              </w:rPr>
              <w:t xml:space="preserve">    </w:t>
            </w:r>
          </w:p>
          <w:p w14:paraId="1770A6F2">
            <w:pPr>
              <w:keepNext w:val="0"/>
              <w:keepLines w:val="0"/>
              <w:suppressLineNumbers w:val="0"/>
              <w:spacing w:before="0" w:beforeAutospacing="0" w:after="0" w:afterAutospacing="0" w:line="440" w:lineRule="exact"/>
              <w:ind w:left="0" w:right="0"/>
              <w:outlineLvl w:val="9"/>
              <w:rPr>
                <w:color w:val="auto"/>
                <w:sz w:val="24"/>
                <w:highlight w:val="none"/>
                <w:u w:val="single"/>
              </w:rPr>
            </w:pPr>
          </w:p>
        </w:tc>
      </w:tr>
    </w:tbl>
    <w:p w14:paraId="19E79CBC">
      <w:pPr>
        <w:spacing w:line="440" w:lineRule="exact"/>
        <w:outlineLvl w:val="9"/>
        <w:rPr>
          <w:color w:val="auto"/>
          <w:szCs w:val="21"/>
          <w:highlight w:val="none"/>
          <w:u w:val="single"/>
        </w:rPr>
      </w:pPr>
    </w:p>
    <w:p w14:paraId="1BC41879">
      <w:pPr>
        <w:autoSpaceDE w:val="0"/>
        <w:autoSpaceDN w:val="0"/>
        <w:adjustRightInd w:val="0"/>
        <w:spacing w:line="420" w:lineRule="exact"/>
        <w:jc w:val="left"/>
        <w:rPr>
          <w:rFonts w:hint="eastAsia" w:ascii="宋体" w:hAnsi="宋体" w:cs="SSJ-PK7482000002d-Identity-H"/>
          <w:color w:val="auto"/>
          <w:kern w:val="0"/>
          <w:sz w:val="24"/>
          <w:szCs w:val="24"/>
          <w:highlight w:val="none"/>
          <w:lang w:val="en-US" w:eastAsia="zh-CN"/>
        </w:rPr>
      </w:pPr>
      <w:r>
        <w:rPr>
          <w:rFonts w:hint="eastAsia" w:ascii="宋体" w:hAnsi="宋体" w:cs="SSJ-PK7482000002d-Identity-H"/>
          <w:color w:val="auto"/>
          <w:kern w:val="0"/>
          <w:sz w:val="24"/>
          <w:szCs w:val="24"/>
          <w:highlight w:val="none"/>
          <w:lang w:val="en-US" w:eastAsia="zh-CN"/>
        </w:rPr>
        <w:t>备注：根据长财采购【2021】695号文件中的相关规定，本项目对于诚信记录良好的投标人无需缴纳磋商保证金，需提供“信用中国”网站查询无行政处罚信息</w:t>
      </w:r>
      <w:r>
        <w:rPr>
          <w:rFonts w:hint="eastAsia" w:ascii="宋体" w:hAnsi="宋体" w:cs="SSJ-PK7482000002d-Identity-H"/>
          <w:color w:val="auto"/>
          <w:kern w:val="0"/>
          <w:sz w:val="24"/>
          <w:szCs w:val="24"/>
          <w:highlight w:val="none"/>
          <w:lang w:val="zh-CN"/>
        </w:rPr>
        <w:t>截图</w:t>
      </w:r>
      <w:r>
        <w:rPr>
          <w:rFonts w:hint="eastAsia" w:ascii="宋体" w:hAnsi="宋体" w:cs="SSJ-PK7482000002d-Identity-H"/>
          <w:color w:val="auto"/>
          <w:kern w:val="0"/>
          <w:sz w:val="24"/>
          <w:szCs w:val="24"/>
          <w:highlight w:val="none"/>
          <w:lang w:val="en-US" w:eastAsia="zh-CN"/>
        </w:rPr>
        <w:t>。</w:t>
      </w:r>
    </w:p>
    <w:p w14:paraId="2A742B89">
      <w:pPr>
        <w:spacing w:line="440" w:lineRule="exact"/>
        <w:outlineLvl w:val="9"/>
        <w:rPr>
          <w:color w:val="auto"/>
          <w:szCs w:val="21"/>
          <w:highlight w:val="none"/>
          <w:u w:val="single"/>
        </w:rPr>
      </w:pPr>
    </w:p>
    <w:p w14:paraId="27A254E0">
      <w:pPr>
        <w:spacing w:line="440" w:lineRule="exact"/>
        <w:outlineLvl w:val="9"/>
        <w:rPr>
          <w:rFonts w:hint="eastAsia"/>
          <w:color w:val="auto"/>
          <w:szCs w:val="21"/>
          <w:highlight w:val="none"/>
          <w:u w:val="single"/>
        </w:rPr>
      </w:pPr>
    </w:p>
    <w:p w14:paraId="5DABAFCE">
      <w:pPr>
        <w:spacing w:line="440" w:lineRule="exact"/>
        <w:outlineLvl w:val="9"/>
        <w:rPr>
          <w:color w:val="auto"/>
          <w:szCs w:val="21"/>
          <w:highlight w:val="none"/>
          <w:u w:val="single"/>
        </w:rPr>
      </w:pPr>
    </w:p>
    <w:p w14:paraId="1AEE5ABB">
      <w:pPr>
        <w:spacing w:line="440" w:lineRule="exact"/>
        <w:ind w:right="420"/>
        <w:jc w:val="center"/>
        <w:outlineLvl w:val="9"/>
        <w:rPr>
          <w:rFonts w:hint="eastAsia"/>
          <w:color w:val="auto"/>
          <w:sz w:val="24"/>
          <w:highlight w:val="none"/>
        </w:rPr>
      </w:pPr>
      <w:r>
        <w:rPr>
          <w:rFonts w:hint="eastAsia"/>
          <w:color w:val="auto"/>
          <w:sz w:val="24"/>
          <w:highlight w:val="none"/>
          <w:lang w:eastAsia="zh-CN"/>
        </w:rPr>
        <w:t>响应人</w:t>
      </w:r>
      <w:r>
        <w:rPr>
          <w:color w:val="auto"/>
          <w:sz w:val="24"/>
          <w:highlight w:val="none"/>
        </w:rPr>
        <w:t>名称：</w:t>
      </w:r>
      <w:r>
        <w:rPr>
          <w:color w:val="auto"/>
          <w:sz w:val="24"/>
          <w:highlight w:val="none"/>
          <w:u w:val="single"/>
        </w:rPr>
        <w:t xml:space="preserve">                              </w:t>
      </w:r>
      <w:r>
        <w:rPr>
          <w:color w:val="auto"/>
          <w:sz w:val="24"/>
          <w:highlight w:val="none"/>
        </w:rPr>
        <w:t>（</w:t>
      </w:r>
      <w:r>
        <w:rPr>
          <w:rFonts w:hint="eastAsia"/>
          <w:color w:val="auto"/>
          <w:sz w:val="24"/>
          <w:highlight w:val="none"/>
        </w:rPr>
        <w:t>公章</w:t>
      </w:r>
      <w:r>
        <w:rPr>
          <w:color w:val="auto"/>
          <w:sz w:val="24"/>
          <w:highlight w:val="none"/>
        </w:rPr>
        <w:t>）</w:t>
      </w:r>
    </w:p>
    <w:p w14:paraId="57F62C6D">
      <w:pPr>
        <w:spacing w:line="440" w:lineRule="exact"/>
        <w:ind w:right="420"/>
        <w:jc w:val="center"/>
        <w:outlineLvl w:val="9"/>
        <w:rPr>
          <w:rFonts w:hint="eastAsia"/>
          <w:color w:val="auto"/>
          <w:sz w:val="24"/>
          <w:highlight w:val="none"/>
        </w:rPr>
      </w:pPr>
    </w:p>
    <w:p w14:paraId="0B5E09B5">
      <w:pPr>
        <w:spacing w:line="440" w:lineRule="exact"/>
        <w:ind w:right="420"/>
        <w:jc w:val="center"/>
        <w:outlineLvl w:val="9"/>
        <w:rPr>
          <w:rFonts w:hint="eastAsia"/>
          <w:color w:val="auto"/>
          <w:sz w:val="24"/>
          <w:highlight w:val="none"/>
        </w:rPr>
      </w:pPr>
      <w:r>
        <w:rPr>
          <w:color w:val="auto"/>
          <w:sz w:val="24"/>
          <w:highlight w:val="none"/>
        </w:rPr>
        <w:t>法定代表人或</w:t>
      </w:r>
      <w:r>
        <w:rPr>
          <w:rFonts w:hint="eastAsia"/>
          <w:color w:val="auto"/>
          <w:sz w:val="24"/>
          <w:highlight w:val="none"/>
        </w:rPr>
        <w:t>其委托代理</w:t>
      </w:r>
      <w:r>
        <w:rPr>
          <w:color w:val="auto"/>
          <w:sz w:val="24"/>
          <w:highlight w:val="none"/>
        </w:rPr>
        <w:t>人：</w:t>
      </w:r>
      <w:r>
        <w:rPr>
          <w:color w:val="auto"/>
          <w:sz w:val="24"/>
          <w:highlight w:val="none"/>
          <w:u w:val="single"/>
        </w:rPr>
        <w:t xml:space="preserve">               </w:t>
      </w:r>
      <w:r>
        <w:rPr>
          <w:color w:val="auto"/>
          <w:sz w:val="24"/>
          <w:highlight w:val="none"/>
        </w:rPr>
        <w:t>（签字</w:t>
      </w:r>
      <w:r>
        <w:rPr>
          <w:rFonts w:hint="eastAsia"/>
          <w:color w:val="auto"/>
          <w:sz w:val="24"/>
          <w:highlight w:val="none"/>
        </w:rPr>
        <w:t>或盖章</w:t>
      </w:r>
      <w:r>
        <w:rPr>
          <w:color w:val="auto"/>
          <w:sz w:val="24"/>
          <w:highlight w:val="none"/>
        </w:rPr>
        <w:t>）</w:t>
      </w:r>
    </w:p>
    <w:p w14:paraId="464008BF">
      <w:pPr>
        <w:spacing w:line="440" w:lineRule="exact"/>
        <w:ind w:right="420"/>
        <w:jc w:val="center"/>
        <w:outlineLvl w:val="9"/>
        <w:rPr>
          <w:rFonts w:hint="eastAsia"/>
          <w:color w:val="auto"/>
          <w:sz w:val="24"/>
          <w:highlight w:val="none"/>
        </w:rPr>
      </w:pPr>
    </w:p>
    <w:p w14:paraId="7F80CAB8">
      <w:pPr>
        <w:spacing w:line="440" w:lineRule="exact"/>
        <w:ind w:right="420"/>
        <w:jc w:val="center"/>
        <w:outlineLvl w:val="9"/>
        <w:rPr>
          <w:rFonts w:hint="eastAsia"/>
          <w:color w:val="auto"/>
          <w:sz w:val="24"/>
          <w:highlight w:val="none"/>
        </w:rPr>
      </w:pPr>
      <w:r>
        <w:rPr>
          <w:color w:val="auto"/>
          <w:sz w:val="24"/>
          <w:highlight w:val="none"/>
          <w:u w:val="single"/>
        </w:rPr>
        <w:t xml:space="preserve">      </w:t>
      </w:r>
      <w:r>
        <w:rPr>
          <w:color w:val="auto"/>
          <w:sz w:val="24"/>
          <w:highlight w:val="none"/>
        </w:rPr>
        <w:t>年</w:t>
      </w:r>
      <w:r>
        <w:rPr>
          <w:color w:val="auto"/>
          <w:sz w:val="24"/>
          <w:highlight w:val="none"/>
          <w:u w:val="single"/>
        </w:rPr>
        <w:t xml:space="preserve">      </w:t>
      </w:r>
      <w:r>
        <w:rPr>
          <w:color w:val="auto"/>
          <w:sz w:val="24"/>
          <w:highlight w:val="none"/>
        </w:rPr>
        <w:t>月</w:t>
      </w:r>
      <w:r>
        <w:rPr>
          <w:color w:val="auto"/>
          <w:sz w:val="24"/>
          <w:highlight w:val="none"/>
          <w:u w:val="single"/>
        </w:rPr>
        <w:t xml:space="preserve">      </w:t>
      </w:r>
      <w:r>
        <w:rPr>
          <w:color w:val="auto"/>
          <w:sz w:val="24"/>
          <w:highlight w:val="none"/>
        </w:rPr>
        <w:t>日</w:t>
      </w:r>
    </w:p>
    <w:p w14:paraId="343C6D4A">
      <w:pPr>
        <w:snapToGrid w:val="0"/>
        <w:jc w:val="center"/>
        <w:outlineLvl w:val="9"/>
        <w:rPr>
          <w:rFonts w:hint="eastAsia" w:asciiTheme="minorEastAsia" w:hAnsiTheme="minorEastAsia" w:eastAsiaTheme="minorEastAsia" w:cstheme="minorEastAsia"/>
          <w:b/>
          <w:color w:val="auto"/>
          <w:sz w:val="32"/>
          <w:szCs w:val="32"/>
          <w:highlight w:val="none"/>
          <w:lang w:val="zh-CN"/>
        </w:rPr>
      </w:pPr>
    </w:p>
    <w:p w14:paraId="47F9C4EE">
      <w:pPr>
        <w:snapToGrid w:val="0"/>
        <w:jc w:val="center"/>
        <w:outlineLvl w:val="9"/>
        <w:rPr>
          <w:rFonts w:hint="eastAsia" w:asciiTheme="minorEastAsia" w:hAnsiTheme="minorEastAsia" w:eastAsiaTheme="minorEastAsia" w:cstheme="minorEastAsia"/>
          <w:b/>
          <w:color w:val="auto"/>
          <w:sz w:val="32"/>
          <w:szCs w:val="32"/>
          <w:highlight w:val="none"/>
          <w:lang w:val="zh-CN"/>
        </w:rPr>
      </w:pPr>
    </w:p>
    <w:p w14:paraId="7BDAE6E7">
      <w:pPr>
        <w:snapToGrid w:val="0"/>
        <w:jc w:val="center"/>
        <w:outlineLvl w:val="9"/>
        <w:rPr>
          <w:rFonts w:hint="eastAsia" w:asciiTheme="minorEastAsia" w:hAnsiTheme="minorEastAsia" w:eastAsiaTheme="minorEastAsia" w:cstheme="minorEastAsia"/>
          <w:b/>
          <w:color w:val="auto"/>
          <w:sz w:val="32"/>
          <w:szCs w:val="32"/>
          <w:highlight w:val="none"/>
          <w:lang w:val="zh-CN"/>
        </w:rPr>
      </w:pPr>
    </w:p>
    <w:p w14:paraId="6C560B64">
      <w:pPr>
        <w:snapToGrid w:val="0"/>
        <w:jc w:val="center"/>
        <w:outlineLvl w:val="9"/>
        <w:rPr>
          <w:rFonts w:hint="eastAsia" w:asciiTheme="minorEastAsia" w:hAnsiTheme="minorEastAsia" w:eastAsiaTheme="minorEastAsia" w:cstheme="minorEastAsia"/>
          <w:b/>
          <w:color w:val="auto"/>
          <w:sz w:val="32"/>
          <w:szCs w:val="32"/>
          <w:highlight w:val="none"/>
          <w:lang w:val="zh-CN"/>
        </w:rPr>
      </w:pPr>
    </w:p>
    <w:p w14:paraId="2DD287F2">
      <w:pPr>
        <w:snapToGrid w:val="0"/>
        <w:jc w:val="both"/>
        <w:outlineLvl w:val="9"/>
        <w:rPr>
          <w:rFonts w:hint="eastAsia" w:asciiTheme="minorEastAsia" w:hAnsiTheme="minorEastAsia" w:eastAsiaTheme="minorEastAsia" w:cstheme="minorEastAsia"/>
          <w:b/>
          <w:color w:val="auto"/>
          <w:sz w:val="24"/>
          <w:szCs w:val="24"/>
          <w:highlight w:val="none"/>
          <w:lang w:val="en-US" w:eastAsia="zh-CN"/>
        </w:rPr>
      </w:pPr>
    </w:p>
    <w:p w14:paraId="1EDC8454">
      <w:pPr>
        <w:snapToGrid w:val="0"/>
        <w:jc w:val="center"/>
        <w:outlineLvl w:val="9"/>
        <w:rPr>
          <w:rFonts w:hint="eastAsia" w:asciiTheme="minorEastAsia" w:hAnsiTheme="minorEastAsia" w:eastAsiaTheme="minorEastAsia" w:cstheme="minorEastAsia"/>
          <w:b/>
          <w:color w:val="auto"/>
          <w:sz w:val="32"/>
          <w:szCs w:val="32"/>
          <w:highlight w:val="none"/>
          <w:lang w:val="en-US" w:eastAsia="zh-CN"/>
        </w:rPr>
        <w:sectPr>
          <w:pgSz w:w="11906" w:h="16838"/>
          <w:pgMar w:top="1361" w:right="1304" w:bottom="1247" w:left="1304" w:header="680" w:footer="680" w:gutter="0"/>
          <w:pgNumType w:fmt="decimal"/>
          <w:cols w:space="720" w:num="1"/>
          <w:docGrid w:linePitch="312" w:charSpace="0"/>
        </w:sectPr>
      </w:pPr>
    </w:p>
    <w:p w14:paraId="447A0434">
      <w:pPr>
        <w:pStyle w:val="46"/>
        <w:keepNext/>
        <w:keepLines/>
        <w:widowControl/>
        <w:tabs>
          <w:tab w:val="left" w:pos="420"/>
        </w:tabs>
        <w:adjustRightInd w:val="0"/>
        <w:snapToGrid w:val="0"/>
        <w:spacing w:line="360" w:lineRule="auto"/>
        <w:ind w:left="420" w:hanging="420"/>
        <w:jc w:val="center"/>
        <w:outlineLvl w:val="9"/>
        <w:rPr>
          <w:rFonts w:ascii="Times New Roman" w:hAnsi="Times New Roman"/>
          <w:b/>
          <w:color w:val="auto"/>
          <w:kern w:val="0"/>
          <w:sz w:val="28"/>
          <w:szCs w:val="28"/>
          <w:highlight w:val="none"/>
        </w:rPr>
      </w:pPr>
      <w:r>
        <w:rPr>
          <w:rFonts w:hint="eastAsia" w:asciiTheme="minorEastAsia" w:hAnsiTheme="minorEastAsia" w:eastAsiaTheme="minorEastAsia" w:cstheme="minorEastAsia"/>
          <w:b/>
          <w:color w:val="auto"/>
          <w:sz w:val="32"/>
          <w:szCs w:val="32"/>
          <w:highlight w:val="none"/>
          <w:lang w:val="zh-CN"/>
        </w:rPr>
        <w:t>格式</w:t>
      </w:r>
      <w:r>
        <w:rPr>
          <w:rFonts w:hint="eastAsia" w:asciiTheme="minorEastAsia" w:hAnsiTheme="minorEastAsia" w:eastAsiaTheme="minorEastAsia" w:cstheme="minorEastAsia"/>
          <w:b/>
          <w:color w:val="auto"/>
          <w:sz w:val="32"/>
          <w:szCs w:val="32"/>
          <w:highlight w:val="none"/>
          <w:lang w:val="en-US" w:eastAsia="zh-CN"/>
        </w:rPr>
        <w:t>九</w:t>
      </w:r>
      <w:r>
        <w:rPr>
          <w:rFonts w:hint="eastAsia" w:asciiTheme="minorEastAsia" w:hAnsiTheme="minorEastAsia" w:eastAsiaTheme="minorEastAsia" w:cstheme="minorEastAsia"/>
          <w:b/>
          <w:color w:val="auto"/>
          <w:sz w:val="32"/>
          <w:szCs w:val="32"/>
          <w:highlight w:val="none"/>
          <w:lang w:val="zh-CN"/>
        </w:rPr>
        <w:t>、本项目人员一览表</w:t>
      </w:r>
    </w:p>
    <w:tbl>
      <w:tblPr>
        <w:tblStyle w:val="21"/>
        <w:tblW w:w="90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1"/>
        <w:gridCol w:w="1446"/>
        <w:gridCol w:w="1506"/>
        <w:gridCol w:w="1213"/>
        <w:gridCol w:w="3317"/>
      </w:tblGrid>
      <w:tr w14:paraId="3B7C7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611" w:type="dxa"/>
            <w:tcBorders>
              <w:top w:val="single" w:color="auto" w:sz="4" w:space="0"/>
              <w:left w:val="single" w:color="auto" w:sz="4" w:space="0"/>
              <w:bottom w:val="single" w:color="auto" w:sz="4" w:space="0"/>
              <w:right w:val="single" w:color="auto" w:sz="4" w:space="0"/>
            </w:tcBorders>
            <w:noWrap w:val="0"/>
            <w:vAlign w:val="center"/>
          </w:tcPr>
          <w:p w14:paraId="2DC99FFF">
            <w:pPr>
              <w:keepNext w:val="0"/>
              <w:keepLines w:val="0"/>
              <w:suppressLineNumbers w:val="0"/>
              <w:spacing w:before="0" w:beforeAutospacing="0" w:after="0" w:afterAutospacing="0"/>
              <w:ind w:left="0" w:right="0"/>
              <w:jc w:val="center"/>
              <w:outlineLvl w:val="9"/>
              <w:rPr>
                <w:b/>
                <w:bCs/>
                <w:color w:val="auto"/>
                <w:sz w:val="24"/>
                <w:szCs w:val="32"/>
                <w:highlight w:val="none"/>
              </w:rPr>
            </w:pPr>
            <w:r>
              <w:rPr>
                <w:b/>
                <w:bCs/>
                <w:color w:val="auto"/>
                <w:sz w:val="24"/>
                <w:szCs w:val="32"/>
                <w:highlight w:val="none"/>
              </w:rPr>
              <w:t>姓名</w:t>
            </w:r>
          </w:p>
        </w:tc>
        <w:tc>
          <w:tcPr>
            <w:tcW w:w="1446" w:type="dxa"/>
            <w:tcBorders>
              <w:top w:val="single" w:color="auto" w:sz="4" w:space="0"/>
              <w:left w:val="single" w:color="auto" w:sz="4" w:space="0"/>
              <w:bottom w:val="single" w:color="auto" w:sz="4" w:space="0"/>
              <w:right w:val="single" w:color="auto" w:sz="4" w:space="0"/>
            </w:tcBorders>
            <w:noWrap w:val="0"/>
            <w:vAlign w:val="center"/>
          </w:tcPr>
          <w:p w14:paraId="7D6E0D67">
            <w:pPr>
              <w:keepNext w:val="0"/>
              <w:keepLines w:val="0"/>
              <w:suppressLineNumbers w:val="0"/>
              <w:spacing w:before="0" w:beforeAutospacing="0" w:after="0" w:afterAutospacing="0"/>
              <w:ind w:left="0" w:right="0"/>
              <w:jc w:val="center"/>
              <w:outlineLvl w:val="9"/>
              <w:rPr>
                <w:b/>
                <w:bCs/>
                <w:color w:val="auto"/>
                <w:sz w:val="24"/>
                <w:szCs w:val="32"/>
                <w:highlight w:val="none"/>
              </w:rPr>
            </w:pPr>
            <w:r>
              <w:rPr>
                <w:b/>
                <w:bCs/>
                <w:color w:val="auto"/>
                <w:sz w:val="24"/>
                <w:szCs w:val="32"/>
                <w:highlight w:val="none"/>
              </w:rPr>
              <w:t>岗位</w:t>
            </w:r>
          </w:p>
        </w:tc>
        <w:tc>
          <w:tcPr>
            <w:tcW w:w="1506" w:type="dxa"/>
            <w:tcBorders>
              <w:top w:val="single" w:color="auto" w:sz="4" w:space="0"/>
              <w:left w:val="single" w:color="auto" w:sz="4" w:space="0"/>
              <w:bottom w:val="single" w:color="auto" w:sz="4" w:space="0"/>
              <w:right w:val="single" w:color="auto" w:sz="4" w:space="0"/>
            </w:tcBorders>
            <w:noWrap w:val="0"/>
            <w:vAlign w:val="center"/>
          </w:tcPr>
          <w:p w14:paraId="6B498C44">
            <w:pPr>
              <w:keepNext w:val="0"/>
              <w:keepLines w:val="0"/>
              <w:suppressLineNumbers w:val="0"/>
              <w:spacing w:before="0" w:beforeAutospacing="0" w:after="0" w:afterAutospacing="0"/>
              <w:ind w:left="0" w:right="0"/>
              <w:jc w:val="center"/>
              <w:outlineLvl w:val="9"/>
              <w:rPr>
                <w:b/>
                <w:bCs/>
                <w:color w:val="auto"/>
                <w:sz w:val="24"/>
                <w:szCs w:val="32"/>
                <w:highlight w:val="none"/>
              </w:rPr>
            </w:pPr>
            <w:r>
              <w:rPr>
                <w:b/>
                <w:bCs/>
                <w:color w:val="auto"/>
                <w:sz w:val="24"/>
                <w:szCs w:val="32"/>
                <w:highlight w:val="none"/>
              </w:rPr>
              <w:t>年龄</w:t>
            </w:r>
          </w:p>
        </w:tc>
        <w:tc>
          <w:tcPr>
            <w:tcW w:w="1213" w:type="dxa"/>
            <w:tcBorders>
              <w:top w:val="single" w:color="auto" w:sz="4" w:space="0"/>
              <w:left w:val="single" w:color="auto" w:sz="4" w:space="0"/>
              <w:bottom w:val="single" w:color="auto" w:sz="4" w:space="0"/>
              <w:right w:val="single" w:color="auto" w:sz="4" w:space="0"/>
            </w:tcBorders>
            <w:noWrap w:val="0"/>
            <w:vAlign w:val="center"/>
          </w:tcPr>
          <w:p w14:paraId="5497BE93">
            <w:pPr>
              <w:keepNext w:val="0"/>
              <w:keepLines w:val="0"/>
              <w:suppressLineNumbers w:val="0"/>
              <w:spacing w:before="0" w:beforeAutospacing="0" w:after="0" w:afterAutospacing="0"/>
              <w:ind w:left="0" w:right="0"/>
              <w:jc w:val="center"/>
              <w:outlineLvl w:val="9"/>
              <w:rPr>
                <w:b/>
                <w:bCs/>
                <w:color w:val="auto"/>
                <w:sz w:val="24"/>
                <w:szCs w:val="32"/>
                <w:highlight w:val="none"/>
              </w:rPr>
            </w:pPr>
            <w:r>
              <w:rPr>
                <w:b/>
                <w:bCs/>
                <w:color w:val="auto"/>
                <w:sz w:val="24"/>
                <w:szCs w:val="32"/>
                <w:highlight w:val="none"/>
              </w:rPr>
              <w:t>职称或其他证书</w:t>
            </w:r>
          </w:p>
        </w:tc>
        <w:tc>
          <w:tcPr>
            <w:tcW w:w="3317" w:type="dxa"/>
            <w:tcBorders>
              <w:top w:val="single" w:color="auto" w:sz="4" w:space="0"/>
              <w:left w:val="single" w:color="auto" w:sz="4" w:space="0"/>
              <w:bottom w:val="single" w:color="auto" w:sz="4" w:space="0"/>
              <w:right w:val="single" w:color="auto" w:sz="4" w:space="0"/>
            </w:tcBorders>
            <w:noWrap w:val="0"/>
            <w:vAlign w:val="center"/>
          </w:tcPr>
          <w:p w14:paraId="5E607295">
            <w:pPr>
              <w:keepNext w:val="0"/>
              <w:keepLines w:val="0"/>
              <w:suppressLineNumbers w:val="0"/>
              <w:spacing w:before="0" w:beforeAutospacing="0" w:after="0" w:afterAutospacing="0"/>
              <w:ind w:left="0" w:right="0"/>
              <w:jc w:val="center"/>
              <w:outlineLvl w:val="9"/>
              <w:rPr>
                <w:b/>
                <w:bCs/>
                <w:color w:val="auto"/>
                <w:sz w:val="24"/>
                <w:szCs w:val="32"/>
                <w:highlight w:val="none"/>
              </w:rPr>
            </w:pPr>
            <w:r>
              <w:rPr>
                <w:b/>
                <w:bCs/>
                <w:color w:val="auto"/>
                <w:sz w:val="24"/>
                <w:szCs w:val="32"/>
                <w:highlight w:val="none"/>
              </w:rPr>
              <w:t>类似服务经验业绩</w:t>
            </w:r>
          </w:p>
        </w:tc>
      </w:tr>
      <w:tr w14:paraId="31FA1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1" w:type="dxa"/>
            <w:tcBorders>
              <w:top w:val="single" w:color="auto" w:sz="4" w:space="0"/>
              <w:left w:val="single" w:color="auto" w:sz="4" w:space="0"/>
              <w:bottom w:val="single" w:color="auto" w:sz="4" w:space="0"/>
              <w:right w:val="single" w:color="auto" w:sz="4" w:space="0"/>
            </w:tcBorders>
            <w:noWrap w:val="0"/>
            <w:vAlign w:val="top"/>
          </w:tcPr>
          <w:p w14:paraId="6164B746">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446" w:type="dxa"/>
            <w:tcBorders>
              <w:top w:val="single" w:color="auto" w:sz="4" w:space="0"/>
              <w:left w:val="single" w:color="auto" w:sz="4" w:space="0"/>
              <w:bottom w:val="single" w:color="auto" w:sz="4" w:space="0"/>
              <w:right w:val="single" w:color="auto" w:sz="4" w:space="0"/>
            </w:tcBorders>
            <w:noWrap w:val="0"/>
            <w:vAlign w:val="top"/>
          </w:tcPr>
          <w:p w14:paraId="1B353AF2">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506" w:type="dxa"/>
            <w:tcBorders>
              <w:top w:val="single" w:color="auto" w:sz="4" w:space="0"/>
              <w:left w:val="single" w:color="auto" w:sz="4" w:space="0"/>
              <w:bottom w:val="single" w:color="auto" w:sz="4" w:space="0"/>
              <w:right w:val="single" w:color="auto" w:sz="4" w:space="0"/>
            </w:tcBorders>
            <w:noWrap w:val="0"/>
            <w:vAlign w:val="top"/>
          </w:tcPr>
          <w:p w14:paraId="296A9679">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213" w:type="dxa"/>
            <w:tcBorders>
              <w:top w:val="single" w:color="auto" w:sz="4" w:space="0"/>
              <w:left w:val="single" w:color="auto" w:sz="4" w:space="0"/>
              <w:bottom w:val="single" w:color="auto" w:sz="4" w:space="0"/>
              <w:right w:val="single" w:color="auto" w:sz="4" w:space="0"/>
            </w:tcBorders>
            <w:noWrap w:val="0"/>
            <w:vAlign w:val="top"/>
          </w:tcPr>
          <w:p w14:paraId="3940D9BE">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3317" w:type="dxa"/>
            <w:tcBorders>
              <w:top w:val="single" w:color="auto" w:sz="4" w:space="0"/>
              <w:left w:val="single" w:color="auto" w:sz="4" w:space="0"/>
              <w:bottom w:val="single" w:color="auto" w:sz="4" w:space="0"/>
              <w:right w:val="single" w:color="auto" w:sz="4" w:space="0"/>
            </w:tcBorders>
            <w:noWrap w:val="0"/>
            <w:vAlign w:val="top"/>
          </w:tcPr>
          <w:p w14:paraId="015E3A7A">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r>
      <w:tr w14:paraId="4CBB0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1" w:type="dxa"/>
            <w:tcBorders>
              <w:top w:val="single" w:color="auto" w:sz="4" w:space="0"/>
              <w:left w:val="single" w:color="auto" w:sz="4" w:space="0"/>
              <w:bottom w:val="single" w:color="auto" w:sz="4" w:space="0"/>
              <w:right w:val="single" w:color="auto" w:sz="4" w:space="0"/>
            </w:tcBorders>
            <w:noWrap w:val="0"/>
            <w:vAlign w:val="top"/>
          </w:tcPr>
          <w:p w14:paraId="239E5936">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446" w:type="dxa"/>
            <w:tcBorders>
              <w:top w:val="single" w:color="auto" w:sz="4" w:space="0"/>
              <w:left w:val="single" w:color="auto" w:sz="4" w:space="0"/>
              <w:bottom w:val="single" w:color="auto" w:sz="4" w:space="0"/>
              <w:right w:val="single" w:color="auto" w:sz="4" w:space="0"/>
            </w:tcBorders>
            <w:noWrap w:val="0"/>
            <w:vAlign w:val="top"/>
          </w:tcPr>
          <w:p w14:paraId="38C0E14C">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506" w:type="dxa"/>
            <w:tcBorders>
              <w:top w:val="single" w:color="auto" w:sz="4" w:space="0"/>
              <w:left w:val="single" w:color="auto" w:sz="4" w:space="0"/>
              <w:bottom w:val="single" w:color="auto" w:sz="4" w:space="0"/>
              <w:right w:val="single" w:color="auto" w:sz="4" w:space="0"/>
            </w:tcBorders>
            <w:noWrap w:val="0"/>
            <w:vAlign w:val="top"/>
          </w:tcPr>
          <w:p w14:paraId="39A8AF10">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213" w:type="dxa"/>
            <w:tcBorders>
              <w:top w:val="single" w:color="auto" w:sz="4" w:space="0"/>
              <w:left w:val="single" w:color="auto" w:sz="4" w:space="0"/>
              <w:bottom w:val="single" w:color="auto" w:sz="4" w:space="0"/>
              <w:right w:val="single" w:color="auto" w:sz="4" w:space="0"/>
            </w:tcBorders>
            <w:noWrap w:val="0"/>
            <w:vAlign w:val="top"/>
          </w:tcPr>
          <w:p w14:paraId="4E233172">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3317" w:type="dxa"/>
            <w:tcBorders>
              <w:top w:val="single" w:color="auto" w:sz="4" w:space="0"/>
              <w:left w:val="single" w:color="auto" w:sz="4" w:space="0"/>
              <w:bottom w:val="single" w:color="auto" w:sz="4" w:space="0"/>
              <w:right w:val="single" w:color="auto" w:sz="4" w:space="0"/>
            </w:tcBorders>
            <w:noWrap w:val="0"/>
            <w:vAlign w:val="top"/>
          </w:tcPr>
          <w:p w14:paraId="4B979868">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r>
      <w:tr w14:paraId="36C51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1" w:type="dxa"/>
            <w:tcBorders>
              <w:top w:val="single" w:color="auto" w:sz="4" w:space="0"/>
              <w:left w:val="single" w:color="auto" w:sz="4" w:space="0"/>
              <w:bottom w:val="single" w:color="auto" w:sz="4" w:space="0"/>
              <w:right w:val="single" w:color="auto" w:sz="4" w:space="0"/>
            </w:tcBorders>
            <w:noWrap w:val="0"/>
            <w:vAlign w:val="top"/>
          </w:tcPr>
          <w:p w14:paraId="0905A45A">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446" w:type="dxa"/>
            <w:tcBorders>
              <w:top w:val="single" w:color="auto" w:sz="4" w:space="0"/>
              <w:left w:val="single" w:color="auto" w:sz="4" w:space="0"/>
              <w:bottom w:val="single" w:color="auto" w:sz="4" w:space="0"/>
              <w:right w:val="single" w:color="auto" w:sz="4" w:space="0"/>
            </w:tcBorders>
            <w:noWrap w:val="0"/>
            <w:vAlign w:val="top"/>
          </w:tcPr>
          <w:p w14:paraId="03090FEF">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506" w:type="dxa"/>
            <w:tcBorders>
              <w:top w:val="single" w:color="auto" w:sz="4" w:space="0"/>
              <w:left w:val="single" w:color="auto" w:sz="4" w:space="0"/>
              <w:bottom w:val="single" w:color="auto" w:sz="4" w:space="0"/>
              <w:right w:val="single" w:color="auto" w:sz="4" w:space="0"/>
            </w:tcBorders>
            <w:noWrap w:val="0"/>
            <w:vAlign w:val="top"/>
          </w:tcPr>
          <w:p w14:paraId="4A8D2161">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213" w:type="dxa"/>
            <w:tcBorders>
              <w:top w:val="single" w:color="auto" w:sz="4" w:space="0"/>
              <w:left w:val="single" w:color="auto" w:sz="4" w:space="0"/>
              <w:bottom w:val="single" w:color="auto" w:sz="4" w:space="0"/>
              <w:right w:val="single" w:color="auto" w:sz="4" w:space="0"/>
            </w:tcBorders>
            <w:noWrap w:val="0"/>
            <w:vAlign w:val="top"/>
          </w:tcPr>
          <w:p w14:paraId="282DF768">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3317" w:type="dxa"/>
            <w:tcBorders>
              <w:top w:val="single" w:color="auto" w:sz="4" w:space="0"/>
              <w:left w:val="single" w:color="auto" w:sz="4" w:space="0"/>
              <w:bottom w:val="single" w:color="auto" w:sz="4" w:space="0"/>
              <w:right w:val="single" w:color="auto" w:sz="4" w:space="0"/>
            </w:tcBorders>
            <w:noWrap w:val="0"/>
            <w:vAlign w:val="top"/>
          </w:tcPr>
          <w:p w14:paraId="25E07971">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r>
      <w:tr w14:paraId="1ABDA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1" w:type="dxa"/>
            <w:tcBorders>
              <w:top w:val="single" w:color="auto" w:sz="4" w:space="0"/>
              <w:left w:val="single" w:color="auto" w:sz="4" w:space="0"/>
              <w:bottom w:val="single" w:color="auto" w:sz="4" w:space="0"/>
              <w:right w:val="single" w:color="auto" w:sz="4" w:space="0"/>
            </w:tcBorders>
            <w:noWrap w:val="0"/>
            <w:vAlign w:val="top"/>
          </w:tcPr>
          <w:p w14:paraId="0AB1E3A6">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446" w:type="dxa"/>
            <w:tcBorders>
              <w:top w:val="single" w:color="auto" w:sz="4" w:space="0"/>
              <w:left w:val="single" w:color="auto" w:sz="4" w:space="0"/>
              <w:bottom w:val="single" w:color="auto" w:sz="4" w:space="0"/>
              <w:right w:val="single" w:color="auto" w:sz="4" w:space="0"/>
            </w:tcBorders>
            <w:noWrap w:val="0"/>
            <w:vAlign w:val="top"/>
          </w:tcPr>
          <w:p w14:paraId="494439B2">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506" w:type="dxa"/>
            <w:tcBorders>
              <w:top w:val="single" w:color="auto" w:sz="4" w:space="0"/>
              <w:left w:val="single" w:color="auto" w:sz="4" w:space="0"/>
              <w:bottom w:val="single" w:color="auto" w:sz="4" w:space="0"/>
              <w:right w:val="single" w:color="auto" w:sz="4" w:space="0"/>
            </w:tcBorders>
            <w:noWrap w:val="0"/>
            <w:vAlign w:val="top"/>
          </w:tcPr>
          <w:p w14:paraId="7075A935">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213" w:type="dxa"/>
            <w:tcBorders>
              <w:top w:val="single" w:color="auto" w:sz="4" w:space="0"/>
              <w:left w:val="single" w:color="auto" w:sz="4" w:space="0"/>
              <w:bottom w:val="single" w:color="auto" w:sz="4" w:space="0"/>
              <w:right w:val="single" w:color="auto" w:sz="4" w:space="0"/>
            </w:tcBorders>
            <w:noWrap w:val="0"/>
            <w:vAlign w:val="top"/>
          </w:tcPr>
          <w:p w14:paraId="251371B5">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3317" w:type="dxa"/>
            <w:tcBorders>
              <w:top w:val="single" w:color="auto" w:sz="4" w:space="0"/>
              <w:left w:val="single" w:color="auto" w:sz="4" w:space="0"/>
              <w:bottom w:val="single" w:color="auto" w:sz="4" w:space="0"/>
              <w:right w:val="single" w:color="auto" w:sz="4" w:space="0"/>
            </w:tcBorders>
            <w:noWrap w:val="0"/>
            <w:vAlign w:val="top"/>
          </w:tcPr>
          <w:p w14:paraId="5E9BECC9">
            <w:pPr>
              <w:pStyle w:val="4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r>
    </w:tbl>
    <w:p w14:paraId="7C17F9E0">
      <w:pPr>
        <w:pStyle w:val="46"/>
        <w:spacing w:line="360" w:lineRule="auto"/>
        <w:outlineLvl w:val="9"/>
        <w:rPr>
          <w:rFonts w:ascii="Times New Roman" w:hAnsi="Times New Roman"/>
          <w:color w:val="auto"/>
          <w:sz w:val="24"/>
          <w:szCs w:val="24"/>
          <w:highlight w:val="none"/>
        </w:rPr>
      </w:pPr>
      <w:r>
        <w:rPr>
          <w:rFonts w:ascii="Times New Roman" w:hAnsi="Times New Roman"/>
          <w:color w:val="auto"/>
          <w:sz w:val="24"/>
          <w:szCs w:val="24"/>
          <w:highlight w:val="none"/>
        </w:rPr>
        <w:t>填报要求：</w:t>
      </w:r>
    </w:p>
    <w:p w14:paraId="2D3917AE">
      <w:pPr>
        <w:pStyle w:val="46"/>
        <w:widowControl/>
        <w:spacing w:line="360" w:lineRule="auto"/>
        <w:jc w:val="left"/>
        <w:outlineLvl w:val="9"/>
        <w:rPr>
          <w:rFonts w:ascii="Times New Roman" w:hAnsi="Times New Roman"/>
          <w:color w:val="auto"/>
          <w:sz w:val="24"/>
          <w:szCs w:val="24"/>
          <w:highlight w:val="none"/>
        </w:rPr>
      </w:pPr>
      <w:r>
        <w:rPr>
          <w:rFonts w:ascii="Times New Roman" w:hAnsi="Times New Roman"/>
          <w:color w:val="auto"/>
          <w:sz w:val="24"/>
          <w:szCs w:val="24"/>
          <w:highlight w:val="none"/>
        </w:rPr>
        <w:t xml:space="preserve">    1.上表列出的人员，需附其资格证书</w:t>
      </w:r>
      <w:r>
        <w:rPr>
          <w:rFonts w:hint="eastAsia" w:ascii="Times New Roman" w:hAnsi="Times New Roman"/>
          <w:color w:val="auto"/>
          <w:sz w:val="24"/>
          <w:szCs w:val="24"/>
          <w:highlight w:val="none"/>
          <w:lang w:val="en-US" w:eastAsia="zh-CN"/>
        </w:rPr>
        <w:t>或评标办法要求的其他材料</w:t>
      </w:r>
      <w:r>
        <w:rPr>
          <w:rFonts w:ascii="Times New Roman" w:hAnsi="Times New Roman"/>
          <w:color w:val="auto"/>
          <w:sz w:val="24"/>
          <w:szCs w:val="24"/>
          <w:highlight w:val="none"/>
        </w:rPr>
        <w:t>（如有）。</w:t>
      </w:r>
    </w:p>
    <w:p w14:paraId="7F70E21E">
      <w:pPr>
        <w:pStyle w:val="46"/>
        <w:widowControl/>
        <w:spacing w:line="360" w:lineRule="auto"/>
        <w:ind w:firstLine="480"/>
        <w:jc w:val="left"/>
        <w:outlineLvl w:val="9"/>
        <w:rPr>
          <w:rFonts w:ascii="Times New Roman" w:hAnsi="Times New Roman"/>
          <w:color w:val="auto"/>
          <w:sz w:val="24"/>
          <w:szCs w:val="24"/>
          <w:highlight w:val="none"/>
        </w:rPr>
        <w:sectPr>
          <w:pgSz w:w="11906" w:h="16838"/>
          <w:pgMar w:top="1361" w:right="1304" w:bottom="1247" w:left="1304" w:header="680" w:footer="680" w:gutter="0"/>
          <w:pgNumType w:fmt="decimal"/>
          <w:cols w:space="720" w:num="1"/>
          <w:docGrid w:linePitch="312" w:charSpace="0"/>
        </w:sectPr>
      </w:pPr>
      <w:r>
        <w:rPr>
          <w:rFonts w:ascii="Times New Roman" w:hAnsi="Times New Roman"/>
          <w:color w:val="auto"/>
          <w:sz w:val="24"/>
          <w:szCs w:val="24"/>
          <w:highlight w:val="none"/>
        </w:rPr>
        <w:t>2.人员配置投标单位自行评估确定</w:t>
      </w:r>
      <w:r>
        <w:rPr>
          <w:rFonts w:ascii="Times New Roman" w:hAnsi="Times New Roman"/>
          <w:color w:val="auto"/>
          <w:sz w:val="24"/>
          <w:highlight w:val="none"/>
        </w:rPr>
        <w:t>。</w:t>
      </w:r>
    </w:p>
    <w:p w14:paraId="04AA69ED">
      <w:pPr>
        <w:pStyle w:val="43"/>
        <w:spacing w:line="360" w:lineRule="auto"/>
        <w:jc w:val="center"/>
        <w:outlineLvl w:val="9"/>
        <w:rPr>
          <w:b/>
          <w:color w:val="auto"/>
          <w:sz w:val="28"/>
          <w:szCs w:val="28"/>
          <w:highlight w:val="none"/>
          <w:lang w:val="en-GB"/>
        </w:rPr>
      </w:pPr>
      <w:r>
        <w:rPr>
          <w:rFonts w:hint="eastAsia"/>
          <w:b/>
          <w:color w:val="auto"/>
          <w:sz w:val="28"/>
          <w:szCs w:val="28"/>
          <w:highlight w:val="none"/>
          <w:lang w:val="zh-CN"/>
        </w:rPr>
        <w:t>格式十、</w:t>
      </w:r>
      <w:r>
        <w:rPr>
          <w:b/>
          <w:color w:val="auto"/>
          <w:sz w:val="28"/>
          <w:szCs w:val="28"/>
          <w:highlight w:val="none"/>
        </w:rPr>
        <w:t>业绩一览表</w:t>
      </w:r>
    </w:p>
    <w:tbl>
      <w:tblPr>
        <w:tblStyle w:val="21"/>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4"/>
        <w:gridCol w:w="1199"/>
        <w:gridCol w:w="1575"/>
        <w:gridCol w:w="1260"/>
        <w:gridCol w:w="1677"/>
        <w:gridCol w:w="1414"/>
        <w:gridCol w:w="1781"/>
      </w:tblGrid>
      <w:tr w14:paraId="33F5D6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34" w:type="dxa"/>
            <w:tcBorders>
              <w:top w:val="single" w:color="auto" w:sz="6" w:space="0"/>
              <w:left w:val="single" w:color="auto" w:sz="6" w:space="0"/>
              <w:bottom w:val="single" w:color="auto" w:sz="6" w:space="0"/>
              <w:right w:val="single" w:color="auto" w:sz="6" w:space="0"/>
            </w:tcBorders>
            <w:noWrap w:val="0"/>
            <w:vAlign w:val="center"/>
          </w:tcPr>
          <w:p w14:paraId="1E7DF8B1">
            <w:pPr>
              <w:pStyle w:val="43"/>
              <w:keepNext w:val="0"/>
              <w:keepLines w:val="0"/>
              <w:suppressLineNumbers w:val="0"/>
              <w:spacing w:before="0" w:beforeAutospacing="0" w:after="0" w:afterAutospacing="0"/>
              <w:ind w:left="0" w:right="0"/>
              <w:jc w:val="center"/>
              <w:outlineLvl w:val="9"/>
              <w:rPr>
                <w:bCs/>
                <w:color w:val="auto"/>
                <w:sz w:val="24"/>
                <w:highlight w:val="none"/>
              </w:rPr>
            </w:pPr>
            <w:r>
              <w:rPr>
                <w:bCs/>
                <w:color w:val="auto"/>
                <w:sz w:val="24"/>
                <w:highlight w:val="none"/>
              </w:rPr>
              <w:t>序号</w:t>
            </w:r>
          </w:p>
        </w:tc>
        <w:tc>
          <w:tcPr>
            <w:tcW w:w="1199" w:type="dxa"/>
            <w:tcBorders>
              <w:top w:val="single" w:color="auto" w:sz="6" w:space="0"/>
              <w:left w:val="single" w:color="auto" w:sz="6" w:space="0"/>
              <w:bottom w:val="single" w:color="auto" w:sz="6" w:space="0"/>
              <w:right w:val="single" w:color="auto" w:sz="6" w:space="0"/>
            </w:tcBorders>
            <w:noWrap w:val="0"/>
            <w:vAlign w:val="center"/>
          </w:tcPr>
          <w:p w14:paraId="7A9627B7">
            <w:pPr>
              <w:pStyle w:val="43"/>
              <w:keepNext w:val="0"/>
              <w:keepLines w:val="0"/>
              <w:suppressLineNumbers w:val="0"/>
              <w:spacing w:before="0" w:beforeAutospacing="0" w:after="0" w:afterAutospacing="0"/>
              <w:ind w:left="0" w:right="0"/>
              <w:jc w:val="center"/>
              <w:outlineLvl w:val="9"/>
              <w:rPr>
                <w:bCs/>
                <w:color w:val="auto"/>
                <w:sz w:val="24"/>
                <w:highlight w:val="none"/>
              </w:rPr>
            </w:pPr>
            <w:r>
              <w:rPr>
                <w:bCs/>
                <w:color w:val="auto"/>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noWrap w:val="0"/>
            <w:vAlign w:val="center"/>
          </w:tcPr>
          <w:p w14:paraId="2B88E957">
            <w:pPr>
              <w:pStyle w:val="43"/>
              <w:keepNext w:val="0"/>
              <w:keepLines w:val="0"/>
              <w:suppressLineNumbers w:val="0"/>
              <w:spacing w:before="0" w:beforeAutospacing="0" w:after="0" w:afterAutospacing="0"/>
              <w:ind w:left="0" w:right="0"/>
              <w:jc w:val="center"/>
              <w:outlineLvl w:val="9"/>
              <w:rPr>
                <w:bCs/>
                <w:color w:val="auto"/>
                <w:sz w:val="24"/>
                <w:highlight w:val="none"/>
              </w:rPr>
            </w:pPr>
            <w:r>
              <w:rPr>
                <w:bCs/>
                <w:color w:val="auto"/>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779573EB">
            <w:pPr>
              <w:pStyle w:val="43"/>
              <w:keepNext w:val="0"/>
              <w:keepLines w:val="0"/>
              <w:suppressLineNumbers w:val="0"/>
              <w:spacing w:before="0" w:beforeAutospacing="0" w:after="0" w:afterAutospacing="0"/>
              <w:ind w:left="0" w:right="0"/>
              <w:jc w:val="center"/>
              <w:outlineLvl w:val="9"/>
              <w:rPr>
                <w:bCs/>
                <w:color w:val="auto"/>
                <w:sz w:val="24"/>
                <w:highlight w:val="none"/>
              </w:rPr>
            </w:pPr>
            <w:r>
              <w:rPr>
                <w:bCs/>
                <w:color w:val="auto"/>
                <w:sz w:val="24"/>
                <w:highlight w:val="none"/>
              </w:rPr>
              <w:t>合同总价</w:t>
            </w:r>
          </w:p>
        </w:tc>
        <w:tc>
          <w:tcPr>
            <w:tcW w:w="1677" w:type="dxa"/>
            <w:tcBorders>
              <w:top w:val="single" w:color="auto" w:sz="6" w:space="0"/>
              <w:left w:val="single" w:color="auto" w:sz="6" w:space="0"/>
              <w:bottom w:val="single" w:color="auto" w:sz="6" w:space="0"/>
              <w:right w:val="single" w:color="auto" w:sz="6" w:space="0"/>
            </w:tcBorders>
            <w:noWrap w:val="0"/>
            <w:vAlign w:val="center"/>
          </w:tcPr>
          <w:p w14:paraId="4826037F">
            <w:pPr>
              <w:pStyle w:val="43"/>
              <w:keepNext w:val="0"/>
              <w:keepLines w:val="0"/>
              <w:suppressLineNumbers w:val="0"/>
              <w:spacing w:before="0" w:beforeAutospacing="0" w:after="0" w:afterAutospacing="0"/>
              <w:ind w:left="0" w:right="0"/>
              <w:jc w:val="center"/>
              <w:outlineLvl w:val="9"/>
              <w:rPr>
                <w:bCs/>
                <w:color w:val="auto"/>
                <w:sz w:val="24"/>
                <w:highlight w:val="none"/>
              </w:rPr>
            </w:pPr>
            <w:r>
              <w:rPr>
                <w:bCs/>
                <w:color w:val="auto"/>
                <w:sz w:val="24"/>
                <w:highlight w:val="none"/>
              </w:rPr>
              <w:t>合同签订时间</w:t>
            </w:r>
          </w:p>
        </w:tc>
        <w:tc>
          <w:tcPr>
            <w:tcW w:w="1414" w:type="dxa"/>
            <w:tcBorders>
              <w:top w:val="single" w:color="auto" w:sz="6" w:space="0"/>
              <w:left w:val="single" w:color="auto" w:sz="6" w:space="0"/>
              <w:bottom w:val="single" w:color="auto" w:sz="6" w:space="0"/>
              <w:right w:val="single" w:color="auto" w:sz="6" w:space="0"/>
            </w:tcBorders>
            <w:noWrap w:val="0"/>
            <w:vAlign w:val="center"/>
          </w:tcPr>
          <w:p w14:paraId="6799EB66">
            <w:pPr>
              <w:pStyle w:val="43"/>
              <w:keepNext w:val="0"/>
              <w:keepLines w:val="0"/>
              <w:suppressLineNumbers w:val="0"/>
              <w:spacing w:before="0" w:beforeAutospacing="0" w:after="0" w:afterAutospacing="0"/>
              <w:ind w:left="0" w:right="0"/>
              <w:jc w:val="center"/>
              <w:outlineLvl w:val="9"/>
              <w:rPr>
                <w:bCs/>
                <w:color w:val="auto"/>
                <w:sz w:val="24"/>
                <w:highlight w:val="none"/>
              </w:rPr>
            </w:pPr>
            <w:r>
              <w:rPr>
                <w:bCs/>
                <w:color w:val="auto"/>
                <w:sz w:val="24"/>
                <w:highlight w:val="none"/>
              </w:rPr>
              <w:t>业主评价</w:t>
            </w:r>
          </w:p>
        </w:tc>
        <w:tc>
          <w:tcPr>
            <w:tcW w:w="1781" w:type="dxa"/>
            <w:tcBorders>
              <w:top w:val="single" w:color="auto" w:sz="6" w:space="0"/>
              <w:left w:val="single" w:color="auto" w:sz="6" w:space="0"/>
              <w:bottom w:val="single" w:color="auto" w:sz="6" w:space="0"/>
              <w:right w:val="single" w:color="auto" w:sz="6" w:space="0"/>
            </w:tcBorders>
            <w:noWrap w:val="0"/>
            <w:vAlign w:val="center"/>
          </w:tcPr>
          <w:p w14:paraId="5E84799E">
            <w:pPr>
              <w:pStyle w:val="43"/>
              <w:keepNext w:val="0"/>
              <w:keepLines w:val="0"/>
              <w:suppressLineNumbers w:val="0"/>
              <w:spacing w:before="0" w:beforeAutospacing="0" w:after="0" w:afterAutospacing="0"/>
              <w:ind w:left="0" w:right="0"/>
              <w:jc w:val="center"/>
              <w:outlineLvl w:val="9"/>
              <w:rPr>
                <w:bCs/>
                <w:color w:val="auto"/>
                <w:sz w:val="24"/>
                <w:highlight w:val="none"/>
              </w:rPr>
            </w:pPr>
            <w:r>
              <w:rPr>
                <w:bCs/>
                <w:color w:val="auto"/>
                <w:sz w:val="24"/>
                <w:highlight w:val="none"/>
              </w:rPr>
              <w:t>项目单位联系人电话</w:t>
            </w:r>
          </w:p>
        </w:tc>
      </w:tr>
      <w:tr w14:paraId="13D1D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634" w:type="dxa"/>
            <w:tcBorders>
              <w:top w:val="single" w:color="auto" w:sz="6" w:space="0"/>
              <w:left w:val="single" w:color="auto" w:sz="6" w:space="0"/>
              <w:bottom w:val="single" w:color="auto" w:sz="6" w:space="0"/>
              <w:right w:val="single" w:color="auto" w:sz="6" w:space="0"/>
            </w:tcBorders>
            <w:noWrap w:val="0"/>
            <w:vAlign w:val="center"/>
          </w:tcPr>
          <w:p w14:paraId="55896719">
            <w:pPr>
              <w:pStyle w:val="43"/>
              <w:keepNext w:val="0"/>
              <w:keepLines w:val="0"/>
              <w:suppressLineNumbers w:val="0"/>
              <w:spacing w:before="0" w:beforeAutospacing="0" w:after="0" w:afterAutospacing="0" w:line="360" w:lineRule="auto"/>
              <w:ind w:left="0" w:right="0"/>
              <w:jc w:val="center"/>
              <w:outlineLvl w:val="9"/>
              <w:rPr>
                <w:color w:val="auto"/>
                <w:sz w:val="24"/>
                <w:highlight w:val="none"/>
              </w:rPr>
            </w:pPr>
            <w:r>
              <w:rPr>
                <w:color w:val="auto"/>
                <w:sz w:val="24"/>
                <w:highlight w:val="none"/>
              </w:rPr>
              <w:t>1</w:t>
            </w:r>
          </w:p>
        </w:tc>
        <w:tc>
          <w:tcPr>
            <w:tcW w:w="1199" w:type="dxa"/>
            <w:tcBorders>
              <w:top w:val="single" w:color="auto" w:sz="6" w:space="0"/>
              <w:left w:val="single" w:color="auto" w:sz="6" w:space="0"/>
              <w:bottom w:val="single" w:color="auto" w:sz="6" w:space="0"/>
              <w:right w:val="single" w:color="auto" w:sz="6" w:space="0"/>
            </w:tcBorders>
            <w:noWrap w:val="0"/>
            <w:vAlign w:val="top"/>
          </w:tcPr>
          <w:p w14:paraId="45F7B1FC">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104CDADC">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3F7F2B4A">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677" w:type="dxa"/>
            <w:tcBorders>
              <w:top w:val="single" w:color="auto" w:sz="6" w:space="0"/>
              <w:left w:val="single" w:color="auto" w:sz="6" w:space="0"/>
              <w:bottom w:val="single" w:color="auto" w:sz="6" w:space="0"/>
              <w:right w:val="single" w:color="auto" w:sz="6" w:space="0"/>
            </w:tcBorders>
            <w:noWrap w:val="0"/>
            <w:vAlign w:val="top"/>
          </w:tcPr>
          <w:p w14:paraId="681FB628">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414" w:type="dxa"/>
            <w:tcBorders>
              <w:top w:val="single" w:color="auto" w:sz="6" w:space="0"/>
              <w:left w:val="single" w:color="auto" w:sz="6" w:space="0"/>
              <w:bottom w:val="single" w:color="auto" w:sz="6" w:space="0"/>
              <w:right w:val="single" w:color="auto" w:sz="6" w:space="0"/>
            </w:tcBorders>
            <w:noWrap w:val="0"/>
            <w:vAlign w:val="top"/>
          </w:tcPr>
          <w:p w14:paraId="1916BE9F">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781" w:type="dxa"/>
            <w:tcBorders>
              <w:top w:val="single" w:color="auto" w:sz="6" w:space="0"/>
              <w:left w:val="single" w:color="auto" w:sz="6" w:space="0"/>
              <w:bottom w:val="single" w:color="auto" w:sz="6" w:space="0"/>
              <w:right w:val="single" w:color="auto" w:sz="6" w:space="0"/>
            </w:tcBorders>
            <w:noWrap w:val="0"/>
            <w:vAlign w:val="top"/>
          </w:tcPr>
          <w:p w14:paraId="781EF69D">
            <w:pPr>
              <w:pStyle w:val="43"/>
              <w:keepNext w:val="0"/>
              <w:keepLines w:val="0"/>
              <w:suppressLineNumbers w:val="0"/>
              <w:spacing w:before="0" w:beforeAutospacing="0" w:after="0" w:afterAutospacing="0" w:line="360" w:lineRule="auto"/>
              <w:ind w:left="0" w:right="0"/>
              <w:outlineLvl w:val="9"/>
              <w:rPr>
                <w:color w:val="auto"/>
                <w:sz w:val="24"/>
                <w:highlight w:val="none"/>
              </w:rPr>
            </w:pPr>
          </w:p>
        </w:tc>
      </w:tr>
      <w:tr w14:paraId="227AC8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634" w:type="dxa"/>
            <w:tcBorders>
              <w:top w:val="single" w:color="auto" w:sz="6" w:space="0"/>
              <w:left w:val="single" w:color="auto" w:sz="6" w:space="0"/>
              <w:bottom w:val="single" w:color="auto" w:sz="6" w:space="0"/>
              <w:right w:val="single" w:color="auto" w:sz="6" w:space="0"/>
            </w:tcBorders>
            <w:noWrap w:val="0"/>
            <w:vAlign w:val="center"/>
          </w:tcPr>
          <w:p w14:paraId="02925E04">
            <w:pPr>
              <w:pStyle w:val="43"/>
              <w:keepNext w:val="0"/>
              <w:keepLines w:val="0"/>
              <w:suppressLineNumbers w:val="0"/>
              <w:spacing w:before="0" w:beforeAutospacing="0" w:after="0" w:afterAutospacing="0" w:line="360" w:lineRule="auto"/>
              <w:ind w:left="0" w:right="0"/>
              <w:jc w:val="center"/>
              <w:outlineLvl w:val="9"/>
              <w:rPr>
                <w:color w:val="auto"/>
                <w:sz w:val="24"/>
                <w:highlight w:val="none"/>
              </w:rPr>
            </w:pPr>
            <w:r>
              <w:rPr>
                <w:color w:val="auto"/>
                <w:sz w:val="24"/>
                <w:highlight w:val="none"/>
              </w:rPr>
              <w:t>2</w:t>
            </w:r>
          </w:p>
        </w:tc>
        <w:tc>
          <w:tcPr>
            <w:tcW w:w="1199" w:type="dxa"/>
            <w:tcBorders>
              <w:top w:val="single" w:color="auto" w:sz="6" w:space="0"/>
              <w:left w:val="single" w:color="auto" w:sz="6" w:space="0"/>
              <w:bottom w:val="single" w:color="auto" w:sz="6" w:space="0"/>
              <w:right w:val="single" w:color="auto" w:sz="6" w:space="0"/>
            </w:tcBorders>
            <w:noWrap w:val="0"/>
            <w:vAlign w:val="top"/>
          </w:tcPr>
          <w:p w14:paraId="7EEFA6F8">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6A1FCD13">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7ED0A56C">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677" w:type="dxa"/>
            <w:tcBorders>
              <w:top w:val="single" w:color="auto" w:sz="6" w:space="0"/>
              <w:left w:val="single" w:color="auto" w:sz="6" w:space="0"/>
              <w:bottom w:val="single" w:color="auto" w:sz="6" w:space="0"/>
              <w:right w:val="single" w:color="auto" w:sz="6" w:space="0"/>
            </w:tcBorders>
            <w:noWrap w:val="0"/>
            <w:vAlign w:val="top"/>
          </w:tcPr>
          <w:p w14:paraId="3945F40B">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414" w:type="dxa"/>
            <w:tcBorders>
              <w:top w:val="single" w:color="auto" w:sz="6" w:space="0"/>
              <w:left w:val="single" w:color="auto" w:sz="6" w:space="0"/>
              <w:bottom w:val="single" w:color="auto" w:sz="6" w:space="0"/>
              <w:right w:val="single" w:color="auto" w:sz="6" w:space="0"/>
            </w:tcBorders>
            <w:noWrap w:val="0"/>
            <w:vAlign w:val="top"/>
          </w:tcPr>
          <w:p w14:paraId="7B2F2058">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781" w:type="dxa"/>
            <w:tcBorders>
              <w:top w:val="single" w:color="auto" w:sz="6" w:space="0"/>
              <w:left w:val="single" w:color="auto" w:sz="6" w:space="0"/>
              <w:bottom w:val="single" w:color="auto" w:sz="6" w:space="0"/>
              <w:right w:val="single" w:color="auto" w:sz="6" w:space="0"/>
            </w:tcBorders>
            <w:noWrap w:val="0"/>
            <w:vAlign w:val="top"/>
          </w:tcPr>
          <w:p w14:paraId="6AD4B61D">
            <w:pPr>
              <w:pStyle w:val="43"/>
              <w:keepNext w:val="0"/>
              <w:keepLines w:val="0"/>
              <w:suppressLineNumbers w:val="0"/>
              <w:spacing w:before="0" w:beforeAutospacing="0" w:after="0" w:afterAutospacing="0" w:line="360" w:lineRule="auto"/>
              <w:ind w:left="0" w:right="0"/>
              <w:outlineLvl w:val="9"/>
              <w:rPr>
                <w:color w:val="auto"/>
                <w:sz w:val="24"/>
                <w:highlight w:val="none"/>
              </w:rPr>
            </w:pPr>
          </w:p>
        </w:tc>
      </w:tr>
      <w:tr w14:paraId="332AAD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634" w:type="dxa"/>
            <w:tcBorders>
              <w:top w:val="single" w:color="auto" w:sz="6" w:space="0"/>
              <w:left w:val="single" w:color="auto" w:sz="6" w:space="0"/>
              <w:bottom w:val="single" w:color="auto" w:sz="6" w:space="0"/>
              <w:right w:val="single" w:color="auto" w:sz="6" w:space="0"/>
            </w:tcBorders>
            <w:noWrap w:val="0"/>
            <w:vAlign w:val="center"/>
          </w:tcPr>
          <w:p w14:paraId="0BC06A13">
            <w:pPr>
              <w:pStyle w:val="43"/>
              <w:keepNext w:val="0"/>
              <w:keepLines w:val="0"/>
              <w:suppressLineNumbers w:val="0"/>
              <w:spacing w:before="0" w:beforeAutospacing="0" w:after="0" w:afterAutospacing="0" w:line="360" w:lineRule="auto"/>
              <w:ind w:left="0" w:right="0"/>
              <w:jc w:val="center"/>
              <w:outlineLvl w:val="9"/>
              <w:rPr>
                <w:color w:val="auto"/>
                <w:sz w:val="24"/>
                <w:highlight w:val="none"/>
              </w:rPr>
            </w:pPr>
            <w:r>
              <w:rPr>
                <w:color w:val="auto"/>
                <w:sz w:val="24"/>
                <w:highlight w:val="none"/>
              </w:rPr>
              <w:t>3</w:t>
            </w:r>
          </w:p>
        </w:tc>
        <w:tc>
          <w:tcPr>
            <w:tcW w:w="1199" w:type="dxa"/>
            <w:tcBorders>
              <w:top w:val="single" w:color="auto" w:sz="6" w:space="0"/>
              <w:left w:val="single" w:color="auto" w:sz="6" w:space="0"/>
              <w:bottom w:val="single" w:color="auto" w:sz="6" w:space="0"/>
              <w:right w:val="single" w:color="auto" w:sz="6" w:space="0"/>
            </w:tcBorders>
            <w:noWrap w:val="0"/>
            <w:vAlign w:val="top"/>
          </w:tcPr>
          <w:p w14:paraId="5173E66D">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1A7F13EF">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2276C68B">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677" w:type="dxa"/>
            <w:tcBorders>
              <w:top w:val="single" w:color="auto" w:sz="6" w:space="0"/>
              <w:left w:val="single" w:color="auto" w:sz="6" w:space="0"/>
              <w:bottom w:val="single" w:color="auto" w:sz="6" w:space="0"/>
              <w:right w:val="single" w:color="auto" w:sz="6" w:space="0"/>
            </w:tcBorders>
            <w:noWrap w:val="0"/>
            <w:vAlign w:val="top"/>
          </w:tcPr>
          <w:p w14:paraId="0BA3541C">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414" w:type="dxa"/>
            <w:tcBorders>
              <w:top w:val="single" w:color="auto" w:sz="6" w:space="0"/>
              <w:left w:val="single" w:color="auto" w:sz="6" w:space="0"/>
              <w:bottom w:val="single" w:color="auto" w:sz="6" w:space="0"/>
              <w:right w:val="single" w:color="auto" w:sz="6" w:space="0"/>
            </w:tcBorders>
            <w:noWrap w:val="0"/>
            <w:vAlign w:val="top"/>
          </w:tcPr>
          <w:p w14:paraId="22AE599D">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781" w:type="dxa"/>
            <w:tcBorders>
              <w:top w:val="single" w:color="auto" w:sz="6" w:space="0"/>
              <w:left w:val="single" w:color="auto" w:sz="6" w:space="0"/>
              <w:bottom w:val="single" w:color="auto" w:sz="6" w:space="0"/>
              <w:right w:val="single" w:color="auto" w:sz="6" w:space="0"/>
            </w:tcBorders>
            <w:noWrap w:val="0"/>
            <w:vAlign w:val="top"/>
          </w:tcPr>
          <w:p w14:paraId="3CB9D515">
            <w:pPr>
              <w:pStyle w:val="43"/>
              <w:keepNext w:val="0"/>
              <w:keepLines w:val="0"/>
              <w:suppressLineNumbers w:val="0"/>
              <w:spacing w:before="0" w:beforeAutospacing="0" w:after="0" w:afterAutospacing="0" w:line="360" w:lineRule="auto"/>
              <w:ind w:left="0" w:right="0"/>
              <w:outlineLvl w:val="9"/>
              <w:rPr>
                <w:color w:val="auto"/>
                <w:sz w:val="24"/>
                <w:highlight w:val="none"/>
              </w:rPr>
            </w:pPr>
          </w:p>
        </w:tc>
      </w:tr>
      <w:tr w14:paraId="60F981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634" w:type="dxa"/>
            <w:tcBorders>
              <w:top w:val="single" w:color="auto" w:sz="6" w:space="0"/>
              <w:left w:val="single" w:color="auto" w:sz="6" w:space="0"/>
              <w:bottom w:val="single" w:color="auto" w:sz="6" w:space="0"/>
              <w:right w:val="single" w:color="auto" w:sz="6" w:space="0"/>
            </w:tcBorders>
            <w:noWrap w:val="0"/>
            <w:vAlign w:val="top"/>
          </w:tcPr>
          <w:p w14:paraId="4356AB09">
            <w:pPr>
              <w:pStyle w:val="43"/>
              <w:keepNext w:val="0"/>
              <w:keepLines w:val="0"/>
              <w:suppressLineNumbers w:val="0"/>
              <w:spacing w:before="0" w:beforeAutospacing="0" w:after="0" w:afterAutospacing="0" w:line="360" w:lineRule="auto"/>
              <w:ind w:left="0" w:right="0"/>
              <w:outlineLvl w:val="9"/>
              <w:rPr>
                <w:color w:val="auto"/>
                <w:sz w:val="24"/>
                <w:highlight w:val="none"/>
              </w:rPr>
            </w:pPr>
            <w:r>
              <w:rPr>
                <w:color w:val="auto"/>
                <w:sz w:val="24"/>
                <w:highlight w:val="none"/>
              </w:rPr>
              <w:t>…</w:t>
            </w:r>
          </w:p>
        </w:tc>
        <w:tc>
          <w:tcPr>
            <w:tcW w:w="1199" w:type="dxa"/>
            <w:tcBorders>
              <w:top w:val="single" w:color="auto" w:sz="6" w:space="0"/>
              <w:left w:val="single" w:color="auto" w:sz="6" w:space="0"/>
              <w:bottom w:val="single" w:color="auto" w:sz="6" w:space="0"/>
              <w:right w:val="single" w:color="auto" w:sz="6" w:space="0"/>
            </w:tcBorders>
            <w:noWrap w:val="0"/>
            <w:vAlign w:val="top"/>
          </w:tcPr>
          <w:p w14:paraId="41691306">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1492F301">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7616C53B">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677" w:type="dxa"/>
            <w:tcBorders>
              <w:top w:val="single" w:color="auto" w:sz="6" w:space="0"/>
              <w:left w:val="single" w:color="auto" w:sz="6" w:space="0"/>
              <w:bottom w:val="single" w:color="auto" w:sz="6" w:space="0"/>
              <w:right w:val="single" w:color="auto" w:sz="6" w:space="0"/>
            </w:tcBorders>
            <w:noWrap w:val="0"/>
            <w:vAlign w:val="top"/>
          </w:tcPr>
          <w:p w14:paraId="3579A89B">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414" w:type="dxa"/>
            <w:tcBorders>
              <w:top w:val="single" w:color="auto" w:sz="6" w:space="0"/>
              <w:left w:val="single" w:color="auto" w:sz="6" w:space="0"/>
              <w:bottom w:val="single" w:color="auto" w:sz="6" w:space="0"/>
              <w:right w:val="single" w:color="auto" w:sz="6" w:space="0"/>
            </w:tcBorders>
            <w:noWrap w:val="0"/>
            <w:vAlign w:val="top"/>
          </w:tcPr>
          <w:p w14:paraId="624C1497">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781" w:type="dxa"/>
            <w:tcBorders>
              <w:top w:val="single" w:color="auto" w:sz="6" w:space="0"/>
              <w:left w:val="single" w:color="auto" w:sz="6" w:space="0"/>
              <w:bottom w:val="single" w:color="auto" w:sz="6" w:space="0"/>
              <w:right w:val="single" w:color="auto" w:sz="6" w:space="0"/>
            </w:tcBorders>
            <w:noWrap w:val="0"/>
            <w:vAlign w:val="top"/>
          </w:tcPr>
          <w:p w14:paraId="16D764C1">
            <w:pPr>
              <w:pStyle w:val="43"/>
              <w:keepNext w:val="0"/>
              <w:keepLines w:val="0"/>
              <w:suppressLineNumbers w:val="0"/>
              <w:spacing w:before="0" w:beforeAutospacing="0" w:after="0" w:afterAutospacing="0" w:line="360" w:lineRule="auto"/>
              <w:ind w:left="0" w:right="0"/>
              <w:outlineLvl w:val="9"/>
              <w:rPr>
                <w:color w:val="auto"/>
                <w:sz w:val="24"/>
                <w:highlight w:val="none"/>
              </w:rPr>
            </w:pPr>
          </w:p>
        </w:tc>
      </w:tr>
      <w:tr w14:paraId="75B0BC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634" w:type="dxa"/>
            <w:tcBorders>
              <w:top w:val="single" w:color="auto" w:sz="6" w:space="0"/>
              <w:left w:val="single" w:color="auto" w:sz="6" w:space="0"/>
              <w:bottom w:val="single" w:color="auto" w:sz="6" w:space="0"/>
              <w:right w:val="single" w:color="auto" w:sz="6" w:space="0"/>
            </w:tcBorders>
            <w:noWrap w:val="0"/>
            <w:vAlign w:val="top"/>
          </w:tcPr>
          <w:p w14:paraId="24CA32EA">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199" w:type="dxa"/>
            <w:tcBorders>
              <w:top w:val="single" w:color="auto" w:sz="6" w:space="0"/>
              <w:left w:val="single" w:color="auto" w:sz="6" w:space="0"/>
              <w:bottom w:val="single" w:color="auto" w:sz="6" w:space="0"/>
              <w:right w:val="single" w:color="auto" w:sz="6" w:space="0"/>
            </w:tcBorders>
            <w:noWrap w:val="0"/>
            <w:vAlign w:val="top"/>
          </w:tcPr>
          <w:p w14:paraId="18E147E9">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17FC76FA">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4F6D2185">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677" w:type="dxa"/>
            <w:tcBorders>
              <w:top w:val="single" w:color="auto" w:sz="6" w:space="0"/>
              <w:left w:val="single" w:color="auto" w:sz="6" w:space="0"/>
              <w:bottom w:val="single" w:color="auto" w:sz="6" w:space="0"/>
              <w:right w:val="single" w:color="auto" w:sz="6" w:space="0"/>
            </w:tcBorders>
            <w:noWrap w:val="0"/>
            <w:vAlign w:val="top"/>
          </w:tcPr>
          <w:p w14:paraId="47C4306D">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414" w:type="dxa"/>
            <w:tcBorders>
              <w:top w:val="single" w:color="auto" w:sz="6" w:space="0"/>
              <w:left w:val="single" w:color="auto" w:sz="6" w:space="0"/>
              <w:bottom w:val="single" w:color="auto" w:sz="6" w:space="0"/>
              <w:right w:val="single" w:color="auto" w:sz="6" w:space="0"/>
            </w:tcBorders>
            <w:noWrap w:val="0"/>
            <w:vAlign w:val="top"/>
          </w:tcPr>
          <w:p w14:paraId="07C12E63">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781" w:type="dxa"/>
            <w:tcBorders>
              <w:top w:val="single" w:color="auto" w:sz="6" w:space="0"/>
              <w:left w:val="single" w:color="auto" w:sz="6" w:space="0"/>
              <w:bottom w:val="single" w:color="auto" w:sz="6" w:space="0"/>
              <w:right w:val="single" w:color="auto" w:sz="6" w:space="0"/>
            </w:tcBorders>
            <w:noWrap w:val="0"/>
            <w:vAlign w:val="top"/>
          </w:tcPr>
          <w:p w14:paraId="6F9150FB">
            <w:pPr>
              <w:pStyle w:val="43"/>
              <w:keepNext w:val="0"/>
              <w:keepLines w:val="0"/>
              <w:suppressLineNumbers w:val="0"/>
              <w:spacing w:before="0" w:beforeAutospacing="0" w:after="0" w:afterAutospacing="0" w:line="360" w:lineRule="auto"/>
              <w:ind w:left="0" w:right="0"/>
              <w:outlineLvl w:val="9"/>
              <w:rPr>
                <w:color w:val="auto"/>
                <w:sz w:val="24"/>
                <w:highlight w:val="none"/>
              </w:rPr>
            </w:pPr>
          </w:p>
        </w:tc>
      </w:tr>
      <w:tr w14:paraId="14A547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634" w:type="dxa"/>
            <w:tcBorders>
              <w:top w:val="single" w:color="auto" w:sz="6" w:space="0"/>
              <w:left w:val="single" w:color="auto" w:sz="6" w:space="0"/>
              <w:bottom w:val="single" w:color="auto" w:sz="6" w:space="0"/>
              <w:right w:val="single" w:color="auto" w:sz="6" w:space="0"/>
            </w:tcBorders>
            <w:noWrap w:val="0"/>
            <w:vAlign w:val="top"/>
          </w:tcPr>
          <w:p w14:paraId="5DDC7C82">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199" w:type="dxa"/>
            <w:tcBorders>
              <w:top w:val="single" w:color="auto" w:sz="6" w:space="0"/>
              <w:left w:val="single" w:color="auto" w:sz="6" w:space="0"/>
              <w:bottom w:val="single" w:color="auto" w:sz="6" w:space="0"/>
              <w:right w:val="single" w:color="auto" w:sz="6" w:space="0"/>
            </w:tcBorders>
            <w:noWrap w:val="0"/>
            <w:vAlign w:val="top"/>
          </w:tcPr>
          <w:p w14:paraId="777082FD">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64E52838">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16667567">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677" w:type="dxa"/>
            <w:tcBorders>
              <w:top w:val="single" w:color="auto" w:sz="6" w:space="0"/>
              <w:left w:val="single" w:color="auto" w:sz="6" w:space="0"/>
              <w:bottom w:val="single" w:color="auto" w:sz="6" w:space="0"/>
              <w:right w:val="single" w:color="auto" w:sz="6" w:space="0"/>
            </w:tcBorders>
            <w:noWrap w:val="0"/>
            <w:vAlign w:val="top"/>
          </w:tcPr>
          <w:p w14:paraId="36777C92">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414" w:type="dxa"/>
            <w:tcBorders>
              <w:top w:val="single" w:color="auto" w:sz="6" w:space="0"/>
              <w:left w:val="single" w:color="auto" w:sz="6" w:space="0"/>
              <w:bottom w:val="single" w:color="auto" w:sz="6" w:space="0"/>
              <w:right w:val="single" w:color="auto" w:sz="6" w:space="0"/>
            </w:tcBorders>
            <w:noWrap w:val="0"/>
            <w:vAlign w:val="top"/>
          </w:tcPr>
          <w:p w14:paraId="58FA8DA5">
            <w:pPr>
              <w:pStyle w:val="43"/>
              <w:keepNext w:val="0"/>
              <w:keepLines w:val="0"/>
              <w:suppressLineNumbers w:val="0"/>
              <w:spacing w:before="0" w:beforeAutospacing="0" w:after="0" w:afterAutospacing="0" w:line="360" w:lineRule="auto"/>
              <w:ind w:left="0" w:right="0"/>
              <w:outlineLvl w:val="9"/>
              <w:rPr>
                <w:color w:val="auto"/>
                <w:sz w:val="24"/>
                <w:highlight w:val="none"/>
              </w:rPr>
            </w:pPr>
          </w:p>
        </w:tc>
        <w:tc>
          <w:tcPr>
            <w:tcW w:w="1781" w:type="dxa"/>
            <w:tcBorders>
              <w:top w:val="single" w:color="auto" w:sz="6" w:space="0"/>
              <w:left w:val="single" w:color="auto" w:sz="6" w:space="0"/>
              <w:bottom w:val="single" w:color="auto" w:sz="6" w:space="0"/>
              <w:right w:val="single" w:color="auto" w:sz="6" w:space="0"/>
            </w:tcBorders>
            <w:noWrap w:val="0"/>
            <w:vAlign w:val="top"/>
          </w:tcPr>
          <w:p w14:paraId="5A1FAECD">
            <w:pPr>
              <w:pStyle w:val="43"/>
              <w:keepNext w:val="0"/>
              <w:keepLines w:val="0"/>
              <w:suppressLineNumbers w:val="0"/>
              <w:spacing w:before="0" w:beforeAutospacing="0" w:after="0" w:afterAutospacing="0" w:line="360" w:lineRule="auto"/>
              <w:ind w:left="0" w:right="0"/>
              <w:outlineLvl w:val="9"/>
              <w:rPr>
                <w:color w:val="auto"/>
                <w:sz w:val="24"/>
                <w:highlight w:val="none"/>
              </w:rPr>
            </w:pPr>
          </w:p>
        </w:tc>
      </w:tr>
    </w:tbl>
    <w:p w14:paraId="67335D56">
      <w:pPr>
        <w:pStyle w:val="43"/>
        <w:tabs>
          <w:tab w:val="left" w:pos="1050"/>
          <w:tab w:val="left" w:pos="1838"/>
        </w:tabs>
        <w:spacing w:line="360" w:lineRule="auto"/>
        <w:outlineLvl w:val="9"/>
        <w:rPr>
          <w:color w:val="auto"/>
          <w:sz w:val="24"/>
          <w:highlight w:val="none"/>
        </w:rPr>
      </w:pPr>
      <w:r>
        <w:rPr>
          <w:color w:val="auto"/>
          <w:sz w:val="24"/>
          <w:highlight w:val="none"/>
        </w:rPr>
        <w:t>填报要求：</w:t>
      </w:r>
    </w:p>
    <w:p w14:paraId="23BFFED7">
      <w:pPr>
        <w:pStyle w:val="43"/>
        <w:tabs>
          <w:tab w:val="left" w:pos="1050"/>
          <w:tab w:val="left" w:pos="1838"/>
        </w:tabs>
        <w:spacing w:line="360" w:lineRule="auto"/>
        <w:outlineLvl w:val="9"/>
        <w:rPr>
          <w:color w:val="auto"/>
          <w:sz w:val="24"/>
          <w:highlight w:val="none"/>
        </w:rPr>
      </w:pPr>
      <w:r>
        <w:rPr>
          <w:color w:val="auto"/>
          <w:sz w:val="24"/>
          <w:highlight w:val="none"/>
        </w:rPr>
        <w:t xml:space="preserve">    1、依据商务评审中的业绩要求填写本表并提供相关证明材料。</w:t>
      </w:r>
    </w:p>
    <w:p w14:paraId="1C801BDC">
      <w:pPr>
        <w:pStyle w:val="43"/>
        <w:tabs>
          <w:tab w:val="left" w:pos="1050"/>
          <w:tab w:val="left" w:pos="1838"/>
        </w:tabs>
        <w:spacing w:line="360" w:lineRule="auto"/>
        <w:outlineLvl w:val="9"/>
        <w:rPr>
          <w:color w:val="auto"/>
          <w:sz w:val="24"/>
          <w:highlight w:val="none"/>
        </w:rPr>
      </w:pPr>
      <w:r>
        <w:rPr>
          <w:color w:val="auto"/>
          <w:sz w:val="24"/>
          <w:highlight w:val="none"/>
        </w:rPr>
        <w:t xml:space="preserve">    2、请</w:t>
      </w:r>
      <w:r>
        <w:rPr>
          <w:rFonts w:hint="eastAsia"/>
          <w:color w:val="auto"/>
          <w:sz w:val="24"/>
          <w:highlight w:val="none"/>
          <w:lang w:eastAsia="zh-CN"/>
        </w:rPr>
        <w:t>响应人</w:t>
      </w:r>
      <w:r>
        <w:rPr>
          <w:color w:val="auto"/>
          <w:sz w:val="24"/>
          <w:highlight w:val="none"/>
        </w:rPr>
        <w:t>严格按照要求提交相关证明材料，否则有可能影响评审结果。</w:t>
      </w:r>
    </w:p>
    <w:p w14:paraId="163BA991">
      <w:pPr>
        <w:pStyle w:val="44"/>
        <w:spacing w:line="360" w:lineRule="auto"/>
        <w:jc w:val="center"/>
        <w:outlineLvl w:val="9"/>
        <w:rPr>
          <w:b/>
          <w:color w:val="auto"/>
          <w:sz w:val="28"/>
          <w:szCs w:val="28"/>
          <w:highlight w:val="none"/>
        </w:rPr>
        <w:sectPr>
          <w:pgSz w:w="11906" w:h="16838"/>
          <w:pgMar w:top="1361" w:right="1304" w:bottom="1247" w:left="1304" w:header="680" w:footer="680" w:gutter="0"/>
          <w:pgNumType w:fmt="decimal"/>
          <w:cols w:space="720" w:num="1"/>
          <w:docGrid w:linePitch="312" w:charSpace="0"/>
        </w:sectPr>
      </w:pPr>
    </w:p>
    <w:p w14:paraId="0ADBC314">
      <w:pPr>
        <w:widowControl/>
        <w:adjustRightInd w:val="0"/>
        <w:snapToGrid w:val="0"/>
        <w:spacing w:before="36" w:beforeLines="15" w:line="360" w:lineRule="auto"/>
        <w:jc w:val="center"/>
        <w:outlineLvl w:val="9"/>
        <w:rPr>
          <w:rFonts w:hint="eastAsia" w:eastAsia="宋体"/>
          <w:b/>
          <w:color w:val="auto"/>
          <w:sz w:val="28"/>
          <w:szCs w:val="28"/>
          <w:highlight w:val="none"/>
          <w:lang w:val="en-US" w:eastAsia="zh-CN"/>
        </w:rPr>
      </w:pPr>
      <w:r>
        <w:rPr>
          <w:rFonts w:hint="eastAsia"/>
          <w:b/>
          <w:color w:val="auto"/>
          <w:sz w:val="28"/>
          <w:szCs w:val="28"/>
          <w:highlight w:val="none"/>
          <w:lang w:val="zh-CN"/>
        </w:rPr>
        <w:t>格式十</w:t>
      </w:r>
      <w:r>
        <w:rPr>
          <w:rFonts w:hint="eastAsia"/>
          <w:b/>
          <w:color w:val="auto"/>
          <w:sz w:val="28"/>
          <w:szCs w:val="28"/>
          <w:highlight w:val="none"/>
          <w:lang w:val="en-US" w:eastAsia="zh-CN"/>
        </w:rPr>
        <w:t>一</w:t>
      </w:r>
      <w:r>
        <w:rPr>
          <w:rFonts w:hint="eastAsia"/>
          <w:b/>
          <w:color w:val="auto"/>
          <w:sz w:val="28"/>
          <w:szCs w:val="28"/>
          <w:highlight w:val="none"/>
          <w:lang w:val="zh-CN"/>
        </w:rPr>
        <w:t>、</w:t>
      </w:r>
      <w:r>
        <w:rPr>
          <w:rFonts w:hint="eastAsia"/>
          <w:b/>
          <w:color w:val="auto"/>
          <w:sz w:val="28"/>
          <w:szCs w:val="28"/>
          <w:highlight w:val="none"/>
          <w:lang w:val="en-US" w:eastAsia="zh-CN"/>
        </w:rPr>
        <w:t>承诺书</w:t>
      </w:r>
    </w:p>
    <w:p w14:paraId="04028948">
      <w:pPr>
        <w:widowControl/>
        <w:adjustRightInd w:val="0"/>
        <w:snapToGrid w:val="0"/>
        <w:spacing w:before="36" w:beforeLines="15" w:line="360" w:lineRule="auto"/>
        <w:jc w:val="center"/>
        <w:outlineLvl w:val="9"/>
        <w:rPr>
          <w:color w:val="auto"/>
          <w:sz w:val="28"/>
          <w:szCs w:val="28"/>
          <w:highlight w:val="none"/>
        </w:rPr>
      </w:pPr>
      <w:r>
        <w:rPr>
          <w:color w:val="auto"/>
          <w:sz w:val="28"/>
          <w:szCs w:val="28"/>
          <w:highlight w:val="none"/>
          <w:lang w:val="zh-CN"/>
        </w:rPr>
        <w:t>承诺书1</w:t>
      </w:r>
    </w:p>
    <w:p w14:paraId="68C4A817">
      <w:pPr>
        <w:adjustRightInd w:val="0"/>
        <w:snapToGrid w:val="0"/>
        <w:spacing w:line="360" w:lineRule="auto"/>
        <w:outlineLvl w:val="9"/>
        <w:rPr>
          <w:color w:val="auto"/>
          <w:w w:val="99"/>
          <w:sz w:val="24"/>
          <w:highlight w:val="none"/>
        </w:rPr>
      </w:pPr>
      <w:r>
        <w:rPr>
          <w:color w:val="auto"/>
          <w:w w:val="99"/>
          <w:sz w:val="24"/>
          <w:highlight w:val="none"/>
        </w:rPr>
        <w:t>（</w:t>
      </w:r>
      <w:r>
        <w:rPr>
          <w:color w:val="auto"/>
          <w:sz w:val="24"/>
          <w:highlight w:val="none"/>
        </w:rPr>
        <w:t>采购人</w:t>
      </w:r>
      <w:r>
        <w:rPr>
          <w:color w:val="auto"/>
          <w:w w:val="99"/>
          <w:sz w:val="24"/>
          <w:highlight w:val="none"/>
        </w:rPr>
        <w:t>）：</w:t>
      </w:r>
    </w:p>
    <w:p w14:paraId="63B90C42">
      <w:pPr>
        <w:adjustRightInd w:val="0"/>
        <w:snapToGrid w:val="0"/>
        <w:spacing w:before="36" w:beforeLines="15" w:line="360" w:lineRule="auto"/>
        <w:jc w:val="left"/>
        <w:outlineLvl w:val="9"/>
        <w:rPr>
          <w:color w:val="auto"/>
          <w:sz w:val="24"/>
          <w:highlight w:val="none"/>
        </w:rPr>
      </w:pPr>
      <w:r>
        <w:rPr>
          <w:color w:val="auto"/>
          <w:sz w:val="24"/>
          <w:highlight w:val="none"/>
        </w:rPr>
        <w:t>我方郑重承诺：</w:t>
      </w:r>
    </w:p>
    <w:p w14:paraId="4A9B7232">
      <w:pPr>
        <w:widowControl/>
        <w:adjustRightInd w:val="0"/>
        <w:snapToGrid w:val="0"/>
        <w:spacing w:before="36" w:beforeLines="15" w:line="360" w:lineRule="auto"/>
        <w:outlineLvl w:val="9"/>
        <w:rPr>
          <w:color w:val="auto"/>
          <w:sz w:val="24"/>
          <w:highlight w:val="none"/>
        </w:rPr>
      </w:pPr>
      <w:r>
        <w:rPr>
          <w:color w:val="auto"/>
          <w:sz w:val="24"/>
          <w:highlight w:val="none"/>
        </w:rPr>
        <w:t xml:space="preserve">   不存在被政府列入取消投标资格期限内的企业或个人参加本项目的情况；参加政府采购活动前3年内在经营活动中没有重大违法记录。不存在被列入失信被执行人、重大税收违法案件当事人名单、政府采购严重违法失信行为记录名单的情况。</w:t>
      </w:r>
    </w:p>
    <w:p w14:paraId="74645895">
      <w:pPr>
        <w:widowControl/>
        <w:adjustRightInd w:val="0"/>
        <w:snapToGrid w:val="0"/>
        <w:spacing w:before="36" w:beforeLines="15" w:line="360" w:lineRule="auto"/>
        <w:outlineLvl w:val="9"/>
        <w:rPr>
          <w:color w:val="auto"/>
          <w:sz w:val="24"/>
          <w:highlight w:val="none"/>
        </w:rPr>
      </w:pPr>
    </w:p>
    <w:p w14:paraId="79D0BC75">
      <w:pPr>
        <w:adjustRightInd w:val="0"/>
        <w:snapToGrid w:val="0"/>
        <w:spacing w:before="36" w:beforeLines="15" w:line="360" w:lineRule="auto"/>
        <w:outlineLvl w:val="9"/>
        <w:rPr>
          <w:color w:val="auto"/>
          <w:sz w:val="24"/>
          <w:highlight w:val="none"/>
        </w:rPr>
      </w:pPr>
      <w:r>
        <w:rPr>
          <w:color w:val="auto"/>
          <w:sz w:val="24"/>
          <w:highlight w:val="none"/>
        </w:rPr>
        <w:t>特此承诺！</w:t>
      </w:r>
    </w:p>
    <w:p w14:paraId="4EDE0753">
      <w:pPr>
        <w:adjustRightInd w:val="0"/>
        <w:snapToGrid w:val="0"/>
        <w:spacing w:before="36" w:beforeLines="15" w:line="360" w:lineRule="auto"/>
        <w:outlineLvl w:val="9"/>
        <w:rPr>
          <w:color w:val="auto"/>
          <w:sz w:val="24"/>
          <w:highlight w:val="none"/>
        </w:rPr>
      </w:pPr>
    </w:p>
    <w:p w14:paraId="1ACE62D5">
      <w:pPr>
        <w:adjustRightInd w:val="0"/>
        <w:snapToGrid w:val="0"/>
        <w:spacing w:before="36" w:beforeLines="15" w:line="360" w:lineRule="auto"/>
        <w:outlineLvl w:val="9"/>
        <w:rPr>
          <w:color w:val="auto"/>
          <w:sz w:val="24"/>
          <w:highlight w:val="none"/>
        </w:rPr>
      </w:pPr>
    </w:p>
    <w:p w14:paraId="109B1072">
      <w:pPr>
        <w:adjustRightInd w:val="0"/>
        <w:snapToGrid w:val="0"/>
        <w:spacing w:before="36" w:beforeLines="15" w:line="360" w:lineRule="auto"/>
        <w:outlineLvl w:val="9"/>
        <w:rPr>
          <w:color w:val="auto"/>
          <w:sz w:val="24"/>
          <w:highlight w:val="none"/>
        </w:rPr>
      </w:pPr>
    </w:p>
    <w:p w14:paraId="784F9CD9">
      <w:pPr>
        <w:adjustRightInd w:val="0"/>
        <w:snapToGrid w:val="0"/>
        <w:spacing w:before="36" w:beforeLines="15" w:line="360" w:lineRule="auto"/>
        <w:ind w:left="3578" w:leftChars="1704"/>
        <w:outlineLvl w:val="9"/>
        <w:rPr>
          <w:color w:val="auto"/>
          <w:sz w:val="24"/>
          <w:highlight w:val="none"/>
        </w:rPr>
      </w:pPr>
      <w:r>
        <w:rPr>
          <w:rFonts w:hint="eastAsia"/>
          <w:color w:val="auto"/>
          <w:sz w:val="24"/>
          <w:highlight w:val="none"/>
          <w:lang w:eastAsia="zh-CN"/>
        </w:rPr>
        <w:t>响应人</w:t>
      </w:r>
      <w:r>
        <w:rPr>
          <w:color w:val="auto"/>
          <w:sz w:val="24"/>
          <w:highlight w:val="none"/>
        </w:rPr>
        <w:t>名称（盖章）：</w:t>
      </w:r>
    </w:p>
    <w:p w14:paraId="24798FFE">
      <w:pPr>
        <w:adjustRightInd w:val="0"/>
        <w:snapToGrid w:val="0"/>
        <w:spacing w:before="36" w:beforeLines="15" w:line="360" w:lineRule="auto"/>
        <w:ind w:left="3578" w:leftChars="1704"/>
        <w:outlineLvl w:val="9"/>
        <w:rPr>
          <w:color w:val="auto"/>
          <w:sz w:val="24"/>
          <w:highlight w:val="none"/>
        </w:rPr>
      </w:pPr>
    </w:p>
    <w:p w14:paraId="423026E1">
      <w:pPr>
        <w:adjustRightInd w:val="0"/>
        <w:snapToGrid w:val="0"/>
        <w:spacing w:before="36" w:beforeLines="15" w:line="360" w:lineRule="auto"/>
        <w:ind w:left="3578" w:leftChars="1704"/>
        <w:outlineLvl w:val="9"/>
        <w:rPr>
          <w:color w:val="auto"/>
          <w:sz w:val="24"/>
          <w:highlight w:val="none"/>
        </w:rPr>
      </w:pPr>
      <w:r>
        <w:rPr>
          <w:bCs/>
          <w:color w:val="auto"/>
          <w:sz w:val="24"/>
          <w:highlight w:val="none"/>
        </w:rPr>
        <w:t>单位负责人或授权代理人</w:t>
      </w:r>
      <w:r>
        <w:rPr>
          <w:color w:val="auto"/>
          <w:sz w:val="24"/>
          <w:highlight w:val="none"/>
        </w:rPr>
        <w:t>（签字或盖章）：</w:t>
      </w:r>
    </w:p>
    <w:p w14:paraId="4562C9D7">
      <w:pPr>
        <w:spacing w:before="120" w:beforeLines="50" w:after="120" w:afterLines="50" w:line="288" w:lineRule="auto"/>
        <w:jc w:val="center"/>
        <w:outlineLvl w:val="9"/>
        <w:rPr>
          <w:color w:val="auto"/>
          <w:sz w:val="24"/>
          <w:highlight w:val="none"/>
        </w:rPr>
      </w:pPr>
      <w:r>
        <w:rPr>
          <w:color w:val="auto"/>
          <w:sz w:val="24"/>
          <w:highlight w:val="none"/>
        </w:rPr>
        <w:t xml:space="preserve">                年   月   日</w:t>
      </w:r>
    </w:p>
    <w:p w14:paraId="6E566DEC">
      <w:pPr>
        <w:widowControl/>
        <w:adjustRightInd w:val="0"/>
        <w:snapToGrid w:val="0"/>
        <w:spacing w:before="36" w:beforeLines="15" w:line="360" w:lineRule="auto"/>
        <w:jc w:val="center"/>
        <w:outlineLvl w:val="9"/>
        <w:rPr>
          <w:color w:val="auto"/>
          <w:w w:val="99"/>
          <w:sz w:val="24"/>
          <w:highlight w:val="none"/>
        </w:rPr>
      </w:pPr>
      <w:r>
        <w:rPr>
          <w:color w:val="auto"/>
          <w:sz w:val="24"/>
          <w:highlight w:val="none"/>
        </w:rPr>
        <w:br w:type="page"/>
      </w:r>
      <w:r>
        <w:rPr>
          <w:color w:val="auto"/>
          <w:sz w:val="28"/>
          <w:szCs w:val="28"/>
          <w:highlight w:val="none"/>
        </w:rPr>
        <w:t>承诺书2</w:t>
      </w:r>
    </w:p>
    <w:p w14:paraId="30E062A0">
      <w:pPr>
        <w:adjustRightInd w:val="0"/>
        <w:snapToGrid w:val="0"/>
        <w:spacing w:line="360" w:lineRule="auto"/>
        <w:outlineLvl w:val="9"/>
        <w:rPr>
          <w:color w:val="auto"/>
          <w:w w:val="99"/>
          <w:sz w:val="24"/>
          <w:highlight w:val="none"/>
        </w:rPr>
      </w:pPr>
    </w:p>
    <w:p w14:paraId="5C58F72E">
      <w:pPr>
        <w:adjustRightInd w:val="0"/>
        <w:snapToGrid w:val="0"/>
        <w:spacing w:line="360" w:lineRule="auto"/>
        <w:outlineLvl w:val="9"/>
        <w:rPr>
          <w:color w:val="auto"/>
          <w:w w:val="99"/>
          <w:sz w:val="24"/>
          <w:highlight w:val="none"/>
        </w:rPr>
      </w:pPr>
      <w:r>
        <w:rPr>
          <w:color w:val="auto"/>
          <w:w w:val="99"/>
          <w:sz w:val="24"/>
          <w:highlight w:val="none"/>
        </w:rPr>
        <w:t>（</w:t>
      </w:r>
      <w:r>
        <w:rPr>
          <w:color w:val="auto"/>
          <w:sz w:val="24"/>
          <w:highlight w:val="none"/>
        </w:rPr>
        <w:t>采购人</w:t>
      </w:r>
      <w:r>
        <w:rPr>
          <w:color w:val="auto"/>
          <w:w w:val="99"/>
          <w:sz w:val="24"/>
          <w:highlight w:val="none"/>
        </w:rPr>
        <w:t>）：</w:t>
      </w:r>
    </w:p>
    <w:p w14:paraId="34E5B52F">
      <w:pPr>
        <w:adjustRightInd w:val="0"/>
        <w:snapToGrid w:val="0"/>
        <w:spacing w:before="36" w:beforeLines="15" w:line="360" w:lineRule="auto"/>
        <w:jc w:val="left"/>
        <w:outlineLvl w:val="9"/>
        <w:rPr>
          <w:color w:val="auto"/>
          <w:sz w:val="24"/>
          <w:highlight w:val="none"/>
        </w:rPr>
      </w:pPr>
      <w:r>
        <w:rPr>
          <w:color w:val="auto"/>
          <w:sz w:val="24"/>
          <w:highlight w:val="none"/>
        </w:rPr>
        <w:t>我方郑重承诺：</w:t>
      </w:r>
    </w:p>
    <w:p w14:paraId="02CA2C7F">
      <w:pPr>
        <w:widowControl/>
        <w:adjustRightInd w:val="0"/>
        <w:snapToGrid w:val="0"/>
        <w:spacing w:before="36" w:beforeLines="15" w:line="360" w:lineRule="auto"/>
        <w:outlineLvl w:val="9"/>
        <w:rPr>
          <w:color w:val="auto"/>
          <w:sz w:val="24"/>
          <w:highlight w:val="none"/>
        </w:rPr>
      </w:pPr>
      <w:r>
        <w:rPr>
          <w:color w:val="auto"/>
          <w:sz w:val="24"/>
          <w:highlight w:val="none"/>
        </w:rPr>
        <w:t xml:space="preserve">    不存在与采购人存在利害关系可能影响采购公正性的法人、其它组织或者个人，参加本项目的情况；不存在单位负责人为同一人或者存在直接控股、管理关系的不同</w:t>
      </w:r>
      <w:r>
        <w:rPr>
          <w:rFonts w:hint="eastAsia"/>
          <w:color w:val="auto"/>
          <w:sz w:val="24"/>
          <w:highlight w:val="none"/>
          <w:lang w:eastAsia="zh-CN"/>
        </w:rPr>
        <w:t>响应人</w:t>
      </w:r>
      <w:r>
        <w:rPr>
          <w:color w:val="auto"/>
          <w:sz w:val="24"/>
          <w:highlight w:val="none"/>
        </w:rPr>
        <w:t>，参加同一合同项下的政府采购活动的情况。</w:t>
      </w:r>
    </w:p>
    <w:p w14:paraId="5D59EF1D">
      <w:pPr>
        <w:adjustRightInd w:val="0"/>
        <w:snapToGrid w:val="0"/>
        <w:spacing w:before="36" w:beforeLines="15" w:line="360" w:lineRule="auto"/>
        <w:outlineLvl w:val="9"/>
        <w:rPr>
          <w:color w:val="auto"/>
          <w:sz w:val="24"/>
          <w:highlight w:val="none"/>
        </w:rPr>
      </w:pPr>
    </w:p>
    <w:p w14:paraId="6178FC95">
      <w:pPr>
        <w:adjustRightInd w:val="0"/>
        <w:snapToGrid w:val="0"/>
        <w:spacing w:before="36" w:beforeLines="15" w:line="360" w:lineRule="auto"/>
        <w:outlineLvl w:val="9"/>
        <w:rPr>
          <w:color w:val="auto"/>
          <w:sz w:val="24"/>
          <w:highlight w:val="none"/>
        </w:rPr>
      </w:pPr>
      <w:r>
        <w:rPr>
          <w:color w:val="auto"/>
          <w:sz w:val="24"/>
          <w:highlight w:val="none"/>
        </w:rPr>
        <w:t>特此承诺！</w:t>
      </w:r>
    </w:p>
    <w:p w14:paraId="035044FE">
      <w:pPr>
        <w:adjustRightInd w:val="0"/>
        <w:snapToGrid w:val="0"/>
        <w:spacing w:before="36" w:beforeLines="15" w:line="360" w:lineRule="auto"/>
        <w:outlineLvl w:val="9"/>
        <w:rPr>
          <w:color w:val="auto"/>
          <w:sz w:val="24"/>
          <w:highlight w:val="none"/>
        </w:rPr>
      </w:pPr>
    </w:p>
    <w:p w14:paraId="3C8418F0">
      <w:pPr>
        <w:adjustRightInd w:val="0"/>
        <w:snapToGrid w:val="0"/>
        <w:spacing w:before="36" w:beforeLines="15" w:line="360" w:lineRule="auto"/>
        <w:outlineLvl w:val="9"/>
        <w:rPr>
          <w:color w:val="auto"/>
          <w:sz w:val="24"/>
          <w:highlight w:val="none"/>
        </w:rPr>
      </w:pPr>
    </w:p>
    <w:p w14:paraId="388997DD">
      <w:pPr>
        <w:adjustRightInd w:val="0"/>
        <w:snapToGrid w:val="0"/>
        <w:spacing w:before="36" w:beforeLines="15" w:line="360" w:lineRule="auto"/>
        <w:outlineLvl w:val="9"/>
        <w:rPr>
          <w:color w:val="auto"/>
          <w:sz w:val="24"/>
          <w:highlight w:val="none"/>
        </w:rPr>
      </w:pPr>
    </w:p>
    <w:p w14:paraId="2AD0A808">
      <w:pPr>
        <w:adjustRightInd w:val="0"/>
        <w:snapToGrid w:val="0"/>
        <w:spacing w:before="36" w:beforeLines="15" w:line="360" w:lineRule="auto"/>
        <w:ind w:left="3578" w:leftChars="1704"/>
        <w:outlineLvl w:val="9"/>
        <w:rPr>
          <w:color w:val="auto"/>
          <w:sz w:val="24"/>
          <w:highlight w:val="none"/>
        </w:rPr>
      </w:pPr>
      <w:r>
        <w:rPr>
          <w:rFonts w:hint="eastAsia"/>
          <w:color w:val="auto"/>
          <w:sz w:val="24"/>
          <w:highlight w:val="none"/>
          <w:lang w:eastAsia="zh-CN"/>
        </w:rPr>
        <w:t>响应人</w:t>
      </w:r>
      <w:r>
        <w:rPr>
          <w:color w:val="auto"/>
          <w:sz w:val="24"/>
          <w:highlight w:val="none"/>
        </w:rPr>
        <w:t>名称（盖章）：</w:t>
      </w:r>
    </w:p>
    <w:p w14:paraId="198CB950">
      <w:pPr>
        <w:adjustRightInd w:val="0"/>
        <w:snapToGrid w:val="0"/>
        <w:spacing w:before="36" w:beforeLines="15" w:line="360" w:lineRule="auto"/>
        <w:ind w:left="3578" w:leftChars="1704"/>
        <w:outlineLvl w:val="9"/>
        <w:rPr>
          <w:color w:val="auto"/>
          <w:sz w:val="24"/>
          <w:highlight w:val="none"/>
        </w:rPr>
      </w:pPr>
    </w:p>
    <w:p w14:paraId="6E4B15D7">
      <w:pPr>
        <w:adjustRightInd w:val="0"/>
        <w:snapToGrid w:val="0"/>
        <w:spacing w:before="36" w:beforeLines="15" w:line="360" w:lineRule="auto"/>
        <w:ind w:left="3578" w:leftChars="1704"/>
        <w:outlineLvl w:val="9"/>
        <w:rPr>
          <w:color w:val="auto"/>
          <w:sz w:val="24"/>
          <w:highlight w:val="none"/>
        </w:rPr>
      </w:pPr>
      <w:r>
        <w:rPr>
          <w:bCs/>
          <w:color w:val="auto"/>
          <w:sz w:val="24"/>
          <w:highlight w:val="none"/>
        </w:rPr>
        <w:t>单位负责人或授权代理人</w:t>
      </w:r>
      <w:r>
        <w:rPr>
          <w:color w:val="auto"/>
          <w:sz w:val="24"/>
          <w:highlight w:val="none"/>
        </w:rPr>
        <w:t>（签字或盖章）：</w:t>
      </w:r>
    </w:p>
    <w:p w14:paraId="3B9233F6">
      <w:pPr>
        <w:spacing w:before="120" w:beforeLines="50" w:after="120" w:afterLines="50" w:line="288" w:lineRule="auto"/>
        <w:jc w:val="center"/>
        <w:outlineLvl w:val="9"/>
        <w:rPr>
          <w:color w:val="auto"/>
          <w:sz w:val="24"/>
          <w:highlight w:val="none"/>
        </w:rPr>
      </w:pPr>
      <w:r>
        <w:rPr>
          <w:color w:val="auto"/>
          <w:sz w:val="24"/>
          <w:highlight w:val="none"/>
        </w:rPr>
        <w:t xml:space="preserve">                年   月   日</w:t>
      </w:r>
    </w:p>
    <w:p w14:paraId="21CAC6FF">
      <w:pPr>
        <w:widowControl/>
        <w:adjustRightInd w:val="0"/>
        <w:snapToGrid w:val="0"/>
        <w:spacing w:before="36" w:beforeLines="15" w:line="360" w:lineRule="auto"/>
        <w:jc w:val="center"/>
        <w:outlineLvl w:val="9"/>
        <w:rPr>
          <w:color w:val="auto"/>
          <w:sz w:val="24"/>
          <w:highlight w:val="none"/>
        </w:rPr>
      </w:pPr>
    </w:p>
    <w:p w14:paraId="7B3B2DA1">
      <w:pPr>
        <w:widowControl/>
        <w:adjustRightInd w:val="0"/>
        <w:snapToGrid w:val="0"/>
        <w:spacing w:before="36" w:beforeLines="15" w:line="360" w:lineRule="auto"/>
        <w:jc w:val="center"/>
        <w:outlineLvl w:val="9"/>
        <w:rPr>
          <w:color w:val="auto"/>
          <w:sz w:val="24"/>
          <w:highlight w:val="none"/>
        </w:rPr>
      </w:pPr>
    </w:p>
    <w:p w14:paraId="44BF3F18">
      <w:pPr>
        <w:widowControl/>
        <w:adjustRightInd w:val="0"/>
        <w:snapToGrid w:val="0"/>
        <w:spacing w:before="36" w:beforeLines="15" w:line="360" w:lineRule="auto"/>
        <w:jc w:val="center"/>
        <w:outlineLvl w:val="9"/>
        <w:rPr>
          <w:color w:val="auto"/>
          <w:sz w:val="24"/>
          <w:highlight w:val="none"/>
        </w:rPr>
      </w:pPr>
    </w:p>
    <w:p w14:paraId="3ABC392B">
      <w:pPr>
        <w:widowControl/>
        <w:adjustRightInd w:val="0"/>
        <w:snapToGrid w:val="0"/>
        <w:spacing w:before="36" w:beforeLines="15" w:line="360" w:lineRule="auto"/>
        <w:jc w:val="center"/>
        <w:outlineLvl w:val="9"/>
        <w:rPr>
          <w:color w:val="auto"/>
          <w:sz w:val="24"/>
          <w:highlight w:val="none"/>
        </w:rPr>
      </w:pPr>
    </w:p>
    <w:p w14:paraId="4A7DB831">
      <w:pPr>
        <w:widowControl/>
        <w:adjustRightInd w:val="0"/>
        <w:snapToGrid w:val="0"/>
        <w:spacing w:before="36" w:beforeLines="15" w:line="360" w:lineRule="auto"/>
        <w:jc w:val="center"/>
        <w:outlineLvl w:val="9"/>
        <w:rPr>
          <w:color w:val="auto"/>
          <w:sz w:val="24"/>
          <w:highlight w:val="none"/>
        </w:rPr>
      </w:pPr>
    </w:p>
    <w:p w14:paraId="3037CCEF">
      <w:pPr>
        <w:widowControl/>
        <w:adjustRightInd w:val="0"/>
        <w:snapToGrid w:val="0"/>
        <w:spacing w:before="36" w:beforeLines="15" w:line="360" w:lineRule="auto"/>
        <w:jc w:val="center"/>
        <w:outlineLvl w:val="9"/>
        <w:rPr>
          <w:color w:val="auto"/>
          <w:sz w:val="24"/>
          <w:highlight w:val="none"/>
        </w:rPr>
      </w:pPr>
    </w:p>
    <w:p w14:paraId="1449F6A6">
      <w:pPr>
        <w:widowControl/>
        <w:adjustRightInd w:val="0"/>
        <w:snapToGrid w:val="0"/>
        <w:spacing w:before="36" w:beforeLines="15" w:line="360" w:lineRule="auto"/>
        <w:jc w:val="center"/>
        <w:outlineLvl w:val="9"/>
        <w:rPr>
          <w:color w:val="auto"/>
          <w:sz w:val="24"/>
          <w:highlight w:val="none"/>
        </w:rPr>
      </w:pPr>
    </w:p>
    <w:p w14:paraId="78B38912">
      <w:pPr>
        <w:widowControl/>
        <w:adjustRightInd w:val="0"/>
        <w:snapToGrid w:val="0"/>
        <w:spacing w:before="36" w:beforeLines="15" w:line="360" w:lineRule="auto"/>
        <w:jc w:val="center"/>
        <w:outlineLvl w:val="9"/>
        <w:rPr>
          <w:color w:val="auto"/>
          <w:sz w:val="24"/>
          <w:highlight w:val="none"/>
        </w:rPr>
      </w:pPr>
    </w:p>
    <w:p w14:paraId="278DF1FE">
      <w:pPr>
        <w:widowControl/>
        <w:adjustRightInd w:val="0"/>
        <w:snapToGrid w:val="0"/>
        <w:spacing w:before="36" w:beforeLines="15" w:line="360" w:lineRule="auto"/>
        <w:jc w:val="center"/>
        <w:outlineLvl w:val="9"/>
        <w:rPr>
          <w:color w:val="auto"/>
          <w:sz w:val="24"/>
          <w:highlight w:val="none"/>
        </w:rPr>
      </w:pPr>
    </w:p>
    <w:p w14:paraId="12CB44EE">
      <w:pPr>
        <w:widowControl/>
        <w:adjustRightInd w:val="0"/>
        <w:snapToGrid w:val="0"/>
        <w:spacing w:before="36" w:beforeLines="15" w:line="360" w:lineRule="auto"/>
        <w:jc w:val="center"/>
        <w:outlineLvl w:val="9"/>
        <w:rPr>
          <w:color w:val="auto"/>
          <w:sz w:val="24"/>
          <w:highlight w:val="none"/>
        </w:rPr>
      </w:pPr>
    </w:p>
    <w:p w14:paraId="2A0CBF70">
      <w:pPr>
        <w:widowControl/>
        <w:adjustRightInd w:val="0"/>
        <w:snapToGrid w:val="0"/>
        <w:spacing w:before="36" w:beforeLines="15" w:line="360" w:lineRule="auto"/>
        <w:jc w:val="center"/>
        <w:outlineLvl w:val="9"/>
        <w:rPr>
          <w:color w:val="auto"/>
          <w:sz w:val="24"/>
          <w:highlight w:val="none"/>
        </w:rPr>
      </w:pPr>
    </w:p>
    <w:p w14:paraId="513A87E8">
      <w:pPr>
        <w:widowControl/>
        <w:adjustRightInd w:val="0"/>
        <w:snapToGrid w:val="0"/>
        <w:spacing w:before="36" w:beforeLines="15" w:line="360" w:lineRule="auto"/>
        <w:jc w:val="center"/>
        <w:outlineLvl w:val="9"/>
        <w:rPr>
          <w:color w:val="auto"/>
          <w:sz w:val="24"/>
          <w:highlight w:val="none"/>
        </w:rPr>
      </w:pPr>
    </w:p>
    <w:p w14:paraId="0B11EB48">
      <w:pPr>
        <w:widowControl/>
        <w:adjustRightInd w:val="0"/>
        <w:snapToGrid w:val="0"/>
        <w:spacing w:before="36" w:beforeLines="15" w:line="360" w:lineRule="auto"/>
        <w:jc w:val="center"/>
        <w:outlineLvl w:val="9"/>
        <w:rPr>
          <w:color w:val="auto"/>
          <w:sz w:val="28"/>
          <w:szCs w:val="28"/>
          <w:highlight w:val="none"/>
        </w:rPr>
      </w:pPr>
    </w:p>
    <w:p w14:paraId="477885DF">
      <w:pPr>
        <w:widowControl/>
        <w:adjustRightInd w:val="0"/>
        <w:snapToGrid w:val="0"/>
        <w:spacing w:before="36" w:beforeLines="15" w:line="360" w:lineRule="auto"/>
        <w:jc w:val="center"/>
        <w:outlineLvl w:val="9"/>
        <w:rPr>
          <w:color w:val="auto"/>
          <w:sz w:val="28"/>
          <w:szCs w:val="28"/>
          <w:highlight w:val="none"/>
        </w:rPr>
      </w:pPr>
    </w:p>
    <w:p w14:paraId="6E4FCDC5">
      <w:pPr>
        <w:widowControl/>
        <w:adjustRightInd w:val="0"/>
        <w:snapToGrid w:val="0"/>
        <w:spacing w:before="36" w:beforeLines="15" w:line="360" w:lineRule="auto"/>
        <w:jc w:val="center"/>
        <w:outlineLvl w:val="9"/>
        <w:rPr>
          <w:color w:val="auto"/>
          <w:sz w:val="28"/>
          <w:szCs w:val="28"/>
          <w:highlight w:val="none"/>
        </w:rPr>
      </w:pPr>
      <w:r>
        <w:rPr>
          <w:color w:val="auto"/>
          <w:sz w:val="28"/>
          <w:szCs w:val="28"/>
          <w:highlight w:val="none"/>
        </w:rPr>
        <w:t>承诺书3</w:t>
      </w:r>
    </w:p>
    <w:p w14:paraId="29C10C18">
      <w:pPr>
        <w:adjustRightInd w:val="0"/>
        <w:snapToGrid w:val="0"/>
        <w:spacing w:line="360" w:lineRule="auto"/>
        <w:outlineLvl w:val="9"/>
        <w:rPr>
          <w:color w:val="auto"/>
          <w:w w:val="99"/>
          <w:sz w:val="24"/>
          <w:highlight w:val="none"/>
        </w:rPr>
      </w:pPr>
    </w:p>
    <w:p w14:paraId="22AA08F1">
      <w:pPr>
        <w:adjustRightInd w:val="0"/>
        <w:snapToGrid w:val="0"/>
        <w:spacing w:line="360" w:lineRule="auto"/>
        <w:ind w:firstLine="419" w:firstLineChars="177"/>
        <w:outlineLvl w:val="9"/>
        <w:rPr>
          <w:color w:val="auto"/>
          <w:w w:val="99"/>
          <w:sz w:val="24"/>
          <w:highlight w:val="none"/>
        </w:rPr>
      </w:pPr>
      <w:r>
        <w:rPr>
          <w:color w:val="auto"/>
          <w:w w:val="99"/>
          <w:sz w:val="24"/>
          <w:highlight w:val="none"/>
        </w:rPr>
        <w:t>（</w:t>
      </w:r>
      <w:r>
        <w:rPr>
          <w:color w:val="auto"/>
          <w:sz w:val="24"/>
          <w:highlight w:val="none"/>
        </w:rPr>
        <w:t>采购人</w:t>
      </w:r>
      <w:r>
        <w:rPr>
          <w:color w:val="auto"/>
          <w:w w:val="99"/>
          <w:sz w:val="24"/>
          <w:highlight w:val="none"/>
        </w:rPr>
        <w:t>）：</w:t>
      </w:r>
    </w:p>
    <w:p w14:paraId="002BFC84">
      <w:pPr>
        <w:widowControl/>
        <w:adjustRightInd w:val="0"/>
        <w:snapToGrid w:val="0"/>
        <w:spacing w:before="36" w:beforeLines="15" w:line="360" w:lineRule="auto"/>
        <w:ind w:firstLine="424" w:firstLineChars="177"/>
        <w:outlineLvl w:val="9"/>
        <w:rPr>
          <w:color w:val="auto"/>
          <w:sz w:val="24"/>
          <w:szCs w:val="22"/>
          <w:highlight w:val="none"/>
        </w:rPr>
      </w:pPr>
      <w:r>
        <w:rPr>
          <w:color w:val="auto"/>
          <w:sz w:val="24"/>
          <w:szCs w:val="22"/>
          <w:highlight w:val="none"/>
        </w:rPr>
        <w:t>我方郑重承诺</w:t>
      </w:r>
      <w:r>
        <w:rPr>
          <w:rFonts w:hint="eastAsia"/>
          <w:color w:val="auto"/>
          <w:sz w:val="24"/>
          <w:szCs w:val="22"/>
          <w:highlight w:val="none"/>
        </w:rPr>
        <w:t>满足《中华人民共和国政府采购法》第二十二条规定</w:t>
      </w:r>
      <w:r>
        <w:rPr>
          <w:color w:val="auto"/>
          <w:sz w:val="24"/>
          <w:szCs w:val="22"/>
          <w:highlight w:val="none"/>
        </w:rPr>
        <w:t>：</w:t>
      </w:r>
    </w:p>
    <w:p w14:paraId="196A1B53">
      <w:pPr>
        <w:widowControl/>
        <w:adjustRightInd w:val="0"/>
        <w:snapToGrid w:val="0"/>
        <w:spacing w:before="36" w:beforeLines="15" w:line="360" w:lineRule="auto"/>
        <w:ind w:firstLine="424" w:firstLineChars="177"/>
        <w:outlineLvl w:val="9"/>
        <w:rPr>
          <w:rFonts w:hint="eastAsia"/>
          <w:color w:val="auto"/>
          <w:sz w:val="24"/>
          <w:szCs w:val="22"/>
          <w:highlight w:val="none"/>
        </w:rPr>
      </w:pPr>
      <w:r>
        <w:rPr>
          <w:rFonts w:hint="eastAsia"/>
          <w:color w:val="auto"/>
          <w:sz w:val="24"/>
          <w:szCs w:val="22"/>
          <w:highlight w:val="none"/>
        </w:rPr>
        <w:t>（一）具有独立承担民事责任的能力；</w:t>
      </w:r>
    </w:p>
    <w:p w14:paraId="15CFDBAE">
      <w:pPr>
        <w:widowControl/>
        <w:adjustRightInd w:val="0"/>
        <w:snapToGrid w:val="0"/>
        <w:spacing w:before="36" w:beforeLines="15" w:line="360" w:lineRule="auto"/>
        <w:ind w:firstLine="424" w:firstLineChars="177"/>
        <w:outlineLvl w:val="9"/>
        <w:rPr>
          <w:rFonts w:hint="eastAsia"/>
          <w:color w:val="auto"/>
          <w:sz w:val="24"/>
          <w:szCs w:val="22"/>
          <w:highlight w:val="none"/>
        </w:rPr>
      </w:pPr>
      <w:r>
        <w:rPr>
          <w:rFonts w:hint="eastAsia"/>
          <w:color w:val="auto"/>
          <w:sz w:val="24"/>
          <w:szCs w:val="22"/>
          <w:highlight w:val="none"/>
        </w:rPr>
        <w:t>（二）具有良好的商业信誉和健全的财务会计制度；</w:t>
      </w:r>
    </w:p>
    <w:p w14:paraId="7EA6646E">
      <w:pPr>
        <w:widowControl/>
        <w:adjustRightInd w:val="0"/>
        <w:snapToGrid w:val="0"/>
        <w:spacing w:before="36" w:beforeLines="15" w:line="360" w:lineRule="auto"/>
        <w:ind w:firstLine="424" w:firstLineChars="177"/>
        <w:outlineLvl w:val="9"/>
        <w:rPr>
          <w:rFonts w:hint="eastAsia"/>
          <w:color w:val="auto"/>
          <w:sz w:val="24"/>
          <w:szCs w:val="22"/>
          <w:highlight w:val="none"/>
        </w:rPr>
      </w:pPr>
      <w:r>
        <w:rPr>
          <w:rFonts w:hint="eastAsia"/>
          <w:color w:val="auto"/>
          <w:sz w:val="24"/>
          <w:szCs w:val="22"/>
          <w:highlight w:val="none"/>
        </w:rPr>
        <w:t>（三）具有履行合同所必需的设备和专业技术能力；</w:t>
      </w:r>
    </w:p>
    <w:p w14:paraId="526D152F">
      <w:pPr>
        <w:widowControl/>
        <w:adjustRightInd w:val="0"/>
        <w:snapToGrid w:val="0"/>
        <w:spacing w:before="36" w:beforeLines="15" w:line="360" w:lineRule="auto"/>
        <w:ind w:firstLine="424" w:firstLineChars="177"/>
        <w:outlineLvl w:val="9"/>
        <w:rPr>
          <w:rFonts w:hint="eastAsia"/>
          <w:color w:val="auto"/>
          <w:sz w:val="24"/>
          <w:szCs w:val="22"/>
          <w:highlight w:val="none"/>
        </w:rPr>
      </w:pPr>
      <w:r>
        <w:rPr>
          <w:rFonts w:hint="eastAsia"/>
          <w:color w:val="auto"/>
          <w:sz w:val="24"/>
          <w:szCs w:val="22"/>
          <w:highlight w:val="none"/>
        </w:rPr>
        <w:t>（四）有依法缴纳税收和社会保障资金的良好记录；</w:t>
      </w:r>
    </w:p>
    <w:p w14:paraId="349BE13C">
      <w:pPr>
        <w:widowControl/>
        <w:adjustRightInd w:val="0"/>
        <w:snapToGrid w:val="0"/>
        <w:spacing w:before="36" w:beforeLines="15" w:line="360" w:lineRule="auto"/>
        <w:ind w:firstLine="424" w:firstLineChars="177"/>
        <w:outlineLvl w:val="9"/>
        <w:rPr>
          <w:rFonts w:hint="eastAsia"/>
          <w:color w:val="auto"/>
          <w:sz w:val="24"/>
          <w:szCs w:val="22"/>
          <w:highlight w:val="none"/>
        </w:rPr>
      </w:pPr>
      <w:r>
        <w:rPr>
          <w:rFonts w:hint="eastAsia"/>
          <w:color w:val="auto"/>
          <w:sz w:val="24"/>
          <w:szCs w:val="22"/>
          <w:highlight w:val="none"/>
        </w:rPr>
        <w:t>（五）参加政府采购活动前三年内，在经营活动中没有重大违法记录；</w:t>
      </w:r>
    </w:p>
    <w:p w14:paraId="5EE77DE8">
      <w:pPr>
        <w:widowControl/>
        <w:adjustRightInd w:val="0"/>
        <w:snapToGrid w:val="0"/>
        <w:spacing w:before="36" w:beforeLines="15" w:line="360" w:lineRule="auto"/>
        <w:ind w:firstLine="424" w:firstLineChars="177"/>
        <w:outlineLvl w:val="9"/>
        <w:rPr>
          <w:color w:val="auto"/>
          <w:sz w:val="24"/>
          <w:szCs w:val="22"/>
          <w:highlight w:val="none"/>
        </w:rPr>
      </w:pPr>
      <w:r>
        <w:rPr>
          <w:rFonts w:hint="eastAsia"/>
          <w:color w:val="auto"/>
          <w:sz w:val="24"/>
          <w:szCs w:val="22"/>
          <w:highlight w:val="none"/>
        </w:rPr>
        <w:t>（六）法律、行政法规规定的其他条件</w:t>
      </w:r>
      <w:r>
        <w:rPr>
          <w:color w:val="auto"/>
          <w:sz w:val="24"/>
          <w:szCs w:val="22"/>
          <w:highlight w:val="none"/>
        </w:rPr>
        <w:t>。</w:t>
      </w:r>
    </w:p>
    <w:p w14:paraId="68391CB9">
      <w:pPr>
        <w:widowControl/>
        <w:adjustRightInd w:val="0"/>
        <w:snapToGrid w:val="0"/>
        <w:spacing w:before="36" w:beforeLines="15" w:line="360" w:lineRule="auto"/>
        <w:ind w:firstLine="424" w:firstLineChars="177"/>
        <w:outlineLvl w:val="9"/>
        <w:rPr>
          <w:color w:val="auto"/>
          <w:sz w:val="24"/>
          <w:szCs w:val="22"/>
          <w:highlight w:val="none"/>
        </w:rPr>
      </w:pPr>
    </w:p>
    <w:p w14:paraId="104A1D19">
      <w:pPr>
        <w:widowControl/>
        <w:adjustRightInd w:val="0"/>
        <w:snapToGrid w:val="0"/>
        <w:spacing w:before="36" w:beforeLines="15" w:line="360" w:lineRule="auto"/>
        <w:ind w:firstLine="424" w:firstLineChars="177"/>
        <w:outlineLvl w:val="9"/>
        <w:rPr>
          <w:color w:val="auto"/>
          <w:sz w:val="24"/>
          <w:szCs w:val="22"/>
          <w:highlight w:val="none"/>
        </w:rPr>
      </w:pPr>
      <w:r>
        <w:rPr>
          <w:color w:val="auto"/>
          <w:sz w:val="24"/>
          <w:szCs w:val="22"/>
          <w:highlight w:val="none"/>
        </w:rPr>
        <w:t>特此承诺！</w:t>
      </w:r>
    </w:p>
    <w:p w14:paraId="3F1E5AD6">
      <w:pPr>
        <w:adjustRightInd w:val="0"/>
        <w:snapToGrid w:val="0"/>
        <w:spacing w:before="36" w:beforeLines="15" w:line="360" w:lineRule="auto"/>
        <w:ind w:left="3578" w:leftChars="1704"/>
        <w:outlineLvl w:val="9"/>
        <w:rPr>
          <w:color w:val="auto"/>
          <w:sz w:val="24"/>
          <w:highlight w:val="none"/>
        </w:rPr>
      </w:pPr>
    </w:p>
    <w:p w14:paraId="44B76336">
      <w:pPr>
        <w:adjustRightInd w:val="0"/>
        <w:snapToGrid w:val="0"/>
        <w:spacing w:before="36" w:beforeLines="15" w:line="360" w:lineRule="auto"/>
        <w:ind w:left="3578" w:leftChars="1704"/>
        <w:outlineLvl w:val="9"/>
        <w:rPr>
          <w:color w:val="auto"/>
          <w:sz w:val="24"/>
          <w:highlight w:val="none"/>
        </w:rPr>
      </w:pPr>
    </w:p>
    <w:p w14:paraId="7788F695">
      <w:pPr>
        <w:adjustRightInd w:val="0"/>
        <w:snapToGrid w:val="0"/>
        <w:spacing w:before="36" w:beforeLines="15" w:line="360" w:lineRule="auto"/>
        <w:ind w:left="3578" w:leftChars="1704"/>
        <w:outlineLvl w:val="9"/>
        <w:rPr>
          <w:color w:val="auto"/>
          <w:sz w:val="24"/>
          <w:highlight w:val="none"/>
        </w:rPr>
      </w:pPr>
      <w:r>
        <w:rPr>
          <w:rFonts w:hint="eastAsia"/>
          <w:color w:val="auto"/>
          <w:sz w:val="24"/>
          <w:highlight w:val="none"/>
          <w:lang w:eastAsia="zh-CN"/>
        </w:rPr>
        <w:t>响应人</w:t>
      </w:r>
      <w:r>
        <w:rPr>
          <w:color w:val="auto"/>
          <w:sz w:val="24"/>
          <w:highlight w:val="none"/>
        </w:rPr>
        <w:t>名称（盖章）：</w:t>
      </w:r>
    </w:p>
    <w:p w14:paraId="27341A3C">
      <w:pPr>
        <w:adjustRightInd w:val="0"/>
        <w:snapToGrid w:val="0"/>
        <w:spacing w:before="36" w:beforeLines="15" w:line="360" w:lineRule="auto"/>
        <w:ind w:left="3578" w:leftChars="1704"/>
        <w:outlineLvl w:val="9"/>
        <w:rPr>
          <w:color w:val="auto"/>
          <w:sz w:val="24"/>
          <w:highlight w:val="none"/>
        </w:rPr>
      </w:pPr>
    </w:p>
    <w:p w14:paraId="372E581E">
      <w:pPr>
        <w:adjustRightInd w:val="0"/>
        <w:snapToGrid w:val="0"/>
        <w:spacing w:before="36" w:beforeLines="15" w:line="360" w:lineRule="auto"/>
        <w:ind w:left="3578" w:leftChars="1704"/>
        <w:outlineLvl w:val="9"/>
        <w:rPr>
          <w:color w:val="auto"/>
          <w:sz w:val="24"/>
          <w:highlight w:val="none"/>
        </w:rPr>
      </w:pPr>
      <w:r>
        <w:rPr>
          <w:bCs/>
          <w:color w:val="auto"/>
          <w:sz w:val="24"/>
          <w:highlight w:val="none"/>
        </w:rPr>
        <w:t>单位负责人或授权代理人</w:t>
      </w:r>
      <w:r>
        <w:rPr>
          <w:color w:val="auto"/>
          <w:sz w:val="24"/>
          <w:highlight w:val="none"/>
        </w:rPr>
        <w:t>（签字或盖章）：</w:t>
      </w:r>
    </w:p>
    <w:p w14:paraId="659BACF8">
      <w:pPr>
        <w:pStyle w:val="11"/>
        <w:tabs>
          <w:tab w:val="left" w:pos="200"/>
        </w:tabs>
        <w:spacing w:line="360" w:lineRule="auto"/>
        <w:jc w:val="right"/>
        <w:outlineLvl w:val="9"/>
        <w:rPr>
          <w:rFonts w:hint="default" w:ascii="Times New Roman" w:hAnsi="Times New Roman"/>
          <w:color w:val="auto"/>
          <w:sz w:val="24"/>
          <w:highlight w:val="none"/>
        </w:rPr>
      </w:pPr>
      <w:r>
        <w:rPr>
          <w:rFonts w:hint="default" w:ascii="Times New Roman" w:hAnsi="Times New Roman"/>
          <w:color w:val="auto"/>
          <w:sz w:val="24"/>
          <w:highlight w:val="none"/>
        </w:rPr>
        <w:t xml:space="preserve">            年   月   日</w:t>
      </w:r>
    </w:p>
    <w:p w14:paraId="4FB35C0D">
      <w:pPr>
        <w:snapToGrid w:val="0"/>
        <w:spacing w:line="360" w:lineRule="auto"/>
        <w:textAlignment w:val="bottom"/>
        <w:outlineLvl w:val="9"/>
        <w:rPr>
          <w:b/>
          <w:color w:val="auto"/>
          <w:sz w:val="24"/>
          <w:szCs w:val="28"/>
          <w:highlight w:val="none"/>
        </w:rPr>
        <w:sectPr>
          <w:pgSz w:w="11906" w:h="16838"/>
          <w:pgMar w:top="1361" w:right="1304" w:bottom="1247" w:left="1304" w:header="680" w:footer="680" w:gutter="0"/>
          <w:pgNumType w:fmt="decimal"/>
          <w:cols w:space="720" w:num="1"/>
          <w:docGrid w:linePitch="312" w:charSpace="0"/>
        </w:sectPr>
      </w:pPr>
    </w:p>
    <w:p w14:paraId="169B6B80">
      <w:pPr>
        <w:spacing w:line="360" w:lineRule="auto"/>
        <w:jc w:val="center"/>
        <w:outlineLvl w:val="9"/>
        <w:rPr>
          <w:b/>
          <w:color w:val="auto"/>
          <w:sz w:val="24"/>
          <w:szCs w:val="28"/>
          <w:highlight w:val="none"/>
        </w:rPr>
      </w:pPr>
      <w:r>
        <w:rPr>
          <w:rFonts w:hint="eastAsia"/>
          <w:b/>
          <w:color w:val="auto"/>
          <w:sz w:val="24"/>
          <w:szCs w:val="28"/>
          <w:highlight w:val="none"/>
          <w:lang w:val="en-US" w:eastAsia="zh-CN"/>
        </w:rPr>
        <w:t>格式十二、</w:t>
      </w:r>
      <w:r>
        <w:rPr>
          <w:b/>
          <w:color w:val="auto"/>
          <w:sz w:val="24"/>
          <w:szCs w:val="28"/>
          <w:highlight w:val="none"/>
        </w:rPr>
        <w:t>商务条款偏离表（格式）</w:t>
      </w:r>
    </w:p>
    <w:p w14:paraId="5A5DE038">
      <w:pPr>
        <w:spacing w:line="360" w:lineRule="auto"/>
        <w:jc w:val="center"/>
        <w:outlineLvl w:val="9"/>
        <w:rPr>
          <w:rFonts w:eastAsia="仿宋_GB2312"/>
          <w:b/>
          <w:color w:val="auto"/>
          <w:sz w:val="24"/>
          <w:szCs w:val="28"/>
          <w:highlight w:val="none"/>
        </w:rPr>
      </w:pPr>
    </w:p>
    <w:p w14:paraId="5B72EF5C">
      <w:pPr>
        <w:spacing w:line="360" w:lineRule="auto"/>
        <w:jc w:val="center"/>
        <w:outlineLvl w:val="9"/>
        <w:rPr>
          <w:rFonts w:eastAsia="仿宋_GB2312"/>
          <w:b/>
          <w:color w:val="auto"/>
          <w:sz w:val="24"/>
          <w:szCs w:val="28"/>
          <w:highlight w:val="none"/>
        </w:rPr>
      </w:pPr>
    </w:p>
    <w:p w14:paraId="23968D6A">
      <w:pPr>
        <w:pStyle w:val="12"/>
        <w:spacing w:line="360" w:lineRule="auto"/>
        <w:ind w:firstLine="480" w:firstLineChars="200"/>
        <w:outlineLvl w:val="9"/>
        <w:rPr>
          <w:color w:val="auto"/>
          <w:szCs w:val="24"/>
          <w:highlight w:val="none"/>
        </w:rPr>
      </w:pPr>
      <w:r>
        <w:rPr>
          <w:rFonts w:hint="eastAsia"/>
          <w:color w:val="auto"/>
          <w:szCs w:val="24"/>
          <w:highlight w:val="none"/>
          <w:lang w:val="en-US" w:eastAsia="zh-CN"/>
        </w:rPr>
        <w:t>标包</w:t>
      </w:r>
      <w:r>
        <w:rPr>
          <w:color w:val="auto"/>
          <w:szCs w:val="24"/>
          <w:highlight w:val="none"/>
        </w:rPr>
        <w:t xml:space="preserve">项目名称：                                  </w:t>
      </w:r>
      <w:r>
        <w:rPr>
          <w:rFonts w:hint="eastAsia"/>
          <w:color w:val="auto"/>
          <w:szCs w:val="24"/>
          <w:highlight w:val="none"/>
        </w:rPr>
        <w:t>标包</w:t>
      </w:r>
      <w:r>
        <w:rPr>
          <w:color w:val="auto"/>
          <w:szCs w:val="24"/>
          <w:highlight w:val="none"/>
        </w:rPr>
        <w:t>项目编号：</w:t>
      </w:r>
    </w:p>
    <w:tbl>
      <w:tblPr>
        <w:tblStyle w:val="21"/>
        <w:tblW w:w="100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6"/>
        <w:gridCol w:w="3642"/>
        <w:gridCol w:w="3062"/>
        <w:gridCol w:w="1550"/>
        <w:gridCol w:w="955"/>
      </w:tblGrid>
      <w:tr w14:paraId="098C5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6" w:type="dxa"/>
            <w:noWrap w:val="0"/>
            <w:vAlign w:val="center"/>
          </w:tcPr>
          <w:p w14:paraId="73ECAD08">
            <w:pPr>
              <w:keepNext w:val="0"/>
              <w:keepLines w:val="0"/>
              <w:suppressLineNumbers w:val="0"/>
              <w:spacing w:before="0" w:beforeAutospacing="0" w:after="0" w:afterAutospacing="0" w:line="360" w:lineRule="auto"/>
              <w:ind w:left="0" w:right="0"/>
              <w:jc w:val="center"/>
              <w:outlineLvl w:val="9"/>
              <w:rPr>
                <w:color w:val="auto"/>
                <w:sz w:val="24"/>
                <w:highlight w:val="none"/>
              </w:rPr>
            </w:pPr>
            <w:r>
              <w:rPr>
                <w:color w:val="auto"/>
                <w:sz w:val="24"/>
                <w:highlight w:val="none"/>
              </w:rPr>
              <w:t>序号</w:t>
            </w:r>
          </w:p>
        </w:tc>
        <w:tc>
          <w:tcPr>
            <w:tcW w:w="3642" w:type="dxa"/>
            <w:noWrap w:val="0"/>
            <w:vAlign w:val="center"/>
          </w:tcPr>
          <w:p w14:paraId="11D7019A">
            <w:pPr>
              <w:keepNext w:val="0"/>
              <w:keepLines w:val="0"/>
              <w:suppressLineNumbers w:val="0"/>
              <w:spacing w:before="0" w:beforeAutospacing="0" w:after="0" w:afterAutospacing="0" w:line="360" w:lineRule="auto"/>
              <w:ind w:left="0" w:right="0"/>
              <w:jc w:val="center"/>
              <w:outlineLvl w:val="9"/>
              <w:rPr>
                <w:color w:val="auto"/>
                <w:sz w:val="24"/>
                <w:highlight w:val="none"/>
              </w:rPr>
            </w:pPr>
            <w:r>
              <w:rPr>
                <w:rFonts w:hint="eastAsia"/>
                <w:color w:val="auto"/>
                <w:sz w:val="24"/>
                <w:highlight w:val="none"/>
                <w:lang w:val="en-US" w:eastAsia="zh-CN"/>
              </w:rPr>
              <w:t>竞争性磋商</w:t>
            </w:r>
            <w:r>
              <w:rPr>
                <w:color w:val="auto"/>
                <w:sz w:val="24"/>
                <w:highlight w:val="none"/>
              </w:rPr>
              <w:t>文件规定的商务条款</w:t>
            </w:r>
          </w:p>
        </w:tc>
        <w:tc>
          <w:tcPr>
            <w:tcW w:w="3062" w:type="dxa"/>
            <w:noWrap w:val="0"/>
            <w:vAlign w:val="center"/>
          </w:tcPr>
          <w:p w14:paraId="147BBDAE">
            <w:pPr>
              <w:keepNext w:val="0"/>
              <w:keepLines w:val="0"/>
              <w:suppressLineNumbers w:val="0"/>
              <w:spacing w:before="0" w:beforeAutospacing="0" w:after="0" w:afterAutospacing="0" w:line="360" w:lineRule="auto"/>
              <w:ind w:left="0" w:right="0"/>
              <w:jc w:val="center"/>
              <w:outlineLvl w:val="9"/>
              <w:rPr>
                <w:color w:val="auto"/>
                <w:sz w:val="24"/>
                <w:highlight w:val="none"/>
              </w:rPr>
            </w:pPr>
            <w:r>
              <w:rPr>
                <w:rFonts w:hint="eastAsia"/>
                <w:color w:val="auto"/>
                <w:sz w:val="24"/>
                <w:highlight w:val="none"/>
                <w:lang w:val="en-US" w:eastAsia="zh-CN"/>
              </w:rPr>
              <w:t>响应</w:t>
            </w:r>
            <w:r>
              <w:rPr>
                <w:color w:val="auto"/>
                <w:sz w:val="24"/>
                <w:highlight w:val="none"/>
              </w:rPr>
              <w:t>文件对应的商务条款</w:t>
            </w:r>
          </w:p>
        </w:tc>
        <w:tc>
          <w:tcPr>
            <w:tcW w:w="1550" w:type="dxa"/>
            <w:noWrap w:val="0"/>
            <w:vAlign w:val="center"/>
          </w:tcPr>
          <w:p w14:paraId="4EB6DF67">
            <w:pPr>
              <w:keepNext w:val="0"/>
              <w:keepLines w:val="0"/>
              <w:suppressLineNumbers w:val="0"/>
              <w:spacing w:before="0" w:beforeAutospacing="0" w:after="0" w:afterAutospacing="0" w:line="360" w:lineRule="auto"/>
              <w:ind w:left="0" w:right="0"/>
              <w:jc w:val="center"/>
              <w:outlineLvl w:val="9"/>
              <w:rPr>
                <w:color w:val="auto"/>
                <w:sz w:val="24"/>
                <w:highlight w:val="none"/>
              </w:rPr>
            </w:pPr>
            <w:r>
              <w:rPr>
                <w:color w:val="auto"/>
                <w:sz w:val="24"/>
                <w:highlight w:val="none"/>
              </w:rPr>
              <w:t>是否偏离</w:t>
            </w:r>
          </w:p>
        </w:tc>
        <w:tc>
          <w:tcPr>
            <w:tcW w:w="955" w:type="dxa"/>
            <w:noWrap w:val="0"/>
            <w:vAlign w:val="center"/>
          </w:tcPr>
          <w:p w14:paraId="42D67A06">
            <w:pPr>
              <w:keepNext w:val="0"/>
              <w:keepLines w:val="0"/>
              <w:suppressLineNumbers w:val="0"/>
              <w:spacing w:before="0" w:beforeAutospacing="0" w:after="0" w:afterAutospacing="0" w:line="360" w:lineRule="auto"/>
              <w:ind w:left="0" w:right="0"/>
              <w:jc w:val="center"/>
              <w:outlineLvl w:val="9"/>
              <w:rPr>
                <w:color w:val="auto"/>
                <w:sz w:val="24"/>
                <w:highlight w:val="none"/>
              </w:rPr>
            </w:pPr>
            <w:r>
              <w:rPr>
                <w:color w:val="auto"/>
                <w:sz w:val="24"/>
                <w:highlight w:val="none"/>
              </w:rPr>
              <w:t>备注</w:t>
            </w:r>
          </w:p>
        </w:tc>
      </w:tr>
      <w:tr w14:paraId="6AE47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6" w:type="dxa"/>
            <w:noWrap w:val="0"/>
            <w:vAlign w:val="top"/>
          </w:tcPr>
          <w:p w14:paraId="07A61771">
            <w:pPr>
              <w:keepNext w:val="0"/>
              <w:keepLines w:val="0"/>
              <w:suppressLineNumbers w:val="0"/>
              <w:spacing w:before="0" w:beforeAutospacing="0" w:after="0" w:afterAutospacing="0" w:line="360" w:lineRule="auto"/>
              <w:ind w:left="0" w:right="0"/>
              <w:outlineLvl w:val="9"/>
              <w:rPr>
                <w:color w:val="auto"/>
                <w:sz w:val="24"/>
                <w:highlight w:val="none"/>
              </w:rPr>
            </w:pPr>
          </w:p>
        </w:tc>
        <w:tc>
          <w:tcPr>
            <w:tcW w:w="3642" w:type="dxa"/>
            <w:noWrap w:val="0"/>
            <w:vAlign w:val="top"/>
          </w:tcPr>
          <w:p w14:paraId="5F113C0D">
            <w:pPr>
              <w:keepNext w:val="0"/>
              <w:keepLines w:val="0"/>
              <w:suppressLineNumbers w:val="0"/>
              <w:spacing w:before="0" w:beforeAutospacing="0" w:after="0" w:afterAutospacing="0" w:line="360" w:lineRule="auto"/>
              <w:ind w:left="0" w:right="0"/>
              <w:outlineLvl w:val="9"/>
              <w:rPr>
                <w:color w:val="auto"/>
                <w:sz w:val="24"/>
                <w:highlight w:val="none"/>
              </w:rPr>
            </w:pPr>
          </w:p>
        </w:tc>
        <w:tc>
          <w:tcPr>
            <w:tcW w:w="3062" w:type="dxa"/>
            <w:noWrap w:val="0"/>
            <w:vAlign w:val="top"/>
          </w:tcPr>
          <w:p w14:paraId="2320A87A">
            <w:pPr>
              <w:keepNext w:val="0"/>
              <w:keepLines w:val="0"/>
              <w:suppressLineNumbers w:val="0"/>
              <w:spacing w:before="0" w:beforeAutospacing="0" w:after="0" w:afterAutospacing="0" w:line="360" w:lineRule="auto"/>
              <w:ind w:left="0" w:right="0"/>
              <w:outlineLvl w:val="9"/>
              <w:rPr>
                <w:color w:val="auto"/>
                <w:sz w:val="24"/>
                <w:highlight w:val="none"/>
              </w:rPr>
            </w:pPr>
          </w:p>
        </w:tc>
        <w:tc>
          <w:tcPr>
            <w:tcW w:w="1550" w:type="dxa"/>
            <w:noWrap w:val="0"/>
            <w:vAlign w:val="top"/>
          </w:tcPr>
          <w:p w14:paraId="6E31508D">
            <w:pPr>
              <w:keepNext w:val="0"/>
              <w:keepLines w:val="0"/>
              <w:suppressLineNumbers w:val="0"/>
              <w:spacing w:before="0" w:beforeAutospacing="0" w:after="0" w:afterAutospacing="0" w:line="360" w:lineRule="auto"/>
              <w:ind w:left="0" w:right="0"/>
              <w:outlineLvl w:val="9"/>
              <w:rPr>
                <w:color w:val="auto"/>
                <w:sz w:val="24"/>
                <w:highlight w:val="none"/>
              </w:rPr>
            </w:pPr>
          </w:p>
        </w:tc>
        <w:tc>
          <w:tcPr>
            <w:tcW w:w="955" w:type="dxa"/>
            <w:noWrap w:val="0"/>
            <w:vAlign w:val="top"/>
          </w:tcPr>
          <w:p w14:paraId="3B4035D6">
            <w:pPr>
              <w:keepNext w:val="0"/>
              <w:keepLines w:val="0"/>
              <w:suppressLineNumbers w:val="0"/>
              <w:spacing w:before="0" w:beforeAutospacing="0" w:after="0" w:afterAutospacing="0" w:line="360" w:lineRule="auto"/>
              <w:ind w:left="0" w:right="0"/>
              <w:outlineLvl w:val="9"/>
              <w:rPr>
                <w:color w:val="auto"/>
                <w:sz w:val="24"/>
                <w:highlight w:val="none"/>
              </w:rPr>
            </w:pPr>
          </w:p>
        </w:tc>
      </w:tr>
      <w:tr w14:paraId="7B6F4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6" w:type="dxa"/>
            <w:noWrap w:val="0"/>
            <w:vAlign w:val="top"/>
          </w:tcPr>
          <w:p w14:paraId="53E31370">
            <w:pPr>
              <w:keepNext w:val="0"/>
              <w:keepLines w:val="0"/>
              <w:suppressLineNumbers w:val="0"/>
              <w:spacing w:before="0" w:beforeAutospacing="0" w:after="0" w:afterAutospacing="0" w:line="360" w:lineRule="auto"/>
              <w:ind w:left="0" w:right="0"/>
              <w:outlineLvl w:val="9"/>
              <w:rPr>
                <w:color w:val="auto"/>
                <w:sz w:val="24"/>
                <w:highlight w:val="none"/>
              </w:rPr>
            </w:pPr>
          </w:p>
        </w:tc>
        <w:tc>
          <w:tcPr>
            <w:tcW w:w="3642" w:type="dxa"/>
            <w:noWrap w:val="0"/>
            <w:vAlign w:val="top"/>
          </w:tcPr>
          <w:p w14:paraId="5B9B3A68">
            <w:pPr>
              <w:keepNext w:val="0"/>
              <w:keepLines w:val="0"/>
              <w:suppressLineNumbers w:val="0"/>
              <w:spacing w:before="0" w:beforeAutospacing="0" w:after="0" w:afterAutospacing="0" w:line="360" w:lineRule="auto"/>
              <w:ind w:left="0" w:right="0"/>
              <w:outlineLvl w:val="9"/>
              <w:rPr>
                <w:color w:val="auto"/>
                <w:sz w:val="24"/>
                <w:highlight w:val="none"/>
              </w:rPr>
            </w:pPr>
          </w:p>
        </w:tc>
        <w:tc>
          <w:tcPr>
            <w:tcW w:w="3062" w:type="dxa"/>
            <w:noWrap w:val="0"/>
            <w:vAlign w:val="top"/>
          </w:tcPr>
          <w:p w14:paraId="5A4DB262">
            <w:pPr>
              <w:keepNext w:val="0"/>
              <w:keepLines w:val="0"/>
              <w:suppressLineNumbers w:val="0"/>
              <w:spacing w:before="0" w:beforeAutospacing="0" w:after="0" w:afterAutospacing="0" w:line="360" w:lineRule="auto"/>
              <w:ind w:left="0" w:right="0"/>
              <w:outlineLvl w:val="9"/>
              <w:rPr>
                <w:color w:val="auto"/>
                <w:sz w:val="24"/>
                <w:highlight w:val="none"/>
              </w:rPr>
            </w:pPr>
          </w:p>
        </w:tc>
        <w:tc>
          <w:tcPr>
            <w:tcW w:w="1550" w:type="dxa"/>
            <w:noWrap w:val="0"/>
            <w:vAlign w:val="top"/>
          </w:tcPr>
          <w:p w14:paraId="2DB3B65F">
            <w:pPr>
              <w:keepNext w:val="0"/>
              <w:keepLines w:val="0"/>
              <w:suppressLineNumbers w:val="0"/>
              <w:spacing w:before="0" w:beforeAutospacing="0" w:after="0" w:afterAutospacing="0" w:line="360" w:lineRule="auto"/>
              <w:ind w:left="0" w:right="0"/>
              <w:outlineLvl w:val="9"/>
              <w:rPr>
                <w:color w:val="auto"/>
                <w:sz w:val="24"/>
                <w:highlight w:val="none"/>
              </w:rPr>
            </w:pPr>
          </w:p>
        </w:tc>
        <w:tc>
          <w:tcPr>
            <w:tcW w:w="955" w:type="dxa"/>
            <w:noWrap w:val="0"/>
            <w:vAlign w:val="top"/>
          </w:tcPr>
          <w:p w14:paraId="172C8C24">
            <w:pPr>
              <w:keepNext w:val="0"/>
              <w:keepLines w:val="0"/>
              <w:suppressLineNumbers w:val="0"/>
              <w:spacing w:before="0" w:beforeAutospacing="0" w:after="0" w:afterAutospacing="0" w:line="360" w:lineRule="auto"/>
              <w:ind w:left="0" w:right="0"/>
              <w:outlineLvl w:val="9"/>
              <w:rPr>
                <w:color w:val="auto"/>
                <w:sz w:val="24"/>
                <w:highlight w:val="none"/>
              </w:rPr>
            </w:pPr>
          </w:p>
        </w:tc>
      </w:tr>
      <w:tr w14:paraId="61842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6" w:type="dxa"/>
            <w:noWrap w:val="0"/>
            <w:vAlign w:val="top"/>
          </w:tcPr>
          <w:p w14:paraId="6C72EEDC">
            <w:pPr>
              <w:keepNext w:val="0"/>
              <w:keepLines w:val="0"/>
              <w:suppressLineNumbers w:val="0"/>
              <w:spacing w:before="0" w:beforeAutospacing="0" w:after="0" w:afterAutospacing="0" w:line="360" w:lineRule="auto"/>
              <w:ind w:left="0" w:right="0"/>
              <w:outlineLvl w:val="9"/>
              <w:rPr>
                <w:color w:val="auto"/>
                <w:sz w:val="24"/>
                <w:highlight w:val="none"/>
              </w:rPr>
            </w:pPr>
          </w:p>
        </w:tc>
        <w:tc>
          <w:tcPr>
            <w:tcW w:w="3642" w:type="dxa"/>
            <w:noWrap w:val="0"/>
            <w:vAlign w:val="top"/>
          </w:tcPr>
          <w:p w14:paraId="213CFBAF">
            <w:pPr>
              <w:keepNext w:val="0"/>
              <w:keepLines w:val="0"/>
              <w:suppressLineNumbers w:val="0"/>
              <w:spacing w:before="0" w:beforeAutospacing="0" w:after="0" w:afterAutospacing="0" w:line="360" w:lineRule="auto"/>
              <w:ind w:left="0" w:right="0"/>
              <w:outlineLvl w:val="9"/>
              <w:rPr>
                <w:color w:val="auto"/>
                <w:sz w:val="24"/>
                <w:highlight w:val="none"/>
              </w:rPr>
            </w:pPr>
          </w:p>
        </w:tc>
        <w:tc>
          <w:tcPr>
            <w:tcW w:w="3062" w:type="dxa"/>
            <w:noWrap w:val="0"/>
            <w:vAlign w:val="top"/>
          </w:tcPr>
          <w:p w14:paraId="4D92DAC2">
            <w:pPr>
              <w:keepNext w:val="0"/>
              <w:keepLines w:val="0"/>
              <w:suppressLineNumbers w:val="0"/>
              <w:spacing w:before="0" w:beforeAutospacing="0" w:after="0" w:afterAutospacing="0" w:line="360" w:lineRule="auto"/>
              <w:ind w:left="0" w:right="0"/>
              <w:outlineLvl w:val="9"/>
              <w:rPr>
                <w:color w:val="auto"/>
                <w:sz w:val="24"/>
                <w:highlight w:val="none"/>
              </w:rPr>
            </w:pPr>
          </w:p>
        </w:tc>
        <w:tc>
          <w:tcPr>
            <w:tcW w:w="1550" w:type="dxa"/>
            <w:noWrap w:val="0"/>
            <w:vAlign w:val="top"/>
          </w:tcPr>
          <w:p w14:paraId="4C3B028A">
            <w:pPr>
              <w:keepNext w:val="0"/>
              <w:keepLines w:val="0"/>
              <w:suppressLineNumbers w:val="0"/>
              <w:spacing w:before="0" w:beforeAutospacing="0" w:after="0" w:afterAutospacing="0" w:line="360" w:lineRule="auto"/>
              <w:ind w:left="0" w:right="0"/>
              <w:outlineLvl w:val="9"/>
              <w:rPr>
                <w:color w:val="auto"/>
                <w:sz w:val="24"/>
                <w:highlight w:val="none"/>
              </w:rPr>
            </w:pPr>
          </w:p>
        </w:tc>
        <w:tc>
          <w:tcPr>
            <w:tcW w:w="955" w:type="dxa"/>
            <w:noWrap w:val="0"/>
            <w:vAlign w:val="top"/>
          </w:tcPr>
          <w:p w14:paraId="374B8D64">
            <w:pPr>
              <w:keepNext w:val="0"/>
              <w:keepLines w:val="0"/>
              <w:suppressLineNumbers w:val="0"/>
              <w:spacing w:before="0" w:beforeAutospacing="0" w:after="0" w:afterAutospacing="0" w:line="360" w:lineRule="auto"/>
              <w:ind w:left="0" w:right="0"/>
              <w:outlineLvl w:val="9"/>
              <w:rPr>
                <w:color w:val="auto"/>
                <w:sz w:val="24"/>
                <w:highlight w:val="none"/>
              </w:rPr>
            </w:pPr>
          </w:p>
        </w:tc>
      </w:tr>
    </w:tbl>
    <w:p w14:paraId="57107EF9">
      <w:pPr>
        <w:spacing w:line="360" w:lineRule="auto"/>
        <w:outlineLvl w:val="9"/>
        <w:rPr>
          <w:color w:val="auto"/>
          <w:sz w:val="24"/>
          <w:highlight w:val="none"/>
        </w:rPr>
      </w:pPr>
      <w:r>
        <w:rPr>
          <w:color w:val="auto"/>
          <w:sz w:val="24"/>
          <w:highlight w:val="none"/>
        </w:rPr>
        <w:t>说明：</w:t>
      </w:r>
    </w:p>
    <w:p w14:paraId="51BB2880">
      <w:pPr>
        <w:pStyle w:val="7"/>
        <w:spacing w:line="360" w:lineRule="auto"/>
        <w:ind w:firstLine="570"/>
        <w:outlineLvl w:val="9"/>
        <w:rPr>
          <w:rFonts w:ascii="Times New Roman" w:eastAsia="宋体"/>
          <w:color w:val="auto"/>
          <w:sz w:val="24"/>
          <w:highlight w:val="none"/>
        </w:rPr>
      </w:pPr>
      <w:r>
        <w:rPr>
          <w:rFonts w:ascii="Times New Roman" w:eastAsia="宋体"/>
          <w:color w:val="auto"/>
          <w:sz w:val="24"/>
          <w:highlight w:val="none"/>
        </w:rPr>
        <w:t>1.商务条款均应根据投标文件对招标文件的偏离情况相对应地填列。</w:t>
      </w:r>
    </w:p>
    <w:p w14:paraId="54A5C3A6">
      <w:pPr>
        <w:pStyle w:val="7"/>
        <w:spacing w:line="360" w:lineRule="auto"/>
        <w:ind w:firstLine="570"/>
        <w:outlineLvl w:val="9"/>
        <w:rPr>
          <w:rFonts w:ascii="Times New Roman" w:eastAsia="宋体"/>
          <w:b/>
          <w:bCs/>
          <w:color w:val="auto"/>
          <w:sz w:val="24"/>
          <w:highlight w:val="none"/>
        </w:rPr>
      </w:pPr>
      <w:r>
        <w:rPr>
          <w:rFonts w:ascii="Times New Roman" w:eastAsia="宋体"/>
          <w:color w:val="auto"/>
          <w:sz w:val="24"/>
          <w:highlight w:val="none"/>
        </w:rPr>
        <w:t>2.</w:t>
      </w:r>
      <w:r>
        <w:rPr>
          <w:rFonts w:ascii="Times New Roman" w:eastAsia="宋体"/>
          <w:b/>
          <w:bCs/>
          <w:color w:val="auto"/>
          <w:sz w:val="24"/>
          <w:highlight w:val="none"/>
        </w:rPr>
        <w:t>商务条款主要填列付款</w:t>
      </w:r>
      <w:r>
        <w:rPr>
          <w:rFonts w:hint="eastAsia" w:ascii="Times New Roman" w:eastAsia="宋体"/>
          <w:b/>
          <w:bCs/>
          <w:color w:val="auto"/>
          <w:sz w:val="24"/>
          <w:highlight w:val="none"/>
        </w:rPr>
        <w:t>方式</w:t>
      </w:r>
      <w:r>
        <w:rPr>
          <w:rFonts w:ascii="Times New Roman" w:eastAsia="宋体"/>
          <w:b/>
          <w:bCs/>
          <w:color w:val="auto"/>
          <w:sz w:val="24"/>
          <w:highlight w:val="none"/>
        </w:rPr>
        <w:t>、合同履行期限、服务地点、</w:t>
      </w:r>
      <w:r>
        <w:rPr>
          <w:rFonts w:hint="eastAsia" w:ascii="Times New Roman" w:eastAsia="宋体"/>
          <w:b/>
          <w:bCs/>
          <w:color w:val="auto"/>
          <w:sz w:val="24"/>
          <w:highlight w:val="none"/>
          <w:lang w:val="en-US" w:eastAsia="zh-CN"/>
        </w:rPr>
        <w:t>服务标准</w:t>
      </w:r>
      <w:r>
        <w:rPr>
          <w:rFonts w:ascii="Times New Roman" w:eastAsia="宋体"/>
          <w:b/>
          <w:bCs/>
          <w:color w:val="auto"/>
          <w:sz w:val="24"/>
          <w:highlight w:val="none"/>
        </w:rPr>
        <w:t>等重要条款方面的偏离情况。</w:t>
      </w:r>
      <w:r>
        <w:rPr>
          <w:rFonts w:hint="eastAsia" w:ascii="Times New Roman" w:eastAsia="宋体"/>
          <w:b/>
          <w:bCs/>
          <w:color w:val="auto"/>
          <w:sz w:val="24"/>
          <w:highlight w:val="none"/>
        </w:rPr>
        <w:t>投标须知前附表</w:t>
      </w:r>
      <w:r>
        <w:rPr>
          <w:rFonts w:ascii="Times New Roman" w:eastAsia="宋体"/>
          <w:b/>
          <w:bCs/>
          <w:color w:val="auto"/>
          <w:sz w:val="24"/>
          <w:highlight w:val="none"/>
        </w:rPr>
        <w:t>条款方面的偏离情况，但不限于以上条款。其他的商务条款如未填列，视为</w:t>
      </w:r>
      <w:r>
        <w:rPr>
          <w:rFonts w:hint="eastAsia" w:ascii="Times New Roman" w:eastAsia="宋体"/>
          <w:b/>
          <w:bCs/>
          <w:color w:val="auto"/>
          <w:sz w:val="24"/>
          <w:highlight w:val="none"/>
          <w:lang w:eastAsia="zh-CN"/>
        </w:rPr>
        <w:t>响应人</w:t>
      </w:r>
      <w:r>
        <w:rPr>
          <w:rFonts w:ascii="Times New Roman" w:eastAsia="宋体"/>
          <w:b/>
          <w:bCs/>
          <w:color w:val="auto"/>
          <w:sz w:val="24"/>
          <w:highlight w:val="none"/>
        </w:rPr>
        <w:t>实质性响应招标文件条款。</w:t>
      </w:r>
    </w:p>
    <w:p w14:paraId="40E001C5">
      <w:pPr>
        <w:spacing w:line="360" w:lineRule="auto"/>
        <w:ind w:firstLine="480" w:firstLineChars="200"/>
        <w:outlineLvl w:val="9"/>
        <w:rPr>
          <w:color w:val="auto"/>
          <w:sz w:val="24"/>
          <w:highlight w:val="none"/>
        </w:rPr>
      </w:pPr>
      <w:r>
        <w:rPr>
          <w:color w:val="auto"/>
          <w:sz w:val="24"/>
          <w:highlight w:val="none"/>
        </w:rPr>
        <w:t xml:space="preserve"> 3.表内如果填列不全，可另外附页说明并按规定签字</w:t>
      </w:r>
      <w:r>
        <w:rPr>
          <w:rFonts w:hint="eastAsia"/>
          <w:color w:val="auto"/>
          <w:sz w:val="24"/>
          <w:highlight w:val="none"/>
        </w:rPr>
        <w:t>并</w:t>
      </w:r>
      <w:r>
        <w:rPr>
          <w:color w:val="auto"/>
          <w:sz w:val="24"/>
          <w:highlight w:val="none"/>
        </w:rPr>
        <w:t xml:space="preserve">加盖公章。             </w:t>
      </w:r>
    </w:p>
    <w:p w14:paraId="786E9586">
      <w:pPr>
        <w:spacing w:line="360" w:lineRule="auto"/>
        <w:ind w:firstLine="480" w:firstLineChars="200"/>
        <w:outlineLvl w:val="9"/>
        <w:rPr>
          <w:color w:val="auto"/>
          <w:sz w:val="24"/>
          <w:highlight w:val="none"/>
        </w:rPr>
      </w:pPr>
      <w:r>
        <w:rPr>
          <w:color w:val="auto"/>
          <w:sz w:val="24"/>
          <w:highlight w:val="none"/>
        </w:rPr>
        <w:t xml:space="preserve"> 4.采购人要求服务商认真填写本表。</w:t>
      </w:r>
    </w:p>
    <w:p w14:paraId="5A5F252D">
      <w:pPr>
        <w:spacing w:line="360" w:lineRule="auto"/>
        <w:ind w:firstLine="480" w:firstLineChars="200"/>
        <w:outlineLvl w:val="9"/>
        <w:rPr>
          <w:color w:val="auto"/>
          <w:sz w:val="24"/>
          <w:highlight w:val="none"/>
        </w:rPr>
      </w:pPr>
      <w:r>
        <w:rPr>
          <w:color w:val="auto"/>
          <w:sz w:val="24"/>
          <w:highlight w:val="none"/>
        </w:rPr>
        <w:t xml:space="preserve"> 5.此表可根据需要自行拉长加宽。</w:t>
      </w:r>
    </w:p>
    <w:p w14:paraId="6CE9681F">
      <w:pPr>
        <w:spacing w:line="360" w:lineRule="auto"/>
        <w:ind w:firstLine="480" w:firstLineChars="200"/>
        <w:outlineLvl w:val="9"/>
        <w:rPr>
          <w:color w:val="auto"/>
          <w:sz w:val="24"/>
          <w:highlight w:val="none"/>
        </w:rPr>
      </w:pPr>
    </w:p>
    <w:p w14:paraId="53D1533E">
      <w:pPr>
        <w:spacing w:line="360" w:lineRule="auto"/>
        <w:ind w:firstLine="480" w:firstLineChars="200"/>
        <w:outlineLvl w:val="9"/>
        <w:rPr>
          <w:color w:val="auto"/>
          <w:sz w:val="24"/>
          <w:highlight w:val="none"/>
        </w:rPr>
      </w:pPr>
      <w:r>
        <w:rPr>
          <w:color w:val="auto"/>
          <w:sz w:val="24"/>
          <w:highlight w:val="none"/>
        </w:rPr>
        <w:t>投标单位全称（公章）：</w:t>
      </w:r>
    </w:p>
    <w:p w14:paraId="63114A68">
      <w:pPr>
        <w:spacing w:line="360" w:lineRule="auto"/>
        <w:ind w:firstLine="480" w:firstLineChars="200"/>
        <w:outlineLvl w:val="9"/>
        <w:rPr>
          <w:color w:val="auto"/>
          <w:sz w:val="24"/>
          <w:highlight w:val="none"/>
        </w:rPr>
      </w:pPr>
      <w:r>
        <w:rPr>
          <w:color w:val="auto"/>
          <w:sz w:val="24"/>
          <w:highlight w:val="none"/>
        </w:rPr>
        <w:t>单位负责人或授权代理人（签字）：</w:t>
      </w:r>
    </w:p>
    <w:p w14:paraId="1DAF7746">
      <w:pPr>
        <w:spacing w:line="360" w:lineRule="auto"/>
        <w:ind w:firstLine="480" w:firstLineChars="200"/>
        <w:outlineLvl w:val="9"/>
        <w:rPr>
          <w:color w:val="auto"/>
          <w:sz w:val="24"/>
          <w:highlight w:val="none"/>
        </w:rPr>
      </w:pPr>
      <w:r>
        <w:rPr>
          <w:color w:val="auto"/>
          <w:sz w:val="24"/>
          <w:highlight w:val="none"/>
        </w:rPr>
        <w:t>时间：     年  月  日</w:t>
      </w:r>
    </w:p>
    <w:p w14:paraId="7C7323B3">
      <w:pPr>
        <w:snapToGrid w:val="0"/>
        <w:jc w:val="center"/>
        <w:outlineLvl w:val="9"/>
        <w:rPr>
          <w:rFonts w:hint="eastAsia" w:asciiTheme="minorEastAsia" w:hAnsiTheme="minorEastAsia" w:eastAsiaTheme="minorEastAsia" w:cstheme="minorEastAsia"/>
          <w:b/>
          <w:color w:val="auto"/>
          <w:sz w:val="32"/>
          <w:szCs w:val="32"/>
          <w:highlight w:val="none"/>
          <w:lang w:val="zh-CN"/>
        </w:rPr>
      </w:pPr>
    </w:p>
    <w:p w14:paraId="6D04EBCD">
      <w:pPr>
        <w:snapToGrid w:val="0"/>
        <w:jc w:val="center"/>
        <w:outlineLvl w:val="9"/>
        <w:rPr>
          <w:rFonts w:hint="eastAsia" w:asciiTheme="minorEastAsia" w:hAnsiTheme="minorEastAsia" w:eastAsiaTheme="minorEastAsia" w:cstheme="minorEastAsia"/>
          <w:b/>
          <w:color w:val="auto"/>
          <w:sz w:val="32"/>
          <w:szCs w:val="32"/>
          <w:highlight w:val="none"/>
          <w:lang w:val="zh-CN"/>
        </w:rPr>
      </w:pPr>
    </w:p>
    <w:p w14:paraId="68BC3DD5">
      <w:pPr>
        <w:snapToGrid w:val="0"/>
        <w:jc w:val="center"/>
        <w:outlineLvl w:val="9"/>
        <w:rPr>
          <w:rFonts w:hint="eastAsia" w:asciiTheme="minorEastAsia" w:hAnsiTheme="minorEastAsia" w:eastAsiaTheme="minorEastAsia" w:cstheme="minorEastAsia"/>
          <w:b/>
          <w:color w:val="auto"/>
          <w:sz w:val="32"/>
          <w:szCs w:val="32"/>
          <w:highlight w:val="none"/>
          <w:lang w:val="zh-CN"/>
        </w:rPr>
      </w:pPr>
    </w:p>
    <w:p w14:paraId="49DF6975">
      <w:pPr>
        <w:snapToGrid w:val="0"/>
        <w:jc w:val="center"/>
        <w:outlineLvl w:val="9"/>
        <w:rPr>
          <w:rFonts w:hint="eastAsia" w:asciiTheme="minorEastAsia" w:hAnsiTheme="minorEastAsia" w:eastAsiaTheme="minorEastAsia" w:cstheme="minorEastAsia"/>
          <w:b/>
          <w:color w:val="auto"/>
          <w:sz w:val="32"/>
          <w:szCs w:val="32"/>
          <w:highlight w:val="none"/>
          <w:lang w:val="zh-CN"/>
        </w:rPr>
      </w:pPr>
    </w:p>
    <w:p w14:paraId="1156EE5F">
      <w:pPr>
        <w:snapToGrid w:val="0"/>
        <w:jc w:val="center"/>
        <w:outlineLvl w:val="9"/>
        <w:rPr>
          <w:rFonts w:hint="eastAsia" w:asciiTheme="minorEastAsia" w:hAnsiTheme="minorEastAsia" w:eastAsiaTheme="minorEastAsia" w:cstheme="minorEastAsia"/>
          <w:b/>
          <w:color w:val="auto"/>
          <w:sz w:val="32"/>
          <w:szCs w:val="32"/>
          <w:highlight w:val="none"/>
          <w:lang w:val="zh-CN"/>
        </w:rPr>
      </w:pPr>
    </w:p>
    <w:p w14:paraId="30BFC754">
      <w:pPr>
        <w:snapToGrid w:val="0"/>
        <w:jc w:val="center"/>
        <w:outlineLvl w:val="9"/>
        <w:rPr>
          <w:rFonts w:hint="eastAsia" w:asciiTheme="minorEastAsia" w:hAnsiTheme="minorEastAsia" w:eastAsiaTheme="minorEastAsia" w:cstheme="minorEastAsia"/>
          <w:b/>
          <w:color w:val="auto"/>
          <w:sz w:val="32"/>
          <w:szCs w:val="32"/>
          <w:highlight w:val="none"/>
          <w:lang w:val="zh-CN"/>
        </w:rPr>
      </w:pPr>
    </w:p>
    <w:p w14:paraId="4B11EC98">
      <w:pPr>
        <w:snapToGrid w:val="0"/>
        <w:jc w:val="center"/>
        <w:outlineLvl w:val="9"/>
        <w:rPr>
          <w:rFonts w:hint="eastAsia" w:asciiTheme="minorEastAsia" w:hAnsiTheme="minorEastAsia" w:eastAsiaTheme="minorEastAsia" w:cstheme="minorEastAsia"/>
          <w:b/>
          <w:color w:val="auto"/>
          <w:sz w:val="32"/>
          <w:szCs w:val="32"/>
          <w:highlight w:val="none"/>
          <w:lang w:val="zh-CN"/>
        </w:rPr>
      </w:pPr>
    </w:p>
    <w:p w14:paraId="254AF8CD">
      <w:pPr>
        <w:pStyle w:val="31"/>
        <w:outlineLvl w:val="9"/>
        <w:rPr>
          <w:rFonts w:hint="eastAsia" w:asciiTheme="minorEastAsia" w:hAnsiTheme="minorEastAsia" w:eastAsiaTheme="minorEastAsia" w:cstheme="minorEastAsia"/>
          <w:b/>
          <w:color w:val="auto"/>
          <w:sz w:val="32"/>
          <w:szCs w:val="32"/>
          <w:highlight w:val="none"/>
          <w:lang w:val="zh-CN"/>
        </w:rPr>
      </w:pPr>
    </w:p>
    <w:p w14:paraId="65514158">
      <w:pPr>
        <w:pStyle w:val="12"/>
        <w:outlineLvl w:val="9"/>
        <w:rPr>
          <w:rFonts w:hint="eastAsia"/>
          <w:color w:val="auto"/>
          <w:highlight w:val="none"/>
          <w:lang w:val="zh-CN"/>
        </w:rPr>
      </w:pPr>
    </w:p>
    <w:p w14:paraId="3CBCEBA3">
      <w:pPr>
        <w:snapToGrid w:val="0"/>
        <w:jc w:val="center"/>
        <w:outlineLvl w:val="9"/>
        <w:rPr>
          <w:rFonts w:hint="eastAsia" w:asciiTheme="minorEastAsia" w:hAnsiTheme="minorEastAsia" w:eastAsiaTheme="minorEastAsia" w:cstheme="minorEastAsia"/>
          <w:b/>
          <w:color w:val="auto"/>
          <w:sz w:val="32"/>
          <w:szCs w:val="32"/>
          <w:highlight w:val="none"/>
          <w:lang w:val="zh-CN"/>
        </w:rPr>
        <w:sectPr>
          <w:pgSz w:w="11906" w:h="16838"/>
          <w:pgMar w:top="1440" w:right="1800" w:bottom="1440" w:left="1800" w:header="851" w:footer="992" w:gutter="0"/>
          <w:pgNumType w:fmt="decimal"/>
          <w:cols w:space="425" w:num="1"/>
          <w:docGrid w:type="lines" w:linePitch="312" w:charSpace="0"/>
        </w:sectPr>
      </w:pPr>
    </w:p>
    <w:p w14:paraId="6F55395B">
      <w:pPr>
        <w:snapToGrid w:val="0"/>
        <w:jc w:val="center"/>
        <w:outlineLvl w:val="9"/>
        <w:rPr>
          <w:rFonts w:hint="eastAsia" w:asciiTheme="minorEastAsia" w:hAnsiTheme="minorEastAsia" w:eastAsiaTheme="minorEastAsia" w:cstheme="minorEastAsia"/>
          <w:b/>
          <w:color w:val="auto"/>
          <w:sz w:val="32"/>
          <w:szCs w:val="32"/>
          <w:highlight w:val="none"/>
          <w:lang w:val="en-US" w:eastAsia="zh-CN"/>
        </w:rPr>
      </w:pPr>
      <w:r>
        <w:rPr>
          <w:rFonts w:hint="eastAsia" w:asciiTheme="minorEastAsia" w:hAnsiTheme="minorEastAsia" w:eastAsiaTheme="minorEastAsia" w:cstheme="minorEastAsia"/>
          <w:b/>
          <w:color w:val="auto"/>
          <w:sz w:val="32"/>
          <w:szCs w:val="32"/>
          <w:highlight w:val="none"/>
          <w:lang w:val="en-US" w:eastAsia="zh-CN"/>
        </w:rPr>
        <w:t>格式十三、其他证明资料</w:t>
      </w:r>
    </w:p>
    <w:p w14:paraId="69EE3AD3">
      <w:pPr>
        <w:pStyle w:val="31"/>
        <w:rPr>
          <w:rFonts w:hint="eastAsia" w:asciiTheme="minorEastAsia" w:hAnsiTheme="minorEastAsia" w:eastAsiaTheme="minorEastAsia" w:cstheme="minorEastAsia"/>
          <w:b/>
          <w:color w:val="auto"/>
          <w:sz w:val="32"/>
          <w:szCs w:val="32"/>
          <w:highlight w:val="none"/>
          <w:lang w:val="en-US" w:eastAsia="zh-CN"/>
        </w:rPr>
      </w:pPr>
    </w:p>
    <w:p w14:paraId="49D06EA8">
      <w:pPr>
        <w:pStyle w:val="29"/>
        <w:rPr>
          <w:rFonts w:ascii="Times New Roman" w:hAnsi="Times New Roman"/>
          <w:b/>
          <w:color w:val="auto"/>
          <w:sz w:val="24"/>
          <w:highlight w:val="none"/>
        </w:rPr>
      </w:pPr>
      <w:r>
        <w:rPr>
          <w:rFonts w:ascii="Times New Roman" w:hAnsi="Times New Roman"/>
          <w:b/>
          <w:color w:val="auto"/>
          <w:sz w:val="24"/>
          <w:highlight w:val="none"/>
        </w:rPr>
        <w:t>包括但不限于</w:t>
      </w:r>
      <w:r>
        <w:rPr>
          <w:rFonts w:ascii="Times New Roman" w:hAnsi="Times New Roman"/>
          <w:color w:val="auto"/>
          <w:kern w:val="0"/>
          <w:sz w:val="24"/>
          <w:szCs w:val="24"/>
          <w:highlight w:val="none"/>
          <w:lang w:bidi="ar"/>
        </w:rPr>
        <w:t>财务审计报告、</w:t>
      </w:r>
      <w:r>
        <w:rPr>
          <w:rFonts w:ascii="Times New Roman" w:hAnsi="Times New Roman"/>
          <w:bCs/>
          <w:color w:val="auto"/>
          <w:sz w:val="24"/>
          <w:szCs w:val="24"/>
          <w:highlight w:val="none"/>
          <w:lang w:val="zh-CN"/>
        </w:rPr>
        <w:t>纳税社保</w:t>
      </w:r>
      <w:r>
        <w:rPr>
          <w:rFonts w:ascii="Times New Roman" w:hAnsi="Times New Roman"/>
          <w:bCs/>
          <w:color w:val="auto"/>
          <w:sz w:val="24"/>
          <w:szCs w:val="24"/>
          <w:highlight w:val="none"/>
        </w:rPr>
        <w:t>证明材料等</w:t>
      </w:r>
    </w:p>
    <w:p w14:paraId="5C0C305B">
      <w:pPr>
        <w:rPr>
          <w:rFonts w:hint="default"/>
          <w:color w:val="auto"/>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19A6085B">
      <w:pPr>
        <w:numPr>
          <w:ilvl w:val="0"/>
          <w:numId w:val="4"/>
        </w:numPr>
        <w:snapToGrid w:val="0"/>
        <w:jc w:val="center"/>
        <w:outlineLvl w:val="9"/>
        <w:rPr>
          <w:rFonts w:hint="eastAsia" w:asciiTheme="minorEastAsia" w:hAnsiTheme="minorEastAsia" w:eastAsiaTheme="minorEastAsia" w:cstheme="minorEastAsia"/>
          <w:b/>
          <w:color w:val="auto"/>
          <w:sz w:val="32"/>
          <w:szCs w:val="32"/>
          <w:highlight w:val="none"/>
          <w:lang w:val="zh-CN"/>
        </w:rPr>
      </w:pPr>
      <w:r>
        <w:rPr>
          <w:rFonts w:hint="eastAsia" w:asciiTheme="minorEastAsia" w:hAnsiTheme="minorEastAsia" w:eastAsiaTheme="minorEastAsia" w:cstheme="minorEastAsia"/>
          <w:b/>
          <w:color w:val="auto"/>
          <w:sz w:val="32"/>
          <w:szCs w:val="32"/>
          <w:highlight w:val="none"/>
          <w:lang w:val="en-US" w:eastAsia="zh-CN"/>
        </w:rPr>
        <w:t>技术部分</w:t>
      </w:r>
      <w:r>
        <w:rPr>
          <w:rFonts w:hint="eastAsia" w:asciiTheme="minorEastAsia" w:hAnsiTheme="minorEastAsia" w:eastAsiaTheme="minorEastAsia" w:cstheme="minorEastAsia"/>
          <w:b/>
          <w:color w:val="auto"/>
          <w:sz w:val="32"/>
          <w:szCs w:val="32"/>
          <w:highlight w:val="none"/>
          <w:lang w:val="zh-CN"/>
        </w:rPr>
        <w:t xml:space="preserve"> </w:t>
      </w:r>
      <w:bookmarkStart w:id="32" w:name="_Toc460776569"/>
      <w:bookmarkStart w:id="33" w:name="_Toc460920872"/>
    </w:p>
    <w:p w14:paraId="7B855255">
      <w:pPr>
        <w:numPr>
          <w:ilvl w:val="0"/>
          <w:numId w:val="0"/>
        </w:numPr>
        <w:snapToGrid w:val="0"/>
        <w:jc w:val="center"/>
        <w:outlineLvl w:val="9"/>
        <w:rPr>
          <w:rFonts w:hint="eastAsia"/>
          <w:b/>
          <w:bCs/>
          <w:color w:val="auto"/>
          <w:sz w:val="30"/>
          <w:szCs w:val="30"/>
          <w:highlight w:val="none"/>
          <w:lang w:val="zh-CN"/>
        </w:rPr>
      </w:pPr>
      <w:r>
        <w:rPr>
          <w:rFonts w:hint="eastAsia"/>
          <w:b/>
          <w:bCs/>
          <w:color w:val="auto"/>
          <w:sz w:val="30"/>
          <w:szCs w:val="30"/>
          <w:highlight w:val="none"/>
          <w:lang w:val="en-US" w:eastAsia="zh-CN"/>
        </w:rPr>
        <w:t>格式一、</w:t>
      </w:r>
      <w:r>
        <w:rPr>
          <w:rFonts w:hint="eastAsia"/>
          <w:b/>
          <w:bCs/>
          <w:color w:val="auto"/>
          <w:sz w:val="30"/>
          <w:szCs w:val="30"/>
          <w:highlight w:val="none"/>
          <w:lang w:val="zh-CN"/>
        </w:rPr>
        <w:t>服务方案</w:t>
      </w:r>
    </w:p>
    <w:p w14:paraId="50EEBB1C">
      <w:pPr>
        <w:pStyle w:val="31"/>
        <w:rPr>
          <w:rFonts w:hint="eastAsia"/>
          <w:b/>
          <w:bCs/>
          <w:color w:val="auto"/>
          <w:sz w:val="30"/>
          <w:szCs w:val="30"/>
          <w:highlight w:val="none"/>
          <w:lang w:val="zh-CN"/>
        </w:rPr>
      </w:pPr>
    </w:p>
    <w:p w14:paraId="5E33580C">
      <w:pPr>
        <w:pStyle w:val="12"/>
        <w:jc w:val="center"/>
        <w:rPr>
          <w:rFonts w:hint="default" w:eastAsia="宋体"/>
          <w:color w:val="auto"/>
          <w:highlight w:val="none"/>
          <w:lang w:val="en-US" w:eastAsia="zh-CN"/>
        </w:rPr>
        <w:sectPr>
          <w:pgSz w:w="11906" w:h="16838"/>
          <w:pgMar w:top="1440" w:right="1800" w:bottom="1440" w:left="1800" w:header="851" w:footer="992" w:gutter="0"/>
          <w:pgNumType w:fmt="decimal"/>
          <w:cols w:space="425" w:num="1"/>
          <w:docGrid w:type="lines" w:linePitch="312" w:charSpace="0"/>
        </w:sectPr>
      </w:pPr>
      <w:r>
        <w:rPr>
          <w:rFonts w:hint="eastAsia"/>
          <w:b/>
          <w:bCs/>
          <w:color w:val="auto"/>
          <w:sz w:val="30"/>
          <w:szCs w:val="30"/>
          <w:highlight w:val="none"/>
          <w:lang w:val="en-US" w:eastAsia="zh-CN"/>
        </w:rPr>
        <w:t>格式自拟</w:t>
      </w:r>
    </w:p>
    <w:p w14:paraId="5265FFAE">
      <w:pPr>
        <w:spacing w:line="360" w:lineRule="auto"/>
        <w:jc w:val="center"/>
        <w:outlineLvl w:val="9"/>
        <w:rPr>
          <w:rFonts w:eastAsia="仿宋_GB2312"/>
          <w:b/>
          <w:color w:val="auto"/>
          <w:sz w:val="24"/>
          <w:szCs w:val="28"/>
          <w:highlight w:val="none"/>
        </w:rPr>
      </w:pPr>
      <w:r>
        <w:rPr>
          <w:rFonts w:hint="eastAsia"/>
          <w:b/>
          <w:bCs/>
          <w:color w:val="auto"/>
          <w:sz w:val="30"/>
          <w:szCs w:val="30"/>
          <w:highlight w:val="none"/>
          <w:lang w:val="zh-CN"/>
        </w:rPr>
        <w:t>格式</w:t>
      </w:r>
      <w:r>
        <w:rPr>
          <w:rFonts w:hint="eastAsia"/>
          <w:b/>
          <w:bCs/>
          <w:color w:val="auto"/>
          <w:sz w:val="30"/>
          <w:szCs w:val="30"/>
          <w:highlight w:val="none"/>
          <w:lang w:val="en-US" w:eastAsia="zh-CN"/>
        </w:rPr>
        <w:t>二</w:t>
      </w:r>
      <w:r>
        <w:rPr>
          <w:rFonts w:hint="eastAsia"/>
          <w:b/>
          <w:bCs/>
          <w:color w:val="auto"/>
          <w:sz w:val="30"/>
          <w:szCs w:val="30"/>
          <w:highlight w:val="none"/>
          <w:lang w:val="zh-CN"/>
        </w:rPr>
        <w:t>、服务需求偏离表（格式）</w:t>
      </w:r>
    </w:p>
    <w:p w14:paraId="58A520D2">
      <w:pPr>
        <w:spacing w:line="360" w:lineRule="auto"/>
        <w:jc w:val="center"/>
        <w:outlineLvl w:val="9"/>
        <w:rPr>
          <w:rFonts w:eastAsia="仿宋_GB2312"/>
          <w:b/>
          <w:color w:val="auto"/>
          <w:sz w:val="24"/>
          <w:szCs w:val="28"/>
          <w:highlight w:val="none"/>
        </w:rPr>
      </w:pPr>
    </w:p>
    <w:p w14:paraId="44F44A98">
      <w:pPr>
        <w:pStyle w:val="12"/>
        <w:spacing w:line="360" w:lineRule="auto"/>
        <w:ind w:firstLine="480" w:firstLineChars="200"/>
        <w:outlineLvl w:val="9"/>
        <w:rPr>
          <w:color w:val="auto"/>
          <w:szCs w:val="24"/>
          <w:highlight w:val="none"/>
        </w:rPr>
      </w:pPr>
      <w:r>
        <w:rPr>
          <w:rFonts w:hint="eastAsia"/>
          <w:color w:val="auto"/>
          <w:szCs w:val="24"/>
          <w:highlight w:val="none"/>
          <w:lang w:val="en-US" w:eastAsia="zh-CN"/>
        </w:rPr>
        <w:t>标包</w:t>
      </w:r>
      <w:r>
        <w:rPr>
          <w:color w:val="auto"/>
          <w:szCs w:val="24"/>
          <w:highlight w:val="none"/>
        </w:rPr>
        <w:t xml:space="preserve">项目名称：                                   </w:t>
      </w:r>
      <w:r>
        <w:rPr>
          <w:rFonts w:hint="eastAsia"/>
          <w:color w:val="auto"/>
          <w:szCs w:val="24"/>
          <w:highlight w:val="none"/>
          <w:lang w:val="en-US" w:eastAsia="zh-CN"/>
        </w:rPr>
        <w:t>标包项目</w:t>
      </w:r>
      <w:r>
        <w:rPr>
          <w:color w:val="auto"/>
          <w:szCs w:val="24"/>
          <w:highlight w:val="none"/>
        </w:rPr>
        <w:t>编号：</w:t>
      </w:r>
    </w:p>
    <w:tbl>
      <w:tblPr>
        <w:tblStyle w:val="21"/>
        <w:tblW w:w="98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
        <w:gridCol w:w="2989"/>
        <w:gridCol w:w="2841"/>
        <w:gridCol w:w="1673"/>
        <w:gridCol w:w="1395"/>
      </w:tblGrid>
      <w:tr w14:paraId="28ED7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96" w:type="dxa"/>
            <w:noWrap w:val="0"/>
            <w:vAlign w:val="center"/>
          </w:tcPr>
          <w:p w14:paraId="72739E9D">
            <w:pPr>
              <w:keepNext w:val="0"/>
              <w:keepLines w:val="0"/>
              <w:suppressLineNumbers w:val="0"/>
              <w:spacing w:before="0" w:beforeAutospacing="0" w:after="0" w:afterAutospacing="0" w:line="360" w:lineRule="auto"/>
              <w:ind w:left="0" w:right="0"/>
              <w:jc w:val="center"/>
              <w:outlineLvl w:val="9"/>
              <w:rPr>
                <w:color w:val="auto"/>
                <w:sz w:val="24"/>
                <w:highlight w:val="none"/>
              </w:rPr>
            </w:pPr>
            <w:r>
              <w:rPr>
                <w:color w:val="auto"/>
                <w:sz w:val="24"/>
                <w:highlight w:val="none"/>
              </w:rPr>
              <w:t>序号</w:t>
            </w:r>
          </w:p>
        </w:tc>
        <w:tc>
          <w:tcPr>
            <w:tcW w:w="2989" w:type="dxa"/>
            <w:noWrap w:val="0"/>
            <w:vAlign w:val="center"/>
          </w:tcPr>
          <w:p w14:paraId="37384154">
            <w:pPr>
              <w:keepNext w:val="0"/>
              <w:keepLines w:val="0"/>
              <w:suppressLineNumbers w:val="0"/>
              <w:spacing w:before="0" w:beforeAutospacing="0" w:after="0" w:afterAutospacing="0" w:line="360" w:lineRule="auto"/>
              <w:ind w:left="0" w:right="0"/>
              <w:jc w:val="center"/>
              <w:outlineLvl w:val="9"/>
              <w:rPr>
                <w:color w:val="auto"/>
                <w:sz w:val="24"/>
                <w:highlight w:val="none"/>
              </w:rPr>
            </w:pPr>
            <w:r>
              <w:rPr>
                <w:rFonts w:hint="eastAsia"/>
                <w:color w:val="auto"/>
                <w:sz w:val="24"/>
                <w:highlight w:val="none"/>
                <w:lang w:val="en-US" w:eastAsia="zh-CN"/>
              </w:rPr>
              <w:t>竞争性磋商</w:t>
            </w:r>
            <w:r>
              <w:rPr>
                <w:color w:val="auto"/>
                <w:sz w:val="24"/>
                <w:highlight w:val="none"/>
              </w:rPr>
              <w:t>文件服务需求</w:t>
            </w:r>
          </w:p>
        </w:tc>
        <w:tc>
          <w:tcPr>
            <w:tcW w:w="2841" w:type="dxa"/>
            <w:noWrap w:val="0"/>
            <w:vAlign w:val="center"/>
          </w:tcPr>
          <w:p w14:paraId="00F02BF3">
            <w:pPr>
              <w:keepNext w:val="0"/>
              <w:keepLines w:val="0"/>
              <w:suppressLineNumbers w:val="0"/>
              <w:spacing w:before="0" w:beforeAutospacing="0" w:after="0" w:afterAutospacing="0" w:line="360" w:lineRule="auto"/>
              <w:ind w:left="0" w:right="0"/>
              <w:jc w:val="center"/>
              <w:outlineLvl w:val="9"/>
              <w:rPr>
                <w:color w:val="auto"/>
                <w:sz w:val="24"/>
                <w:highlight w:val="none"/>
              </w:rPr>
            </w:pPr>
            <w:r>
              <w:rPr>
                <w:rFonts w:hint="eastAsia"/>
                <w:color w:val="auto"/>
                <w:sz w:val="24"/>
                <w:highlight w:val="none"/>
                <w:lang w:val="en-US" w:eastAsia="zh-CN"/>
              </w:rPr>
              <w:t>响应文件</w:t>
            </w:r>
            <w:r>
              <w:rPr>
                <w:color w:val="auto"/>
                <w:sz w:val="24"/>
                <w:highlight w:val="none"/>
              </w:rPr>
              <w:t>文件服务</w:t>
            </w:r>
          </w:p>
        </w:tc>
        <w:tc>
          <w:tcPr>
            <w:tcW w:w="1673" w:type="dxa"/>
            <w:noWrap w:val="0"/>
            <w:vAlign w:val="center"/>
          </w:tcPr>
          <w:p w14:paraId="1EF44181">
            <w:pPr>
              <w:keepNext w:val="0"/>
              <w:keepLines w:val="0"/>
              <w:suppressLineNumbers w:val="0"/>
              <w:spacing w:before="0" w:beforeAutospacing="0" w:after="0" w:afterAutospacing="0" w:line="360" w:lineRule="auto"/>
              <w:ind w:left="0" w:right="0"/>
              <w:jc w:val="center"/>
              <w:outlineLvl w:val="9"/>
              <w:rPr>
                <w:color w:val="auto"/>
                <w:sz w:val="24"/>
                <w:highlight w:val="none"/>
              </w:rPr>
            </w:pPr>
            <w:r>
              <w:rPr>
                <w:color w:val="auto"/>
                <w:sz w:val="24"/>
                <w:highlight w:val="none"/>
              </w:rPr>
              <w:t>是否偏离</w:t>
            </w:r>
          </w:p>
        </w:tc>
        <w:tc>
          <w:tcPr>
            <w:tcW w:w="1395" w:type="dxa"/>
            <w:noWrap w:val="0"/>
            <w:vAlign w:val="center"/>
          </w:tcPr>
          <w:p w14:paraId="11259AFA">
            <w:pPr>
              <w:keepNext w:val="0"/>
              <w:keepLines w:val="0"/>
              <w:suppressLineNumbers w:val="0"/>
              <w:spacing w:before="0" w:beforeAutospacing="0" w:after="0" w:afterAutospacing="0" w:line="360" w:lineRule="auto"/>
              <w:ind w:left="0" w:right="0"/>
              <w:jc w:val="center"/>
              <w:outlineLvl w:val="9"/>
              <w:rPr>
                <w:color w:val="auto"/>
                <w:sz w:val="24"/>
                <w:highlight w:val="none"/>
              </w:rPr>
            </w:pPr>
            <w:r>
              <w:rPr>
                <w:color w:val="auto"/>
                <w:sz w:val="24"/>
                <w:highlight w:val="none"/>
              </w:rPr>
              <w:t>备注</w:t>
            </w:r>
          </w:p>
        </w:tc>
      </w:tr>
      <w:tr w14:paraId="215E2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96" w:type="dxa"/>
            <w:noWrap w:val="0"/>
            <w:vAlign w:val="top"/>
          </w:tcPr>
          <w:p w14:paraId="6A67A696">
            <w:pPr>
              <w:keepNext w:val="0"/>
              <w:keepLines w:val="0"/>
              <w:suppressLineNumbers w:val="0"/>
              <w:spacing w:before="0" w:beforeAutospacing="0" w:after="0" w:afterAutospacing="0" w:line="360" w:lineRule="auto"/>
              <w:ind w:left="0" w:right="0"/>
              <w:outlineLvl w:val="9"/>
              <w:rPr>
                <w:color w:val="auto"/>
                <w:sz w:val="24"/>
                <w:highlight w:val="none"/>
              </w:rPr>
            </w:pPr>
          </w:p>
        </w:tc>
        <w:tc>
          <w:tcPr>
            <w:tcW w:w="2989" w:type="dxa"/>
            <w:noWrap w:val="0"/>
            <w:vAlign w:val="top"/>
          </w:tcPr>
          <w:p w14:paraId="6AC71745">
            <w:pPr>
              <w:keepNext w:val="0"/>
              <w:keepLines w:val="0"/>
              <w:suppressLineNumbers w:val="0"/>
              <w:spacing w:before="0" w:beforeAutospacing="0" w:after="0" w:afterAutospacing="0" w:line="360" w:lineRule="auto"/>
              <w:ind w:left="0" w:right="0"/>
              <w:outlineLvl w:val="9"/>
              <w:rPr>
                <w:color w:val="auto"/>
                <w:sz w:val="24"/>
                <w:highlight w:val="none"/>
              </w:rPr>
            </w:pPr>
          </w:p>
        </w:tc>
        <w:tc>
          <w:tcPr>
            <w:tcW w:w="2841" w:type="dxa"/>
            <w:noWrap w:val="0"/>
            <w:vAlign w:val="top"/>
          </w:tcPr>
          <w:p w14:paraId="3836FDEF">
            <w:pPr>
              <w:keepNext w:val="0"/>
              <w:keepLines w:val="0"/>
              <w:suppressLineNumbers w:val="0"/>
              <w:spacing w:before="0" w:beforeAutospacing="0" w:after="0" w:afterAutospacing="0" w:line="360" w:lineRule="auto"/>
              <w:ind w:left="0" w:right="0"/>
              <w:outlineLvl w:val="9"/>
              <w:rPr>
                <w:color w:val="auto"/>
                <w:sz w:val="24"/>
                <w:highlight w:val="none"/>
              </w:rPr>
            </w:pPr>
          </w:p>
        </w:tc>
        <w:tc>
          <w:tcPr>
            <w:tcW w:w="1673" w:type="dxa"/>
            <w:noWrap w:val="0"/>
            <w:vAlign w:val="top"/>
          </w:tcPr>
          <w:p w14:paraId="0B7F4555">
            <w:pPr>
              <w:keepNext w:val="0"/>
              <w:keepLines w:val="0"/>
              <w:suppressLineNumbers w:val="0"/>
              <w:spacing w:before="0" w:beforeAutospacing="0" w:after="0" w:afterAutospacing="0" w:line="360" w:lineRule="auto"/>
              <w:ind w:left="0" w:right="0"/>
              <w:outlineLvl w:val="9"/>
              <w:rPr>
                <w:color w:val="auto"/>
                <w:sz w:val="24"/>
                <w:highlight w:val="none"/>
              </w:rPr>
            </w:pPr>
          </w:p>
        </w:tc>
        <w:tc>
          <w:tcPr>
            <w:tcW w:w="1395" w:type="dxa"/>
            <w:noWrap w:val="0"/>
            <w:vAlign w:val="top"/>
          </w:tcPr>
          <w:p w14:paraId="4DF74C88">
            <w:pPr>
              <w:keepNext w:val="0"/>
              <w:keepLines w:val="0"/>
              <w:suppressLineNumbers w:val="0"/>
              <w:spacing w:before="0" w:beforeAutospacing="0" w:after="0" w:afterAutospacing="0" w:line="360" w:lineRule="auto"/>
              <w:ind w:left="0" w:right="0"/>
              <w:outlineLvl w:val="9"/>
              <w:rPr>
                <w:color w:val="auto"/>
                <w:sz w:val="24"/>
                <w:highlight w:val="none"/>
              </w:rPr>
            </w:pPr>
          </w:p>
        </w:tc>
      </w:tr>
      <w:tr w14:paraId="22503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96" w:type="dxa"/>
            <w:noWrap w:val="0"/>
            <w:vAlign w:val="top"/>
          </w:tcPr>
          <w:p w14:paraId="400D420E">
            <w:pPr>
              <w:keepNext w:val="0"/>
              <w:keepLines w:val="0"/>
              <w:suppressLineNumbers w:val="0"/>
              <w:spacing w:before="0" w:beforeAutospacing="0" w:after="0" w:afterAutospacing="0" w:line="360" w:lineRule="auto"/>
              <w:ind w:left="0" w:right="0"/>
              <w:outlineLvl w:val="9"/>
              <w:rPr>
                <w:color w:val="auto"/>
                <w:sz w:val="24"/>
                <w:highlight w:val="none"/>
              </w:rPr>
            </w:pPr>
          </w:p>
        </w:tc>
        <w:tc>
          <w:tcPr>
            <w:tcW w:w="2989" w:type="dxa"/>
            <w:noWrap w:val="0"/>
            <w:vAlign w:val="top"/>
          </w:tcPr>
          <w:p w14:paraId="228119BB">
            <w:pPr>
              <w:keepNext w:val="0"/>
              <w:keepLines w:val="0"/>
              <w:suppressLineNumbers w:val="0"/>
              <w:spacing w:before="0" w:beforeAutospacing="0" w:after="0" w:afterAutospacing="0" w:line="360" w:lineRule="auto"/>
              <w:ind w:left="0" w:right="0"/>
              <w:outlineLvl w:val="9"/>
              <w:rPr>
                <w:color w:val="auto"/>
                <w:sz w:val="24"/>
                <w:highlight w:val="none"/>
              </w:rPr>
            </w:pPr>
          </w:p>
        </w:tc>
        <w:tc>
          <w:tcPr>
            <w:tcW w:w="2841" w:type="dxa"/>
            <w:noWrap w:val="0"/>
            <w:vAlign w:val="top"/>
          </w:tcPr>
          <w:p w14:paraId="7D750C11">
            <w:pPr>
              <w:keepNext w:val="0"/>
              <w:keepLines w:val="0"/>
              <w:suppressLineNumbers w:val="0"/>
              <w:spacing w:before="0" w:beforeAutospacing="0" w:after="0" w:afterAutospacing="0" w:line="360" w:lineRule="auto"/>
              <w:ind w:left="0" w:right="0"/>
              <w:outlineLvl w:val="9"/>
              <w:rPr>
                <w:color w:val="auto"/>
                <w:sz w:val="24"/>
                <w:highlight w:val="none"/>
              </w:rPr>
            </w:pPr>
          </w:p>
        </w:tc>
        <w:tc>
          <w:tcPr>
            <w:tcW w:w="1673" w:type="dxa"/>
            <w:noWrap w:val="0"/>
            <w:vAlign w:val="top"/>
          </w:tcPr>
          <w:p w14:paraId="2C86140E">
            <w:pPr>
              <w:keepNext w:val="0"/>
              <w:keepLines w:val="0"/>
              <w:suppressLineNumbers w:val="0"/>
              <w:spacing w:before="0" w:beforeAutospacing="0" w:after="0" w:afterAutospacing="0" w:line="360" w:lineRule="auto"/>
              <w:ind w:left="0" w:right="0"/>
              <w:outlineLvl w:val="9"/>
              <w:rPr>
                <w:color w:val="auto"/>
                <w:sz w:val="24"/>
                <w:highlight w:val="none"/>
              </w:rPr>
            </w:pPr>
          </w:p>
        </w:tc>
        <w:tc>
          <w:tcPr>
            <w:tcW w:w="1395" w:type="dxa"/>
            <w:noWrap w:val="0"/>
            <w:vAlign w:val="top"/>
          </w:tcPr>
          <w:p w14:paraId="38CD8637">
            <w:pPr>
              <w:keepNext w:val="0"/>
              <w:keepLines w:val="0"/>
              <w:suppressLineNumbers w:val="0"/>
              <w:spacing w:before="0" w:beforeAutospacing="0" w:after="0" w:afterAutospacing="0" w:line="360" w:lineRule="auto"/>
              <w:ind w:left="0" w:right="0"/>
              <w:outlineLvl w:val="9"/>
              <w:rPr>
                <w:color w:val="auto"/>
                <w:sz w:val="24"/>
                <w:highlight w:val="none"/>
              </w:rPr>
            </w:pPr>
          </w:p>
        </w:tc>
      </w:tr>
      <w:tr w14:paraId="5127D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96" w:type="dxa"/>
            <w:noWrap w:val="0"/>
            <w:vAlign w:val="top"/>
          </w:tcPr>
          <w:p w14:paraId="5AB67B42">
            <w:pPr>
              <w:keepNext w:val="0"/>
              <w:keepLines w:val="0"/>
              <w:suppressLineNumbers w:val="0"/>
              <w:spacing w:before="0" w:beforeAutospacing="0" w:after="0" w:afterAutospacing="0" w:line="360" w:lineRule="auto"/>
              <w:ind w:left="0" w:right="0"/>
              <w:outlineLvl w:val="9"/>
              <w:rPr>
                <w:color w:val="auto"/>
                <w:sz w:val="24"/>
                <w:highlight w:val="none"/>
              </w:rPr>
            </w:pPr>
          </w:p>
        </w:tc>
        <w:tc>
          <w:tcPr>
            <w:tcW w:w="2989" w:type="dxa"/>
            <w:noWrap w:val="0"/>
            <w:vAlign w:val="top"/>
          </w:tcPr>
          <w:p w14:paraId="45F70B86">
            <w:pPr>
              <w:keepNext w:val="0"/>
              <w:keepLines w:val="0"/>
              <w:suppressLineNumbers w:val="0"/>
              <w:spacing w:before="0" w:beforeAutospacing="0" w:after="0" w:afterAutospacing="0" w:line="360" w:lineRule="auto"/>
              <w:ind w:left="0" w:right="0"/>
              <w:outlineLvl w:val="9"/>
              <w:rPr>
                <w:color w:val="auto"/>
                <w:sz w:val="24"/>
                <w:highlight w:val="none"/>
              </w:rPr>
            </w:pPr>
          </w:p>
        </w:tc>
        <w:tc>
          <w:tcPr>
            <w:tcW w:w="2841" w:type="dxa"/>
            <w:noWrap w:val="0"/>
            <w:vAlign w:val="top"/>
          </w:tcPr>
          <w:p w14:paraId="675FC5CE">
            <w:pPr>
              <w:keepNext w:val="0"/>
              <w:keepLines w:val="0"/>
              <w:suppressLineNumbers w:val="0"/>
              <w:spacing w:before="0" w:beforeAutospacing="0" w:after="0" w:afterAutospacing="0" w:line="360" w:lineRule="auto"/>
              <w:ind w:left="0" w:right="0"/>
              <w:outlineLvl w:val="9"/>
              <w:rPr>
                <w:color w:val="auto"/>
                <w:sz w:val="24"/>
                <w:highlight w:val="none"/>
              </w:rPr>
            </w:pPr>
          </w:p>
        </w:tc>
        <w:tc>
          <w:tcPr>
            <w:tcW w:w="1673" w:type="dxa"/>
            <w:noWrap w:val="0"/>
            <w:vAlign w:val="top"/>
          </w:tcPr>
          <w:p w14:paraId="437D7BF4">
            <w:pPr>
              <w:keepNext w:val="0"/>
              <w:keepLines w:val="0"/>
              <w:suppressLineNumbers w:val="0"/>
              <w:spacing w:before="0" w:beforeAutospacing="0" w:after="0" w:afterAutospacing="0" w:line="360" w:lineRule="auto"/>
              <w:ind w:left="0" w:right="0"/>
              <w:outlineLvl w:val="9"/>
              <w:rPr>
                <w:color w:val="auto"/>
                <w:sz w:val="24"/>
                <w:highlight w:val="none"/>
              </w:rPr>
            </w:pPr>
          </w:p>
        </w:tc>
        <w:tc>
          <w:tcPr>
            <w:tcW w:w="1395" w:type="dxa"/>
            <w:noWrap w:val="0"/>
            <w:vAlign w:val="top"/>
          </w:tcPr>
          <w:p w14:paraId="521A5E21">
            <w:pPr>
              <w:keepNext w:val="0"/>
              <w:keepLines w:val="0"/>
              <w:suppressLineNumbers w:val="0"/>
              <w:spacing w:before="0" w:beforeAutospacing="0" w:after="0" w:afterAutospacing="0" w:line="360" w:lineRule="auto"/>
              <w:ind w:left="0" w:right="0"/>
              <w:outlineLvl w:val="9"/>
              <w:rPr>
                <w:color w:val="auto"/>
                <w:sz w:val="24"/>
                <w:highlight w:val="none"/>
              </w:rPr>
            </w:pPr>
          </w:p>
        </w:tc>
      </w:tr>
    </w:tbl>
    <w:p w14:paraId="207DA443">
      <w:pPr>
        <w:spacing w:line="360" w:lineRule="auto"/>
        <w:outlineLvl w:val="9"/>
        <w:rPr>
          <w:color w:val="auto"/>
          <w:sz w:val="24"/>
          <w:highlight w:val="none"/>
        </w:rPr>
      </w:pPr>
      <w:r>
        <w:rPr>
          <w:color w:val="auto"/>
          <w:sz w:val="24"/>
          <w:highlight w:val="none"/>
        </w:rPr>
        <w:t>说明：</w:t>
      </w:r>
    </w:p>
    <w:p w14:paraId="46C2BDAE">
      <w:pPr>
        <w:pStyle w:val="7"/>
        <w:spacing w:line="360" w:lineRule="auto"/>
        <w:ind w:firstLine="480" w:firstLineChars="200"/>
        <w:outlineLvl w:val="9"/>
        <w:rPr>
          <w:rFonts w:ascii="Times New Roman" w:eastAsia="宋体"/>
          <w:color w:val="auto"/>
          <w:sz w:val="24"/>
          <w:highlight w:val="none"/>
        </w:rPr>
      </w:pPr>
      <w:r>
        <w:rPr>
          <w:rFonts w:ascii="Times New Roman" w:eastAsia="宋体"/>
          <w:color w:val="auto"/>
          <w:sz w:val="24"/>
          <w:highlight w:val="none"/>
        </w:rPr>
        <w:t>1.服务需求均应根据投标文件对招标文件的偏离情况相对应地填列。</w:t>
      </w:r>
    </w:p>
    <w:p w14:paraId="3168E2E1">
      <w:pPr>
        <w:spacing w:line="360" w:lineRule="auto"/>
        <w:ind w:firstLine="480" w:firstLineChars="200"/>
        <w:outlineLvl w:val="9"/>
        <w:rPr>
          <w:color w:val="auto"/>
          <w:sz w:val="24"/>
          <w:highlight w:val="none"/>
        </w:rPr>
      </w:pPr>
      <w:r>
        <w:rPr>
          <w:color w:val="auto"/>
          <w:sz w:val="24"/>
          <w:highlight w:val="none"/>
        </w:rPr>
        <w:t>2.表内如果填列不全，可另外附页说明并按规定签字</w:t>
      </w:r>
      <w:r>
        <w:rPr>
          <w:rFonts w:hint="eastAsia"/>
          <w:color w:val="auto"/>
          <w:sz w:val="24"/>
          <w:highlight w:val="none"/>
        </w:rPr>
        <w:t>并</w:t>
      </w:r>
      <w:r>
        <w:rPr>
          <w:color w:val="auto"/>
          <w:sz w:val="24"/>
          <w:highlight w:val="none"/>
        </w:rPr>
        <w:t xml:space="preserve">加盖公章。             </w:t>
      </w:r>
    </w:p>
    <w:p w14:paraId="3081525B">
      <w:pPr>
        <w:spacing w:line="360" w:lineRule="auto"/>
        <w:ind w:firstLine="480" w:firstLineChars="200"/>
        <w:outlineLvl w:val="9"/>
        <w:rPr>
          <w:color w:val="auto"/>
          <w:sz w:val="24"/>
          <w:highlight w:val="none"/>
        </w:rPr>
      </w:pPr>
      <w:r>
        <w:rPr>
          <w:color w:val="auto"/>
          <w:sz w:val="24"/>
          <w:highlight w:val="none"/>
        </w:rPr>
        <w:t>3.采购人要求服务商认真填写本表。</w:t>
      </w:r>
    </w:p>
    <w:p w14:paraId="48FB2191">
      <w:pPr>
        <w:spacing w:line="360" w:lineRule="auto"/>
        <w:ind w:firstLine="480" w:firstLineChars="200"/>
        <w:outlineLvl w:val="9"/>
        <w:rPr>
          <w:color w:val="auto"/>
          <w:sz w:val="24"/>
          <w:highlight w:val="none"/>
        </w:rPr>
      </w:pPr>
      <w:r>
        <w:rPr>
          <w:color w:val="auto"/>
          <w:sz w:val="24"/>
          <w:highlight w:val="none"/>
        </w:rPr>
        <w:t>4.此表可根据需要自行拉长加宽。</w:t>
      </w:r>
    </w:p>
    <w:p w14:paraId="0A58B530">
      <w:pPr>
        <w:spacing w:line="360" w:lineRule="auto"/>
        <w:ind w:firstLine="480" w:firstLineChars="200"/>
        <w:outlineLvl w:val="9"/>
        <w:rPr>
          <w:color w:val="auto"/>
          <w:sz w:val="24"/>
          <w:highlight w:val="none"/>
        </w:rPr>
      </w:pPr>
      <w:r>
        <w:rPr>
          <w:color w:val="auto"/>
          <w:sz w:val="24"/>
          <w:highlight w:val="none"/>
        </w:rPr>
        <w:t>5.备注栏须填写正偏离或负偏离</w:t>
      </w:r>
      <w:r>
        <w:rPr>
          <w:rFonts w:hint="eastAsia"/>
          <w:color w:val="auto"/>
          <w:sz w:val="24"/>
          <w:highlight w:val="none"/>
          <w:lang w:val="en-US" w:eastAsia="zh-CN"/>
        </w:rPr>
        <w:t>或无偏离</w:t>
      </w:r>
      <w:r>
        <w:rPr>
          <w:color w:val="auto"/>
          <w:sz w:val="24"/>
          <w:highlight w:val="none"/>
        </w:rPr>
        <w:t>。</w:t>
      </w:r>
    </w:p>
    <w:p w14:paraId="62371803">
      <w:pPr>
        <w:spacing w:line="360" w:lineRule="auto"/>
        <w:ind w:firstLine="480" w:firstLineChars="200"/>
        <w:outlineLvl w:val="9"/>
        <w:rPr>
          <w:color w:val="auto"/>
          <w:sz w:val="24"/>
          <w:highlight w:val="none"/>
        </w:rPr>
      </w:pPr>
    </w:p>
    <w:p w14:paraId="66410FEA">
      <w:pPr>
        <w:spacing w:line="360" w:lineRule="auto"/>
        <w:ind w:firstLine="480" w:firstLineChars="200"/>
        <w:outlineLvl w:val="9"/>
        <w:rPr>
          <w:color w:val="auto"/>
          <w:sz w:val="24"/>
          <w:highlight w:val="none"/>
        </w:rPr>
      </w:pPr>
      <w:r>
        <w:rPr>
          <w:color w:val="auto"/>
          <w:sz w:val="24"/>
          <w:highlight w:val="none"/>
        </w:rPr>
        <w:t>投标单位全称（公章）：</w:t>
      </w:r>
    </w:p>
    <w:p w14:paraId="290C3BC9">
      <w:pPr>
        <w:spacing w:line="360" w:lineRule="auto"/>
        <w:ind w:firstLine="480" w:firstLineChars="200"/>
        <w:outlineLvl w:val="9"/>
        <w:rPr>
          <w:color w:val="auto"/>
          <w:sz w:val="24"/>
          <w:highlight w:val="none"/>
        </w:rPr>
      </w:pPr>
      <w:r>
        <w:rPr>
          <w:color w:val="auto"/>
          <w:sz w:val="24"/>
          <w:highlight w:val="none"/>
        </w:rPr>
        <w:t>单位负责人或授权代理人（签字）：</w:t>
      </w:r>
    </w:p>
    <w:p w14:paraId="33F78164">
      <w:pPr>
        <w:spacing w:line="360" w:lineRule="auto"/>
        <w:ind w:firstLine="480" w:firstLineChars="200"/>
        <w:outlineLvl w:val="9"/>
        <w:rPr>
          <w:color w:val="auto"/>
          <w:sz w:val="24"/>
          <w:highlight w:val="none"/>
        </w:rPr>
      </w:pPr>
      <w:r>
        <w:rPr>
          <w:color w:val="auto"/>
          <w:sz w:val="24"/>
          <w:highlight w:val="none"/>
        </w:rPr>
        <w:t>时间：     年  月  日</w:t>
      </w:r>
    </w:p>
    <w:p w14:paraId="097D9476">
      <w:pPr>
        <w:spacing w:line="360" w:lineRule="auto"/>
        <w:jc w:val="center"/>
        <w:outlineLvl w:val="9"/>
        <w:rPr>
          <w:b/>
          <w:color w:val="auto"/>
          <w:sz w:val="24"/>
          <w:szCs w:val="28"/>
          <w:highlight w:val="none"/>
        </w:rPr>
        <w:sectPr>
          <w:pgSz w:w="11906" w:h="16838"/>
          <w:pgMar w:top="1361" w:right="1304" w:bottom="1247" w:left="1304" w:header="680" w:footer="680" w:gutter="0"/>
          <w:pgNumType w:fmt="decimal"/>
          <w:cols w:space="720" w:num="1"/>
          <w:docGrid w:linePitch="312" w:charSpace="0"/>
        </w:sectPr>
      </w:pPr>
    </w:p>
    <w:p w14:paraId="1FC8CCE1">
      <w:pPr>
        <w:tabs>
          <w:tab w:val="left" w:pos="432"/>
        </w:tabs>
        <w:bidi w:val="0"/>
        <w:jc w:val="center"/>
        <w:outlineLvl w:val="0"/>
        <w:rPr>
          <w:rFonts w:hint="eastAsia" w:asciiTheme="minorEastAsia" w:hAnsiTheme="minorEastAsia" w:eastAsiaTheme="minorEastAsia" w:cstheme="minorEastAsia"/>
          <w:b/>
          <w:bCs/>
          <w:color w:val="auto"/>
          <w:sz w:val="44"/>
          <w:szCs w:val="44"/>
          <w:highlight w:val="none"/>
          <w:lang w:val="zh-CN"/>
        </w:rPr>
      </w:pPr>
      <w:bookmarkStart w:id="34" w:name="_Toc6736"/>
      <w:r>
        <w:rPr>
          <w:rFonts w:hint="eastAsia" w:asciiTheme="minorEastAsia" w:hAnsiTheme="minorEastAsia" w:eastAsiaTheme="minorEastAsia" w:cstheme="minorEastAsia"/>
          <w:b/>
          <w:bCs/>
          <w:color w:val="auto"/>
          <w:sz w:val="44"/>
          <w:szCs w:val="44"/>
          <w:highlight w:val="none"/>
          <w:lang w:val="zh-CN"/>
        </w:rPr>
        <w:t>第</w:t>
      </w:r>
      <w:r>
        <w:rPr>
          <w:rFonts w:hint="eastAsia" w:asciiTheme="minorEastAsia" w:hAnsiTheme="minorEastAsia" w:eastAsiaTheme="minorEastAsia" w:cstheme="minorEastAsia"/>
          <w:b/>
          <w:bCs/>
          <w:color w:val="auto"/>
          <w:sz w:val="44"/>
          <w:szCs w:val="44"/>
          <w:highlight w:val="none"/>
          <w:lang w:val="en-US" w:eastAsia="zh-CN"/>
        </w:rPr>
        <w:t>七</w:t>
      </w:r>
      <w:r>
        <w:rPr>
          <w:rFonts w:hint="eastAsia" w:asciiTheme="minorEastAsia" w:hAnsiTheme="minorEastAsia" w:eastAsiaTheme="minorEastAsia" w:cstheme="minorEastAsia"/>
          <w:b/>
          <w:bCs/>
          <w:color w:val="auto"/>
          <w:sz w:val="44"/>
          <w:szCs w:val="44"/>
          <w:highlight w:val="none"/>
          <w:lang w:val="zh-CN"/>
        </w:rPr>
        <w:t>章 附件</w:t>
      </w:r>
      <w:bookmarkEnd w:id="34"/>
    </w:p>
    <w:p w14:paraId="2881D444">
      <w:pPr>
        <w:autoSpaceDE w:val="0"/>
        <w:autoSpaceDN w:val="0"/>
        <w:adjustRightInd w:val="0"/>
        <w:spacing w:before="120" w:beforeLines="50" w:after="120" w:afterLines="50"/>
        <w:ind w:firstLine="562" w:firstLineChars="200"/>
        <w:jc w:val="center"/>
        <w:outlineLvl w:val="9"/>
        <w:rPr>
          <w:b/>
          <w:bCs/>
          <w:color w:val="auto"/>
          <w:sz w:val="28"/>
          <w:szCs w:val="28"/>
          <w:highlight w:val="none"/>
        </w:rPr>
        <w:sectPr>
          <w:pgSz w:w="11906" w:h="16838"/>
          <w:pgMar w:top="1361" w:right="1304" w:bottom="1247" w:left="1304" w:header="680" w:footer="680" w:gutter="0"/>
          <w:pgNumType w:fmt="decimal"/>
          <w:cols w:space="720" w:num="1"/>
          <w:docGrid w:linePitch="312" w:charSpace="0"/>
        </w:sectPr>
      </w:pPr>
    </w:p>
    <w:p w14:paraId="0451C79E">
      <w:pPr>
        <w:autoSpaceDE w:val="0"/>
        <w:autoSpaceDN w:val="0"/>
        <w:adjustRightInd w:val="0"/>
        <w:snapToGrid w:val="0"/>
        <w:spacing w:line="520" w:lineRule="exact"/>
        <w:jc w:val="both"/>
        <w:outlineLvl w:val="9"/>
        <w:rPr>
          <w:rFonts w:hint="eastAsia" w:asciiTheme="minorEastAsia" w:hAnsiTheme="minorEastAsia" w:eastAsiaTheme="minorEastAsia" w:cstheme="minorEastAsia"/>
          <w:b/>
          <w:color w:val="auto"/>
          <w:sz w:val="32"/>
          <w:szCs w:val="32"/>
          <w:highlight w:val="none"/>
          <w:lang w:val="en-US" w:eastAsia="zh-CN"/>
        </w:rPr>
      </w:pPr>
      <w:r>
        <w:rPr>
          <w:rFonts w:hint="eastAsia" w:asciiTheme="minorEastAsia" w:hAnsiTheme="minorEastAsia" w:eastAsiaTheme="minorEastAsia" w:cstheme="minorEastAsia"/>
          <w:b/>
          <w:color w:val="auto"/>
          <w:sz w:val="32"/>
          <w:szCs w:val="32"/>
          <w:highlight w:val="none"/>
          <w:lang w:val="zh-CN"/>
        </w:rPr>
        <w:t>附件</w:t>
      </w:r>
      <w:r>
        <w:rPr>
          <w:rFonts w:hint="eastAsia" w:asciiTheme="minorEastAsia" w:hAnsiTheme="minorEastAsia" w:eastAsiaTheme="minorEastAsia" w:cstheme="minorEastAsia"/>
          <w:b/>
          <w:color w:val="auto"/>
          <w:sz w:val="32"/>
          <w:szCs w:val="32"/>
          <w:highlight w:val="none"/>
          <w:lang w:val="en-US" w:eastAsia="zh-CN"/>
        </w:rPr>
        <w:t>1：</w:t>
      </w:r>
    </w:p>
    <w:p w14:paraId="4C3014C9">
      <w:pPr>
        <w:autoSpaceDE w:val="0"/>
        <w:autoSpaceDN w:val="0"/>
        <w:adjustRightInd w:val="0"/>
        <w:spacing w:before="120" w:beforeLines="50" w:after="120" w:afterLines="50"/>
        <w:ind w:firstLine="562" w:firstLineChars="200"/>
        <w:jc w:val="center"/>
        <w:outlineLvl w:val="9"/>
        <w:rPr>
          <w:b/>
          <w:bCs/>
          <w:color w:val="auto"/>
          <w:sz w:val="28"/>
          <w:szCs w:val="28"/>
          <w:highlight w:val="none"/>
        </w:rPr>
      </w:pPr>
      <w:r>
        <w:rPr>
          <w:b/>
          <w:bCs/>
          <w:color w:val="auto"/>
          <w:sz w:val="28"/>
          <w:szCs w:val="28"/>
          <w:highlight w:val="none"/>
        </w:rPr>
        <w:t>中小企业声明函</w:t>
      </w:r>
    </w:p>
    <w:p w14:paraId="68467B6A">
      <w:pPr>
        <w:widowControl w:val="0"/>
        <w:spacing w:after="120" w:line="360" w:lineRule="auto"/>
        <w:ind w:right="415" w:firstLine="640"/>
        <w:jc w:val="both"/>
        <w:rPr>
          <w:rFonts w:ascii="宋体" w:hAnsi="宋体" w:eastAsia="宋体" w:cs="Times New Roman"/>
          <w:color w:val="auto"/>
          <w:kern w:val="2"/>
          <w:sz w:val="24"/>
          <w:szCs w:val="24"/>
          <w:highlight w:val="none"/>
          <w:lang w:val="en-US" w:eastAsia="zh-CN" w:bidi="ar-SA"/>
        </w:rPr>
      </w:pPr>
      <w:r>
        <w:rPr>
          <w:rFonts w:ascii="宋体" w:hAnsi="宋体" w:eastAsia="宋体" w:cs="Times New Roman"/>
          <w:color w:val="auto"/>
          <w:kern w:val="2"/>
          <w:sz w:val="24"/>
          <w:szCs w:val="24"/>
          <w:highlight w:val="none"/>
          <w:lang w:val="en-US" w:eastAsia="zh-CN" w:bidi="ar-SA"/>
        </w:rPr>
        <w:t>本公司（联合体）郑重声明，根据《政府采购促进中小企业发展管理办法》（财库</w:t>
      </w:r>
      <w:r>
        <w:rPr>
          <w:rFonts w:hint="eastAsia" w:ascii="宋体" w:hAnsi="宋体" w:eastAsia="宋体" w:cs="Times New Roman"/>
          <w:color w:val="auto"/>
          <w:kern w:val="2"/>
          <w:sz w:val="24"/>
          <w:szCs w:val="24"/>
          <w:highlight w:val="none"/>
          <w:lang w:val="en-US" w:eastAsia="zh-CN" w:bidi="ar-SA"/>
        </w:rPr>
        <w:t>﹝</w:t>
      </w:r>
      <w:r>
        <w:rPr>
          <w:rFonts w:ascii="宋体" w:hAnsi="宋体" w:eastAsia="宋体" w:cs="Times New Roman"/>
          <w:color w:val="auto"/>
          <w:kern w:val="2"/>
          <w:sz w:val="24"/>
          <w:szCs w:val="24"/>
          <w:highlight w:val="none"/>
          <w:lang w:val="en-US" w:eastAsia="zh-CN" w:bidi="ar-SA"/>
        </w:rPr>
        <w:t>2020</w:t>
      </w:r>
      <w:r>
        <w:rPr>
          <w:rFonts w:hint="eastAsia" w:ascii="宋体" w:hAnsi="宋体" w:eastAsia="宋体" w:cs="Times New Roman"/>
          <w:color w:val="auto"/>
          <w:kern w:val="2"/>
          <w:sz w:val="24"/>
          <w:szCs w:val="24"/>
          <w:highlight w:val="none"/>
          <w:lang w:val="en-US" w:eastAsia="zh-CN" w:bidi="ar-SA"/>
        </w:rPr>
        <w:t>﹞</w:t>
      </w:r>
      <w:r>
        <w:rPr>
          <w:rFonts w:ascii="宋体" w:hAnsi="宋体" w:eastAsia="宋体" w:cs="Times New Roman"/>
          <w:color w:val="auto"/>
          <w:kern w:val="2"/>
          <w:sz w:val="24"/>
          <w:szCs w:val="24"/>
          <w:highlight w:val="none"/>
          <w:lang w:val="en-US" w:eastAsia="zh-CN" w:bidi="ar-SA"/>
        </w:rPr>
        <w:t>46 号）的规定，本公司（联合体）参加</w:t>
      </w:r>
      <w:r>
        <w:rPr>
          <w:rFonts w:ascii="宋体" w:hAnsi="宋体" w:eastAsia="宋体" w:cs="Times New Roman"/>
          <w:color w:val="auto"/>
          <w:kern w:val="2"/>
          <w:sz w:val="24"/>
          <w:szCs w:val="24"/>
          <w:highlight w:val="none"/>
          <w:u w:val="single"/>
          <w:lang w:val="en-US" w:eastAsia="zh-CN" w:bidi="ar-SA"/>
        </w:rPr>
        <w:t>（单位名称）</w:t>
      </w:r>
      <w:r>
        <w:rPr>
          <w:rFonts w:ascii="宋体" w:hAnsi="宋体" w:eastAsia="宋体" w:cs="Times New Roman"/>
          <w:color w:val="auto"/>
          <w:kern w:val="2"/>
          <w:sz w:val="24"/>
          <w:szCs w:val="24"/>
          <w:highlight w:val="none"/>
          <w:lang w:val="en-US" w:eastAsia="zh-CN" w:bidi="ar-SA"/>
        </w:rPr>
        <w:t>的</w:t>
      </w:r>
      <w:r>
        <w:rPr>
          <w:rFonts w:ascii="宋体" w:hAnsi="宋体" w:eastAsia="宋体" w:cs="Times New Roman"/>
          <w:color w:val="auto"/>
          <w:kern w:val="2"/>
          <w:sz w:val="24"/>
          <w:szCs w:val="24"/>
          <w:highlight w:val="none"/>
          <w:u w:val="single"/>
          <w:lang w:val="en-US" w:eastAsia="zh-CN" w:bidi="ar-SA"/>
        </w:rPr>
        <w:t>（项目名称）</w:t>
      </w:r>
      <w:r>
        <w:rPr>
          <w:rFonts w:ascii="宋体" w:hAnsi="宋体" w:eastAsia="宋体" w:cs="Times New Roman"/>
          <w:color w:val="auto"/>
          <w:kern w:val="2"/>
          <w:sz w:val="24"/>
          <w:szCs w:val="24"/>
          <w:highlight w:val="none"/>
          <w:lang w:val="en-US" w:eastAsia="zh-CN" w:bidi="ar-SA"/>
        </w:rPr>
        <w:t>采购活动，服务全部由符合政策要求的中小企业承接。相关企业（含联合体中的中小企业、签订分包意向协议的中小企业）的具体情况如下：</w:t>
      </w:r>
    </w:p>
    <w:p w14:paraId="6733D972">
      <w:pPr>
        <w:widowControl w:val="0"/>
        <w:spacing w:after="120" w:line="360" w:lineRule="auto"/>
        <w:ind w:right="415" w:firstLine="640"/>
        <w:jc w:val="both"/>
        <w:rPr>
          <w:rFonts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w:t>
      </w:r>
      <w:r>
        <w:rPr>
          <w:rFonts w:ascii="宋体" w:hAnsi="宋体" w:eastAsia="宋体" w:cs="Times New Roman"/>
          <w:color w:val="auto"/>
          <w:kern w:val="2"/>
          <w:sz w:val="24"/>
          <w:szCs w:val="24"/>
          <w:highlight w:val="none"/>
          <w:u w:val="single"/>
          <w:lang w:val="en-US" w:eastAsia="zh-CN" w:bidi="ar-SA"/>
        </w:rPr>
        <w:t>（标的名称）</w:t>
      </w:r>
      <w:r>
        <w:rPr>
          <w:rFonts w:ascii="宋体" w:hAnsi="宋体" w:eastAsia="宋体" w:cs="Times New Roman"/>
          <w:color w:val="auto"/>
          <w:kern w:val="2"/>
          <w:sz w:val="24"/>
          <w:szCs w:val="24"/>
          <w:highlight w:val="none"/>
          <w:lang w:val="en-US" w:eastAsia="zh-CN" w:bidi="ar-SA"/>
        </w:rPr>
        <w:t>，属于（采购文件中明确的所属行业）；承建（承接）企业为</w:t>
      </w:r>
      <w:r>
        <w:rPr>
          <w:rFonts w:ascii="宋体" w:hAnsi="宋体" w:eastAsia="宋体" w:cs="Times New Roman"/>
          <w:color w:val="auto"/>
          <w:kern w:val="2"/>
          <w:sz w:val="24"/>
          <w:szCs w:val="24"/>
          <w:highlight w:val="none"/>
          <w:u w:val="single"/>
          <w:lang w:val="en-US" w:eastAsia="zh-CN" w:bidi="ar-SA"/>
        </w:rPr>
        <w:t>（企业名称）</w:t>
      </w:r>
      <w:r>
        <w:rPr>
          <w:rFonts w:ascii="宋体" w:hAnsi="宋体" w:eastAsia="宋体" w:cs="Times New Roman"/>
          <w:color w:val="auto"/>
          <w:kern w:val="2"/>
          <w:sz w:val="24"/>
          <w:szCs w:val="24"/>
          <w:highlight w:val="none"/>
          <w:lang w:val="en-US" w:eastAsia="zh-CN" w:bidi="ar-SA"/>
        </w:rPr>
        <w:t>，从业人员</w:t>
      </w:r>
      <w:r>
        <w:rPr>
          <w:rFonts w:ascii="宋体" w:hAnsi="宋体" w:eastAsia="宋体" w:cs="Times New Roman"/>
          <w:color w:val="auto"/>
          <w:kern w:val="2"/>
          <w:sz w:val="24"/>
          <w:szCs w:val="24"/>
          <w:highlight w:val="none"/>
          <w:u w:val="single"/>
          <w:lang w:val="en-US" w:eastAsia="zh-CN" w:bidi="ar-SA"/>
        </w:rPr>
        <w:tab/>
      </w:r>
      <w:r>
        <w:rPr>
          <w:rFonts w:ascii="宋体" w:hAnsi="宋体" w:eastAsia="宋体" w:cs="Times New Roman"/>
          <w:color w:val="auto"/>
          <w:kern w:val="2"/>
          <w:sz w:val="24"/>
          <w:szCs w:val="24"/>
          <w:highlight w:val="none"/>
          <w:lang w:val="en-US" w:eastAsia="zh-CN" w:bidi="ar-SA"/>
        </w:rPr>
        <w:t>人，营业收入为万元，资产总额为</w:t>
      </w:r>
      <w:r>
        <w:rPr>
          <w:rFonts w:ascii="宋体" w:hAnsi="宋体" w:eastAsia="宋体" w:cs="Times New Roman"/>
          <w:color w:val="auto"/>
          <w:kern w:val="2"/>
          <w:sz w:val="24"/>
          <w:szCs w:val="24"/>
          <w:highlight w:val="none"/>
          <w:u w:val="single"/>
          <w:lang w:val="en-US" w:eastAsia="zh-CN" w:bidi="ar-SA"/>
        </w:rPr>
        <w:tab/>
      </w:r>
      <w:r>
        <w:rPr>
          <w:rFonts w:ascii="宋体" w:hAnsi="宋体" w:eastAsia="宋体" w:cs="Times New Roman"/>
          <w:color w:val="auto"/>
          <w:kern w:val="2"/>
          <w:sz w:val="24"/>
          <w:szCs w:val="24"/>
          <w:highlight w:val="none"/>
          <w:lang w:val="en-US" w:eastAsia="zh-CN" w:bidi="ar-SA"/>
        </w:rPr>
        <w:t>万元，属于</w:t>
      </w:r>
      <w:r>
        <w:rPr>
          <w:rFonts w:ascii="宋体" w:hAnsi="宋体" w:eastAsia="宋体" w:cs="Times New Roman"/>
          <w:color w:val="auto"/>
          <w:kern w:val="2"/>
          <w:sz w:val="24"/>
          <w:szCs w:val="24"/>
          <w:highlight w:val="none"/>
          <w:u w:val="single"/>
          <w:lang w:val="en-US" w:eastAsia="zh-CN" w:bidi="ar-SA"/>
        </w:rPr>
        <w:t>（中型企业、小型企业、微型企业）</w:t>
      </w:r>
      <w:r>
        <w:rPr>
          <w:rFonts w:ascii="宋体" w:hAnsi="宋体" w:eastAsia="宋体" w:cs="Times New Roman"/>
          <w:color w:val="auto"/>
          <w:kern w:val="2"/>
          <w:sz w:val="24"/>
          <w:szCs w:val="24"/>
          <w:highlight w:val="none"/>
          <w:lang w:val="en-US" w:eastAsia="zh-CN" w:bidi="ar-SA"/>
        </w:rPr>
        <w:t>；</w:t>
      </w:r>
    </w:p>
    <w:p w14:paraId="157C6D55">
      <w:pPr>
        <w:widowControl w:val="0"/>
        <w:spacing w:after="120" w:line="360" w:lineRule="auto"/>
        <w:ind w:right="415" w:firstLine="640"/>
        <w:jc w:val="both"/>
        <w:rPr>
          <w:rFonts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w:t>
      </w:r>
      <w:r>
        <w:rPr>
          <w:rFonts w:ascii="宋体" w:hAnsi="宋体" w:eastAsia="宋体" w:cs="Times New Roman"/>
          <w:color w:val="auto"/>
          <w:kern w:val="2"/>
          <w:sz w:val="24"/>
          <w:szCs w:val="24"/>
          <w:highlight w:val="none"/>
          <w:u w:val="single"/>
          <w:lang w:val="en-US" w:eastAsia="zh-CN" w:bidi="ar-SA"/>
        </w:rPr>
        <w:t>（标的名称）</w:t>
      </w:r>
      <w:r>
        <w:rPr>
          <w:rFonts w:ascii="宋体" w:hAnsi="宋体" w:eastAsia="宋体" w:cs="Times New Roman"/>
          <w:color w:val="auto"/>
          <w:kern w:val="2"/>
          <w:sz w:val="24"/>
          <w:szCs w:val="24"/>
          <w:highlight w:val="none"/>
          <w:lang w:val="en-US" w:eastAsia="zh-CN" w:bidi="ar-SA"/>
        </w:rPr>
        <w:t>，属于（采购文件中明确的所属行业）；承建（承接）企业为</w:t>
      </w:r>
      <w:r>
        <w:rPr>
          <w:rFonts w:ascii="宋体" w:hAnsi="宋体" w:eastAsia="宋体" w:cs="Times New Roman"/>
          <w:color w:val="auto"/>
          <w:kern w:val="2"/>
          <w:sz w:val="24"/>
          <w:szCs w:val="24"/>
          <w:highlight w:val="none"/>
          <w:u w:val="single"/>
          <w:lang w:val="en-US" w:eastAsia="zh-CN" w:bidi="ar-SA"/>
        </w:rPr>
        <w:t>（企业名称）</w:t>
      </w:r>
      <w:r>
        <w:rPr>
          <w:rFonts w:ascii="宋体" w:hAnsi="宋体" w:eastAsia="宋体" w:cs="Times New Roman"/>
          <w:color w:val="auto"/>
          <w:kern w:val="2"/>
          <w:sz w:val="24"/>
          <w:szCs w:val="24"/>
          <w:highlight w:val="none"/>
          <w:lang w:val="en-US" w:eastAsia="zh-CN" w:bidi="ar-SA"/>
        </w:rPr>
        <w:t>，从业人员</w:t>
      </w:r>
      <w:r>
        <w:rPr>
          <w:rFonts w:ascii="宋体" w:hAnsi="宋体" w:eastAsia="宋体" w:cs="Times New Roman"/>
          <w:color w:val="auto"/>
          <w:kern w:val="2"/>
          <w:sz w:val="24"/>
          <w:szCs w:val="24"/>
          <w:highlight w:val="none"/>
          <w:u w:val="single"/>
          <w:lang w:val="en-US" w:eastAsia="zh-CN" w:bidi="ar-SA"/>
        </w:rPr>
        <w:tab/>
      </w:r>
      <w:r>
        <w:rPr>
          <w:rFonts w:ascii="宋体" w:hAnsi="宋体" w:eastAsia="宋体" w:cs="Times New Roman"/>
          <w:color w:val="auto"/>
          <w:kern w:val="2"/>
          <w:sz w:val="24"/>
          <w:szCs w:val="24"/>
          <w:highlight w:val="none"/>
          <w:lang w:val="en-US" w:eastAsia="zh-CN" w:bidi="ar-SA"/>
        </w:rPr>
        <w:t>人，营业收入为</w:t>
      </w:r>
      <w:r>
        <w:rPr>
          <w:rFonts w:ascii="宋体" w:hAnsi="宋体" w:eastAsia="宋体" w:cs="Times New Roman"/>
          <w:color w:val="auto"/>
          <w:kern w:val="2"/>
          <w:sz w:val="24"/>
          <w:szCs w:val="24"/>
          <w:highlight w:val="none"/>
          <w:u w:val="single"/>
          <w:lang w:val="en-US" w:eastAsia="zh-CN" w:bidi="ar-SA"/>
        </w:rPr>
        <w:tab/>
      </w:r>
      <w:r>
        <w:rPr>
          <w:rFonts w:ascii="宋体" w:hAnsi="宋体" w:eastAsia="宋体" w:cs="Times New Roman"/>
          <w:color w:val="auto"/>
          <w:kern w:val="2"/>
          <w:sz w:val="24"/>
          <w:szCs w:val="24"/>
          <w:highlight w:val="none"/>
          <w:lang w:val="en-US" w:eastAsia="zh-CN" w:bidi="ar-SA"/>
        </w:rPr>
        <w:t>万元，资产总额为</w:t>
      </w:r>
      <w:r>
        <w:rPr>
          <w:rFonts w:ascii="宋体" w:hAnsi="宋体" w:eastAsia="宋体" w:cs="Times New Roman"/>
          <w:color w:val="auto"/>
          <w:kern w:val="2"/>
          <w:sz w:val="24"/>
          <w:szCs w:val="24"/>
          <w:highlight w:val="none"/>
          <w:u w:val="single"/>
          <w:lang w:val="en-US" w:eastAsia="zh-CN" w:bidi="ar-SA"/>
        </w:rPr>
        <w:tab/>
      </w:r>
      <w:r>
        <w:rPr>
          <w:rFonts w:ascii="宋体" w:hAnsi="宋体" w:eastAsia="宋体" w:cs="Times New Roman"/>
          <w:color w:val="auto"/>
          <w:kern w:val="2"/>
          <w:sz w:val="24"/>
          <w:szCs w:val="24"/>
          <w:highlight w:val="none"/>
          <w:lang w:val="en-US" w:eastAsia="zh-CN" w:bidi="ar-SA"/>
        </w:rPr>
        <w:t>万元，属于</w:t>
      </w:r>
      <w:r>
        <w:rPr>
          <w:rFonts w:ascii="宋体" w:hAnsi="宋体" w:eastAsia="宋体" w:cs="Times New Roman"/>
          <w:color w:val="auto"/>
          <w:kern w:val="2"/>
          <w:sz w:val="24"/>
          <w:szCs w:val="24"/>
          <w:highlight w:val="none"/>
          <w:u w:val="single"/>
          <w:lang w:val="en-US" w:eastAsia="zh-CN" w:bidi="ar-SA"/>
        </w:rPr>
        <w:t>（中型企业、小型企业、微型企业）</w:t>
      </w:r>
      <w:r>
        <w:rPr>
          <w:rFonts w:ascii="宋体" w:hAnsi="宋体" w:eastAsia="宋体" w:cs="Times New Roman"/>
          <w:color w:val="auto"/>
          <w:kern w:val="2"/>
          <w:sz w:val="24"/>
          <w:szCs w:val="24"/>
          <w:highlight w:val="none"/>
          <w:lang w:val="en-US" w:eastAsia="zh-CN" w:bidi="ar-SA"/>
        </w:rPr>
        <w:t>；</w:t>
      </w:r>
    </w:p>
    <w:p w14:paraId="2E53E9E1">
      <w:pPr>
        <w:widowControl w:val="0"/>
        <w:spacing w:after="120" w:line="360" w:lineRule="auto"/>
        <w:ind w:right="415" w:firstLine="640"/>
        <w:jc w:val="both"/>
        <w:rPr>
          <w:rFonts w:ascii="宋体" w:hAnsi="宋体" w:eastAsia="宋体" w:cs="Times New Roman"/>
          <w:color w:val="auto"/>
          <w:kern w:val="2"/>
          <w:sz w:val="24"/>
          <w:szCs w:val="24"/>
          <w:highlight w:val="none"/>
          <w:lang w:val="en-US" w:eastAsia="zh-CN" w:bidi="ar-SA"/>
        </w:rPr>
      </w:pPr>
      <w:r>
        <w:rPr>
          <w:rFonts w:ascii="宋体" w:hAnsi="宋体" w:eastAsia="宋体" w:cs="Times New Roman"/>
          <w:color w:val="auto"/>
          <w:kern w:val="2"/>
          <w:sz w:val="24"/>
          <w:szCs w:val="24"/>
          <w:highlight w:val="none"/>
          <w:lang w:val="en-US" w:eastAsia="zh-CN" w:bidi="ar-SA"/>
        </w:rPr>
        <w:t>……</w:t>
      </w:r>
    </w:p>
    <w:p w14:paraId="462B3537">
      <w:pPr>
        <w:widowControl w:val="0"/>
        <w:spacing w:before="108" w:after="120" w:line="360" w:lineRule="auto"/>
        <w:ind w:right="417" w:firstLine="645"/>
        <w:jc w:val="both"/>
        <w:rPr>
          <w:rFonts w:ascii="宋体" w:hAnsi="宋体" w:eastAsia="宋体" w:cs="Times New Roman"/>
          <w:color w:val="auto"/>
          <w:kern w:val="2"/>
          <w:sz w:val="24"/>
          <w:szCs w:val="24"/>
          <w:highlight w:val="none"/>
          <w:lang w:val="en-US" w:eastAsia="zh-CN" w:bidi="ar-SA"/>
        </w:rPr>
      </w:pPr>
      <w:r>
        <w:rPr>
          <w:rFonts w:ascii="宋体" w:hAnsi="宋体" w:eastAsia="宋体" w:cs="Times New Roman"/>
          <w:color w:val="auto"/>
          <w:spacing w:val="-3"/>
          <w:kern w:val="2"/>
          <w:sz w:val="24"/>
          <w:szCs w:val="24"/>
          <w:highlight w:val="none"/>
          <w:lang w:val="en-US" w:eastAsia="zh-CN" w:bidi="ar-SA"/>
        </w:rPr>
        <w:t>以上企业，不属于大企业的分支机构，不存在控股股东</w:t>
      </w:r>
      <w:r>
        <w:rPr>
          <w:rFonts w:ascii="宋体" w:hAnsi="宋体" w:eastAsia="宋体" w:cs="Times New Roman"/>
          <w:color w:val="auto"/>
          <w:spacing w:val="-5"/>
          <w:kern w:val="2"/>
          <w:sz w:val="24"/>
          <w:szCs w:val="24"/>
          <w:highlight w:val="none"/>
          <w:lang w:val="en-US" w:eastAsia="zh-CN" w:bidi="ar-SA"/>
        </w:rPr>
        <w:t>为大企业的情形，也不存在与大企业的负责人为同一人的情形。</w:t>
      </w:r>
    </w:p>
    <w:p w14:paraId="3B800245">
      <w:pPr>
        <w:widowControl w:val="0"/>
        <w:spacing w:after="120" w:line="360" w:lineRule="auto"/>
        <w:ind w:right="375" w:firstLine="640"/>
        <w:jc w:val="both"/>
        <w:rPr>
          <w:rFonts w:ascii="宋体" w:hAnsi="宋体" w:eastAsia="宋体" w:cs="Times New Roman"/>
          <w:color w:val="auto"/>
          <w:kern w:val="2"/>
          <w:sz w:val="24"/>
          <w:szCs w:val="24"/>
          <w:highlight w:val="none"/>
          <w:lang w:val="en-US" w:eastAsia="zh-CN" w:bidi="ar-SA"/>
        </w:rPr>
      </w:pPr>
      <w:r>
        <w:rPr>
          <w:rFonts w:ascii="宋体" w:hAnsi="宋体" w:eastAsia="宋体" w:cs="Times New Roman"/>
          <w:color w:val="auto"/>
          <w:kern w:val="2"/>
          <w:sz w:val="24"/>
          <w:szCs w:val="24"/>
          <w:highlight w:val="none"/>
          <w:lang w:val="en-US" w:eastAsia="zh-CN" w:bidi="ar-SA"/>
        </w:rPr>
        <w:t>本企业对上述声明内容的真实性负责。如有虚假，将依法承担相应责任。</w:t>
      </w:r>
    </w:p>
    <w:p w14:paraId="33530144">
      <w:pPr>
        <w:widowControl w:val="0"/>
        <w:spacing w:before="108" w:after="120" w:line="360" w:lineRule="auto"/>
        <w:ind w:right="417" w:firstLine="645"/>
        <w:jc w:val="both"/>
        <w:rPr>
          <w:rFonts w:ascii="宋体" w:hAnsi="宋体" w:eastAsia="宋体" w:cs="Times New Roman"/>
          <w:color w:val="auto"/>
          <w:spacing w:val="-5"/>
          <w:kern w:val="2"/>
          <w:sz w:val="24"/>
          <w:szCs w:val="24"/>
          <w:highlight w:val="none"/>
          <w:lang w:val="en-US" w:eastAsia="zh-CN" w:bidi="ar-SA"/>
        </w:rPr>
      </w:pPr>
    </w:p>
    <w:p w14:paraId="12C5139C">
      <w:pPr>
        <w:widowControl w:val="0"/>
        <w:spacing w:before="108" w:after="120" w:line="360" w:lineRule="auto"/>
        <w:ind w:right="417" w:firstLine="645"/>
        <w:jc w:val="both"/>
        <w:rPr>
          <w:rFonts w:ascii="宋体" w:hAnsi="宋体" w:eastAsia="宋体" w:cs="Times New Roman"/>
          <w:color w:val="auto"/>
          <w:spacing w:val="-5"/>
          <w:kern w:val="2"/>
          <w:sz w:val="24"/>
          <w:szCs w:val="24"/>
          <w:highlight w:val="none"/>
          <w:lang w:val="en-US" w:eastAsia="zh-CN" w:bidi="ar-SA"/>
        </w:rPr>
      </w:pPr>
    </w:p>
    <w:p w14:paraId="788DC3A4">
      <w:pPr>
        <w:widowControl w:val="0"/>
        <w:spacing w:before="108" w:after="120" w:line="360" w:lineRule="auto"/>
        <w:ind w:right="417" w:firstLine="645"/>
        <w:jc w:val="both"/>
        <w:rPr>
          <w:rFonts w:ascii="宋体" w:hAnsi="宋体" w:eastAsia="宋体" w:cs="Times New Roman"/>
          <w:color w:val="auto"/>
          <w:spacing w:val="-5"/>
          <w:kern w:val="2"/>
          <w:sz w:val="24"/>
          <w:szCs w:val="24"/>
          <w:highlight w:val="none"/>
          <w:lang w:val="en-US" w:eastAsia="zh-CN" w:bidi="ar-SA"/>
        </w:rPr>
      </w:pPr>
      <w:r>
        <w:rPr>
          <w:rFonts w:ascii="宋体" w:hAnsi="宋体" w:eastAsia="宋体" w:cs="Times New Roman"/>
          <w:color w:val="auto"/>
          <w:spacing w:val="-5"/>
          <w:kern w:val="2"/>
          <w:sz w:val="24"/>
          <w:szCs w:val="24"/>
          <w:highlight w:val="none"/>
          <w:lang w:val="en-US" w:eastAsia="zh-CN" w:bidi="ar-SA"/>
        </w:rPr>
        <w:t>企业名称（盖章</w:t>
      </w:r>
      <w:r>
        <w:rPr>
          <w:rFonts w:hint="eastAsia" w:ascii="宋体" w:hAnsi="宋体" w:eastAsia="宋体" w:cs="Times New Roman"/>
          <w:color w:val="auto"/>
          <w:spacing w:val="-5"/>
          <w:kern w:val="2"/>
          <w:sz w:val="24"/>
          <w:szCs w:val="24"/>
          <w:highlight w:val="none"/>
          <w:lang w:val="en-US" w:eastAsia="zh-CN" w:bidi="ar-SA"/>
        </w:rPr>
        <w:t>）：</w:t>
      </w:r>
    </w:p>
    <w:p w14:paraId="270BF4C4">
      <w:pPr>
        <w:widowControl w:val="0"/>
        <w:spacing w:before="108" w:after="120" w:line="360" w:lineRule="auto"/>
        <w:ind w:right="417" w:firstLine="645"/>
        <w:jc w:val="both"/>
        <w:rPr>
          <w:rFonts w:ascii="宋体" w:hAnsi="宋体" w:eastAsia="宋体" w:cs="Times New Roman"/>
          <w:color w:val="auto"/>
          <w:spacing w:val="-5"/>
          <w:kern w:val="2"/>
          <w:sz w:val="24"/>
          <w:szCs w:val="24"/>
          <w:highlight w:val="none"/>
          <w:lang w:val="en-US" w:eastAsia="zh-CN" w:bidi="ar-SA"/>
        </w:rPr>
      </w:pPr>
      <w:r>
        <w:rPr>
          <w:rFonts w:ascii="宋体" w:hAnsi="宋体" w:eastAsia="宋体" w:cs="Times New Roman"/>
          <w:color w:val="auto"/>
          <w:spacing w:val="-5"/>
          <w:kern w:val="2"/>
          <w:sz w:val="24"/>
          <w:szCs w:val="24"/>
          <w:highlight w:val="none"/>
          <w:lang w:val="en-US" w:eastAsia="zh-CN" w:bidi="ar-SA"/>
        </w:rPr>
        <w:t>日期：</w:t>
      </w:r>
    </w:p>
    <w:p w14:paraId="1DE28701">
      <w:pPr>
        <w:adjustRightInd w:val="0"/>
        <w:snapToGrid w:val="0"/>
        <w:spacing w:line="520" w:lineRule="atLeast"/>
        <w:outlineLvl w:val="9"/>
        <w:rPr>
          <w:color w:val="auto"/>
          <w:sz w:val="24"/>
          <w:highlight w:val="none"/>
        </w:rPr>
      </w:pPr>
    </w:p>
    <w:p w14:paraId="5827D8B5">
      <w:pPr>
        <w:pStyle w:val="9"/>
        <w:adjustRightInd w:val="0"/>
        <w:snapToGrid w:val="0"/>
        <w:ind w:firstLine="480" w:firstLineChars="200"/>
        <w:outlineLvl w:val="9"/>
        <w:rPr>
          <w:rFonts w:eastAsia="宋体"/>
          <w:snapToGrid w:val="0"/>
          <w:color w:val="auto"/>
          <w:kern w:val="0"/>
          <w:sz w:val="24"/>
          <w:szCs w:val="24"/>
          <w:highlight w:val="none"/>
        </w:rPr>
      </w:pPr>
      <w:r>
        <w:rPr>
          <w:rFonts w:eastAsia="宋体"/>
          <w:color w:val="auto"/>
          <w:sz w:val="24"/>
          <w:szCs w:val="24"/>
          <w:highlight w:val="none"/>
        </w:rPr>
        <w:t>注：从业人员、营业收入、资产总额填报上一年度数据，无上一年度数据的新成立企业可不填报。</w:t>
      </w:r>
    </w:p>
    <w:p w14:paraId="2EF19B53">
      <w:pPr>
        <w:spacing w:line="440" w:lineRule="exact"/>
        <w:jc w:val="center"/>
        <w:outlineLvl w:val="9"/>
        <w:rPr>
          <w:b/>
          <w:bCs/>
          <w:color w:val="auto"/>
          <w:sz w:val="24"/>
          <w:highlight w:val="none"/>
          <w:lang w:val="zh-CN"/>
        </w:rPr>
      </w:pPr>
    </w:p>
    <w:p w14:paraId="4C4F2034">
      <w:pPr>
        <w:spacing w:line="440" w:lineRule="exact"/>
        <w:jc w:val="center"/>
        <w:outlineLvl w:val="9"/>
        <w:rPr>
          <w:b/>
          <w:bCs/>
          <w:color w:val="auto"/>
          <w:sz w:val="24"/>
          <w:highlight w:val="none"/>
          <w:lang w:val="zh-CN"/>
        </w:rPr>
      </w:pPr>
    </w:p>
    <w:p w14:paraId="66DA579C">
      <w:pPr>
        <w:outlineLvl w:val="9"/>
        <w:rPr>
          <w:b/>
          <w:bCs/>
          <w:color w:val="auto"/>
          <w:highlight w:val="none"/>
        </w:rPr>
      </w:pPr>
      <w:r>
        <w:rPr>
          <w:b/>
          <w:bCs/>
          <w:color w:val="auto"/>
          <w:sz w:val="24"/>
          <w:highlight w:val="none"/>
        </w:rPr>
        <w:t>注：如服务商虚假承诺本声明函，中标的服务商采购人有权拒绝与其签署合同，并追究其法律责任，未中标服务商视为其虚假响应，并将此虚假响应情况报送主管部门处理。</w:t>
      </w:r>
    </w:p>
    <w:p w14:paraId="1093383D">
      <w:pPr>
        <w:pStyle w:val="20"/>
        <w:ind w:firstLine="0" w:firstLineChars="0"/>
        <w:outlineLvl w:val="9"/>
        <w:rPr>
          <w:rFonts w:eastAsia="宋体"/>
          <w:b/>
          <w:bCs/>
          <w:color w:val="auto"/>
          <w:kern w:val="0"/>
          <w:sz w:val="24"/>
          <w:szCs w:val="24"/>
          <w:highlight w:val="none"/>
        </w:rPr>
      </w:pPr>
    </w:p>
    <w:p w14:paraId="62BC451F">
      <w:pPr>
        <w:outlineLvl w:val="9"/>
        <w:rPr>
          <w:color w:val="auto"/>
          <w:highlight w:val="none"/>
        </w:rPr>
        <w:sectPr>
          <w:pgSz w:w="11906" w:h="16838"/>
          <w:pgMar w:top="1361" w:right="1304" w:bottom="1247" w:left="1304" w:header="680" w:footer="680" w:gutter="0"/>
          <w:pgNumType w:fmt="decimal"/>
          <w:cols w:space="720" w:num="1"/>
          <w:docGrid w:linePitch="312" w:charSpace="0"/>
        </w:sectPr>
      </w:pPr>
    </w:p>
    <w:p w14:paraId="43C0A0EA">
      <w:pPr>
        <w:ind w:right="-12"/>
        <w:jc w:val="center"/>
        <w:outlineLvl w:val="9"/>
        <w:rPr>
          <w:b/>
          <w:color w:val="auto"/>
          <w:sz w:val="28"/>
          <w:szCs w:val="28"/>
          <w:highlight w:val="none"/>
        </w:rPr>
      </w:pPr>
      <w:r>
        <w:rPr>
          <w:b/>
          <w:color w:val="auto"/>
          <w:sz w:val="28"/>
          <w:szCs w:val="28"/>
          <w:highlight w:val="none"/>
        </w:rPr>
        <w:t>残疾人福利性单位声明函</w:t>
      </w:r>
    </w:p>
    <w:p w14:paraId="4B480BE6">
      <w:pPr>
        <w:autoSpaceDE w:val="0"/>
        <w:autoSpaceDN w:val="0"/>
        <w:adjustRightInd w:val="0"/>
        <w:spacing w:before="120" w:beforeLines="50" w:after="120" w:afterLines="50"/>
        <w:jc w:val="center"/>
        <w:outlineLvl w:val="9"/>
        <w:rPr>
          <w:snapToGrid w:val="0"/>
          <w:color w:val="auto"/>
          <w:kern w:val="0"/>
          <w:sz w:val="24"/>
          <w:highlight w:val="none"/>
        </w:rPr>
      </w:pPr>
      <w:r>
        <w:rPr>
          <w:snapToGrid w:val="0"/>
          <w:color w:val="auto"/>
          <w:kern w:val="0"/>
          <w:sz w:val="24"/>
          <w:highlight w:val="none"/>
        </w:rPr>
        <w:t>（如有）</w:t>
      </w:r>
    </w:p>
    <w:p w14:paraId="611DE073">
      <w:pPr>
        <w:autoSpaceDE w:val="0"/>
        <w:autoSpaceDN w:val="0"/>
        <w:adjustRightInd w:val="0"/>
        <w:spacing w:before="120" w:beforeLines="50" w:after="120" w:afterLines="50" w:line="360" w:lineRule="auto"/>
        <w:ind w:firstLine="480" w:firstLineChars="200"/>
        <w:outlineLvl w:val="9"/>
        <w:rPr>
          <w:snapToGrid w:val="0"/>
          <w:color w:val="auto"/>
          <w:kern w:val="0"/>
          <w:sz w:val="24"/>
          <w:highlight w:val="none"/>
        </w:rPr>
      </w:pPr>
      <w:r>
        <w:rPr>
          <w:snapToGrid w:val="0"/>
          <w:color w:val="auto"/>
          <w:kern w:val="0"/>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货物），或者提供其他残疾人福利性单位制造的货物（不包括使用非残疾人福利性单位注册商标的货物）。</w:t>
      </w:r>
    </w:p>
    <w:p w14:paraId="1B798D5A">
      <w:pPr>
        <w:autoSpaceDE w:val="0"/>
        <w:autoSpaceDN w:val="0"/>
        <w:adjustRightInd w:val="0"/>
        <w:spacing w:before="120" w:beforeLines="50" w:after="120" w:afterLines="50" w:line="360" w:lineRule="auto"/>
        <w:ind w:firstLine="480" w:firstLineChars="200"/>
        <w:outlineLvl w:val="9"/>
        <w:rPr>
          <w:snapToGrid w:val="0"/>
          <w:color w:val="auto"/>
          <w:kern w:val="0"/>
          <w:sz w:val="24"/>
          <w:highlight w:val="none"/>
        </w:rPr>
      </w:pPr>
      <w:r>
        <w:rPr>
          <w:snapToGrid w:val="0"/>
          <w:color w:val="auto"/>
          <w:kern w:val="0"/>
          <w:sz w:val="24"/>
          <w:highlight w:val="none"/>
        </w:rPr>
        <w:t>本单位对上述声明的真实性负责。如有虚假，将依法承担相应责任。</w:t>
      </w:r>
    </w:p>
    <w:p w14:paraId="0B8AE86A">
      <w:pPr>
        <w:adjustRightInd w:val="0"/>
        <w:snapToGrid w:val="0"/>
        <w:spacing w:line="360" w:lineRule="auto"/>
        <w:ind w:firstLine="480" w:firstLineChars="200"/>
        <w:outlineLvl w:val="9"/>
        <w:rPr>
          <w:snapToGrid w:val="0"/>
          <w:color w:val="auto"/>
          <w:kern w:val="0"/>
          <w:sz w:val="24"/>
          <w:highlight w:val="none"/>
        </w:rPr>
      </w:pPr>
    </w:p>
    <w:p w14:paraId="0F33F5CC">
      <w:pPr>
        <w:adjustRightInd w:val="0"/>
        <w:snapToGrid w:val="0"/>
        <w:ind w:firstLine="480" w:firstLineChars="200"/>
        <w:outlineLvl w:val="9"/>
        <w:rPr>
          <w:snapToGrid w:val="0"/>
          <w:color w:val="auto"/>
          <w:kern w:val="0"/>
          <w:sz w:val="24"/>
          <w:highlight w:val="none"/>
        </w:rPr>
      </w:pPr>
    </w:p>
    <w:p w14:paraId="583B43C6">
      <w:pPr>
        <w:adjustRightInd w:val="0"/>
        <w:snapToGrid w:val="0"/>
        <w:ind w:firstLine="480" w:firstLineChars="200"/>
        <w:outlineLvl w:val="9"/>
        <w:rPr>
          <w:snapToGrid w:val="0"/>
          <w:color w:val="auto"/>
          <w:kern w:val="0"/>
          <w:sz w:val="24"/>
          <w:highlight w:val="none"/>
        </w:rPr>
      </w:pPr>
      <w:r>
        <w:rPr>
          <w:snapToGrid w:val="0"/>
          <w:color w:val="auto"/>
          <w:kern w:val="0"/>
          <w:sz w:val="24"/>
          <w:highlight w:val="none"/>
        </w:rPr>
        <w:t xml:space="preserve">                                         </w:t>
      </w:r>
    </w:p>
    <w:p w14:paraId="7D8A1B5D">
      <w:pPr>
        <w:adjustRightInd w:val="0"/>
        <w:snapToGrid w:val="0"/>
        <w:ind w:firstLine="480" w:firstLineChars="200"/>
        <w:outlineLvl w:val="9"/>
        <w:rPr>
          <w:color w:val="auto"/>
          <w:sz w:val="24"/>
          <w:highlight w:val="none"/>
        </w:rPr>
      </w:pPr>
      <w:r>
        <w:rPr>
          <w:color w:val="auto"/>
          <w:sz w:val="24"/>
          <w:highlight w:val="none"/>
        </w:rPr>
        <w:t xml:space="preserve">                                </w:t>
      </w:r>
    </w:p>
    <w:p w14:paraId="30C40742">
      <w:pPr>
        <w:adjustRightInd w:val="0"/>
        <w:snapToGrid w:val="0"/>
        <w:ind w:firstLine="480" w:firstLineChars="200"/>
        <w:outlineLvl w:val="9"/>
        <w:rPr>
          <w:color w:val="auto"/>
          <w:sz w:val="24"/>
          <w:highlight w:val="none"/>
          <w:u w:val="single"/>
        </w:rPr>
      </w:pPr>
      <w:r>
        <w:rPr>
          <w:color w:val="auto"/>
          <w:sz w:val="24"/>
          <w:highlight w:val="none"/>
        </w:rPr>
        <w:t>服务商名称（盖章）：</w:t>
      </w:r>
      <w:r>
        <w:rPr>
          <w:color w:val="auto"/>
          <w:sz w:val="24"/>
          <w:highlight w:val="none"/>
          <w:u w:val="single"/>
        </w:rPr>
        <w:t xml:space="preserve">                                    </w:t>
      </w:r>
    </w:p>
    <w:p w14:paraId="36EAC8B6">
      <w:pPr>
        <w:adjustRightInd w:val="0"/>
        <w:snapToGrid w:val="0"/>
        <w:ind w:firstLine="480" w:firstLineChars="200"/>
        <w:outlineLvl w:val="9"/>
        <w:rPr>
          <w:snapToGrid w:val="0"/>
          <w:color w:val="auto"/>
          <w:kern w:val="0"/>
          <w:sz w:val="24"/>
          <w:highlight w:val="none"/>
        </w:rPr>
      </w:pPr>
      <w:r>
        <w:rPr>
          <w:snapToGrid w:val="0"/>
          <w:color w:val="auto"/>
          <w:kern w:val="0"/>
          <w:sz w:val="24"/>
          <w:highlight w:val="none"/>
        </w:rPr>
        <w:t>法定代表人（单位负责人）</w:t>
      </w:r>
    </w:p>
    <w:p w14:paraId="16831F90">
      <w:pPr>
        <w:adjustRightInd w:val="0"/>
        <w:snapToGrid w:val="0"/>
        <w:ind w:firstLine="480" w:firstLineChars="200"/>
        <w:outlineLvl w:val="9"/>
        <w:rPr>
          <w:snapToGrid w:val="0"/>
          <w:color w:val="auto"/>
          <w:kern w:val="0"/>
          <w:sz w:val="24"/>
          <w:highlight w:val="none"/>
        </w:rPr>
      </w:pPr>
      <w:r>
        <w:rPr>
          <w:snapToGrid w:val="0"/>
          <w:color w:val="auto"/>
          <w:kern w:val="0"/>
          <w:sz w:val="24"/>
          <w:highlight w:val="none"/>
        </w:rPr>
        <w:t>或授权代表（签字）</w:t>
      </w:r>
      <w:r>
        <w:rPr>
          <w:color w:val="auto"/>
          <w:sz w:val="24"/>
          <w:highlight w:val="none"/>
        </w:rPr>
        <w:t>：</w:t>
      </w:r>
      <w:r>
        <w:rPr>
          <w:color w:val="auto"/>
          <w:sz w:val="24"/>
          <w:highlight w:val="none"/>
          <w:u w:val="single"/>
        </w:rPr>
        <w:t xml:space="preserve">                                </w:t>
      </w:r>
    </w:p>
    <w:p w14:paraId="33EE154F">
      <w:pPr>
        <w:tabs>
          <w:tab w:val="left" w:pos="1573"/>
        </w:tabs>
        <w:outlineLvl w:val="9"/>
        <w:rPr>
          <w:color w:val="auto"/>
          <w:sz w:val="24"/>
          <w:highlight w:val="none"/>
        </w:rPr>
      </w:pPr>
    </w:p>
    <w:p w14:paraId="3DE4031B">
      <w:pPr>
        <w:pStyle w:val="9"/>
        <w:adjustRightInd w:val="0"/>
        <w:snapToGrid w:val="0"/>
        <w:ind w:firstLine="0"/>
        <w:outlineLvl w:val="9"/>
        <w:rPr>
          <w:rFonts w:eastAsia="宋体"/>
          <w:snapToGrid w:val="0"/>
          <w:color w:val="auto"/>
          <w:kern w:val="0"/>
          <w:sz w:val="24"/>
          <w:szCs w:val="24"/>
          <w:highlight w:val="none"/>
        </w:rPr>
      </w:pPr>
      <w:r>
        <w:rPr>
          <w:rFonts w:eastAsia="宋体"/>
          <w:snapToGrid w:val="0"/>
          <w:color w:val="auto"/>
          <w:kern w:val="0"/>
          <w:sz w:val="24"/>
          <w:szCs w:val="24"/>
          <w:highlight w:val="none"/>
        </w:rPr>
        <w:t xml:space="preserve">                    </w:t>
      </w:r>
    </w:p>
    <w:p w14:paraId="347678FF">
      <w:pPr>
        <w:pStyle w:val="9"/>
        <w:adjustRightInd w:val="0"/>
        <w:snapToGrid w:val="0"/>
        <w:ind w:firstLine="480" w:firstLineChars="200"/>
        <w:outlineLvl w:val="9"/>
        <w:rPr>
          <w:rFonts w:eastAsia="宋体"/>
          <w:snapToGrid w:val="0"/>
          <w:color w:val="auto"/>
          <w:kern w:val="0"/>
          <w:sz w:val="24"/>
          <w:szCs w:val="24"/>
          <w:highlight w:val="none"/>
        </w:rPr>
      </w:pPr>
      <w:r>
        <w:rPr>
          <w:rFonts w:eastAsia="宋体"/>
          <w:bCs/>
          <w:snapToGrid w:val="0"/>
          <w:color w:val="auto"/>
          <w:kern w:val="0"/>
          <w:sz w:val="24"/>
          <w:szCs w:val="24"/>
          <w:highlight w:val="none"/>
        </w:rPr>
        <w:t>日期:</w:t>
      </w:r>
      <w:r>
        <w:rPr>
          <w:rFonts w:eastAsia="宋体"/>
          <w:snapToGrid w:val="0"/>
          <w:color w:val="auto"/>
          <w:kern w:val="0"/>
          <w:sz w:val="24"/>
          <w:szCs w:val="24"/>
          <w:highlight w:val="none"/>
          <w:u w:val="single"/>
        </w:rPr>
        <w:t xml:space="preserve">     </w:t>
      </w:r>
      <w:r>
        <w:rPr>
          <w:rFonts w:eastAsia="宋体"/>
          <w:snapToGrid w:val="0"/>
          <w:color w:val="auto"/>
          <w:kern w:val="0"/>
          <w:sz w:val="24"/>
          <w:szCs w:val="24"/>
          <w:highlight w:val="none"/>
        </w:rPr>
        <w:t>年</w:t>
      </w:r>
      <w:r>
        <w:rPr>
          <w:rFonts w:eastAsia="宋体"/>
          <w:snapToGrid w:val="0"/>
          <w:color w:val="auto"/>
          <w:kern w:val="0"/>
          <w:sz w:val="24"/>
          <w:szCs w:val="24"/>
          <w:highlight w:val="none"/>
          <w:u w:val="single"/>
        </w:rPr>
        <w:t xml:space="preserve">   </w:t>
      </w:r>
      <w:r>
        <w:rPr>
          <w:rFonts w:eastAsia="宋体"/>
          <w:snapToGrid w:val="0"/>
          <w:color w:val="auto"/>
          <w:kern w:val="0"/>
          <w:sz w:val="24"/>
          <w:szCs w:val="24"/>
          <w:highlight w:val="none"/>
        </w:rPr>
        <w:t>月</w:t>
      </w:r>
      <w:r>
        <w:rPr>
          <w:rFonts w:eastAsia="宋体"/>
          <w:snapToGrid w:val="0"/>
          <w:color w:val="auto"/>
          <w:kern w:val="0"/>
          <w:sz w:val="24"/>
          <w:szCs w:val="24"/>
          <w:highlight w:val="none"/>
          <w:u w:val="single"/>
        </w:rPr>
        <w:t xml:space="preserve">   </w:t>
      </w:r>
      <w:r>
        <w:rPr>
          <w:rFonts w:eastAsia="宋体"/>
          <w:snapToGrid w:val="0"/>
          <w:color w:val="auto"/>
          <w:kern w:val="0"/>
          <w:sz w:val="24"/>
          <w:szCs w:val="24"/>
          <w:highlight w:val="none"/>
        </w:rPr>
        <w:t>日</w:t>
      </w:r>
    </w:p>
    <w:p w14:paraId="198F917E">
      <w:pPr>
        <w:adjustRightInd w:val="0"/>
        <w:snapToGrid w:val="0"/>
        <w:ind w:firstLine="480" w:firstLineChars="200"/>
        <w:outlineLvl w:val="9"/>
        <w:rPr>
          <w:snapToGrid w:val="0"/>
          <w:color w:val="auto"/>
          <w:kern w:val="0"/>
          <w:sz w:val="24"/>
          <w:highlight w:val="none"/>
        </w:rPr>
      </w:pPr>
    </w:p>
    <w:p w14:paraId="6C8DA21A">
      <w:pPr>
        <w:outlineLvl w:val="9"/>
        <w:rPr>
          <w:color w:val="auto"/>
          <w:highlight w:val="none"/>
        </w:rPr>
      </w:pPr>
    </w:p>
    <w:p w14:paraId="33F48A99">
      <w:pPr>
        <w:outlineLvl w:val="9"/>
        <w:rPr>
          <w:color w:val="auto"/>
          <w:highlight w:val="none"/>
        </w:rPr>
      </w:pPr>
    </w:p>
    <w:p w14:paraId="224C0093">
      <w:pPr>
        <w:outlineLvl w:val="9"/>
        <w:rPr>
          <w:b/>
          <w:bCs/>
          <w:color w:val="auto"/>
          <w:sz w:val="30"/>
          <w:szCs w:val="30"/>
          <w:highlight w:val="none"/>
        </w:rPr>
      </w:pPr>
    </w:p>
    <w:p w14:paraId="26783A4B">
      <w:pPr>
        <w:outlineLvl w:val="9"/>
        <w:rPr>
          <w:b/>
          <w:bCs/>
          <w:color w:val="auto"/>
          <w:sz w:val="30"/>
          <w:szCs w:val="30"/>
          <w:highlight w:val="none"/>
        </w:rPr>
      </w:pPr>
    </w:p>
    <w:p w14:paraId="42FB2E89">
      <w:pPr>
        <w:outlineLvl w:val="9"/>
        <w:rPr>
          <w:rFonts w:eastAsia="黑体"/>
          <w:color w:val="auto"/>
          <w:kern w:val="0"/>
          <w:sz w:val="30"/>
          <w:szCs w:val="30"/>
          <w:highlight w:val="none"/>
        </w:rPr>
      </w:pPr>
      <w:r>
        <w:rPr>
          <w:rFonts w:eastAsia="黑体"/>
          <w:color w:val="auto"/>
          <w:kern w:val="0"/>
          <w:sz w:val="30"/>
          <w:szCs w:val="30"/>
          <w:highlight w:val="none"/>
        </w:rPr>
        <w:br w:type="page"/>
      </w:r>
    </w:p>
    <w:p w14:paraId="46FC6A48">
      <w:pPr>
        <w:spacing w:line="360" w:lineRule="auto"/>
        <w:ind w:right="-12"/>
        <w:jc w:val="center"/>
        <w:outlineLvl w:val="9"/>
        <w:rPr>
          <w:b/>
          <w:color w:val="auto"/>
          <w:sz w:val="28"/>
          <w:szCs w:val="28"/>
          <w:highlight w:val="none"/>
        </w:rPr>
      </w:pPr>
      <w:r>
        <w:rPr>
          <w:b/>
          <w:color w:val="auto"/>
          <w:sz w:val="28"/>
          <w:szCs w:val="28"/>
          <w:highlight w:val="none"/>
        </w:rPr>
        <w:t>省级以上监狱管理局、戒毒管理局（含新疆生产建设兵团）出具的属于监狱企业的证明文件</w:t>
      </w:r>
    </w:p>
    <w:p w14:paraId="0C7EEE5E">
      <w:pPr>
        <w:autoSpaceDE w:val="0"/>
        <w:autoSpaceDN w:val="0"/>
        <w:adjustRightInd w:val="0"/>
        <w:spacing w:before="120" w:beforeLines="50" w:after="120" w:afterLines="50"/>
        <w:jc w:val="center"/>
        <w:outlineLvl w:val="9"/>
        <w:rPr>
          <w:snapToGrid w:val="0"/>
          <w:color w:val="auto"/>
          <w:kern w:val="0"/>
          <w:sz w:val="24"/>
          <w:highlight w:val="none"/>
        </w:rPr>
      </w:pPr>
      <w:r>
        <w:rPr>
          <w:snapToGrid w:val="0"/>
          <w:color w:val="auto"/>
          <w:kern w:val="0"/>
          <w:sz w:val="24"/>
          <w:highlight w:val="none"/>
        </w:rPr>
        <w:t>（如有）</w:t>
      </w:r>
    </w:p>
    <w:p w14:paraId="5F10323F">
      <w:pPr>
        <w:autoSpaceDE w:val="0"/>
        <w:autoSpaceDN w:val="0"/>
        <w:adjustRightInd w:val="0"/>
        <w:spacing w:before="120" w:beforeLines="50" w:after="120" w:afterLines="50"/>
        <w:jc w:val="center"/>
        <w:outlineLvl w:val="9"/>
        <w:rPr>
          <w:rStyle w:val="25"/>
          <w:rFonts w:hint="default"/>
          <w:b w:val="0"/>
          <w:bCs w:val="0"/>
          <w:color w:val="auto"/>
          <w:sz w:val="36"/>
          <w:szCs w:val="36"/>
          <w:highlight w:val="none"/>
        </w:rPr>
      </w:pPr>
    </w:p>
    <w:p w14:paraId="67592756">
      <w:pPr>
        <w:outlineLvl w:val="9"/>
        <w:rPr>
          <w:rFonts w:eastAsia="黑体"/>
          <w:color w:val="auto"/>
          <w:kern w:val="0"/>
          <w:sz w:val="30"/>
          <w:szCs w:val="30"/>
          <w:highlight w:val="none"/>
        </w:rPr>
        <w:sectPr>
          <w:pgSz w:w="11906" w:h="16838"/>
          <w:pgMar w:top="1361" w:right="1304" w:bottom="1247" w:left="1304" w:header="680" w:footer="680" w:gutter="0"/>
          <w:pgNumType w:fmt="decimal"/>
          <w:cols w:space="720" w:num="1"/>
          <w:docGrid w:linePitch="312" w:charSpace="0"/>
        </w:sectPr>
      </w:pPr>
    </w:p>
    <w:bookmarkEnd w:id="32"/>
    <w:bookmarkEnd w:id="33"/>
    <w:p w14:paraId="730C390D">
      <w:pPr>
        <w:outlineLvl w:val="9"/>
        <w:rPr>
          <w:rFonts w:ascii="宋体" w:hAnsi="宋体"/>
          <w:b/>
          <w:color w:val="auto"/>
          <w:szCs w:val="21"/>
          <w:highlight w:val="none"/>
        </w:rPr>
      </w:pPr>
      <w:r>
        <w:rPr>
          <w:rFonts w:hint="eastAsia" w:ascii="宋体" w:hAnsi="宋体"/>
          <w:b/>
          <w:color w:val="auto"/>
          <w:szCs w:val="21"/>
          <w:highlight w:val="none"/>
        </w:rPr>
        <w:t>附件</w:t>
      </w:r>
      <w:r>
        <w:rPr>
          <w:rFonts w:hint="eastAsia" w:ascii="宋体" w:hAnsi="宋体"/>
          <w:b/>
          <w:color w:val="auto"/>
          <w:szCs w:val="21"/>
          <w:highlight w:val="none"/>
          <w:lang w:val="en-US" w:eastAsia="zh-CN"/>
        </w:rPr>
        <w:t>2</w:t>
      </w:r>
      <w:r>
        <w:rPr>
          <w:rFonts w:hint="eastAsia" w:ascii="宋体" w:hAnsi="宋体"/>
          <w:b/>
          <w:color w:val="auto"/>
          <w:szCs w:val="21"/>
          <w:highlight w:val="none"/>
        </w:rPr>
        <w:t>：</w:t>
      </w:r>
    </w:p>
    <w:p w14:paraId="4D360B88">
      <w:pPr>
        <w:keepNext w:val="0"/>
        <w:keepLines w:val="0"/>
        <w:widowControl/>
        <w:shd w:val="clear" w:color="auto" w:fill="FFFFFF"/>
        <w:adjustRightInd w:val="0"/>
        <w:snapToGrid w:val="0"/>
        <w:spacing w:before="0" w:after="0" w:line="360" w:lineRule="auto"/>
        <w:jc w:val="center"/>
        <w:outlineLvl w:val="9"/>
        <w:rPr>
          <w:rFonts w:ascii="宋体" w:hAnsi="宋体" w:eastAsia="宋体" w:cs="宋体"/>
          <w:color w:val="auto"/>
          <w:spacing w:val="7"/>
          <w:sz w:val="21"/>
          <w:szCs w:val="21"/>
          <w:highlight w:val="none"/>
        </w:rPr>
      </w:pPr>
      <w:bookmarkStart w:id="35" w:name="_Toc63327628"/>
      <w:r>
        <w:rPr>
          <w:rStyle w:val="25"/>
          <w:rFonts w:hint="eastAsia" w:ascii="宋体" w:hAnsi="宋体" w:cs="宋体"/>
          <w:b w:val="0"/>
          <w:bCs w:val="0"/>
          <w:color w:val="auto"/>
          <w:spacing w:val="7"/>
          <w:sz w:val="21"/>
          <w:szCs w:val="21"/>
          <w:highlight w:val="none"/>
          <w:shd w:val="clear" w:color="auto" w:fill="FFFFFF"/>
        </w:rPr>
        <w:t>关于印发《政府采购促进中小企业发展管理办法》的通知</w:t>
      </w:r>
      <w:bookmarkEnd w:id="35"/>
    </w:p>
    <w:p w14:paraId="011535AD">
      <w:pPr>
        <w:pStyle w:val="17"/>
        <w:shd w:val="clear" w:color="auto" w:fill="FFFFFF"/>
        <w:adjustRightInd w:val="0"/>
        <w:snapToGrid w:val="0"/>
        <w:spacing w:before="0" w:beforeAutospacing="0" w:after="0" w:afterAutospacing="0" w:line="360" w:lineRule="auto"/>
        <w:jc w:val="center"/>
        <w:rPr>
          <w:rStyle w:val="25"/>
          <w:rFonts w:ascii="宋体" w:hAnsi="宋体" w:cs="宋体"/>
          <w:color w:val="auto"/>
          <w:spacing w:val="7"/>
          <w:sz w:val="21"/>
          <w:szCs w:val="21"/>
          <w:highlight w:val="none"/>
          <w:shd w:val="clear" w:color="auto" w:fill="FFFFFF"/>
        </w:rPr>
      </w:pPr>
      <w:r>
        <w:rPr>
          <w:rStyle w:val="25"/>
          <w:rFonts w:hint="eastAsia" w:ascii="宋体" w:hAnsi="宋体" w:cs="宋体"/>
          <w:color w:val="auto"/>
          <w:spacing w:val="7"/>
          <w:sz w:val="21"/>
          <w:szCs w:val="21"/>
          <w:highlight w:val="none"/>
          <w:shd w:val="clear" w:color="auto" w:fill="FFFFFF"/>
        </w:rPr>
        <w:t>财库[2020]46号</w:t>
      </w:r>
    </w:p>
    <w:p w14:paraId="3E666F58">
      <w:pPr>
        <w:pStyle w:val="17"/>
        <w:shd w:val="clear" w:color="auto" w:fill="FFFFFF"/>
        <w:adjustRightInd w:val="0"/>
        <w:snapToGrid w:val="0"/>
        <w:spacing w:before="0" w:beforeAutospacing="0" w:after="0" w:afterAutospacing="0" w:line="276" w:lineRule="auto"/>
        <w:jc w:val="both"/>
        <w:rPr>
          <w:rFonts w:cs="宋体"/>
          <w:color w:val="auto"/>
          <w:spacing w:val="7"/>
          <w:sz w:val="21"/>
          <w:szCs w:val="21"/>
          <w:highlight w:val="none"/>
        </w:rPr>
      </w:pPr>
      <w:r>
        <w:rPr>
          <w:rFonts w:hint="eastAsia" w:cs="宋体"/>
          <w:color w:val="auto"/>
          <w:spacing w:val="7"/>
          <w:sz w:val="21"/>
          <w:szCs w:val="21"/>
          <w:highlight w:val="none"/>
          <w:shd w:val="clear" w:color="auto" w:fill="FFFFFF"/>
        </w:rPr>
        <w:t>各中央预算单位办公厅（室），各省、自治区、直辖市、计划单列市财政厅（局）、工业和信息化主管部门，新疆生产建设兵团财政局、工业和信息化主管部门：</w:t>
      </w:r>
    </w:p>
    <w:p w14:paraId="73E23279">
      <w:pPr>
        <w:pStyle w:val="17"/>
        <w:shd w:val="clear" w:color="auto" w:fill="FFFFFF"/>
        <w:adjustRightInd w:val="0"/>
        <w:snapToGrid w:val="0"/>
        <w:spacing w:before="0" w:beforeAutospacing="0" w:after="0" w:afterAutospacing="0" w:line="276" w:lineRule="auto"/>
        <w:jc w:val="both"/>
        <w:rPr>
          <w:rFonts w:cs="宋体"/>
          <w:color w:val="auto"/>
          <w:spacing w:val="7"/>
          <w:sz w:val="21"/>
          <w:szCs w:val="21"/>
          <w:highlight w:val="none"/>
        </w:rPr>
      </w:pPr>
      <w:r>
        <w:rPr>
          <w:rFonts w:hint="eastAsia" w:cs="宋体"/>
          <w:color w:val="auto"/>
          <w:spacing w:val="7"/>
          <w:sz w:val="21"/>
          <w:szCs w:val="21"/>
          <w:highlight w:val="none"/>
          <w:shd w:val="clear" w:color="auto" w:fill="FFFFFF"/>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11106289">
      <w:pPr>
        <w:pStyle w:val="17"/>
        <w:shd w:val="clear" w:color="auto" w:fill="FFFFFF"/>
        <w:adjustRightInd w:val="0"/>
        <w:snapToGrid w:val="0"/>
        <w:spacing w:before="0" w:beforeAutospacing="0" w:after="0" w:afterAutospacing="0" w:line="276" w:lineRule="auto"/>
        <w:jc w:val="both"/>
        <w:rPr>
          <w:rFonts w:cs="宋体"/>
          <w:color w:val="auto"/>
          <w:spacing w:val="7"/>
          <w:sz w:val="21"/>
          <w:szCs w:val="21"/>
          <w:highlight w:val="none"/>
        </w:rPr>
      </w:pPr>
      <w:r>
        <w:rPr>
          <w:rFonts w:hint="eastAsia" w:cs="宋体"/>
          <w:color w:val="auto"/>
          <w:spacing w:val="7"/>
          <w:sz w:val="21"/>
          <w:szCs w:val="21"/>
          <w:highlight w:val="none"/>
          <w:shd w:val="clear" w:color="auto" w:fill="FFFFFF"/>
        </w:rPr>
        <w:t>附件：政府采购促进中小企业发展管理办法</w:t>
      </w:r>
    </w:p>
    <w:p w14:paraId="30A08ECC">
      <w:pPr>
        <w:pStyle w:val="17"/>
        <w:shd w:val="clear" w:color="auto" w:fill="FFFFFF"/>
        <w:adjustRightInd w:val="0"/>
        <w:snapToGrid w:val="0"/>
        <w:spacing w:before="0" w:beforeAutospacing="0" w:after="0" w:afterAutospacing="0" w:line="360" w:lineRule="auto"/>
        <w:jc w:val="right"/>
        <w:rPr>
          <w:rFonts w:cs="宋体"/>
          <w:color w:val="auto"/>
          <w:spacing w:val="7"/>
          <w:sz w:val="21"/>
          <w:szCs w:val="21"/>
          <w:highlight w:val="none"/>
        </w:rPr>
      </w:pPr>
      <w:r>
        <w:rPr>
          <w:rFonts w:hint="eastAsia" w:cs="宋体"/>
          <w:color w:val="auto"/>
          <w:spacing w:val="7"/>
          <w:sz w:val="21"/>
          <w:szCs w:val="21"/>
          <w:highlight w:val="none"/>
          <w:shd w:val="clear" w:color="auto" w:fill="FFFFFF"/>
        </w:rPr>
        <w:t> 财  政  部</w:t>
      </w:r>
    </w:p>
    <w:p w14:paraId="15BD4DCA">
      <w:pPr>
        <w:pStyle w:val="17"/>
        <w:shd w:val="clear" w:color="auto" w:fill="FFFFFF"/>
        <w:adjustRightInd w:val="0"/>
        <w:snapToGrid w:val="0"/>
        <w:spacing w:before="0" w:beforeAutospacing="0" w:after="0" w:afterAutospacing="0" w:line="360" w:lineRule="auto"/>
        <w:jc w:val="right"/>
        <w:rPr>
          <w:rFonts w:cs="宋体"/>
          <w:color w:val="auto"/>
          <w:spacing w:val="7"/>
          <w:sz w:val="21"/>
          <w:szCs w:val="21"/>
          <w:highlight w:val="none"/>
        </w:rPr>
      </w:pPr>
      <w:r>
        <w:rPr>
          <w:rFonts w:hint="eastAsia" w:cs="宋体"/>
          <w:color w:val="auto"/>
          <w:spacing w:val="7"/>
          <w:sz w:val="21"/>
          <w:szCs w:val="21"/>
          <w:highlight w:val="none"/>
          <w:shd w:val="clear" w:color="auto" w:fill="FFFFFF"/>
        </w:rPr>
        <w:t>工业和信息化部</w:t>
      </w:r>
    </w:p>
    <w:p w14:paraId="5768E9ED">
      <w:pPr>
        <w:pStyle w:val="17"/>
        <w:shd w:val="clear" w:color="auto" w:fill="FFFFFF"/>
        <w:adjustRightInd w:val="0"/>
        <w:snapToGrid w:val="0"/>
        <w:spacing w:before="0" w:beforeAutospacing="0" w:after="0" w:afterAutospacing="0" w:line="360" w:lineRule="auto"/>
        <w:jc w:val="right"/>
        <w:rPr>
          <w:rFonts w:cs="宋体"/>
          <w:color w:val="auto"/>
          <w:spacing w:val="7"/>
          <w:sz w:val="21"/>
          <w:szCs w:val="21"/>
          <w:highlight w:val="none"/>
        </w:rPr>
      </w:pPr>
      <w:r>
        <w:rPr>
          <w:rFonts w:hint="eastAsia" w:cs="宋体"/>
          <w:color w:val="auto"/>
          <w:spacing w:val="7"/>
          <w:sz w:val="21"/>
          <w:szCs w:val="21"/>
          <w:highlight w:val="none"/>
          <w:shd w:val="clear" w:color="auto" w:fill="FFFFFF"/>
        </w:rPr>
        <w:t>2020年12月18日</w:t>
      </w:r>
    </w:p>
    <w:p w14:paraId="6DD86AA6">
      <w:pPr>
        <w:keepNext w:val="0"/>
        <w:keepLines w:val="0"/>
        <w:widowControl/>
        <w:shd w:val="clear" w:color="auto" w:fill="FFFFFF"/>
        <w:adjustRightInd w:val="0"/>
        <w:snapToGrid w:val="0"/>
        <w:spacing w:before="0" w:after="0" w:line="360" w:lineRule="auto"/>
        <w:jc w:val="center"/>
        <w:outlineLvl w:val="9"/>
        <w:rPr>
          <w:rStyle w:val="25"/>
          <w:rFonts w:ascii="宋体" w:hAnsi="宋体" w:cs="宋体"/>
          <w:b w:val="0"/>
          <w:bCs w:val="0"/>
          <w:color w:val="auto"/>
          <w:spacing w:val="7"/>
          <w:sz w:val="21"/>
          <w:szCs w:val="21"/>
          <w:highlight w:val="none"/>
          <w:shd w:val="clear" w:color="auto" w:fill="FFFFFF"/>
        </w:rPr>
      </w:pPr>
      <w:bookmarkStart w:id="36" w:name="_Toc63327629"/>
      <w:r>
        <w:rPr>
          <w:rStyle w:val="25"/>
          <w:rFonts w:hint="eastAsia" w:ascii="宋体" w:hAnsi="宋体" w:cs="宋体"/>
          <w:b w:val="0"/>
          <w:bCs w:val="0"/>
          <w:color w:val="auto"/>
          <w:spacing w:val="7"/>
          <w:sz w:val="21"/>
          <w:szCs w:val="21"/>
          <w:highlight w:val="none"/>
          <w:shd w:val="clear" w:color="auto" w:fill="FFFFFF"/>
        </w:rPr>
        <w:t>政府采购促进中小企业发展管理办法</w:t>
      </w:r>
      <w:bookmarkEnd w:id="36"/>
    </w:p>
    <w:p w14:paraId="59BA01E9">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第一条　</w:t>
      </w:r>
      <w:r>
        <w:rPr>
          <w:rFonts w:hint="eastAsia" w:cs="宋体"/>
          <w:color w:val="auto"/>
          <w:spacing w:val="7"/>
          <w:sz w:val="21"/>
          <w:szCs w:val="21"/>
          <w:highlight w:val="none"/>
        </w:rPr>
        <w:t>为了发挥政府采购的政策功能，促进中小企业健康发展，根据《中华人民共和国政府采购法》、《中华人民共和国中小企业促进法》等有关法律法规，制定本办法。</w:t>
      </w:r>
    </w:p>
    <w:p w14:paraId="6B497AFF">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第二条　</w:t>
      </w:r>
      <w:r>
        <w:rPr>
          <w:rFonts w:hint="eastAsia" w:cs="宋体"/>
          <w:color w:val="auto"/>
          <w:spacing w:val="7"/>
          <w:sz w:val="21"/>
          <w:szCs w:val="21"/>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45533E6">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符合中小企业划分标准的个体工商户，在政府采购活动中视同中小企业。</w:t>
      </w:r>
    </w:p>
    <w:p w14:paraId="7AA05024">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第三条　</w:t>
      </w:r>
      <w:r>
        <w:rPr>
          <w:rFonts w:hint="eastAsia" w:cs="宋体"/>
          <w:color w:val="auto"/>
          <w:spacing w:val="7"/>
          <w:sz w:val="21"/>
          <w:szCs w:val="21"/>
          <w:highlight w:val="none"/>
        </w:rPr>
        <w:t>采购人在政府采购活动中应当通过加强采购需求管理，落实预留采购份额、价格评审优惠、优先采购等措施，提高中小企业在政府采购中的份额，支持中小企业发展。</w:t>
      </w:r>
    </w:p>
    <w:p w14:paraId="05710556">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第四条　</w:t>
      </w:r>
      <w:r>
        <w:rPr>
          <w:rFonts w:hint="eastAsia" w:cs="宋体"/>
          <w:color w:val="auto"/>
          <w:spacing w:val="7"/>
          <w:sz w:val="21"/>
          <w:szCs w:val="21"/>
          <w:highlight w:val="none"/>
        </w:rPr>
        <w:t>在政府采购活动中，供应商提供的货物、工程或者服务符合下列情形的，享受本办法规定的中小企业扶持政策：</w:t>
      </w:r>
    </w:p>
    <w:p w14:paraId="3DDDBEED">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（一）在货物采购项目中，货物由中小企业制造，即货物由中小企业生产且使用该中小企业商号或者注册商标；</w:t>
      </w:r>
    </w:p>
    <w:p w14:paraId="5B57D7F3">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（二）在工程采购项目中，工程由中小企业承建，即工程施工单位为中小企业；</w:t>
      </w:r>
    </w:p>
    <w:p w14:paraId="68A2E293">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（三）在服务采购项目中，服务由中小企业承接，即提供服务的人员为中小企业依照《中华人民共和国劳动合同法》订立劳动合同的从业人员。</w:t>
      </w:r>
    </w:p>
    <w:p w14:paraId="294CCF57">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在货物采购项目中，供应商提供的货物既有中小企业制造货物，也有大型企业制造货物的，不享受本办法规定的中小企业扶持政策。</w:t>
      </w:r>
    </w:p>
    <w:p w14:paraId="271B7BB6">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以联合体形式参加政府采购活动，联合体各方均为中小企业的，联合体视同中小企业。其中，联合体各方均为小微企业的，联合体视同小微企业。</w:t>
      </w:r>
    </w:p>
    <w:p w14:paraId="36140C93">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第五条　</w:t>
      </w:r>
      <w:r>
        <w:rPr>
          <w:rFonts w:hint="eastAsia" w:cs="宋体"/>
          <w:color w:val="auto"/>
          <w:spacing w:val="7"/>
          <w:sz w:val="21"/>
          <w:szCs w:val="21"/>
          <w:highlight w:val="none"/>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05347B8F">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第六条</w:t>
      </w:r>
      <w:r>
        <w:rPr>
          <w:rFonts w:hint="eastAsia" w:cs="宋体"/>
          <w:color w:val="auto"/>
          <w:spacing w:val="7"/>
          <w:sz w:val="21"/>
          <w:szCs w:val="21"/>
          <w:highlight w:val="none"/>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11D46B38">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符合下列情形之一的，可不专门面向中小企业预留采购份额：</w:t>
      </w:r>
    </w:p>
    <w:p w14:paraId="7E2E73C6">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（一）法律法规和国家有关政策明确规定优先或者应当面向事业单位、社会组织等非企业主体采购的；</w:t>
      </w:r>
    </w:p>
    <w:p w14:paraId="65D21BDF">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（二）因确需使用不可替代的专利、专有技术，基础设施限制，或者提供特定公共服务等原因，只能从中小企业之外的供应商处采购的；</w:t>
      </w:r>
    </w:p>
    <w:p w14:paraId="13D8CF50">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（三）按照本办法规定预留采购份额无法确保充分供应、充分竞争，或者存在可能影响政府采购目标实现的情形；</w:t>
      </w:r>
    </w:p>
    <w:p w14:paraId="27DFB453">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（四）框架协议采购项目；</w:t>
      </w:r>
    </w:p>
    <w:p w14:paraId="64785593">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（五）省级以上人民政府财政部门规定的其他情形。</w:t>
      </w:r>
    </w:p>
    <w:p w14:paraId="38FB1FD6">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除上述情形外，其他均为适宜由中小企业提供的情形。</w:t>
      </w:r>
    </w:p>
    <w:p w14:paraId="2B30A9B4">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第七条　</w:t>
      </w:r>
      <w:r>
        <w:rPr>
          <w:rFonts w:hint="eastAsia" w:cs="宋体"/>
          <w:color w:val="auto"/>
          <w:spacing w:val="7"/>
          <w:sz w:val="21"/>
          <w:szCs w:val="21"/>
          <w:highlight w:val="none"/>
        </w:rPr>
        <w:t>采购限额标准以上，200万元以下的货物和服务采购项目、400万元以下的工程采购项目，适宜由中小企业提供的，采购人应当专门面向中小企业采购。</w:t>
      </w:r>
    </w:p>
    <w:p w14:paraId="684858C0">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第八条</w:t>
      </w:r>
      <w:r>
        <w:rPr>
          <w:rFonts w:hint="eastAsia" w:cs="宋体"/>
          <w:color w:val="auto"/>
          <w:spacing w:val="7"/>
          <w:sz w:val="21"/>
          <w:szCs w:val="21"/>
          <w:highlight w:val="none"/>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3E3150EC">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（一）将采购项目整体或者设置采购包专门面向中小企业采购；</w:t>
      </w:r>
    </w:p>
    <w:p w14:paraId="5FDA8F73">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（二）要求供应商以联合体形式参加采购活动，且联合体中中小企业承担的部分达到一定比例；</w:t>
      </w:r>
    </w:p>
    <w:p w14:paraId="756D5EF3">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（三）要求获得采购合同的供应商将采购项目中的一定比例分包给一家或者多家中小企业。</w:t>
      </w:r>
    </w:p>
    <w:p w14:paraId="0A1087D1">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组成联合体或者接受分包合同的中小企业与联合体内其他企业、分包企业之间不得存在直接控股、管理关系。</w:t>
      </w:r>
    </w:p>
    <w:p w14:paraId="30D5A2BC">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第九条　</w:t>
      </w:r>
      <w:r>
        <w:rPr>
          <w:rFonts w:hint="eastAsia" w:cs="宋体"/>
          <w:color w:val="auto"/>
          <w:spacing w:val="7"/>
          <w:sz w:val="21"/>
          <w:szCs w:val="21"/>
          <w:highlight w:val="none"/>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4355A8D">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52E88667">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0A62EB44">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第十条　</w:t>
      </w:r>
      <w:r>
        <w:rPr>
          <w:rFonts w:hint="eastAsia" w:cs="宋体"/>
          <w:color w:val="auto"/>
          <w:spacing w:val="7"/>
          <w:sz w:val="21"/>
          <w:szCs w:val="21"/>
          <w:highlight w:val="none"/>
        </w:rPr>
        <w:t>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2019D04B">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第十一条　</w:t>
      </w:r>
      <w:r>
        <w:rPr>
          <w:rFonts w:hint="eastAsia" w:cs="宋体"/>
          <w:color w:val="auto"/>
          <w:spacing w:val="7"/>
          <w:sz w:val="21"/>
          <w:szCs w:val="21"/>
          <w:highlight w:val="none"/>
        </w:rPr>
        <w:t>中小企业参加政府采购活动，应当出具本办法规定的《中小企业声明函》（附1），否则不得享受相关中小企业扶持政策。任何单位和个人不得要求供应商提供《中小企业声明函》之外的中小企业身份证明文件。</w:t>
      </w:r>
    </w:p>
    <w:p w14:paraId="27ACA51A">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Style w:val="25"/>
          <w:rFonts w:hint="eastAsia" w:ascii="宋体" w:hAnsi="宋体" w:cs="宋体"/>
          <w:color w:val="auto"/>
          <w:spacing w:val="7"/>
          <w:sz w:val="21"/>
          <w:szCs w:val="21"/>
          <w:highlight w:val="none"/>
        </w:rPr>
        <w:t>第十二条　</w:t>
      </w:r>
      <w:r>
        <w:rPr>
          <w:rFonts w:hint="eastAsia" w:cs="宋体"/>
          <w:color w:val="auto"/>
          <w:spacing w:val="7"/>
          <w:sz w:val="21"/>
          <w:szCs w:val="21"/>
          <w:highlight w:val="none"/>
        </w:rPr>
        <w:t>采购项目涉及中小企业采购的，采购文件应当明确以下内容：</w:t>
      </w:r>
    </w:p>
    <w:p w14:paraId="616B916A">
      <w:pPr>
        <w:pStyle w:val="17"/>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（一）预留份额的采购项目或者采购包，明确该项目或相关采购包专门面向中小企业采购，以及相关标的及预算金额；</w:t>
      </w:r>
    </w:p>
    <w:p w14:paraId="60C9EFAD">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（二）要求以联合体形式参加或者合同分包的，明确联合协议或者分包意向协议中中小企业合同金额应当达到的比例，并作为供应商资格条件；</w:t>
      </w:r>
    </w:p>
    <w:p w14:paraId="2A0D3457">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（三）非预留份额的采购项目或者采购包，明确有关价格扣除比例或者价格分加分比例；</w:t>
      </w:r>
    </w:p>
    <w:p w14:paraId="28A9CB9C">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（四）规定依据本办法规定享受扶持政策获得政府采购合同的，小微企业不得将合同分包给大中型企业，中型企业不得将合同分包给大型企业；</w:t>
      </w:r>
    </w:p>
    <w:p w14:paraId="678AA1BA">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（五）采购人认为具备相关条件的，明确对中小企业在资金支付期限、预付款比例等方面的优惠措施；</w:t>
      </w:r>
    </w:p>
    <w:p w14:paraId="1CD47EA7">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（六）明确采购标的对应的中小企业划分标准所属行业；</w:t>
      </w:r>
    </w:p>
    <w:p w14:paraId="63080128">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（七）法律法规和省级以上人民政府财政部门规定的其他事项。</w:t>
      </w:r>
    </w:p>
    <w:p w14:paraId="1E587838">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第十三条　</w:t>
      </w:r>
      <w:r>
        <w:rPr>
          <w:rFonts w:hint="eastAsia" w:cs="宋体"/>
          <w:color w:val="auto"/>
          <w:spacing w:val="7"/>
          <w:sz w:val="21"/>
          <w:szCs w:val="21"/>
          <w:highlight w:val="none"/>
        </w:rPr>
        <w:t>中标、成交供应商享受本办法规定的中小企业扶持政策的，采购人、采购代理机构应当随中标、成交结果公开中标、成交供应商的《中小企业声明函》。</w:t>
      </w:r>
    </w:p>
    <w:p w14:paraId="664235FC">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适用招标投标法的政府采购工程建设项目，应当在公示中标候选人时公开中标候选人的《中小企业声明函》。</w:t>
      </w:r>
    </w:p>
    <w:p w14:paraId="2D9E78E5">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第十四条</w:t>
      </w:r>
      <w:r>
        <w:rPr>
          <w:rFonts w:hint="eastAsia" w:cs="宋体"/>
          <w:color w:val="auto"/>
          <w:spacing w:val="7"/>
          <w:sz w:val="21"/>
          <w:szCs w:val="21"/>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0EE009A5">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第十五条　</w:t>
      </w:r>
      <w:r>
        <w:rPr>
          <w:rFonts w:hint="eastAsia" w:cs="宋体"/>
          <w:color w:val="auto"/>
          <w:spacing w:val="7"/>
          <w:sz w:val="21"/>
          <w:szCs w:val="21"/>
          <w:highlight w:val="none"/>
        </w:rPr>
        <w:t>鼓励各地区、各部门在采购活动中允许中小企业引入信用担保手段，为中小企业在投标（响应）保证、履约保证等方面提供专业化服务。鼓励中小企业依法合规通过政府采购合同融资。</w:t>
      </w:r>
    </w:p>
    <w:p w14:paraId="20E17684">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第十六条　</w:t>
      </w:r>
      <w:r>
        <w:rPr>
          <w:rFonts w:hint="eastAsia" w:cs="宋体"/>
          <w:color w:val="auto"/>
          <w:spacing w:val="7"/>
          <w:sz w:val="21"/>
          <w:szCs w:val="21"/>
          <w:highlight w:val="none"/>
        </w:rPr>
        <w:t>政府采购监督检查、投诉处理及政府采购行政处罚中对中小企业的认定，由货物制造商或者工程、服务供应商注册登记所在地的县级以上人民政府中小企业主管部门负责。</w:t>
      </w:r>
    </w:p>
    <w:p w14:paraId="41E63C15">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中小企业主管部门应当在收到财政部门或者有关招标投标行政监督部门关于协助开展中小企业认定函后10个工作日内做出书面答复。</w:t>
      </w:r>
    </w:p>
    <w:p w14:paraId="6B928F1B">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第十七条　</w:t>
      </w:r>
      <w:r>
        <w:rPr>
          <w:rFonts w:hint="eastAsia" w:cs="宋体"/>
          <w:color w:val="auto"/>
          <w:spacing w:val="7"/>
          <w:sz w:val="21"/>
          <w:szCs w:val="21"/>
          <w:highlight w:val="none"/>
        </w:rPr>
        <w:t>各地区、各部门应当对涉及中小企业采购的预算项目实施全过程绩效管理，合理设置绩效目标和指标，落实扶持中小企业有关政策要求，定期开展绩效监控和评价，强化绩效评价结果应用。</w:t>
      </w:r>
    </w:p>
    <w:p w14:paraId="1B66126E">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第十八条　</w:t>
      </w:r>
      <w:r>
        <w:rPr>
          <w:rFonts w:hint="eastAsia" w:cs="宋体"/>
          <w:color w:val="auto"/>
          <w:spacing w:val="7"/>
          <w:sz w:val="21"/>
          <w:szCs w:val="21"/>
          <w:highlight w:val="none"/>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4C463152">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第十九条</w:t>
      </w:r>
      <w:r>
        <w:rPr>
          <w:rFonts w:hint="eastAsia" w:cs="宋体"/>
          <w:color w:val="auto"/>
          <w:spacing w:val="7"/>
          <w:sz w:val="21"/>
          <w:szCs w:val="21"/>
          <w:highlight w:val="none"/>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41DD7B6C">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第二十条</w:t>
      </w:r>
      <w:r>
        <w:rPr>
          <w:rFonts w:hint="eastAsia" w:cs="宋体"/>
          <w:color w:val="auto"/>
          <w:spacing w:val="7"/>
          <w:sz w:val="21"/>
          <w:szCs w:val="21"/>
          <w:highlight w:val="none"/>
        </w:rPr>
        <w:t>　供应商按照本办法规定提供声明函内容不实的，属于提供虚假材料谋取中标、成交，依照《中华人民共和国政府采购法》等国家有关规定追究相应责任。</w:t>
      </w:r>
    </w:p>
    <w:p w14:paraId="523BD8BA">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适用招标投标法的政府采购工程建设项目，投标人按照本办法规定提供声明函内容不实的，属于弄虚作假骗取中标，依照《中华人民共和国招标投标法》等国家有关规定追究相应责任。</w:t>
      </w:r>
    </w:p>
    <w:p w14:paraId="45BEF191">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第二十一条　</w:t>
      </w:r>
      <w:r>
        <w:rPr>
          <w:rFonts w:hint="eastAsia" w:cs="宋体"/>
          <w:color w:val="auto"/>
          <w:spacing w:val="7"/>
          <w:sz w:val="21"/>
          <w:szCs w:val="21"/>
          <w:highlight w:val="none"/>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4CB26DBA">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第二十二条</w:t>
      </w:r>
      <w:r>
        <w:rPr>
          <w:rFonts w:hint="eastAsia" w:cs="宋体"/>
          <w:color w:val="auto"/>
          <w:spacing w:val="7"/>
          <w:sz w:val="21"/>
          <w:szCs w:val="21"/>
          <w:highlight w:val="none"/>
        </w:rPr>
        <w:t>　对外援助项目、国家相关资格或者资质管理制度另有规定的项目，不适用本办法。</w:t>
      </w:r>
    </w:p>
    <w:p w14:paraId="33C25820">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第二十三条　</w:t>
      </w:r>
      <w:r>
        <w:rPr>
          <w:rFonts w:hint="eastAsia" w:cs="宋体"/>
          <w:color w:val="auto"/>
          <w:spacing w:val="7"/>
          <w:sz w:val="21"/>
          <w:szCs w:val="21"/>
          <w:highlight w:val="none"/>
        </w:rPr>
        <w:t>关于视同中小企业的其他主体的政府采购扶持政策，由财政部会同有关部门另行规定。</w:t>
      </w:r>
    </w:p>
    <w:p w14:paraId="3D9AD07F">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第二十四条</w:t>
      </w:r>
      <w:r>
        <w:rPr>
          <w:rFonts w:hint="eastAsia" w:cs="宋体"/>
          <w:color w:val="auto"/>
          <w:spacing w:val="7"/>
          <w:sz w:val="21"/>
          <w:szCs w:val="21"/>
          <w:highlight w:val="none"/>
        </w:rPr>
        <w:t>　省级财政部门可以会同中小企业主管部门根据本办法的规定制定具体实施办法。</w:t>
      </w:r>
    </w:p>
    <w:p w14:paraId="096B866A">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第二十五条</w:t>
      </w:r>
      <w:r>
        <w:rPr>
          <w:rFonts w:hint="eastAsia" w:cs="宋体"/>
          <w:color w:val="auto"/>
          <w:spacing w:val="7"/>
          <w:sz w:val="21"/>
          <w:szCs w:val="21"/>
          <w:highlight w:val="none"/>
        </w:rPr>
        <w:t>　本办法自2021年1月1日起施行。《财政部工业和信息化部关于印发〈政府采购促进中小企业发展暂行办法〉的通知》（财库﹝2011﹞181号）同时废止。</w:t>
      </w:r>
    </w:p>
    <w:p w14:paraId="368DFEDB">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5"/>
          <w:rFonts w:hint="eastAsia" w:ascii="宋体" w:hAnsi="宋体" w:cs="宋体"/>
          <w:color w:val="auto"/>
          <w:spacing w:val="7"/>
          <w:sz w:val="21"/>
          <w:szCs w:val="21"/>
          <w:highlight w:val="none"/>
        </w:rPr>
        <w:t>附：</w:t>
      </w:r>
    </w:p>
    <w:p w14:paraId="185100E3">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1.中小企业声明函</w:t>
      </w:r>
    </w:p>
    <w:p w14:paraId="1A5EB970">
      <w:pPr>
        <w:pStyle w:val="17"/>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2.面向中小企业预留项目执行情况公告</w:t>
      </w:r>
    </w:p>
    <w:p w14:paraId="2F442E14">
      <w:pPr>
        <w:adjustRightInd w:val="0"/>
        <w:snapToGrid w:val="0"/>
        <w:spacing w:line="300" w:lineRule="auto"/>
        <w:rPr>
          <w:rFonts w:ascii="宋体" w:hAnsi="宋体" w:cs="宋体"/>
          <w:color w:val="auto"/>
          <w:szCs w:val="21"/>
          <w:highlight w:val="none"/>
        </w:rPr>
        <w:sectPr>
          <w:footerReference r:id="rId15" w:type="default"/>
          <w:pgSz w:w="11910" w:h="16840"/>
          <w:pgMar w:top="1440" w:right="1080" w:bottom="1440" w:left="1080" w:header="0" w:footer="1329" w:gutter="0"/>
          <w:pgNumType w:fmt="decimal"/>
          <w:cols w:space="720" w:num="1"/>
        </w:sectPr>
      </w:pPr>
      <w:r>
        <w:rPr>
          <w:rFonts w:ascii="宋体" w:hAnsi="宋体" w:cs="宋体"/>
          <w:color w:val="auto"/>
          <w:szCs w:val="21"/>
          <w:highlight w:val="none"/>
        </w:rPr>
        <mc:AlternateContent>
          <mc:Choice Requires="wps">
            <w:drawing>
              <wp:inline distT="0" distB="0" distL="114300" distR="114300">
                <wp:extent cx="304800" cy="304800"/>
                <wp:effectExtent l="0" t="0" r="0" b="0"/>
                <wp:docPr id="4" name="矩形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ffectLst/>
                      </wps:spPr>
                      <wps:txbx>
                        <w:txbxContent>
                          <w:p w14:paraId="17319DF5"/>
                        </w:txbxContent>
                      </wps:txbx>
                      <wps:bodyPr rot="0" vert="horz" wrap="square" lIns="91440" tIns="45720" rIns="91440" bIns="45720" anchor="t" anchorCtr="0" upright="1">
                        <a:noAutofit/>
                      </wps:bodyPr>
                    </wps:wsp>
                  </a:graphicData>
                </a:graphic>
              </wp:inline>
            </w:drawing>
          </mc:Choice>
          <mc:Fallback>
            <w:pict>
              <v:rect id="_x0000_s1026" o:spid="_x0000_s1026" o:spt="1" style="height:24pt;width:24pt;" filled="f" stroked="f" coordsize="21600,21600" o:gfxdata="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AfMlnTSAAAAAwEAAA8AAAAAAAAAAQAgAAAA&#10;IgAAAGRycy9kb3ducmV2LnhtbFBLAQIUABQAAAAIAIdO4kAcaLh7EQIAACgEAAAOAAAAAAAAAAEA&#10;IAAAACEBAABkcnMvZTJvRG9jLnhtbFBLBQYAAAAABgAGAFkBAACkBQAAAAA=&#10;">
                <v:fill on="f" focussize="0,0"/>
                <v:stroke on="f"/>
                <v:imagedata o:title=""/>
                <o:lock v:ext="edit" aspectratio="t"/>
                <v:textbox>
                  <w:txbxContent>
                    <w:p w14:paraId="17319DF5"/>
                  </w:txbxContent>
                </v:textbox>
                <w10:wrap type="none"/>
                <w10:anchorlock/>
              </v:rect>
            </w:pict>
          </mc:Fallback>
        </mc:AlternateContent>
      </w:r>
    </w:p>
    <w:p w14:paraId="06C1AEDA">
      <w:pPr>
        <w:spacing w:line="360" w:lineRule="auto"/>
        <w:jc w:val="center"/>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关于印发《吉林省强化政府采购政策支持中小企业发展落实举措》</w:t>
      </w:r>
    </w:p>
    <w:p w14:paraId="4A2B8EE5">
      <w:pPr>
        <w:spacing w:line="360" w:lineRule="auto"/>
        <w:jc w:val="center"/>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的通知</w:t>
      </w:r>
    </w:p>
    <w:p w14:paraId="69207E9A">
      <w:pPr>
        <w:pStyle w:val="8"/>
        <w:spacing w:line="360" w:lineRule="auto"/>
        <w:ind w:left="63" w:right="63" w:firstLine="482" w:firstLineChars="20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吉财采购〔2022〕478号</w:t>
      </w:r>
    </w:p>
    <w:p w14:paraId="33668EDF">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各省级主管预算单位，各市（州）、县（市、区）财政局，长白山管委会、长春新区、中韩（长春）国际合作示范区管委会财政局，各政府采购代理机构：</w:t>
      </w:r>
    </w:p>
    <w:p w14:paraId="26FCF2F4">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现将《吉林省强化政府采购政策支持中小企业发展落实举措》印发给你们，请遵照执行。</w:t>
      </w:r>
    </w:p>
    <w:p w14:paraId="0454FCC6">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附件：吉林省强化政府采购政策支持中小企业发展落实举措</w:t>
      </w:r>
    </w:p>
    <w:p w14:paraId="31D8365D">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rPr>
      </w:pPr>
      <w:r>
        <w:rPr>
          <w:rFonts w:hint="eastAsia" w:cs="宋体"/>
          <w:color w:val="auto"/>
          <w:sz w:val="21"/>
          <w:szCs w:val="21"/>
          <w:highlight w:val="none"/>
        </w:rPr>
        <w:t> </w:t>
      </w:r>
    </w:p>
    <w:p w14:paraId="26CB070C">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吉林省财政厅</w:t>
      </w:r>
    </w:p>
    <w:p w14:paraId="0F7F4EAA">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2022年6月6日</w:t>
      </w:r>
    </w:p>
    <w:p w14:paraId="061FEB88">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p>
    <w:p w14:paraId="29D73795">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吉林省强化政府采购政策支持中小企业发展落实举措</w:t>
      </w:r>
    </w:p>
    <w:p w14:paraId="3E7CB30C">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 </w:t>
      </w:r>
    </w:p>
    <w:p w14:paraId="12914182">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p>
    <w:p w14:paraId="3954DB76">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一、强化政策落实支持中小企业发展</w:t>
      </w:r>
    </w:p>
    <w:p w14:paraId="661CBDC5">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p>
    <w:p w14:paraId="47178E71">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 </w:t>
      </w:r>
    </w:p>
    <w:p w14:paraId="702B3A3F">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二、提高政府采购项目价格评审优惠幅度</w:t>
      </w:r>
    </w:p>
    <w:p w14:paraId="2D26D00E">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w:t>
      </w:r>
    </w:p>
    <w:p w14:paraId="1D51D85C">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三、提高政府采购工程项目预留份额比例</w:t>
      </w:r>
    </w:p>
    <w:p w14:paraId="00711E1C">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p>
    <w:p w14:paraId="419DA29B">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四、降低经营成本提高履约能力</w:t>
      </w:r>
    </w:p>
    <w:p w14:paraId="053C3DF1">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w:t>
      </w:r>
    </w:p>
    <w:p w14:paraId="32CE793C">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五、优化政府采购程序推进全流程电子化</w:t>
      </w:r>
    </w:p>
    <w:p w14:paraId="7E6BF8F7">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w:t>
      </w:r>
    </w:p>
    <w:p w14:paraId="1785BC64">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六、加强项目执行管理提升政府采购透明度</w:t>
      </w:r>
    </w:p>
    <w:p w14:paraId="70A046F5">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w:t>
      </w:r>
    </w:p>
    <w:p w14:paraId="7E564B06">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lang w:eastAsia="zh-CN"/>
        </w:rPr>
      </w:pPr>
      <w:r>
        <w:rPr>
          <w:rFonts w:hint="eastAsia" w:cs="宋体"/>
          <w:color w:val="auto"/>
          <w:sz w:val="21"/>
          <w:szCs w:val="21"/>
          <w:highlight w:val="none"/>
          <w:lang w:eastAsia="zh-CN"/>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213FA4B2">
      <w:pPr>
        <w:pStyle w:val="17"/>
        <w:adjustRightInd w:val="0"/>
        <w:snapToGrid w:val="0"/>
        <w:spacing w:before="0" w:beforeAutospacing="0" w:after="0" w:afterAutospacing="0" w:line="340" w:lineRule="exact"/>
        <w:ind w:firstLine="420" w:firstLineChars="200"/>
        <w:jc w:val="both"/>
        <w:rPr>
          <w:rFonts w:hint="eastAsia" w:cs="宋体"/>
          <w:color w:val="auto"/>
          <w:sz w:val="21"/>
          <w:szCs w:val="21"/>
          <w:highlight w:val="none"/>
        </w:rPr>
        <w:sectPr>
          <w:footerReference r:id="rId16" w:type="default"/>
          <w:pgSz w:w="11906" w:h="16838"/>
          <w:pgMar w:top="1440" w:right="1106" w:bottom="1440" w:left="1180" w:header="851" w:footer="992" w:gutter="0"/>
          <w:pgNumType w:fmt="decimal"/>
          <w:cols w:space="720" w:num="1"/>
          <w:docGrid w:type="lines" w:linePitch="312" w:charSpace="0"/>
        </w:sectPr>
      </w:pPr>
    </w:p>
    <w:p w14:paraId="2EB7AA95">
      <w:pPr>
        <w:spacing w:line="360" w:lineRule="auto"/>
        <w:ind w:firstLine="487" w:firstLineChars="202"/>
        <w:jc w:val="center"/>
        <w:rPr>
          <w:rFonts w:ascii="宋体" w:hAnsi="宋体"/>
          <w:b/>
          <w:color w:val="auto"/>
          <w:sz w:val="24"/>
          <w:highlight w:val="none"/>
        </w:rPr>
      </w:pPr>
      <w:r>
        <w:rPr>
          <w:rFonts w:hint="eastAsia" w:ascii="宋体" w:hAnsi="宋体"/>
          <w:b/>
          <w:color w:val="auto"/>
          <w:sz w:val="24"/>
          <w:highlight w:val="none"/>
        </w:rPr>
        <w:t>关于促进残疾人就业政府采购政策的通知</w:t>
      </w:r>
    </w:p>
    <w:p w14:paraId="36A436B6">
      <w:pPr>
        <w:pStyle w:val="17"/>
        <w:spacing w:before="0" w:beforeAutospacing="0" w:after="0" w:afterAutospacing="0" w:line="360" w:lineRule="auto"/>
        <w:ind w:firstLine="480" w:firstLineChars="200"/>
        <w:jc w:val="center"/>
        <w:rPr>
          <w:b/>
          <w:color w:val="auto"/>
          <w:kern w:val="2"/>
          <w:szCs w:val="24"/>
          <w:highlight w:val="none"/>
        </w:rPr>
      </w:pPr>
      <w:bookmarkStart w:id="37" w:name="sendNo"/>
      <w:r>
        <w:rPr>
          <w:rFonts w:hint="eastAsia"/>
          <w:color w:val="auto"/>
          <w:kern w:val="2"/>
          <w:highlight w:val="none"/>
        </w:rPr>
        <w:t>财库〔</w:t>
      </w:r>
      <w:bookmarkEnd w:id="37"/>
      <w:r>
        <w:rPr>
          <w:rFonts w:hint="eastAsia"/>
          <w:color w:val="auto"/>
          <w:kern w:val="2"/>
          <w:highlight w:val="none"/>
        </w:rPr>
        <w:t>2017〕141号</w:t>
      </w:r>
    </w:p>
    <w:p w14:paraId="1D49C9F9">
      <w:pPr>
        <w:pStyle w:val="17"/>
        <w:spacing w:before="0" w:beforeAutospacing="0" w:after="0" w:afterAutospacing="0" w:line="360" w:lineRule="auto"/>
        <w:ind w:firstLine="420" w:firstLineChars="200"/>
        <w:jc w:val="both"/>
        <w:rPr>
          <w:rFonts w:cs="宋体"/>
          <w:color w:val="auto"/>
          <w:sz w:val="21"/>
          <w:szCs w:val="21"/>
          <w:highlight w:val="none"/>
        </w:rPr>
      </w:pPr>
      <w:bookmarkStart w:id="38" w:name="toDeptId"/>
      <w:r>
        <w:rPr>
          <w:rFonts w:hint="eastAsia" w:cs="宋体"/>
          <w:color w:val="auto"/>
          <w:sz w:val="21"/>
          <w:szCs w:val="21"/>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38"/>
      <w:r>
        <w:rPr>
          <w:rFonts w:hint="eastAsia" w:cs="宋体"/>
          <w:color w:val="auto"/>
          <w:sz w:val="21"/>
          <w:szCs w:val="21"/>
          <w:highlight w:val="none"/>
          <w:shd w:val="clear" w:color="auto" w:fill="FFFFFF"/>
        </w:rPr>
        <w:t>：</w:t>
      </w:r>
    </w:p>
    <w:p w14:paraId="24C0CEEF">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为了发挥政府采购促进残疾人就业的作用，进一步保障残疾人权益，依照《政府采购法》、《残疾人保障法》等法律法规及相关规定，现就促进残疾人就业政府采购政策通知如下：</w:t>
      </w:r>
    </w:p>
    <w:p w14:paraId="23986A37">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一、享受政府采购支持政策的残疾人福利性单位应当同时满足以下条件：</w:t>
      </w:r>
    </w:p>
    <w:p w14:paraId="0D824E6B">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（一）安置的残疾人占本单位在职职工人数的比例不低于25%（含25%），并且安置的残疾人人数不少于10人（含10人）；</w:t>
      </w:r>
    </w:p>
    <w:p w14:paraId="0F6DF77D">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（二）依法与安置的每位残疾人签订了一年以上（含一年）的劳动合同或服务协议；</w:t>
      </w:r>
    </w:p>
    <w:p w14:paraId="42E58968">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（三）为安置的每位残疾人按月足额缴纳了基本养老保险、基本医疗保险、失业保险、工伤保险和生育保险等社会保险费；</w:t>
      </w:r>
    </w:p>
    <w:p w14:paraId="76161989">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（四）通过银行等金融机构向安置的每位残疾人，按月支付了不低于单位所在区县适用的经省级人民政府批准的月最低工资标准的工资；</w:t>
      </w:r>
    </w:p>
    <w:p w14:paraId="05873D63">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（五）提供本单位制造的货物、承担的工程或者服务（以下简称产品），或者提供其他残疾人福利性单位制造的货物（不包括使用非残疾人福利性单位注册商标的货物）。</w:t>
      </w:r>
    </w:p>
    <w:p w14:paraId="292E64FA">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509780B0">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20CA0AAA">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中标、成交供应商为残疾人福利性单位的，采购人或者其委托的采购代理机构应当随中标、成交结果同时公告其《残疾人福利性单位声明函》，接受社会监督。</w:t>
      </w:r>
    </w:p>
    <w:p w14:paraId="7907E2CA">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供应商提供的《残疾人福利性单位声明函》与事实不符的，依照《政府采购法》第七十七条第一款的规定追究法律责任。</w:t>
      </w:r>
    </w:p>
    <w:p w14:paraId="785D6231">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3D15170D">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四、采购人采购公开招标数额标准以上的货物或者服务，因落实促进残疾人就业政策的需要，依法履行有关报批程序后，可采用公开招标以外的采购方式。</w:t>
      </w:r>
    </w:p>
    <w:p w14:paraId="24C2764A">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102543DC">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75B92FE">
      <w:pPr>
        <w:pStyle w:val="17"/>
        <w:spacing w:before="0" w:beforeAutospacing="0" w:after="0" w:afterAutospacing="0" w:line="360" w:lineRule="auto"/>
        <w:ind w:firstLine="420" w:firstLineChars="200"/>
        <w:jc w:val="both"/>
        <w:rPr>
          <w:rFonts w:cs="宋体"/>
          <w:color w:val="auto"/>
          <w:sz w:val="21"/>
          <w:szCs w:val="21"/>
          <w:highlight w:val="none"/>
        </w:rPr>
      </w:pPr>
      <w:r>
        <w:rPr>
          <w:rFonts w:hint="eastAsia" w:cs="宋体"/>
          <w:color w:val="auto"/>
          <w:sz w:val="21"/>
          <w:szCs w:val="21"/>
          <w:highlight w:val="none"/>
          <w:shd w:val="clear" w:color="auto" w:fill="FFFFFF"/>
        </w:rPr>
        <w:t>七、本通知自2017年10月1日起执行。</w:t>
      </w:r>
    </w:p>
    <w:p w14:paraId="556C640C">
      <w:pPr>
        <w:pStyle w:val="17"/>
        <w:spacing w:before="0" w:beforeAutospacing="0" w:after="0" w:afterAutospacing="0" w:line="360" w:lineRule="auto"/>
        <w:ind w:firstLine="420" w:firstLineChars="200"/>
        <w:jc w:val="right"/>
        <w:rPr>
          <w:rFonts w:cs="宋体"/>
          <w:color w:val="auto"/>
          <w:sz w:val="21"/>
          <w:szCs w:val="21"/>
          <w:highlight w:val="none"/>
        </w:rPr>
      </w:pPr>
      <w:r>
        <w:rPr>
          <w:rFonts w:hint="eastAsia" w:cs="宋体"/>
          <w:color w:val="auto"/>
          <w:sz w:val="21"/>
          <w:szCs w:val="21"/>
          <w:highlight w:val="none"/>
          <w:shd w:val="clear" w:color="auto" w:fill="FFFFFF"/>
        </w:rPr>
        <w:t>财政部民政部中国残疾人联合会</w:t>
      </w:r>
    </w:p>
    <w:p w14:paraId="3C0E4636">
      <w:pPr>
        <w:spacing w:line="312" w:lineRule="auto"/>
        <w:jc w:val="center"/>
        <w:rPr>
          <w:rFonts w:ascii="宋体" w:hAnsi="宋体" w:cs="宋体"/>
          <w:b/>
          <w:color w:val="auto"/>
          <w:sz w:val="24"/>
          <w:highlight w:val="none"/>
        </w:rPr>
      </w:pPr>
      <w:r>
        <w:rPr>
          <w:rFonts w:ascii="宋体" w:hAnsi="宋体"/>
          <w:b/>
          <w:color w:val="auto"/>
          <w:sz w:val="24"/>
          <w:highlight w:val="none"/>
        </w:rPr>
        <w:br w:type="page"/>
      </w:r>
      <w:r>
        <w:rPr>
          <w:rFonts w:hint="eastAsia" w:ascii="宋体" w:hAnsi="宋体" w:cs="宋体"/>
          <w:b/>
          <w:color w:val="auto"/>
          <w:sz w:val="24"/>
          <w:highlight w:val="none"/>
        </w:rPr>
        <w:t>财政部司法部关于政府采购支持监狱企业发展有关问题的通知</w:t>
      </w:r>
    </w:p>
    <w:p w14:paraId="29E045A1">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财库〔2014〕68号</w:t>
      </w:r>
    </w:p>
    <w:p w14:paraId="17575E98">
      <w:pPr>
        <w:spacing w:line="360" w:lineRule="auto"/>
        <w:rPr>
          <w:rFonts w:ascii="宋体" w:hAnsi="宋体" w:cs="宋体"/>
          <w:color w:val="auto"/>
          <w:szCs w:val="21"/>
          <w:highlight w:val="none"/>
        </w:rPr>
      </w:pPr>
      <w:r>
        <w:rPr>
          <w:rFonts w:hint="eastAsia" w:ascii="宋体" w:hAnsi="宋体" w:cs="宋体"/>
          <w:color w:val="auto"/>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3669CF8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4497B9E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0D574F8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43EF159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5573C9F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四、各地区可以结合本地区实际，对监狱企业生产的办公用品、家具用具、车辆维修和提供的保养服务、消防设备等，提出预留份额等政府采购支持措施，加大对监狱企业产品的采购力度。</w:t>
      </w:r>
    </w:p>
    <w:p w14:paraId="78FDEBF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6D5D8694">
      <w:pPr>
        <w:spacing w:line="360" w:lineRule="auto"/>
        <w:jc w:val="right"/>
        <w:rPr>
          <w:rFonts w:ascii="宋体" w:hAnsi="宋体" w:cs="宋体"/>
          <w:color w:val="auto"/>
          <w:szCs w:val="21"/>
          <w:highlight w:val="none"/>
        </w:rPr>
      </w:pPr>
      <w:r>
        <w:rPr>
          <w:rFonts w:hint="eastAsia" w:ascii="宋体" w:hAnsi="宋体" w:cs="宋体"/>
          <w:color w:val="auto"/>
          <w:szCs w:val="21"/>
          <w:highlight w:val="none"/>
        </w:rPr>
        <w:t>中华人民共和国财政部</w:t>
      </w:r>
    </w:p>
    <w:p w14:paraId="1F10D14D">
      <w:pPr>
        <w:spacing w:line="360" w:lineRule="auto"/>
        <w:jc w:val="right"/>
        <w:rPr>
          <w:rFonts w:hint="eastAsia" w:ascii="宋体" w:hAnsi="宋体"/>
          <w:b/>
          <w:color w:val="auto"/>
          <w:sz w:val="30"/>
          <w:szCs w:val="30"/>
          <w:highlight w:val="none"/>
        </w:rPr>
        <w:sectPr>
          <w:pgSz w:w="11906" w:h="16838"/>
          <w:pgMar w:top="1440" w:right="1106" w:bottom="1440" w:left="1180" w:header="851" w:footer="992" w:gutter="0"/>
          <w:pgNumType w:fmt="decimal"/>
          <w:cols w:space="720" w:num="1"/>
          <w:docGrid w:type="lines" w:linePitch="312" w:charSpace="0"/>
        </w:sectPr>
      </w:pPr>
      <w:r>
        <w:rPr>
          <w:rFonts w:hint="eastAsia" w:ascii="宋体" w:hAnsi="宋体" w:cs="宋体"/>
          <w:color w:val="auto"/>
          <w:szCs w:val="21"/>
          <w:highlight w:val="none"/>
        </w:rPr>
        <w:t>中华人民共和国司法部</w:t>
      </w:r>
    </w:p>
    <w:p w14:paraId="1F0F7AD7">
      <w:pPr>
        <w:ind w:left="-48" w:leftChars="-23" w:right="-65" w:rightChars="-31"/>
        <w:jc w:val="center"/>
        <w:rPr>
          <w:rFonts w:ascii="宋体" w:hAnsi="宋体"/>
          <w:b/>
          <w:color w:val="auto"/>
          <w:sz w:val="28"/>
          <w:szCs w:val="28"/>
          <w:highlight w:val="none"/>
        </w:rPr>
      </w:pPr>
      <w:r>
        <w:rPr>
          <w:rFonts w:hint="eastAsia" w:ascii="宋体" w:hAnsi="宋体"/>
          <w:b/>
          <w:color w:val="auto"/>
          <w:sz w:val="28"/>
          <w:szCs w:val="28"/>
          <w:highlight w:val="none"/>
        </w:rPr>
        <w:t>中小企业划型标准</w:t>
      </w:r>
    </w:p>
    <w:tbl>
      <w:tblPr>
        <w:tblStyle w:val="21"/>
        <w:tblW w:w="14470"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475"/>
        <w:gridCol w:w="1494"/>
        <w:gridCol w:w="994"/>
        <w:gridCol w:w="1846"/>
        <w:gridCol w:w="2904"/>
        <w:gridCol w:w="2668"/>
        <w:gridCol w:w="2089"/>
      </w:tblGrid>
      <w:tr w14:paraId="6D0FB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noWrap w:val="0"/>
            <w:vAlign w:val="center"/>
          </w:tcPr>
          <w:p w14:paraId="7A7C32CD">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行业名称</w:t>
            </w:r>
          </w:p>
        </w:tc>
        <w:tc>
          <w:tcPr>
            <w:tcW w:w="1494" w:type="dxa"/>
            <w:noWrap w:val="0"/>
            <w:vAlign w:val="center"/>
          </w:tcPr>
          <w:p w14:paraId="7911E8C7">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指标名称</w:t>
            </w:r>
          </w:p>
        </w:tc>
        <w:tc>
          <w:tcPr>
            <w:tcW w:w="994" w:type="dxa"/>
            <w:noWrap w:val="0"/>
            <w:vAlign w:val="center"/>
          </w:tcPr>
          <w:p w14:paraId="4007AACE">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计量单位</w:t>
            </w:r>
          </w:p>
        </w:tc>
        <w:tc>
          <w:tcPr>
            <w:tcW w:w="1846" w:type="dxa"/>
            <w:noWrap w:val="0"/>
            <w:vAlign w:val="center"/>
          </w:tcPr>
          <w:p w14:paraId="38FCC7D6">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大型</w:t>
            </w:r>
          </w:p>
        </w:tc>
        <w:tc>
          <w:tcPr>
            <w:tcW w:w="2904" w:type="dxa"/>
            <w:noWrap w:val="0"/>
            <w:vAlign w:val="center"/>
          </w:tcPr>
          <w:p w14:paraId="1576AFD1">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中型</w:t>
            </w:r>
          </w:p>
        </w:tc>
        <w:tc>
          <w:tcPr>
            <w:tcW w:w="2668" w:type="dxa"/>
            <w:noWrap w:val="0"/>
            <w:vAlign w:val="center"/>
          </w:tcPr>
          <w:p w14:paraId="75B7C87C">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小型</w:t>
            </w:r>
          </w:p>
        </w:tc>
        <w:tc>
          <w:tcPr>
            <w:tcW w:w="2089" w:type="dxa"/>
            <w:noWrap w:val="0"/>
            <w:vAlign w:val="center"/>
          </w:tcPr>
          <w:p w14:paraId="1292B668">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微型</w:t>
            </w:r>
          </w:p>
        </w:tc>
      </w:tr>
      <w:tr w14:paraId="5FE03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noWrap w:val="0"/>
            <w:vAlign w:val="center"/>
          </w:tcPr>
          <w:p w14:paraId="7986B81B">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农、林、牧、渔业</w:t>
            </w:r>
          </w:p>
        </w:tc>
        <w:tc>
          <w:tcPr>
            <w:tcW w:w="1494" w:type="dxa"/>
            <w:noWrap w:val="0"/>
            <w:vAlign w:val="center"/>
          </w:tcPr>
          <w:p w14:paraId="509E08B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33A163E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5CE1CDEF">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Y≥20000</w:t>
            </w:r>
          </w:p>
        </w:tc>
        <w:tc>
          <w:tcPr>
            <w:tcW w:w="2904" w:type="dxa"/>
            <w:noWrap w:val="0"/>
            <w:vAlign w:val="center"/>
          </w:tcPr>
          <w:p w14:paraId="6D677009">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500≤Y＜20000</w:t>
            </w:r>
          </w:p>
        </w:tc>
        <w:tc>
          <w:tcPr>
            <w:tcW w:w="2668" w:type="dxa"/>
            <w:noWrap w:val="0"/>
            <w:vAlign w:val="center"/>
          </w:tcPr>
          <w:p w14:paraId="29E9297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50≤Y＜500</w:t>
            </w:r>
          </w:p>
        </w:tc>
        <w:tc>
          <w:tcPr>
            <w:tcW w:w="2089" w:type="dxa"/>
            <w:noWrap w:val="0"/>
            <w:vAlign w:val="center"/>
          </w:tcPr>
          <w:p w14:paraId="24F97A25">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Y＜50</w:t>
            </w:r>
          </w:p>
        </w:tc>
      </w:tr>
      <w:tr w14:paraId="65FDA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024A463C">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工业 *</w:t>
            </w:r>
          </w:p>
        </w:tc>
        <w:tc>
          <w:tcPr>
            <w:tcW w:w="1494" w:type="dxa"/>
            <w:noWrap w:val="0"/>
            <w:vAlign w:val="center"/>
          </w:tcPr>
          <w:p w14:paraId="5B24261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从业人员(X)</w:t>
            </w:r>
          </w:p>
        </w:tc>
        <w:tc>
          <w:tcPr>
            <w:tcW w:w="994" w:type="dxa"/>
            <w:noWrap w:val="0"/>
            <w:vAlign w:val="center"/>
          </w:tcPr>
          <w:p w14:paraId="501CE43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w:t>
            </w:r>
          </w:p>
        </w:tc>
        <w:tc>
          <w:tcPr>
            <w:tcW w:w="1846" w:type="dxa"/>
            <w:noWrap w:val="0"/>
            <w:vAlign w:val="center"/>
          </w:tcPr>
          <w:p w14:paraId="193DB492">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X≥1000</w:t>
            </w:r>
          </w:p>
        </w:tc>
        <w:tc>
          <w:tcPr>
            <w:tcW w:w="2904" w:type="dxa"/>
            <w:noWrap w:val="0"/>
            <w:vAlign w:val="center"/>
          </w:tcPr>
          <w:p w14:paraId="67AB642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300≤X＜1000</w:t>
            </w:r>
          </w:p>
        </w:tc>
        <w:tc>
          <w:tcPr>
            <w:tcW w:w="2668" w:type="dxa"/>
            <w:noWrap w:val="0"/>
            <w:vAlign w:val="center"/>
          </w:tcPr>
          <w:p w14:paraId="20A6F1F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20≤X＜300</w:t>
            </w:r>
          </w:p>
        </w:tc>
        <w:tc>
          <w:tcPr>
            <w:tcW w:w="2089" w:type="dxa"/>
            <w:noWrap w:val="0"/>
            <w:vAlign w:val="center"/>
          </w:tcPr>
          <w:p w14:paraId="44A925DF">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X＜20</w:t>
            </w:r>
          </w:p>
        </w:tc>
      </w:tr>
      <w:tr w14:paraId="4D774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37C40005">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2B0E3BF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3B54316B">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56CED572">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Y≥40000</w:t>
            </w:r>
          </w:p>
        </w:tc>
        <w:tc>
          <w:tcPr>
            <w:tcW w:w="2904" w:type="dxa"/>
            <w:noWrap w:val="0"/>
            <w:vAlign w:val="center"/>
          </w:tcPr>
          <w:p w14:paraId="167938C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2000≤Y＜40000</w:t>
            </w:r>
          </w:p>
        </w:tc>
        <w:tc>
          <w:tcPr>
            <w:tcW w:w="2668" w:type="dxa"/>
            <w:noWrap w:val="0"/>
            <w:vAlign w:val="center"/>
          </w:tcPr>
          <w:p w14:paraId="13E3187B">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300≤Y＜2000</w:t>
            </w:r>
          </w:p>
        </w:tc>
        <w:tc>
          <w:tcPr>
            <w:tcW w:w="2089" w:type="dxa"/>
            <w:noWrap w:val="0"/>
            <w:vAlign w:val="center"/>
          </w:tcPr>
          <w:p w14:paraId="59E33D42">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Y＜300</w:t>
            </w:r>
          </w:p>
        </w:tc>
      </w:tr>
      <w:tr w14:paraId="6F5C2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71239FFC">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建筑业</w:t>
            </w:r>
          </w:p>
        </w:tc>
        <w:tc>
          <w:tcPr>
            <w:tcW w:w="1494" w:type="dxa"/>
            <w:noWrap w:val="0"/>
            <w:vAlign w:val="center"/>
          </w:tcPr>
          <w:p w14:paraId="2582414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44F07105">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2B1F5190">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Y≥80000</w:t>
            </w:r>
          </w:p>
        </w:tc>
        <w:tc>
          <w:tcPr>
            <w:tcW w:w="2904" w:type="dxa"/>
            <w:noWrap w:val="0"/>
            <w:vAlign w:val="center"/>
          </w:tcPr>
          <w:p w14:paraId="17D505FD">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6000≤Y＜80000</w:t>
            </w:r>
          </w:p>
        </w:tc>
        <w:tc>
          <w:tcPr>
            <w:tcW w:w="2668" w:type="dxa"/>
            <w:noWrap w:val="0"/>
            <w:vAlign w:val="center"/>
          </w:tcPr>
          <w:p w14:paraId="690C1AB2">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300≤Y＜6000</w:t>
            </w:r>
          </w:p>
        </w:tc>
        <w:tc>
          <w:tcPr>
            <w:tcW w:w="2089" w:type="dxa"/>
            <w:noWrap w:val="0"/>
            <w:vAlign w:val="center"/>
          </w:tcPr>
          <w:p w14:paraId="08A04ACF">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Y＜300</w:t>
            </w:r>
          </w:p>
        </w:tc>
      </w:tr>
      <w:tr w14:paraId="5E04A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0EADB73E">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4E9F6BB0">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资产总额(Z)</w:t>
            </w:r>
          </w:p>
        </w:tc>
        <w:tc>
          <w:tcPr>
            <w:tcW w:w="994" w:type="dxa"/>
            <w:noWrap w:val="0"/>
            <w:vAlign w:val="center"/>
          </w:tcPr>
          <w:p w14:paraId="2B185EE0">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06962C5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Z≥80000</w:t>
            </w:r>
          </w:p>
        </w:tc>
        <w:tc>
          <w:tcPr>
            <w:tcW w:w="2904" w:type="dxa"/>
            <w:noWrap w:val="0"/>
            <w:vAlign w:val="center"/>
          </w:tcPr>
          <w:p w14:paraId="11BAD9DA">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5000≤Z＜80000</w:t>
            </w:r>
          </w:p>
        </w:tc>
        <w:tc>
          <w:tcPr>
            <w:tcW w:w="2668" w:type="dxa"/>
            <w:noWrap w:val="0"/>
            <w:vAlign w:val="center"/>
          </w:tcPr>
          <w:p w14:paraId="20E1FDA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300≤Z＜5000</w:t>
            </w:r>
          </w:p>
        </w:tc>
        <w:tc>
          <w:tcPr>
            <w:tcW w:w="2089" w:type="dxa"/>
            <w:noWrap w:val="0"/>
            <w:vAlign w:val="center"/>
          </w:tcPr>
          <w:p w14:paraId="39CCBFE2">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Z＜300</w:t>
            </w:r>
          </w:p>
        </w:tc>
      </w:tr>
      <w:tr w14:paraId="332B9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1E97ECD7">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批发业</w:t>
            </w:r>
          </w:p>
        </w:tc>
        <w:tc>
          <w:tcPr>
            <w:tcW w:w="1494" w:type="dxa"/>
            <w:noWrap w:val="0"/>
            <w:vAlign w:val="center"/>
          </w:tcPr>
          <w:p w14:paraId="042562E3">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从业人员(X)</w:t>
            </w:r>
          </w:p>
        </w:tc>
        <w:tc>
          <w:tcPr>
            <w:tcW w:w="994" w:type="dxa"/>
            <w:noWrap w:val="0"/>
            <w:vAlign w:val="center"/>
          </w:tcPr>
          <w:p w14:paraId="5A658A5D">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w:t>
            </w:r>
          </w:p>
        </w:tc>
        <w:tc>
          <w:tcPr>
            <w:tcW w:w="1846" w:type="dxa"/>
            <w:noWrap w:val="0"/>
            <w:vAlign w:val="center"/>
          </w:tcPr>
          <w:p w14:paraId="6220E8C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X≥200</w:t>
            </w:r>
          </w:p>
        </w:tc>
        <w:tc>
          <w:tcPr>
            <w:tcW w:w="2904" w:type="dxa"/>
            <w:noWrap w:val="0"/>
            <w:vAlign w:val="center"/>
          </w:tcPr>
          <w:p w14:paraId="54038903">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20≤X＜200</w:t>
            </w:r>
          </w:p>
        </w:tc>
        <w:tc>
          <w:tcPr>
            <w:tcW w:w="2668" w:type="dxa"/>
            <w:noWrap w:val="0"/>
            <w:vAlign w:val="center"/>
          </w:tcPr>
          <w:p w14:paraId="53DEA004">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5≤X＜20</w:t>
            </w:r>
          </w:p>
        </w:tc>
        <w:tc>
          <w:tcPr>
            <w:tcW w:w="2089" w:type="dxa"/>
            <w:noWrap w:val="0"/>
            <w:vAlign w:val="center"/>
          </w:tcPr>
          <w:p w14:paraId="1215E65F">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X＜5</w:t>
            </w:r>
          </w:p>
        </w:tc>
      </w:tr>
      <w:tr w14:paraId="53C03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6B7C9804">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15014B37">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5919EB6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1ACF2524">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Y≥40000</w:t>
            </w:r>
          </w:p>
        </w:tc>
        <w:tc>
          <w:tcPr>
            <w:tcW w:w="2904" w:type="dxa"/>
            <w:noWrap w:val="0"/>
            <w:vAlign w:val="center"/>
          </w:tcPr>
          <w:p w14:paraId="213D42F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5000≤Y＜40000</w:t>
            </w:r>
          </w:p>
        </w:tc>
        <w:tc>
          <w:tcPr>
            <w:tcW w:w="2668" w:type="dxa"/>
            <w:noWrap w:val="0"/>
            <w:vAlign w:val="center"/>
          </w:tcPr>
          <w:p w14:paraId="1FE3A97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1000≤Y＜5000</w:t>
            </w:r>
          </w:p>
        </w:tc>
        <w:tc>
          <w:tcPr>
            <w:tcW w:w="2089" w:type="dxa"/>
            <w:noWrap w:val="0"/>
            <w:vAlign w:val="center"/>
          </w:tcPr>
          <w:p w14:paraId="339F3755">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Y＜1000</w:t>
            </w:r>
          </w:p>
        </w:tc>
      </w:tr>
      <w:tr w14:paraId="3CC07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40360A7E">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零售业</w:t>
            </w:r>
          </w:p>
        </w:tc>
        <w:tc>
          <w:tcPr>
            <w:tcW w:w="1494" w:type="dxa"/>
            <w:noWrap w:val="0"/>
            <w:vAlign w:val="center"/>
          </w:tcPr>
          <w:p w14:paraId="466157B3">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从业人员(X)</w:t>
            </w:r>
          </w:p>
        </w:tc>
        <w:tc>
          <w:tcPr>
            <w:tcW w:w="994" w:type="dxa"/>
            <w:noWrap w:val="0"/>
            <w:vAlign w:val="center"/>
          </w:tcPr>
          <w:p w14:paraId="421C62C0">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w:t>
            </w:r>
          </w:p>
        </w:tc>
        <w:tc>
          <w:tcPr>
            <w:tcW w:w="1846" w:type="dxa"/>
            <w:noWrap w:val="0"/>
            <w:vAlign w:val="center"/>
          </w:tcPr>
          <w:p w14:paraId="4D664D8B">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X≥300</w:t>
            </w:r>
          </w:p>
        </w:tc>
        <w:tc>
          <w:tcPr>
            <w:tcW w:w="2904" w:type="dxa"/>
            <w:noWrap w:val="0"/>
            <w:vAlign w:val="center"/>
          </w:tcPr>
          <w:p w14:paraId="7C738F64">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50≤X＜300</w:t>
            </w:r>
          </w:p>
        </w:tc>
        <w:tc>
          <w:tcPr>
            <w:tcW w:w="2668" w:type="dxa"/>
            <w:noWrap w:val="0"/>
            <w:vAlign w:val="center"/>
          </w:tcPr>
          <w:p w14:paraId="131A8CDF">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10≤X＜50</w:t>
            </w:r>
          </w:p>
        </w:tc>
        <w:tc>
          <w:tcPr>
            <w:tcW w:w="2089" w:type="dxa"/>
            <w:noWrap w:val="0"/>
            <w:vAlign w:val="center"/>
          </w:tcPr>
          <w:p w14:paraId="5E4E1174">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X＜10</w:t>
            </w:r>
          </w:p>
        </w:tc>
      </w:tr>
      <w:tr w14:paraId="1D21B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7CE08AFC">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3AA375C9">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29DE226A">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577B3B1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Y≥20000</w:t>
            </w:r>
          </w:p>
        </w:tc>
        <w:tc>
          <w:tcPr>
            <w:tcW w:w="2904" w:type="dxa"/>
            <w:noWrap w:val="0"/>
            <w:vAlign w:val="center"/>
          </w:tcPr>
          <w:p w14:paraId="2790FE19">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500≤Y＜20000</w:t>
            </w:r>
          </w:p>
        </w:tc>
        <w:tc>
          <w:tcPr>
            <w:tcW w:w="2668" w:type="dxa"/>
            <w:noWrap w:val="0"/>
            <w:vAlign w:val="center"/>
          </w:tcPr>
          <w:p w14:paraId="23F642E3">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100≤Y＜500</w:t>
            </w:r>
          </w:p>
        </w:tc>
        <w:tc>
          <w:tcPr>
            <w:tcW w:w="2089" w:type="dxa"/>
            <w:noWrap w:val="0"/>
            <w:vAlign w:val="center"/>
          </w:tcPr>
          <w:p w14:paraId="3B553C3C">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Y＜100</w:t>
            </w:r>
          </w:p>
        </w:tc>
      </w:tr>
      <w:tr w14:paraId="43121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7C3D7B59">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交通运输业 *</w:t>
            </w:r>
          </w:p>
        </w:tc>
        <w:tc>
          <w:tcPr>
            <w:tcW w:w="1494" w:type="dxa"/>
            <w:noWrap w:val="0"/>
            <w:vAlign w:val="center"/>
          </w:tcPr>
          <w:p w14:paraId="573A812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从业人员(X)</w:t>
            </w:r>
          </w:p>
        </w:tc>
        <w:tc>
          <w:tcPr>
            <w:tcW w:w="994" w:type="dxa"/>
            <w:noWrap w:val="0"/>
            <w:vAlign w:val="center"/>
          </w:tcPr>
          <w:p w14:paraId="5AEF94D3">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w:t>
            </w:r>
          </w:p>
        </w:tc>
        <w:tc>
          <w:tcPr>
            <w:tcW w:w="1846" w:type="dxa"/>
            <w:noWrap w:val="0"/>
            <w:vAlign w:val="center"/>
          </w:tcPr>
          <w:p w14:paraId="213A1CCF">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X≥1000</w:t>
            </w:r>
          </w:p>
        </w:tc>
        <w:tc>
          <w:tcPr>
            <w:tcW w:w="2904" w:type="dxa"/>
            <w:noWrap w:val="0"/>
            <w:vAlign w:val="center"/>
          </w:tcPr>
          <w:p w14:paraId="6E18C3F0">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300≤X＜1000</w:t>
            </w:r>
          </w:p>
        </w:tc>
        <w:tc>
          <w:tcPr>
            <w:tcW w:w="2668" w:type="dxa"/>
            <w:noWrap w:val="0"/>
            <w:vAlign w:val="center"/>
          </w:tcPr>
          <w:p w14:paraId="447A2ABC">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20≤X＜300</w:t>
            </w:r>
          </w:p>
        </w:tc>
        <w:tc>
          <w:tcPr>
            <w:tcW w:w="2089" w:type="dxa"/>
            <w:noWrap w:val="0"/>
            <w:vAlign w:val="center"/>
          </w:tcPr>
          <w:p w14:paraId="59A13D1A">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X＜20</w:t>
            </w:r>
          </w:p>
        </w:tc>
      </w:tr>
      <w:tr w14:paraId="721AF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01427595">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64215F4A">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640A1E6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4CFFE06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Y≥30000</w:t>
            </w:r>
          </w:p>
        </w:tc>
        <w:tc>
          <w:tcPr>
            <w:tcW w:w="2904" w:type="dxa"/>
            <w:noWrap w:val="0"/>
            <w:vAlign w:val="center"/>
          </w:tcPr>
          <w:p w14:paraId="446D8504">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3000≤Y＜30000</w:t>
            </w:r>
          </w:p>
        </w:tc>
        <w:tc>
          <w:tcPr>
            <w:tcW w:w="2668" w:type="dxa"/>
            <w:noWrap w:val="0"/>
            <w:vAlign w:val="center"/>
          </w:tcPr>
          <w:p w14:paraId="465C348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200≤Y＜3000</w:t>
            </w:r>
          </w:p>
        </w:tc>
        <w:tc>
          <w:tcPr>
            <w:tcW w:w="2089" w:type="dxa"/>
            <w:noWrap w:val="0"/>
            <w:vAlign w:val="center"/>
          </w:tcPr>
          <w:p w14:paraId="1507FC4D">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Y＜200</w:t>
            </w:r>
          </w:p>
        </w:tc>
      </w:tr>
      <w:tr w14:paraId="7BD4F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5800421F">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仓储业*</w:t>
            </w:r>
          </w:p>
        </w:tc>
        <w:tc>
          <w:tcPr>
            <w:tcW w:w="1494" w:type="dxa"/>
            <w:noWrap w:val="0"/>
            <w:vAlign w:val="center"/>
          </w:tcPr>
          <w:p w14:paraId="63D196CB">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从业人员(X)</w:t>
            </w:r>
          </w:p>
        </w:tc>
        <w:tc>
          <w:tcPr>
            <w:tcW w:w="994" w:type="dxa"/>
            <w:noWrap w:val="0"/>
            <w:vAlign w:val="center"/>
          </w:tcPr>
          <w:p w14:paraId="1A984F5A">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w:t>
            </w:r>
          </w:p>
        </w:tc>
        <w:tc>
          <w:tcPr>
            <w:tcW w:w="1846" w:type="dxa"/>
            <w:noWrap w:val="0"/>
            <w:vAlign w:val="center"/>
          </w:tcPr>
          <w:p w14:paraId="104EB1D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X≥200</w:t>
            </w:r>
          </w:p>
        </w:tc>
        <w:tc>
          <w:tcPr>
            <w:tcW w:w="2904" w:type="dxa"/>
            <w:noWrap w:val="0"/>
            <w:vAlign w:val="center"/>
          </w:tcPr>
          <w:p w14:paraId="2F0803A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100≤X＜200</w:t>
            </w:r>
          </w:p>
        </w:tc>
        <w:tc>
          <w:tcPr>
            <w:tcW w:w="2668" w:type="dxa"/>
            <w:noWrap w:val="0"/>
            <w:vAlign w:val="center"/>
          </w:tcPr>
          <w:p w14:paraId="78FE6B8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20≤X＜100</w:t>
            </w:r>
          </w:p>
        </w:tc>
        <w:tc>
          <w:tcPr>
            <w:tcW w:w="2089" w:type="dxa"/>
            <w:noWrap w:val="0"/>
            <w:vAlign w:val="center"/>
          </w:tcPr>
          <w:p w14:paraId="3761E2E0">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X＜20</w:t>
            </w:r>
          </w:p>
        </w:tc>
      </w:tr>
      <w:tr w14:paraId="11510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5E46AD9E">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3A8E4362">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2D89984C">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415A20A3">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Y≥30000</w:t>
            </w:r>
          </w:p>
        </w:tc>
        <w:tc>
          <w:tcPr>
            <w:tcW w:w="2904" w:type="dxa"/>
            <w:noWrap w:val="0"/>
            <w:vAlign w:val="center"/>
          </w:tcPr>
          <w:p w14:paraId="12806952">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1000≤Y＜30000</w:t>
            </w:r>
          </w:p>
        </w:tc>
        <w:tc>
          <w:tcPr>
            <w:tcW w:w="2668" w:type="dxa"/>
            <w:noWrap w:val="0"/>
            <w:vAlign w:val="center"/>
          </w:tcPr>
          <w:p w14:paraId="45D7C86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100≤Y＜1000</w:t>
            </w:r>
          </w:p>
        </w:tc>
        <w:tc>
          <w:tcPr>
            <w:tcW w:w="2089" w:type="dxa"/>
            <w:noWrap w:val="0"/>
            <w:vAlign w:val="center"/>
          </w:tcPr>
          <w:p w14:paraId="3C0183E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Y＜100</w:t>
            </w:r>
          </w:p>
        </w:tc>
      </w:tr>
      <w:tr w14:paraId="1ECB2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6C80E94D">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邮政业</w:t>
            </w:r>
          </w:p>
        </w:tc>
        <w:tc>
          <w:tcPr>
            <w:tcW w:w="1494" w:type="dxa"/>
            <w:noWrap w:val="0"/>
            <w:vAlign w:val="center"/>
          </w:tcPr>
          <w:p w14:paraId="276D15EB">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从业人员(X)</w:t>
            </w:r>
          </w:p>
        </w:tc>
        <w:tc>
          <w:tcPr>
            <w:tcW w:w="994" w:type="dxa"/>
            <w:noWrap w:val="0"/>
            <w:vAlign w:val="center"/>
          </w:tcPr>
          <w:p w14:paraId="5E5347EB">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w:t>
            </w:r>
          </w:p>
        </w:tc>
        <w:tc>
          <w:tcPr>
            <w:tcW w:w="1846" w:type="dxa"/>
            <w:noWrap w:val="0"/>
            <w:vAlign w:val="center"/>
          </w:tcPr>
          <w:p w14:paraId="52066645">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X≥1000</w:t>
            </w:r>
          </w:p>
        </w:tc>
        <w:tc>
          <w:tcPr>
            <w:tcW w:w="2904" w:type="dxa"/>
            <w:noWrap w:val="0"/>
            <w:vAlign w:val="center"/>
          </w:tcPr>
          <w:p w14:paraId="6062AD3D">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300≤X＜1000</w:t>
            </w:r>
          </w:p>
        </w:tc>
        <w:tc>
          <w:tcPr>
            <w:tcW w:w="2668" w:type="dxa"/>
            <w:noWrap w:val="0"/>
            <w:vAlign w:val="center"/>
          </w:tcPr>
          <w:p w14:paraId="760B9354">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20≤X＜300</w:t>
            </w:r>
          </w:p>
        </w:tc>
        <w:tc>
          <w:tcPr>
            <w:tcW w:w="2089" w:type="dxa"/>
            <w:noWrap w:val="0"/>
            <w:vAlign w:val="center"/>
          </w:tcPr>
          <w:p w14:paraId="0FF47889">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X＜20</w:t>
            </w:r>
          </w:p>
        </w:tc>
      </w:tr>
      <w:tr w14:paraId="3E0A3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63CD073B">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47A2FB2C">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6B0E3DE4">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59BA678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Y≥30000</w:t>
            </w:r>
          </w:p>
        </w:tc>
        <w:tc>
          <w:tcPr>
            <w:tcW w:w="2904" w:type="dxa"/>
            <w:noWrap w:val="0"/>
            <w:vAlign w:val="center"/>
          </w:tcPr>
          <w:p w14:paraId="603DEFF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2000≤Y＜30000</w:t>
            </w:r>
          </w:p>
        </w:tc>
        <w:tc>
          <w:tcPr>
            <w:tcW w:w="2668" w:type="dxa"/>
            <w:noWrap w:val="0"/>
            <w:vAlign w:val="center"/>
          </w:tcPr>
          <w:p w14:paraId="12B7A3C4">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100≤Y＜2000</w:t>
            </w:r>
          </w:p>
        </w:tc>
        <w:tc>
          <w:tcPr>
            <w:tcW w:w="2089" w:type="dxa"/>
            <w:noWrap w:val="0"/>
            <w:vAlign w:val="center"/>
          </w:tcPr>
          <w:p w14:paraId="684F1EB7">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Y＜100</w:t>
            </w:r>
          </w:p>
        </w:tc>
      </w:tr>
      <w:tr w14:paraId="54A42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1281FD33">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住宿业</w:t>
            </w:r>
          </w:p>
        </w:tc>
        <w:tc>
          <w:tcPr>
            <w:tcW w:w="1494" w:type="dxa"/>
            <w:noWrap w:val="0"/>
            <w:vAlign w:val="center"/>
          </w:tcPr>
          <w:p w14:paraId="7A3E1E4A">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从业人员(X)</w:t>
            </w:r>
          </w:p>
        </w:tc>
        <w:tc>
          <w:tcPr>
            <w:tcW w:w="994" w:type="dxa"/>
            <w:noWrap w:val="0"/>
            <w:vAlign w:val="center"/>
          </w:tcPr>
          <w:p w14:paraId="49183BB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w:t>
            </w:r>
          </w:p>
        </w:tc>
        <w:tc>
          <w:tcPr>
            <w:tcW w:w="1846" w:type="dxa"/>
            <w:noWrap w:val="0"/>
            <w:vAlign w:val="center"/>
          </w:tcPr>
          <w:p w14:paraId="0D3FEB00">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X≥300</w:t>
            </w:r>
          </w:p>
        </w:tc>
        <w:tc>
          <w:tcPr>
            <w:tcW w:w="2904" w:type="dxa"/>
            <w:noWrap w:val="0"/>
            <w:vAlign w:val="center"/>
          </w:tcPr>
          <w:p w14:paraId="4CDD83E9">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100≤X＜300</w:t>
            </w:r>
          </w:p>
        </w:tc>
        <w:tc>
          <w:tcPr>
            <w:tcW w:w="2668" w:type="dxa"/>
            <w:noWrap w:val="0"/>
            <w:vAlign w:val="center"/>
          </w:tcPr>
          <w:p w14:paraId="72CB70DF">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10≤X＜100</w:t>
            </w:r>
          </w:p>
        </w:tc>
        <w:tc>
          <w:tcPr>
            <w:tcW w:w="2089" w:type="dxa"/>
            <w:noWrap w:val="0"/>
            <w:vAlign w:val="center"/>
          </w:tcPr>
          <w:p w14:paraId="4C35C12C">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X＜10</w:t>
            </w:r>
          </w:p>
        </w:tc>
      </w:tr>
      <w:tr w14:paraId="72B63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2B061841">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2FF91017">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5110F40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4060F8AD">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Y≥10000</w:t>
            </w:r>
          </w:p>
        </w:tc>
        <w:tc>
          <w:tcPr>
            <w:tcW w:w="2904" w:type="dxa"/>
            <w:noWrap w:val="0"/>
            <w:vAlign w:val="center"/>
          </w:tcPr>
          <w:p w14:paraId="3CEA4C3A">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2000≤Y＜10000</w:t>
            </w:r>
          </w:p>
        </w:tc>
        <w:tc>
          <w:tcPr>
            <w:tcW w:w="2668" w:type="dxa"/>
            <w:noWrap w:val="0"/>
            <w:vAlign w:val="center"/>
          </w:tcPr>
          <w:p w14:paraId="11858DB2">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100≤Y＜2000</w:t>
            </w:r>
          </w:p>
        </w:tc>
        <w:tc>
          <w:tcPr>
            <w:tcW w:w="2089" w:type="dxa"/>
            <w:noWrap w:val="0"/>
            <w:vAlign w:val="center"/>
          </w:tcPr>
          <w:p w14:paraId="792B862F">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Y＜100</w:t>
            </w:r>
          </w:p>
        </w:tc>
      </w:tr>
      <w:tr w14:paraId="3F095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5C86DD56">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餐饮业</w:t>
            </w:r>
          </w:p>
        </w:tc>
        <w:tc>
          <w:tcPr>
            <w:tcW w:w="1494" w:type="dxa"/>
            <w:noWrap w:val="0"/>
            <w:vAlign w:val="center"/>
          </w:tcPr>
          <w:p w14:paraId="25BEC829">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从业人员(X)</w:t>
            </w:r>
          </w:p>
        </w:tc>
        <w:tc>
          <w:tcPr>
            <w:tcW w:w="994" w:type="dxa"/>
            <w:noWrap w:val="0"/>
            <w:vAlign w:val="center"/>
          </w:tcPr>
          <w:p w14:paraId="00B5385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w:t>
            </w:r>
          </w:p>
        </w:tc>
        <w:tc>
          <w:tcPr>
            <w:tcW w:w="1846" w:type="dxa"/>
            <w:noWrap w:val="0"/>
            <w:vAlign w:val="center"/>
          </w:tcPr>
          <w:p w14:paraId="241EA3C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X≥300</w:t>
            </w:r>
          </w:p>
        </w:tc>
        <w:tc>
          <w:tcPr>
            <w:tcW w:w="2904" w:type="dxa"/>
            <w:noWrap w:val="0"/>
            <w:vAlign w:val="center"/>
          </w:tcPr>
          <w:p w14:paraId="5E7CA90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100≤X＜300</w:t>
            </w:r>
          </w:p>
        </w:tc>
        <w:tc>
          <w:tcPr>
            <w:tcW w:w="2668" w:type="dxa"/>
            <w:noWrap w:val="0"/>
            <w:vAlign w:val="center"/>
          </w:tcPr>
          <w:p w14:paraId="04A3578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10≤X＜100</w:t>
            </w:r>
          </w:p>
        </w:tc>
        <w:tc>
          <w:tcPr>
            <w:tcW w:w="2089" w:type="dxa"/>
            <w:noWrap w:val="0"/>
            <w:vAlign w:val="center"/>
          </w:tcPr>
          <w:p w14:paraId="1E5C375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X＜10</w:t>
            </w:r>
          </w:p>
        </w:tc>
      </w:tr>
      <w:tr w14:paraId="02C42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287E626D">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65B314C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4435D32F">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20EB86BC">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Y≥10000</w:t>
            </w:r>
          </w:p>
        </w:tc>
        <w:tc>
          <w:tcPr>
            <w:tcW w:w="2904" w:type="dxa"/>
            <w:noWrap w:val="0"/>
            <w:vAlign w:val="center"/>
          </w:tcPr>
          <w:p w14:paraId="295660E9">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2000≤Y＜10000</w:t>
            </w:r>
          </w:p>
        </w:tc>
        <w:tc>
          <w:tcPr>
            <w:tcW w:w="2668" w:type="dxa"/>
            <w:noWrap w:val="0"/>
            <w:vAlign w:val="center"/>
          </w:tcPr>
          <w:p w14:paraId="2914BEBB">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100≤Y＜2000</w:t>
            </w:r>
          </w:p>
        </w:tc>
        <w:tc>
          <w:tcPr>
            <w:tcW w:w="2089" w:type="dxa"/>
            <w:noWrap w:val="0"/>
            <w:vAlign w:val="center"/>
          </w:tcPr>
          <w:p w14:paraId="4538617A">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Y＜100</w:t>
            </w:r>
          </w:p>
        </w:tc>
      </w:tr>
      <w:tr w14:paraId="627B6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4E47926D">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信息传输业 *</w:t>
            </w:r>
          </w:p>
        </w:tc>
        <w:tc>
          <w:tcPr>
            <w:tcW w:w="1494" w:type="dxa"/>
            <w:noWrap w:val="0"/>
            <w:vAlign w:val="center"/>
          </w:tcPr>
          <w:p w14:paraId="73A7E632">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从业人员(X)</w:t>
            </w:r>
          </w:p>
        </w:tc>
        <w:tc>
          <w:tcPr>
            <w:tcW w:w="994" w:type="dxa"/>
            <w:noWrap w:val="0"/>
            <w:vAlign w:val="center"/>
          </w:tcPr>
          <w:p w14:paraId="1DE2D9EF">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w:t>
            </w:r>
          </w:p>
        </w:tc>
        <w:tc>
          <w:tcPr>
            <w:tcW w:w="1846" w:type="dxa"/>
            <w:noWrap w:val="0"/>
            <w:vAlign w:val="center"/>
          </w:tcPr>
          <w:p w14:paraId="39F89B8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X≥2000</w:t>
            </w:r>
          </w:p>
        </w:tc>
        <w:tc>
          <w:tcPr>
            <w:tcW w:w="2904" w:type="dxa"/>
            <w:noWrap w:val="0"/>
            <w:vAlign w:val="center"/>
          </w:tcPr>
          <w:p w14:paraId="37316965">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100≤X＜2000</w:t>
            </w:r>
          </w:p>
        </w:tc>
        <w:tc>
          <w:tcPr>
            <w:tcW w:w="2668" w:type="dxa"/>
            <w:noWrap w:val="0"/>
            <w:vAlign w:val="center"/>
          </w:tcPr>
          <w:p w14:paraId="612B393D">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10≤X＜100</w:t>
            </w:r>
          </w:p>
        </w:tc>
        <w:tc>
          <w:tcPr>
            <w:tcW w:w="2089" w:type="dxa"/>
            <w:noWrap w:val="0"/>
            <w:vAlign w:val="center"/>
          </w:tcPr>
          <w:p w14:paraId="730CFBDD">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X＜10</w:t>
            </w:r>
          </w:p>
        </w:tc>
      </w:tr>
      <w:tr w14:paraId="2D146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488A56EA">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17356D82">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6CDBAF25">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4BC969AB">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Y≥100000</w:t>
            </w:r>
          </w:p>
        </w:tc>
        <w:tc>
          <w:tcPr>
            <w:tcW w:w="2904" w:type="dxa"/>
            <w:noWrap w:val="0"/>
            <w:vAlign w:val="center"/>
          </w:tcPr>
          <w:p w14:paraId="74BBC81A">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1000≤Y＜100000</w:t>
            </w:r>
          </w:p>
        </w:tc>
        <w:tc>
          <w:tcPr>
            <w:tcW w:w="2668" w:type="dxa"/>
            <w:noWrap w:val="0"/>
            <w:vAlign w:val="center"/>
          </w:tcPr>
          <w:p w14:paraId="7BB943E3">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100≤Y＜1000</w:t>
            </w:r>
          </w:p>
        </w:tc>
        <w:tc>
          <w:tcPr>
            <w:tcW w:w="2089" w:type="dxa"/>
            <w:noWrap w:val="0"/>
            <w:vAlign w:val="center"/>
          </w:tcPr>
          <w:p w14:paraId="7B8A124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Y＜100</w:t>
            </w:r>
          </w:p>
        </w:tc>
      </w:tr>
      <w:tr w14:paraId="14238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67A5A866">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软件和信息技术服务业</w:t>
            </w:r>
          </w:p>
        </w:tc>
        <w:tc>
          <w:tcPr>
            <w:tcW w:w="1494" w:type="dxa"/>
            <w:noWrap w:val="0"/>
            <w:vAlign w:val="center"/>
          </w:tcPr>
          <w:p w14:paraId="54B5354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从业人员(X)</w:t>
            </w:r>
          </w:p>
        </w:tc>
        <w:tc>
          <w:tcPr>
            <w:tcW w:w="994" w:type="dxa"/>
            <w:noWrap w:val="0"/>
            <w:vAlign w:val="center"/>
          </w:tcPr>
          <w:p w14:paraId="7C862A4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w:t>
            </w:r>
          </w:p>
        </w:tc>
        <w:tc>
          <w:tcPr>
            <w:tcW w:w="1846" w:type="dxa"/>
            <w:noWrap w:val="0"/>
            <w:vAlign w:val="center"/>
          </w:tcPr>
          <w:p w14:paraId="5ED0FD13">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X≥300</w:t>
            </w:r>
          </w:p>
        </w:tc>
        <w:tc>
          <w:tcPr>
            <w:tcW w:w="2904" w:type="dxa"/>
            <w:noWrap w:val="0"/>
            <w:vAlign w:val="center"/>
          </w:tcPr>
          <w:p w14:paraId="2510ADD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100≤X＜300</w:t>
            </w:r>
          </w:p>
        </w:tc>
        <w:tc>
          <w:tcPr>
            <w:tcW w:w="2668" w:type="dxa"/>
            <w:noWrap w:val="0"/>
            <w:vAlign w:val="center"/>
          </w:tcPr>
          <w:p w14:paraId="26C1041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10≤X＜100</w:t>
            </w:r>
          </w:p>
        </w:tc>
        <w:tc>
          <w:tcPr>
            <w:tcW w:w="2089" w:type="dxa"/>
            <w:noWrap w:val="0"/>
            <w:vAlign w:val="center"/>
          </w:tcPr>
          <w:p w14:paraId="1BF4890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X＜10</w:t>
            </w:r>
          </w:p>
        </w:tc>
      </w:tr>
      <w:tr w14:paraId="4D349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7F96F0A3">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232D7714">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375375C7">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2155497D">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Y≥10000</w:t>
            </w:r>
          </w:p>
        </w:tc>
        <w:tc>
          <w:tcPr>
            <w:tcW w:w="2904" w:type="dxa"/>
            <w:noWrap w:val="0"/>
            <w:vAlign w:val="center"/>
          </w:tcPr>
          <w:p w14:paraId="317D0E5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1000≤Y＜10000</w:t>
            </w:r>
          </w:p>
        </w:tc>
        <w:tc>
          <w:tcPr>
            <w:tcW w:w="2668" w:type="dxa"/>
            <w:noWrap w:val="0"/>
            <w:vAlign w:val="center"/>
          </w:tcPr>
          <w:p w14:paraId="46DD3B59">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50≤Y＜1000</w:t>
            </w:r>
          </w:p>
        </w:tc>
        <w:tc>
          <w:tcPr>
            <w:tcW w:w="2089" w:type="dxa"/>
            <w:noWrap w:val="0"/>
            <w:vAlign w:val="center"/>
          </w:tcPr>
          <w:p w14:paraId="4E11768D">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Y＜50</w:t>
            </w:r>
          </w:p>
        </w:tc>
      </w:tr>
      <w:tr w14:paraId="4F613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78D2A99A">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房地产开发经营</w:t>
            </w:r>
          </w:p>
        </w:tc>
        <w:tc>
          <w:tcPr>
            <w:tcW w:w="1494" w:type="dxa"/>
            <w:noWrap w:val="0"/>
            <w:vAlign w:val="center"/>
          </w:tcPr>
          <w:p w14:paraId="54F7289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0D2F4C05">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4FA4278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Y≥200000</w:t>
            </w:r>
          </w:p>
        </w:tc>
        <w:tc>
          <w:tcPr>
            <w:tcW w:w="2904" w:type="dxa"/>
            <w:noWrap w:val="0"/>
            <w:vAlign w:val="center"/>
          </w:tcPr>
          <w:p w14:paraId="3C7F0D7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1000≤Y＜200000</w:t>
            </w:r>
          </w:p>
        </w:tc>
        <w:tc>
          <w:tcPr>
            <w:tcW w:w="2668" w:type="dxa"/>
            <w:noWrap w:val="0"/>
            <w:vAlign w:val="center"/>
          </w:tcPr>
          <w:p w14:paraId="58E92DD2">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100≤Y＜1000</w:t>
            </w:r>
          </w:p>
        </w:tc>
        <w:tc>
          <w:tcPr>
            <w:tcW w:w="2089" w:type="dxa"/>
            <w:noWrap w:val="0"/>
            <w:vAlign w:val="center"/>
          </w:tcPr>
          <w:p w14:paraId="7C46C7C0">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Y＜100</w:t>
            </w:r>
          </w:p>
        </w:tc>
      </w:tr>
      <w:tr w14:paraId="0D37A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4EE269BB">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44CDA58F">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资产总额(Z)</w:t>
            </w:r>
          </w:p>
        </w:tc>
        <w:tc>
          <w:tcPr>
            <w:tcW w:w="994" w:type="dxa"/>
            <w:noWrap w:val="0"/>
            <w:vAlign w:val="center"/>
          </w:tcPr>
          <w:p w14:paraId="7005134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297214D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Z≥10000</w:t>
            </w:r>
          </w:p>
        </w:tc>
        <w:tc>
          <w:tcPr>
            <w:tcW w:w="2904" w:type="dxa"/>
            <w:noWrap w:val="0"/>
            <w:vAlign w:val="center"/>
          </w:tcPr>
          <w:p w14:paraId="4B84CEFC">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5000≤Z＜10000</w:t>
            </w:r>
          </w:p>
        </w:tc>
        <w:tc>
          <w:tcPr>
            <w:tcW w:w="2668" w:type="dxa"/>
            <w:noWrap w:val="0"/>
            <w:vAlign w:val="center"/>
          </w:tcPr>
          <w:p w14:paraId="368663BC">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2000≤Z＜5000</w:t>
            </w:r>
          </w:p>
        </w:tc>
        <w:tc>
          <w:tcPr>
            <w:tcW w:w="2089" w:type="dxa"/>
            <w:noWrap w:val="0"/>
            <w:vAlign w:val="center"/>
          </w:tcPr>
          <w:p w14:paraId="454AA3F0">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Z＜2000</w:t>
            </w:r>
          </w:p>
        </w:tc>
      </w:tr>
      <w:tr w14:paraId="7E541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750231FE">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物业管理</w:t>
            </w:r>
          </w:p>
        </w:tc>
        <w:tc>
          <w:tcPr>
            <w:tcW w:w="1494" w:type="dxa"/>
            <w:noWrap w:val="0"/>
            <w:vAlign w:val="center"/>
          </w:tcPr>
          <w:p w14:paraId="5E7D744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从业人员(X)</w:t>
            </w:r>
          </w:p>
        </w:tc>
        <w:tc>
          <w:tcPr>
            <w:tcW w:w="994" w:type="dxa"/>
            <w:noWrap w:val="0"/>
            <w:vAlign w:val="center"/>
          </w:tcPr>
          <w:p w14:paraId="03DD94F5">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w:t>
            </w:r>
          </w:p>
        </w:tc>
        <w:tc>
          <w:tcPr>
            <w:tcW w:w="1846" w:type="dxa"/>
            <w:noWrap w:val="0"/>
            <w:vAlign w:val="center"/>
          </w:tcPr>
          <w:p w14:paraId="62F2DF09">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X≥1000</w:t>
            </w:r>
          </w:p>
        </w:tc>
        <w:tc>
          <w:tcPr>
            <w:tcW w:w="2904" w:type="dxa"/>
            <w:noWrap w:val="0"/>
            <w:vAlign w:val="center"/>
          </w:tcPr>
          <w:p w14:paraId="316D3707">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300≤X＜1000</w:t>
            </w:r>
          </w:p>
        </w:tc>
        <w:tc>
          <w:tcPr>
            <w:tcW w:w="2668" w:type="dxa"/>
            <w:noWrap w:val="0"/>
            <w:vAlign w:val="center"/>
          </w:tcPr>
          <w:p w14:paraId="2A6398C4">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100≤X＜300</w:t>
            </w:r>
          </w:p>
        </w:tc>
        <w:tc>
          <w:tcPr>
            <w:tcW w:w="2089" w:type="dxa"/>
            <w:noWrap w:val="0"/>
            <w:vAlign w:val="center"/>
          </w:tcPr>
          <w:p w14:paraId="1248F295">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X＜100</w:t>
            </w:r>
          </w:p>
        </w:tc>
      </w:tr>
      <w:tr w14:paraId="6C375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7953A611">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7FE4B01F">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营业收入(Y)</w:t>
            </w:r>
          </w:p>
        </w:tc>
        <w:tc>
          <w:tcPr>
            <w:tcW w:w="994" w:type="dxa"/>
            <w:noWrap w:val="0"/>
            <w:vAlign w:val="center"/>
          </w:tcPr>
          <w:p w14:paraId="59A4D200">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6B61DC82">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Y≥5000</w:t>
            </w:r>
          </w:p>
        </w:tc>
        <w:tc>
          <w:tcPr>
            <w:tcW w:w="2904" w:type="dxa"/>
            <w:noWrap w:val="0"/>
            <w:vAlign w:val="center"/>
          </w:tcPr>
          <w:p w14:paraId="451493A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1000≤Y＜5000</w:t>
            </w:r>
          </w:p>
        </w:tc>
        <w:tc>
          <w:tcPr>
            <w:tcW w:w="2668" w:type="dxa"/>
            <w:noWrap w:val="0"/>
            <w:vAlign w:val="center"/>
          </w:tcPr>
          <w:p w14:paraId="4F30E39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500≤Y＜1000</w:t>
            </w:r>
          </w:p>
        </w:tc>
        <w:tc>
          <w:tcPr>
            <w:tcW w:w="2089" w:type="dxa"/>
            <w:noWrap w:val="0"/>
            <w:vAlign w:val="center"/>
          </w:tcPr>
          <w:p w14:paraId="6F2C09E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Y＜500</w:t>
            </w:r>
          </w:p>
        </w:tc>
      </w:tr>
      <w:tr w14:paraId="5365F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212332C7">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租赁和商务服务业</w:t>
            </w:r>
          </w:p>
        </w:tc>
        <w:tc>
          <w:tcPr>
            <w:tcW w:w="1494" w:type="dxa"/>
            <w:noWrap w:val="0"/>
            <w:vAlign w:val="center"/>
          </w:tcPr>
          <w:p w14:paraId="5EED65D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从业人员(X)</w:t>
            </w:r>
          </w:p>
        </w:tc>
        <w:tc>
          <w:tcPr>
            <w:tcW w:w="994" w:type="dxa"/>
            <w:noWrap w:val="0"/>
            <w:vAlign w:val="center"/>
          </w:tcPr>
          <w:p w14:paraId="3504027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w:t>
            </w:r>
          </w:p>
        </w:tc>
        <w:tc>
          <w:tcPr>
            <w:tcW w:w="1846" w:type="dxa"/>
            <w:noWrap w:val="0"/>
            <w:vAlign w:val="center"/>
          </w:tcPr>
          <w:p w14:paraId="4E2FC4D1">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X≥300</w:t>
            </w:r>
          </w:p>
        </w:tc>
        <w:tc>
          <w:tcPr>
            <w:tcW w:w="2904" w:type="dxa"/>
            <w:noWrap w:val="0"/>
            <w:vAlign w:val="center"/>
          </w:tcPr>
          <w:p w14:paraId="0C49A13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100≤X＜300</w:t>
            </w:r>
          </w:p>
        </w:tc>
        <w:tc>
          <w:tcPr>
            <w:tcW w:w="2668" w:type="dxa"/>
            <w:noWrap w:val="0"/>
            <w:vAlign w:val="center"/>
          </w:tcPr>
          <w:p w14:paraId="7B277B18">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10≤X＜100</w:t>
            </w:r>
          </w:p>
        </w:tc>
        <w:tc>
          <w:tcPr>
            <w:tcW w:w="2089" w:type="dxa"/>
            <w:noWrap w:val="0"/>
            <w:vAlign w:val="center"/>
          </w:tcPr>
          <w:p w14:paraId="35D77A63">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X＜10</w:t>
            </w:r>
          </w:p>
        </w:tc>
      </w:tr>
      <w:tr w14:paraId="5451C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587477B2">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p>
        </w:tc>
        <w:tc>
          <w:tcPr>
            <w:tcW w:w="1494" w:type="dxa"/>
            <w:noWrap w:val="0"/>
            <w:vAlign w:val="center"/>
          </w:tcPr>
          <w:p w14:paraId="497EF986">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资产总额(Z)</w:t>
            </w:r>
          </w:p>
        </w:tc>
        <w:tc>
          <w:tcPr>
            <w:tcW w:w="994" w:type="dxa"/>
            <w:noWrap w:val="0"/>
            <w:vAlign w:val="center"/>
          </w:tcPr>
          <w:p w14:paraId="566BD19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万元</w:t>
            </w:r>
          </w:p>
        </w:tc>
        <w:tc>
          <w:tcPr>
            <w:tcW w:w="1846" w:type="dxa"/>
            <w:noWrap w:val="0"/>
            <w:vAlign w:val="center"/>
          </w:tcPr>
          <w:p w14:paraId="14B550BB">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Z≥120000</w:t>
            </w:r>
          </w:p>
        </w:tc>
        <w:tc>
          <w:tcPr>
            <w:tcW w:w="2904" w:type="dxa"/>
            <w:noWrap w:val="0"/>
            <w:vAlign w:val="center"/>
          </w:tcPr>
          <w:p w14:paraId="0EE4818C">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8000≤Z＜120000</w:t>
            </w:r>
          </w:p>
        </w:tc>
        <w:tc>
          <w:tcPr>
            <w:tcW w:w="2668" w:type="dxa"/>
            <w:noWrap w:val="0"/>
            <w:vAlign w:val="center"/>
          </w:tcPr>
          <w:p w14:paraId="773781DB">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100≤Z＜8000</w:t>
            </w:r>
          </w:p>
        </w:tc>
        <w:tc>
          <w:tcPr>
            <w:tcW w:w="2089" w:type="dxa"/>
            <w:noWrap w:val="0"/>
            <w:vAlign w:val="center"/>
          </w:tcPr>
          <w:p w14:paraId="78D5C8E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Z＜100</w:t>
            </w:r>
          </w:p>
        </w:tc>
      </w:tr>
      <w:tr w14:paraId="057BE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noWrap w:val="0"/>
            <w:vAlign w:val="center"/>
          </w:tcPr>
          <w:p w14:paraId="3D4D4576">
            <w:pPr>
              <w:keepNext w:val="0"/>
              <w:keepLines w:val="0"/>
              <w:suppressLineNumbers w:val="0"/>
              <w:bidi w:val="0"/>
              <w:spacing w:before="0" w:beforeAutospacing="0" w:after="0" w:afterAutospacing="0"/>
              <w:ind w:left="0" w:right="0"/>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其他未列明行业 *</w:t>
            </w:r>
          </w:p>
        </w:tc>
        <w:tc>
          <w:tcPr>
            <w:tcW w:w="1494" w:type="dxa"/>
            <w:noWrap w:val="0"/>
            <w:vAlign w:val="center"/>
          </w:tcPr>
          <w:p w14:paraId="2B530B8F">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从业人员(X)</w:t>
            </w:r>
          </w:p>
        </w:tc>
        <w:tc>
          <w:tcPr>
            <w:tcW w:w="994" w:type="dxa"/>
            <w:noWrap w:val="0"/>
            <w:vAlign w:val="center"/>
          </w:tcPr>
          <w:p w14:paraId="7FC772A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人</w:t>
            </w:r>
          </w:p>
        </w:tc>
        <w:tc>
          <w:tcPr>
            <w:tcW w:w="1846" w:type="dxa"/>
            <w:noWrap w:val="0"/>
            <w:vAlign w:val="center"/>
          </w:tcPr>
          <w:p w14:paraId="3357CBEE">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X≥300</w:t>
            </w:r>
          </w:p>
        </w:tc>
        <w:tc>
          <w:tcPr>
            <w:tcW w:w="2904" w:type="dxa"/>
            <w:noWrap w:val="0"/>
            <w:vAlign w:val="center"/>
          </w:tcPr>
          <w:p w14:paraId="0636CCD0">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100≤X＜300</w:t>
            </w:r>
          </w:p>
        </w:tc>
        <w:tc>
          <w:tcPr>
            <w:tcW w:w="2668" w:type="dxa"/>
            <w:noWrap w:val="0"/>
            <w:vAlign w:val="center"/>
          </w:tcPr>
          <w:p w14:paraId="6CF9E024">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10≤X＜100</w:t>
            </w:r>
          </w:p>
        </w:tc>
        <w:tc>
          <w:tcPr>
            <w:tcW w:w="2089" w:type="dxa"/>
            <w:noWrap w:val="0"/>
            <w:vAlign w:val="center"/>
          </w:tcPr>
          <w:p w14:paraId="2210B72B">
            <w:pPr>
              <w:keepNext w:val="0"/>
              <w:keepLines w:val="0"/>
              <w:suppressLineNumbers w:val="0"/>
              <w:bidi w:val="0"/>
              <w:spacing w:before="0" w:beforeAutospacing="0" w:after="0" w:afterAutospacing="0"/>
              <w:ind w:left="0" w:right="0"/>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X＜10</w:t>
            </w:r>
          </w:p>
        </w:tc>
      </w:tr>
    </w:tbl>
    <w:p w14:paraId="74AD01C0">
      <w:pPr>
        <w:pStyle w:val="31"/>
        <w:rPr>
          <w:color w:val="auto"/>
          <w:highlight w:val="none"/>
        </w:rPr>
        <w:sectPr>
          <w:pgSz w:w="16838" w:h="11906" w:orient="landscape"/>
          <w:pgMar w:top="963" w:right="1440" w:bottom="1106" w:left="1440" w:header="794" w:footer="850" w:gutter="0"/>
          <w:pgNumType w:fmt="decimal"/>
          <w:cols w:space="0" w:num="1"/>
          <w:rtlGutter w:val="0"/>
          <w:docGrid w:type="lines" w:linePitch="321" w:charSpace="0"/>
        </w:sectPr>
      </w:pPr>
    </w:p>
    <w:p w14:paraId="498ED0BC">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lang w:val="zh-CN"/>
        </w:rPr>
        <w:t>响应文件包装袋封面标贴（格式）</w:t>
      </w:r>
    </w:p>
    <w:tbl>
      <w:tblPr>
        <w:tblStyle w:val="21"/>
        <w:tblW w:w="8584" w:type="dxa"/>
        <w:jc w:val="center"/>
        <w:tblLayout w:type="fixed"/>
        <w:tblCellMar>
          <w:top w:w="0" w:type="dxa"/>
          <w:left w:w="108" w:type="dxa"/>
          <w:bottom w:w="0" w:type="dxa"/>
          <w:right w:w="108" w:type="dxa"/>
        </w:tblCellMar>
      </w:tblPr>
      <w:tblGrid>
        <w:gridCol w:w="8584"/>
      </w:tblGrid>
      <w:tr w14:paraId="765A9F5B">
        <w:tblPrEx>
          <w:tblCellMar>
            <w:top w:w="0" w:type="dxa"/>
            <w:left w:w="108" w:type="dxa"/>
            <w:bottom w:w="0" w:type="dxa"/>
            <w:right w:w="108" w:type="dxa"/>
          </w:tblCellMar>
        </w:tblPrEx>
        <w:trPr>
          <w:trHeight w:val="4385" w:hRule="atLeast"/>
          <w:jc w:val="center"/>
        </w:trPr>
        <w:tc>
          <w:tcPr>
            <w:tcW w:w="8584" w:type="dxa"/>
            <w:tcBorders>
              <w:top w:val="single" w:color="7F7F7F" w:sz="6" w:space="0"/>
              <w:left w:val="single" w:color="7F7F7F" w:sz="6" w:space="0"/>
              <w:bottom w:val="double" w:color="auto" w:sz="4" w:space="0"/>
              <w:right w:val="double" w:color="auto" w:sz="4" w:space="0"/>
            </w:tcBorders>
            <w:shd w:val="clear" w:color="auto" w:fill="FFFF00"/>
            <w:noWrap w:val="0"/>
            <w:vAlign w:val="top"/>
          </w:tcPr>
          <w:tbl>
            <w:tblPr>
              <w:tblStyle w:val="21"/>
              <w:tblW w:w="8584" w:type="dxa"/>
              <w:jc w:val="center"/>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Layout w:type="fixed"/>
              <w:tblCellMar>
                <w:top w:w="0" w:type="dxa"/>
                <w:left w:w="108" w:type="dxa"/>
                <w:bottom w:w="0" w:type="dxa"/>
                <w:right w:w="108" w:type="dxa"/>
              </w:tblCellMar>
            </w:tblPr>
            <w:tblGrid>
              <w:gridCol w:w="8584"/>
            </w:tblGrid>
            <w:tr w14:paraId="34B30CAB">
              <w:tblPrEx>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CellMar>
                  <w:top w:w="0" w:type="dxa"/>
                  <w:left w:w="108" w:type="dxa"/>
                  <w:bottom w:w="0" w:type="dxa"/>
                  <w:right w:w="108" w:type="dxa"/>
                </w:tblCellMar>
              </w:tblPrEx>
              <w:trPr>
                <w:trHeight w:val="4385" w:hRule="atLeast"/>
                <w:jc w:val="center"/>
              </w:trPr>
              <w:tc>
                <w:tcPr>
                  <w:tcW w:w="8584" w:type="dxa"/>
                  <w:tcBorders>
                    <w:top w:val="double" w:color="auto" w:sz="4" w:space="0"/>
                    <w:left w:val="double" w:color="auto" w:sz="4" w:space="0"/>
                    <w:bottom w:val="double" w:color="666699" w:sz="4" w:space="0"/>
                    <w:right w:val="double" w:color="666699" w:sz="4" w:space="0"/>
                  </w:tcBorders>
                  <w:shd w:val="clear" w:color="auto" w:fill="FCFEEA"/>
                  <w:noWrap w:val="0"/>
                  <w:vAlign w:val="top"/>
                </w:tcPr>
                <w:p w14:paraId="3AF6A21D">
                  <w:pPr>
                    <w:keepNext w:val="0"/>
                    <w:keepLines w:val="0"/>
                    <w:suppressLineNumbers w:val="0"/>
                    <w:snapToGrid w:val="0"/>
                    <w:spacing w:before="0" w:beforeAutospacing="0" w:after="0" w:afterAutospacing="0" w:line="380" w:lineRule="exact"/>
                    <w:ind w:left="0" w:right="0"/>
                    <w:jc w:val="center"/>
                    <w:outlineLvl w:val="9"/>
                    <w:rPr>
                      <w:rFonts w:hint="eastAsia" w:asciiTheme="minorEastAsia" w:hAnsiTheme="minorEastAsia" w:eastAsiaTheme="minorEastAsia" w:cstheme="minorEastAsia"/>
                      <w:b/>
                      <w:color w:val="auto"/>
                      <w:sz w:val="30"/>
                      <w:highlight w:val="none"/>
                    </w:rPr>
                  </w:pPr>
                </w:p>
                <w:p w14:paraId="1B3EA500">
                  <w:pPr>
                    <w:pStyle w:val="8"/>
                    <w:keepNext w:val="0"/>
                    <w:keepLines w:val="0"/>
                    <w:suppressLineNumbers w:val="0"/>
                    <w:snapToGrid w:val="0"/>
                    <w:spacing w:before="0" w:beforeAutospacing="0" w:after="0" w:afterAutospacing="0" w:line="420" w:lineRule="exact"/>
                    <w:ind w:left="0" w:right="0"/>
                    <w:jc w:val="center"/>
                    <w:outlineLvl w:val="9"/>
                    <w:rPr>
                      <w:rFonts w:hint="eastAsia" w:asciiTheme="minorEastAsia" w:hAnsiTheme="minorEastAsia" w:eastAsiaTheme="minorEastAsia" w:cstheme="minorEastAsia"/>
                      <w:b/>
                      <w:color w:val="auto"/>
                      <w:sz w:val="44"/>
                      <w:highlight w:val="none"/>
                      <w:lang w:val="en-US" w:eastAsia="zh-CN"/>
                    </w:rPr>
                  </w:pPr>
                  <w:r>
                    <w:rPr>
                      <w:rFonts w:hint="eastAsia" w:asciiTheme="minorEastAsia" w:hAnsiTheme="minorEastAsia" w:eastAsiaTheme="minorEastAsia" w:cstheme="minorEastAsia"/>
                      <w:b/>
                      <w:color w:val="auto"/>
                      <w:sz w:val="44"/>
                      <w:highlight w:val="none"/>
                      <w:lang w:val="en-US" w:eastAsia="zh-CN"/>
                    </w:rPr>
                    <w:t>响应文件</w:t>
                  </w:r>
                </w:p>
                <w:p w14:paraId="09307A9E">
                  <w:pPr>
                    <w:keepNext w:val="0"/>
                    <w:keepLines w:val="0"/>
                    <w:suppressLineNumbers w:val="0"/>
                    <w:snapToGrid w:val="0"/>
                    <w:spacing w:before="0" w:beforeAutospacing="0" w:after="0" w:afterAutospacing="0" w:line="380" w:lineRule="exact"/>
                    <w:ind w:left="0" w:right="0"/>
                    <w:jc w:val="center"/>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（封口处加盖供应商公章）</w:t>
                  </w:r>
                </w:p>
                <w:p w14:paraId="0B695C54">
                  <w:pPr>
                    <w:keepNext w:val="0"/>
                    <w:keepLines w:val="0"/>
                    <w:suppressLineNumbers w:val="0"/>
                    <w:snapToGrid w:val="0"/>
                    <w:spacing w:before="0" w:beforeAutospacing="0" w:after="0" w:afterAutospacing="0" w:line="380" w:lineRule="exact"/>
                    <w:ind w:left="0" w:right="0"/>
                    <w:jc w:val="center"/>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密封内容：</w:t>
                  </w:r>
                  <w:r>
                    <w:rPr>
                      <w:rFonts w:hint="eastAsia" w:asciiTheme="minorEastAsia" w:hAnsiTheme="minorEastAsia" w:eastAsiaTheme="minorEastAsia" w:cstheme="minorEastAsia"/>
                      <w:color w:val="auto"/>
                      <w:szCs w:val="21"/>
                      <w:highlight w:val="none"/>
                      <w:lang w:eastAsia="zh-CN"/>
                    </w:rPr>
                    <w:t>响应文件</w:t>
                  </w:r>
                  <w:r>
                    <w:rPr>
                      <w:rFonts w:hint="eastAsia" w:asciiTheme="minorEastAsia" w:hAnsiTheme="minorEastAsia" w:eastAsiaTheme="minorEastAsia" w:cstheme="minorEastAsia"/>
                      <w:color w:val="auto"/>
                      <w:szCs w:val="21"/>
                      <w:highlight w:val="none"/>
                    </w:rPr>
                    <w:t>正本 1份、副本</w:t>
                  </w:r>
                  <w:r>
                    <w:rPr>
                      <w:rFonts w:hint="eastAsia" w:asciiTheme="minorEastAsia" w:hAnsiTheme="minorEastAsia" w:eastAsiaTheme="minorEastAsia" w:cstheme="minorEastAsia"/>
                      <w:color w:val="auto"/>
                      <w:szCs w:val="21"/>
                      <w:highlight w:val="none"/>
                      <w:u w:val="single"/>
                    </w:rPr>
                    <w:t>2</w:t>
                  </w:r>
                  <w:r>
                    <w:rPr>
                      <w:rFonts w:hint="eastAsia" w:asciiTheme="minorEastAsia" w:hAnsiTheme="minorEastAsia" w:eastAsiaTheme="minorEastAsia" w:cstheme="minorEastAsia"/>
                      <w:color w:val="auto"/>
                      <w:szCs w:val="21"/>
                      <w:highlight w:val="none"/>
                    </w:rPr>
                    <w:t>份</w:t>
                  </w:r>
                </w:p>
                <w:p w14:paraId="60EC3C96">
                  <w:pPr>
                    <w:keepNext w:val="0"/>
                    <w:keepLines w:val="0"/>
                    <w:suppressLineNumbers w:val="0"/>
                    <w:snapToGrid w:val="0"/>
                    <w:spacing w:before="0" w:beforeAutospacing="0" w:after="0" w:afterAutospacing="0" w:line="420" w:lineRule="exact"/>
                    <w:ind w:left="0" w:right="0" w:firstLine="840" w:firstLineChars="400"/>
                    <w:outlineLvl w:val="9"/>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投 标 人：</w:t>
                  </w:r>
                  <w:r>
                    <w:rPr>
                      <w:rFonts w:hint="eastAsia" w:asciiTheme="minorEastAsia" w:hAnsiTheme="minorEastAsia" w:eastAsiaTheme="minorEastAsia" w:cstheme="minorEastAsia"/>
                      <w:color w:val="auto"/>
                      <w:szCs w:val="21"/>
                      <w:highlight w:val="none"/>
                      <w:u w:val="single"/>
                    </w:rPr>
                    <w:t xml:space="preserve">                                           </w:t>
                  </w:r>
                </w:p>
                <w:p w14:paraId="56D47E05">
                  <w:pPr>
                    <w:keepNext w:val="0"/>
                    <w:keepLines w:val="0"/>
                    <w:suppressLineNumbers w:val="0"/>
                    <w:snapToGrid w:val="0"/>
                    <w:spacing w:before="0" w:beforeAutospacing="0" w:after="0" w:afterAutospacing="0" w:line="420" w:lineRule="exact"/>
                    <w:ind w:left="0" w:right="0" w:firstLine="840" w:firstLineChars="400"/>
                    <w:outlineLvl w:val="9"/>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项目名称：</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rPr>
                    <w:fldChar w:fldCharType="begin"/>
                  </w:r>
                  <w:r>
                    <w:rPr>
                      <w:rFonts w:hint="eastAsia" w:asciiTheme="minorEastAsia" w:hAnsiTheme="minorEastAsia" w:eastAsiaTheme="minorEastAsia" w:cstheme="minorEastAsia"/>
                      <w:color w:val="auto"/>
                      <w:szCs w:val="21"/>
                      <w:highlight w:val="none"/>
                      <w:u w:val="single"/>
                    </w:rPr>
                    <w:instrText xml:space="preserve"> DOCVARIABLE  采购编号  \* MERGEFORMAT </w:instrText>
                  </w:r>
                  <w:r>
                    <w:rPr>
                      <w:rFonts w:hint="eastAsia" w:asciiTheme="minorEastAsia" w:hAnsiTheme="minorEastAsia" w:eastAsiaTheme="minorEastAsia" w:cstheme="minorEastAsia"/>
                      <w:color w:val="auto"/>
                      <w:szCs w:val="21"/>
                      <w:highlight w:val="none"/>
                      <w:u w:val="single"/>
                    </w:rPr>
                    <w:fldChar w:fldCharType="separate"/>
                  </w:r>
                  <w:r>
                    <w:rPr>
                      <w:rFonts w:hint="eastAsia" w:asciiTheme="minorEastAsia" w:hAnsiTheme="minorEastAsia" w:eastAsiaTheme="minorEastAsia" w:cstheme="minorEastAsia"/>
                      <w:color w:val="auto"/>
                      <w:szCs w:val="21"/>
                      <w:highlight w:val="none"/>
                      <w:u w:val="single"/>
                    </w:rPr>
                    <w:fldChar w:fldCharType="end"/>
                  </w:r>
                  <w:r>
                    <w:rPr>
                      <w:rFonts w:hint="eastAsia" w:asciiTheme="minorEastAsia" w:hAnsiTheme="minorEastAsia" w:eastAsiaTheme="minorEastAsia" w:cstheme="minorEastAsia"/>
                      <w:color w:val="auto"/>
                      <w:szCs w:val="21"/>
                      <w:highlight w:val="none"/>
                      <w:u w:val="single"/>
                    </w:rPr>
                    <w:t xml:space="preserve">                                    </w:t>
                  </w:r>
                </w:p>
                <w:p w14:paraId="2D5E1CFC">
                  <w:pPr>
                    <w:keepNext w:val="0"/>
                    <w:keepLines w:val="0"/>
                    <w:suppressLineNumbers w:val="0"/>
                    <w:snapToGrid w:val="0"/>
                    <w:spacing w:before="0" w:beforeAutospacing="0" w:after="0" w:afterAutospacing="0" w:line="420" w:lineRule="exact"/>
                    <w:ind w:left="0" w:right="0" w:firstLine="840" w:firstLineChars="400"/>
                    <w:outlineLvl w:val="9"/>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项目编号：</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rPr>
                    <w:fldChar w:fldCharType="begin"/>
                  </w:r>
                  <w:r>
                    <w:rPr>
                      <w:rFonts w:hint="eastAsia" w:asciiTheme="minorEastAsia" w:hAnsiTheme="minorEastAsia" w:eastAsiaTheme="minorEastAsia" w:cstheme="minorEastAsia"/>
                      <w:color w:val="auto"/>
                      <w:szCs w:val="21"/>
                      <w:highlight w:val="none"/>
                      <w:u w:val="single"/>
                    </w:rPr>
                    <w:instrText xml:space="preserve"> DOCVARIABLE  项目名称  \* MERGEFORMAT </w:instrText>
                  </w:r>
                  <w:r>
                    <w:rPr>
                      <w:rFonts w:hint="eastAsia" w:asciiTheme="minorEastAsia" w:hAnsiTheme="minorEastAsia" w:eastAsiaTheme="minorEastAsia" w:cstheme="minorEastAsia"/>
                      <w:color w:val="auto"/>
                      <w:szCs w:val="21"/>
                      <w:highlight w:val="none"/>
                      <w:u w:val="single"/>
                    </w:rPr>
                    <w:fldChar w:fldCharType="separate"/>
                  </w:r>
                  <w:r>
                    <w:rPr>
                      <w:rFonts w:hint="eastAsia" w:asciiTheme="minorEastAsia" w:hAnsiTheme="minorEastAsia" w:eastAsiaTheme="minorEastAsia" w:cstheme="minorEastAsia"/>
                      <w:color w:val="auto"/>
                      <w:szCs w:val="21"/>
                      <w:highlight w:val="none"/>
                      <w:u w:val="single"/>
                    </w:rPr>
                    <w:fldChar w:fldCharType="end"/>
                  </w:r>
                  <w:r>
                    <w:rPr>
                      <w:rFonts w:hint="eastAsia" w:asciiTheme="minorEastAsia" w:hAnsiTheme="minorEastAsia" w:eastAsiaTheme="minorEastAsia" w:cstheme="minorEastAsia"/>
                      <w:color w:val="auto"/>
                      <w:szCs w:val="21"/>
                      <w:highlight w:val="none"/>
                      <w:u w:val="single"/>
                    </w:rPr>
                    <w:t xml:space="preserve">                                   </w:t>
                  </w:r>
                </w:p>
                <w:p w14:paraId="76CDC70B">
                  <w:pPr>
                    <w:keepNext w:val="0"/>
                    <w:keepLines w:val="0"/>
                    <w:suppressLineNumbers w:val="0"/>
                    <w:snapToGrid w:val="0"/>
                    <w:spacing w:before="0" w:beforeAutospacing="0" w:after="0" w:afterAutospacing="0" w:line="420" w:lineRule="exact"/>
                    <w:ind w:left="0" w:right="0" w:firstLine="840" w:firstLineChars="400"/>
                    <w:outlineLvl w:val="9"/>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供应商地址：</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rPr>
                    <w:fldChar w:fldCharType="begin"/>
                  </w:r>
                  <w:r>
                    <w:rPr>
                      <w:rFonts w:hint="eastAsia" w:asciiTheme="minorEastAsia" w:hAnsiTheme="minorEastAsia" w:eastAsiaTheme="minorEastAsia" w:cstheme="minorEastAsia"/>
                      <w:color w:val="auto"/>
                      <w:szCs w:val="21"/>
                      <w:highlight w:val="none"/>
                      <w:u w:val="single"/>
                    </w:rPr>
                    <w:instrText xml:space="preserve"> DOCVARIABLE  项目名称  \* MERGEFORMAT </w:instrText>
                  </w:r>
                  <w:r>
                    <w:rPr>
                      <w:rFonts w:hint="eastAsia" w:asciiTheme="minorEastAsia" w:hAnsiTheme="minorEastAsia" w:eastAsiaTheme="minorEastAsia" w:cstheme="minorEastAsia"/>
                      <w:color w:val="auto"/>
                      <w:szCs w:val="21"/>
                      <w:highlight w:val="none"/>
                      <w:u w:val="single"/>
                    </w:rPr>
                    <w:fldChar w:fldCharType="separate"/>
                  </w:r>
                  <w:r>
                    <w:rPr>
                      <w:rFonts w:hint="eastAsia" w:asciiTheme="minorEastAsia" w:hAnsiTheme="minorEastAsia" w:eastAsiaTheme="minorEastAsia" w:cstheme="minorEastAsia"/>
                      <w:color w:val="auto"/>
                      <w:szCs w:val="21"/>
                      <w:highlight w:val="none"/>
                      <w:u w:val="single"/>
                    </w:rPr>
                    <w:fldChar w:fldCharType="end"/>
                  </w:r>
                  <w:r>
                    <w:rPr>
                      <w:rFonts w:hint="eastAsia" w:asciiTheme="minorEastAsia" w:hAnsiTheme="minorEastAsia" w:eastAsiaTheme="minorEastAsia" w:cstheme="minorEastAsia"/>
                      <w:color w:val="auto"/>
                      <w:szCs w:val="21"/>
                      <w:highlight w:val="none"/>
                      <w:u w:val="single"/>
                    </w:rPr>
                    <w:t xml:space="preserve">                                 </w:t>
                  </w:r>
                </w:p>
                <w:p w14:paraId="51189CEA">
                  <w:pPr>
                    <w:keepNext w:val="0"/>
                    <w:keepLines w:val="0"/>
                    <w:suppressLineNumbers w:val="0"/>
                    <w:snapToGrid w:val="0"/>
                    <w:spacing w:before="0" w:beforeAutospacing="0" w:after="0" w:afterAutospacing="0" w:line="420" w:lineRule="exact"/>
                    <w:ind w:left="0" w:right="0" w:firstLine="840" w:firstLineChars="400"/>
                    <w:outlineLvl w:val="9"/>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邮政编码：</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联系电话：</w:t>
                  </w:r>
                  <w:r>
                    <w:rPr>
                      <w:rFonts w:hint="eastAsia" w:asciiTheme="minorEastAsia" w:hAnsiTheme="minorEastAsia" w:eastAsiaTheme="minorEastAsia" w:cstheme="minorEastAsia"/>
                      <w:color w:val="auto"/>
                      <w:szCs w:val="21"/>
                      <w:highlight w:val="none"/>
                      <w:u w:val="single"/>
                    </w:rPr>
                    <w:t xml:space="preserve">               </w:t>
                  </w:r>
                </w:p>
                <w:p w14:paraId="608750F1">
                  <w:pPr>
                    <w:keepNext w:val="0"/>
                    <w:keepLines w:val="0"/>
                    <w:suppressLineNumbers w:val="0"/>
                    <w:snapToGrid w:val="0"/>
                    <w:spacing w:before="0" w:beforeAutospacing="0" w:after="0" w:afterAutospacing="0" w:line="420" w:lineRule="exact"/>
                    <w:ind w:left="0" w:right="0" w:firstLine="840" w:firstLineChars="400"/>
                    <w:outlineLvl w:val="9"/>
                    <w:rPr>
                      <w:rFonts w:hint="eastAsia" w:asciiTheme="minorEastAsia" w:hAnsiTheme="minorEastAsia" w:eastAsiaTheme="minorEastAsia" w:cstheme="minorEastAsia"/>
                      <w:color w:val="auto"/>
                      <w:szCs w:val="21"/>
                      <w:highlight w:val="none"/>
                      <w:u w:val="single"/>
                    </w:rPr>
                  </w:pPr>
                </w:p>
                <w:p w14:paraId="3FCF814E">
                  <w:pPr>
                    <w:keepNext w:val="0"/>
                    <w:keepLines w:val="0"/>
                    <w:suppressLineNumbers w:val="0"/>
                    <w:snapToGrid w:val="0"/>
                    <w:spacing w:before="0" w:beforeAutospacing="0" w:after="0" w:afterAutospacing="0" w:line="420" w:lineRule="exact"/>
                    <w:ind w:left="0" w:right="0"/>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    在  年  月  日  时之前递交，且不得启封</w:t>
                  </w:r>
                </w:p>
                <w:p w14:paraId="4DDBADF7">
                  <w:pPr>
                    <w:keepNext w:val="0"/>
                    <w:keepLines w:val="0"/>
                    <w:suppressLineNumbers w:val="0"/>
                    <w:snapToGrid w:val="0"/>
                    <w:spacing w:before="0" w:beforeAutospacing="0" w:after="0" w:afterAutospacing="0" w:line="380" w:lineRule="exact"/>
                    <w:ind w:left="0" w:right="0" w:firstLine="840" w:firstLineChars="400"/>
                    <w:outlineLvl w:val="9"/>
                    <w:rPr>
                      <w:rFonts w:hint="eastAsia" w:asciiTheme="minorEastAsia" w:hAnsiTheme="minorEastAsia" w:eastAsiaTheme="minorEastAsia" w:cstheme="minorEastAsia"/>
                      <w:b/>
                      <w:bCs/>
                      <w:color w:val="auto"/>
                      <w:sz w:val="24"/>
                      <w:szCs w:val="24"/>
                      <w:highlight w:val="none"/>
                      <w:u w:val="single"/>
                    </w:rPr>
                  </w:pPr>
                  <w:r>
                    <w:rPr>
                      <w:rFonts w:hint="eastAsia" w:asciiTheme="minorEastAsia" w:hAnsiTheme="minorEastAsia" w:eastAsiaTheme="minorEastAsia" w:cstheme="minorEastAsia"/>
                      <w:bCs/>
                      <w:color w:val="auto"/>
                      <w:szCs w:val="21"/>
                      <w:highlight w:val="none"/>
                    </w:rPr>
                    <w:t>递交地点：</w:t>
                  </w:r>
                </w:p>
              </w:tc>
            </w:tr>
          </w:tbl>
          <w:p w14:paraId="0DDC01CE">
            <w:pPr>
              <w:keepNext w:val="0"/>
              <w:keepLines w:val="0"/>
              <w:suppressLineNumbers w:val="0"/>
              <w:snapToGrid w:val="0"/>
              <w:spacing w:before="0" w:beforeAutospacing="0" w:after="0" w:afterAutospacing="0" w:line="520" w:lineRule="exact"/>
              <w:ind w:left="0" w:right="0"/>
              <w:outlineLvl w:val="9"/>
              <w:rPr>
                <w:rFonts w:hint="eastAsia" w:asciiTheme="minorEastAsia" w:hAnsiTheme="minorEastAsia" w:eastAsiaTheme="minorEastAsia" w:cstheme="minorEastAsia"/>
                <w:color w:val="auto"/>
                <w:highlight w:val="none"/>
              </w:rPr>
            </w:pPr>
          </w:p>
        </w:tc>
      </w:tr>
    </w:tbl>
    <w:p w14:paraId="04172F01">
      <w:pPr>
        <w:autoSpaceDE w:val="0"/>
        <w:autoSpaceDN w:val="0"/>
        <w:adjustRightInd w:val="0"/>
        <w:snapToGrid w:val="0"/>
        <w:spacing w:line="520" w:lineRule="exact"/>
        <w:jc w:val="center"/>
        <w:outlineLvl w:val="9"/>
        <w:rPr>
          <w:rFonts w:hint="eastAsia" w:asciiTheme="minorEastAsia" w:hAnsiTheme="minorEastAsia" w:eastAsiaTheme="minorEastAsia" w:cstheme="minorEastAsia"/>
          <w:b/>
          <w:color w:val="auto"/>
          <w:sz w:val="32"/>
          <w:szCs w:val="32"/>
          <w:highlight w:val="none"/>
          <w:lang w:val="zh-CN"/>
        </w:rPr>
      </w:pPr>
    </w:p>
    <w:tbl>
      <w:tblPr>
        <w:tblStyle w:val="21"/>
        <w:tblW w:w="8584" w:type="dxa"/>
        <w:jc w:val="center"/>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Layout w:type="fixed"/>
        <w:tblCellMar>
          <w:top w:w="0" w:type="dxa"/>
          <w:left w:w="108" w:type="dxa"/>
          <w:bottom w:w="0" w:type="dxa"/>
          <w:right w:w="108" w:type="dxa"/>
        </w:tblCellMar>
      </w:tblPr>
      <w:tblGrid>
        <w:gridCol w:w="8584"/>
      </w:tblGrid>
      <w:tr w14:paraId="6B68EFF7">
        <w:tblPrEx>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CellMar>
            <w:top w:w="0" w:type="dxa"/>
            <w:left w:w="108" w:type="dxa"/>
            <w:bottom w:w="0" w:type="dxa"/>
            <w:right w:w="108" w:type="dxa"/>
          </w:tblCellMar>
        </w:tblPrEx>
        <w:trPr>
          <w:trHeight w:val="4385" w:hRule="atLeast"/>
          <w:jc w:val="center"/>
        </w:trPr>
        <w:tc>
          <w:tcPr>
            <w:tcW w:w="8584" w:type="dxa"/>
            <w:tcBorders>
              <w:top w:val="double" w:color="auto" w:sz="4" w:space="0"/>
              <w:left w:val="double" w:color="auto" w:sz="4" w:space="0"/>
              <w:bottom w:val="double" w:color="666699" w:sz="4" w:space="0"/>
              <w:right w:val="double" w:color="666699" w:sz="4" w:space="0"/>
            </w:tcBorders>
            <w:shd w:val="clear" w:color="auto" w:fill="FCFEEA"/>
            <w:noWrap w:val="0"/>
            <w:vAlign w:val="top"/>
          </w:tcPr>
          <w:p w14:paraId="1BB2110B">
            <w:pPr>
              <w:keepNext w:val="0"/>
              <w:keepLines w:val="0"/>
              <w:suppressLineNumbers w:val="0"/>
              <w:snapToGrid w:val="0"/>
              <w:spacing w:before="0" w:beforeAutospacing="0" w:after="0" w:afterAutospacing="0" w:line="380" w:lineRule="exact"/>
              <w:ind w:left="0" w:right="0"/>
              <w:jc w:val="center"/>
              <w:outlineLvl w:val="9"/>
              <w:rPr>
                <w:rFonts w:hint="eastAsia" w:asciiTheme="minorEastAsia" w:hAnsiTheme="minorEastAsia" w:eastAsiaTheme="minorEastAsia" w:cstheme="minorEastAsia"/>
                <w:b/>
                <w:color w:val="auto"/>
                <w:sz w:val="30"/>
                <w:highlight w:val="none"/>
              </w:rPr>
            </w:pPr>
          </w:p>
          <w:p w14:paraId="39E49939">
            <w:pPr>
              <w:pStyle w:val="8"/>
              <w:keepNext w:val="0"/>
              <w:keepLines w:val="0"/>
              <w:suppressLineNumbers w:val="0"/>
              <w:snapToGrid w:val="0"/>
              <w:spacing w:before="0" w:beforeAutospacing="0" w:after="0" w:afterAutospacing="0" w:line="420" w:lineRule="exact"/>
              <w:ind w:left="0" w:right="0"/>
              <w:jc w:val="center"/>
              <w:outlineLvl w:val="9"/>
              <w:rPr>
                <w:rFonts w:hint="eastAsia" w:asciiTheme="minorEastAsia" w:hAnsiTheme="minorEastAsia" w:eastAsiaTheme="minorEastAsia" w:cstheme="minorEastAsia"/>
                <w:b/>
                <w:color w:val="auto"/>
                <w:sz w:val="44"/>
                <w:highlight w:val="none"/>
                <w:lang w:val="en-US" w:eastAsia="zh-CN"/>
              </w:rPr>
            </w:pPr>
            <w:r>
              <w:rPr>
                <w:rFonts w:hint="eastAsia" w:asciiTheme="minorEastAsia" w:hAnsiTheme="minorEastAsia" w:eastAsiaTheme="minorEastAsia" w:cstheme="minorEastAsia"/>
                <w:b/>
                <w:color w:val="auto"/>
                <w:sz w:val="44"/>
                <w:highlight w:val="none"/>
                <w:lang w:val="en-US" w:eastAsia="zh-CN"/>
              </w:rPr>
              <w:t>响应文件电子版</w:t>
            </w:r>
          </w:p>
          <w:p w14:paraId="638F3CAE">
            <w:pPr>
              <w:keepNext w:val="0"/>
              <w:keepLines w:val="0"/>
              <w:suppressLineNumbers w:val="0"/>
              <w:snapToGrid w:val="0"/>
              <w:spacing w:before="0" w:beforeAutospacing="0" w:after="0" w:afterAutospacing="0" w:line="380" w:lineRule="exact"/>
              <w:ind w:left="0" w:right="0"/>
              <w:jc w:val="center"/>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（封口处加盖供应商公章）</w:t>
            </w:r>
          </w:p>
          <w:p w14:paraId="539F4BD8">
            <w:pPr>
              <w:keepNext w:val="0"/>
              <w:keepLines w:val="0"/>
              <w:suppressLineNumbers w:val="0"/>
              <w:snapToGrid w:val="0"/>
              <w:spacing w:before="0" w:beforeAutospacing="0" w:after="0" w:afterAutospacing="0" w:line="380" w:lineRule="exact"/>
              <w:ind w:left="0" w:right="0"/>
              <w:jc w:val="center"/>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密封内容：</w:t>
            </w:r>
            <w:r>
              <w:rPr>
                <w:rFonts w:hint="eastAsia" w:asciiTheme="minorEastAsia" w:hAnsiTheme="minorEastAsia" w:eastAsiaTheme="minorEastAsia" w:cstheme="minorEastAsia"/>
                <w:color w:val="auto"/>
                <w:szCs w:val="21"/>
                <w:highlight w:val="none"/>
                <w:lang w:eastAsia="zh-CN"/>
              </w:rPr>
              <w:t>响应文件</w:t>
            </w:r>
            <w:r>
              <w:rPr>
                <w:rFonts w:hint="eastAsia" w:asciiTheme="minorEastAsia" w:hAnsiTheme="minorEastAsia" w:eastAsiaTheme="minorEastAsia" w:cstheme="minorEastAsia"/>
                <w:color w:val="auto"/>
                <w:szCs w:val="21"/>
                <w:highlight w:val="none"/>
              </w:rPr>
              <w:t>电子版</w:t>
            </w:r>
            <w:r>
              <w:rPr>
                <w:rFonts w:hint="eastAsia" w:asciiTheme="minorEastAsia" w:hAnsiTheme="minorEastAsia" w:eastAsiaTheme="minorEastAsia" w:cstheme="minorEastAsia"/>
                <w:color w:val="auto"/>
                <w:szCs w:val="21"/>
                <w:highlight w:val="none"/>
                <w:lang w:val="en-US" w:eastAsia="zh-CN"/>
              </w:rPr>
              <w:t>1</w:t>
            </w:r>
            <w:r>
              <w:rPr>
                <w:rFonts w:hint="eastAsia" w:asciiTheme="minorEastAsia" w:hAnsiTheme="minorEastAsia" w:eastAsiaTheme="minorEastAsia" w:cstheme="minorEastAsia"/>
                <w:color w:val="auto"/>
                <w:szCs w:val="21"/>
                <w:highlight w:val="none"/>
              </w:rPr>
              <w:t>份（载体U盘</w:t>
            </w:r>
            <w:r>
              <w:rPr>
                <w:rFonts w:hint="eastAsia" w:asciiTheme="minorEastAsia" w:hAnsiTheme="minorEastAsia" w:eastAsiaTheme="minorEastAsia" w:cstheme="minorEastAsia"/>
                <w:color w:val="auto"/>
                <w:szCs w:val="21"/>
                <w:highlight w:val="none"/>
                <w:lang w:val="en-US" w:eastAsia="zh-CN"/>
              </w:rPr>
              <w:t>1份</w:t>
            </w:r>
            <w:r>
              <w:rPr>
                <w:rFonts w:hint="eastAsia" w:asciiTheme="minorEastAsia" w:hAnsiTheme="minorEastAsia" w:eastAsiaTheme="minorEastAsia" w:cstheme="minorEastAsia"/>
                <w:color w:val="auto"/>
                <w:szCs w:val="21"/>
                <w:highlight w:val="none"/>
              </w:rPr>
              <w:t>）</w:t>
            </w:r>
          </w:p>
          <w:p w14:paraId="680CCFA3">
            <w:pPr>
              <w:keepNext w:val="0"/>
              <w:keepLines w:val="0"/>
              <w:suppressLineNumbers w:val="0"/>
              <w:snapToGrid w:val="0"/>
              <w:spacing w:before="0" w:beforeAutospacing="0" w:after="0" w:afterAutospacing="0" w:line="420" w:lineRule="exact"/>
              <w:ind w:left="0" w:right="0" w:firstLine="840" w:firstLineChars="400"/>
              <w:outlineLvl w:val="9"/>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投 标 人：</w:t>
            </w:r>
            <w:r>
              <w:rPr>
                <w:rFonts w:hint="eastAsia" w:asciiTheme="minorEastAsia" w:hAnsiTheme="minorEastAsia" w:eastAsiaTheme="minorEastAsia" w:cstheme="minorEastAsia"/>
                <w:color w:val="auto"/>
                <w:szCs w:val="21"/>
                <w:highlight w:val="none"/>
                <w:u w:val="single"/>
              </w:rPr>
              <w:t xml:space="preserve">                                           </w:t>
            </w:r>
          </w:p>
          <w:p w14:paraId="02763AF1">
            <w:pPr>
              <w:keepNext w:val="0"/>
              <w:keepLines w:val="0"/>
              <w:suppressLineNumbers w:val="0"/>
              <w:snapToGrid w:val="0"/>
              <w:spacing w:before="0" w:beforeAutospacing="0" w:after="0" w:afterAutospacing="0" w:line="420" w:lineRule="exact"/>
              <w:ind w:left="0" w:right="0" w:firstLine="840" w:firstLineChars="400"/>
              <w:outlineLvl w:val="9"/>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项目名称：</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rPr>
              <w:fldChar w:fldCharType="begin"/>
            </w:r>
            <w:r>
              <w:rPr>
                <w:rFonts w:hint="eastAsia" w:asciiTheme="minorEastAsia" w:hAnsiTheme="minorEastAsia" w:eastAsiaTheme="minorEastAsia" w:cstheme="minorEastAsia"/>
                <w:color w:val="auto"/>
                <w:szCs w:val="21"/>
                <w:highlight w:val="none"/>
                <w:u w:val="single"/>
              </w:rPr>
              <w:instrText xml:space="preserve"> DOCVARIABLE  采购编号  \* MERGEFORMAT </w:instrText>
            </w:r>
            <w:r>
              <w:rPr>
                <w:rFonts w:hint="eastAsia" w:asciiTheme="minorEastAsia" w:hAnsiTheme="minorEastAsia" w:eastAsiaTheme="minorEastAsia" w:cstheme="minorEastAsia"/>
                <w:color w:val="auto"/>
                <w:szCs w:val="21"/>
                <w:highlight w:val="none"/>
                <w:u w:val="single"/>
              </w:rPr>
              <w:fldChar w:fldCharType="separate"/>
            </w:r>
            <w:r>
              <w:rPr>
                <w:rFonts w:hint="eastAsia" w:asciiTheme="minorEastAsia" w:hAnsiTheme="minorEastAsia" w:eastAsiaTheme="minorEastAsia" w:cstheme="minorEastAsia"/>
                <w:color w:val="auto"/>
                <w:szCs w:val="21"/>
                <w:highlight w:val="none"/>
                <w:u w:val="single"/>
              </w:rPr>
              <w:fldChar w:fldCharType="end"/>
            </w:r>
            <w:r>
              <w:rPr>
                <w:rFonts w:hint="eastAsia" w:asciiTheme="minorEastAsia" w:hAnsiTheme="minorEastAsia" w:eastAsiaTheme="minorEastAsia" w:cstheme="minorEastAsia"/>
                <w:color w:val="auto"/>
                <w:szCs w:val="21"/>
                <w:highlight w:val="none"/>
                <w:u w:val="single"/>
              </w:rPr>
              <w:t xml:space="preserve">                                    </w:t>
            </w:r>
          </w:p>
          <w:p w14:paraId="6DBE15D1">
            <w:pPr>
              <w:keepNext w:val="0"/>
              <w:keepLines w:val="0"/>
              <w:suppressLineNumbers w:val="0"/>
              <w:snapToGrid w:val="0"/>
              <w:spacing w:before="0" w:beforeAutospacing="0" w:after="0" w:afterAutospacing="0" w:line="420" w:lineRule="exact"/>
              <w:ind w:left="0" w:right="0" w:firstLine="840" w:firstLineChars="400"/>
              <w:outlineLvl w:val="9"/>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项目编号：</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rPr>
              <w:fldChar w:fldCharType="begin"/>
            </w:r>
            <w:r>
              <w:rPr>
                <w:rFonts w:hint="eastAsia" w:asciiTheme="minorEastAsia" w:hAnsiTheme="minorEastAsia" w:eastAsiaTheme="minorEastAsia" w:cstheme="minorEastAsia"/>
                <w:color w:val="auto"/>
                <w:szCs w:val="21"/>
                <w:highlight w:val="none"/>
                <w:u w:val="single"/>
              </w:rPr>
              <w:instrText xml:space="preserve"> DOCVARIABLE  项目名称  \* MERGEFORMAT </w:instrText>
            </w:r>
            <w:r>
              <w:rPr>
                <w:rFonts w:hint="eastAsia" w:asciiTheme="minorEastAsia" w:hAnsiTheme="minorEastAsia" w:eastAsiaTheme="minorEastAsia" w:cstheme="minorEastAsia"/>
                <w:color w:val="auto"/>
                <w:szCs w:val="21"/>
                <w:highlight w:val="none"/>
                <w:u w:val="single"/>
              </w:rPr>
              <w:fldChar w:fldCharType="separate"/>
            </w:r>
            <w:r>
              <w:rPr>
                <w:rFonts w:hint="eastAsia" w:asciiTheme="minorEastAsia" w:hAnsiTheme="minorEastAsia" w:eastAsiaTheme="minorEastAsia" w:cstheme="minorEastAsia"/>
                <w:color w:val="auto"/>
                <w:szCs w:val="21"/>
                <w:highlight w:val="none"/>
                <w:u w:val="single"/>
              </w:rPr>
              <w:fldChar w:fldCharType="end"/>
            </w:r>
            <w:r>
              <w:rPr>
                <w:rFonts w:hint="eastAsia" w:asciiTheme="minorEastAsia" w:hAnsiTheme="minorEastAsia" w:eastAsiaTheme="minorEastAsia" w:cstheme="minorEastAsia"/>
                <w:color w:val="auto"/>
                <w:szCs w:val="21"/>
                <w:highlight w:val="none"/>
                <w:u w:val="single"/>
              </w:rPr>
              <w:t xml:space="preserve">                                   </w:t>
            </w:r>
          </w:p>
          <w:p w14:paraId="5C75C4C3">
            <w:pPr>
              <w:keepNext w:val="0"/>
              <w:keepLines w:val="0"/>
              <w:suppressLineNumbers w:val="0"/>
              <w:snapToGrid w:val="0"/>
              <w:spacing w:before="0" w:beforeAutospacing="0" w:after="0" w:afterAutospacing="0" w:line="420" w:lineRule="exact"/>
              <w:ind w:left="0" w:right="0" w:firstLine="840" w:firstLineChars="400"/>
              <w:outlineLvl w:val="9"/>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供应商地址：</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rPr>
              <w:fldChar w:fldCharType="begin"/>
            </w:r>
            <w:r>
              <w:rPr>
                <w:rFonts w:hint="eastAsia" w:asciiTheme="minorEastAsia" w:hAnsiTheme="minorEastAsia" w:eastAsiaTheme="minorEastAsia" w:cstheme="minorEastAsia"/>
                <w:color w:val="auto"/>
                <w:szCs w:val="21"/>
                <w:highlight w:val="none"/>
                <w:u w:val="single"/>
              </w:rPr>
              <w:instrText xml:space="preserve"> DOCVARIABLE  项目名称  \* MERGEFORMAT </w:instrText>
            </w:r>
            <w:r>
              <w:rPr>
                <w:rFonts w:hint="eastAsia" w:asciiTheme="minorEastAsia" w:hAnsiTheme="minorEastAsia" w:eastAsiaTheme="minorEastAsia" w:cstheme="minorEastAsia"/>
                <w:color w:val="auto"/>
                <w:szCs w:val="21"/>
                <w:highlight w:val="none"/>
                <w:u w:val="single"/>
              </w:rPr>
              <w:fldChar w:fldCharType="separate"/>
            </w:r>
            <w:r>
              <w:rPr>
                <w:rFonts w:hint="eastAsia" w:asciiTheme="minorEastAsia" w:hAnsiTheme="minorEastAsia" w:eastAsiaTheme="minorEastAsia" w:cstheme="minorEastAsia"/>
                <w:color w:val="auto"/>
                <w:szCs w:val="21"/>
                <w:highlight w:val="none"/>
                <w:u w:val="single"/>
              </w:rPr>
              <w:fldChar w:fldCharType="end"/>
            </w:r>
            <w:r>
              <w:rPr>
                <w:rFonts w:hint="eastAsia" w:asciiTheme="minorEastAsia" w:hAnsiTheme="minorEastAsia" w:eastAsiaTheme="minorEastAsia" w:cstheme="minorEastAsia"/>
                <w:color w:val="auto"/>
                <w:szCs w:val="21"/>
                <w:highlight w:val="none"/>
                <w:u w:val="single"/>
              </w:rPr>
              <w:t xml:space="preserve">                                 </w:t>
            </w:r>
          </w:p>
          <w:p w14:paraId="7C343406">
            <w:pPr>
              <w:keepNext w:val="0"/>
              <w:keepLines w:val="0"/>
              <w:suppressLineNumbers w:val="0"/>
              <w:snapToGrid w:val="0"/>
              <w:spacing w:before="0" w:beforeAutospacing="0" w:after="0" w:afterAutospacing="0" w:line="420" w:lineRule="exact"/>
              <w:ind w:left="0" w:right="0" w:firstLine="840" w:firstLineChars="400"/>
              <w:outlineLvl w:val="9"/>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邮政编码：</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联系电话：</w:t>
            </w:r>
            <w:r>
              <w:rPr>
                <w:rFonts w:hint="eastAsia" w:asciiTheme="minorEastAsia" w:hAnsiTheme="minorEastAsia" w:eastAsiaTheme="minorEastAsia" w:cstheme="minorEastAsia"/>
                <w:color w:val="auto"/>
                <w:szCs w:val="21"/>
                <w:highlight w:val="none"/>
                <w:u w:val="single"/>
              </w:rPr>
              <w:t xml:space="preserve">               </w:t>
            </w:r>
          </w:p>
          <w:p w14:paraId="5AFA1E67">
            <w:pPr>
              <w:keepNext w:val="0"/>
              <w:keepLines w:val="0"/>
              <w:suppressLineNumbers w:val="0"/>
              <w:snapToGrid w:val="0"/>
              <w:spacing w:before="0" w:beforeAutospacing="0" w:after="0" w:afterAutospacing="0" w:line="420" w:lineRule="exact"/>
              <w:ind w:left="0" w:right="0"/>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     </w:t>
            </w:r>
          </w:p>
          <w:p w14:paraId="00443F2E">
            <w:pPr>
              <w:keepNext w:val="0"/>
              <w:keepLines w:val="0"/>
              <w:suppressLineNumbers w:val="0"/>
              <w:snapToGrid w:val="0"/>
              <w:spacing w:before="0" w:beforeAutospacing="0" w:after="0" w:afterAutospacing="0" w:line="420" w:lineRule="exact"/>
              <w:ind w:left="0" w:right="0"/>
              <w:outlineLvl w:val="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   在  年  月  日  时之前递交，且不得启封</w:t>
            </w:r>
          </w:p>
          <w:p w14:paraId="495E40AB">
            <w:pPr>
              <w:keepNext w:val="0"/>
              <w:keepLines w:val="0"/>
              <w:suppressLineNumbers w:val="0"/>
              <w:snapToGrid w:val="0"/>
              <w:spacing w:before="0" w:beforeAutospacing="0" w:after="0" w:afterAutospacing="0" w:line="380" w:lineRule="exact"/>
              <w:ind w:left="0" w:right="0" w:firstLine="840" w:firstLineChars="400"/>
              <w:outlineLvl w:val="9"/>
              <w:rPr>
                <w:rFonts w:hint="eastAsia" w:asciiTheme="minorEastAsia" w:hAnsiTheme="minorEastAsia" w:eastAsiaTheme="minorEastAsia" w:cstheme="minorEastAsia"/>
                <w:b/>
                <w:bCs/>
                <w:color w:val="auto"/>
                <w:sz w:val="24"/>
                <w:szCs w:val="24"/>
                <w:highlight w:val="none"/>
                <w:u w:val="single"/>
              </w:rPr>
            </w:pPr>
            <w:r>
              <w:rPr>
                <w:rFonts w:hint="eastAsia" w:asciiTheme="minorEastAsia" w:hAnsiTheme="minorEastAsia" w:eastAsiaTheme="minorEastAsia" w:cstheme="minorEastAsia"/>
                <w:bCs/>
                <w:color w:val="auto"/>
                <w:szCs w:val="21"/>
                <w:highlight w:val="none"/>
              </w:rPr>
              <w:t>递交地点：</w:t>
            </w:r>
          </w:p>
        </w:tc>
      </w:tr>
    </w:tbl>
    <w:p w14:paraId="2F4107B2">
      <w:pPr>
        <w:snapToGrid w:val="0"/>
        <w:spacing w:line="400" w:lineRule="exact"/>
        <w:outlineLvl w:val="9"/>
        <w:rPr>
          <w:rFonts w:hint="eastAsia" w:asciiTheme="minorEastAsia" w:hAnsiTheme="minorEastAsia" w:eastAsiaTheme="minorEastAsia" w:cstheme="minorEastAsia"/>
          <w:color w:val="auto"/>
          <w:highlight w:val="none"/>
        </w:rPr>
      </w:pPr>
    </w:p>
    <w:p w14:paraId="4A91ED1C">
      <w:pPr>
        <w:outlineLvl w:val="9"/>
        <w:rPr>
          <w:rFonts w:hint="eastAsia" w:asciiTheme="minorEastAsia" w:hAnsiTheme="minorEastAsia" w:eastAsiaTheme="minorEastAsia" w:cstheme="minorEastAsia"/>
          <w:color w:val="auto"/>
          <w:highlight w:val="none"/>
        </w:rPr>
      </w:pPr>
    </w:p>
    <w:p w14:paraId="6E96A9F5">
      <w:pPr>
        <w:outlineLvl w:val="9"/>
        <w:rPr>
          <w:rFonts w:hint="eastAsia" w:asciiTheme="minorEastAsia" w:hAnsiTheme="minorEastAsia" w:eastAsiaTheme="minorEastAsia" w:cstheme="minorEastAsia"/>
          <w:color w:val="auto"/>
          <w:highlight w:val="none"/>
        </w:rPr>
      </w:pPr>
    </w:p>
    <w:p w14:paraId="2539003E">
      <w:pPr>
        <w:outlineLvl w:val="9"/>
        <w:rPr>
          <w:rFonts w:hint="eastAsia" w:asciiTheme="minorEastAsia" w:hAnsiTheme="minorEastAsia" w:eastAsiaTheme="minorEastAsia" w:cstheme="minorEastAsia"/>
          <w:color w:val="auto"/>
          <w:highlight w:val="none"/>
        </w:rPr>
      </w:pPr>
    </w:p>
    <w:bookmarkEnd w:id="39"/>
    <w:sectPr>
      <w:footerReference r:id="rId17"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NeueLT Std Lt Cn">
    <w:altName w:val="宋体"/>
    <w:panose1 w:val="02010600030101010101"/>
    <w:charset w:val="86"/>
    <w:family w:val="swiss"/>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E4002EFF" w:usb1="C000247B" w:usb2="00000009" w:usb3="00000000" w:csb0="200001FF" w:csb1="00000000"/>
  </w:font>
  <w:font w:name="SSJ-PK7482000002d-Identity-H">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D465C">
    <w:pPr>
      <w:pStyle w:val="13"/>
      <w:framePr w:wrap="around" w:vAnchor="text" w:hAnchor="margin" w:xAlign="center" w:y="1"/>
      <w:rPr>
        <w:rStyle w:val="26"/>
        <w:b w:val="0"/>
      </w:rPr>
    </w:pPr>
    <w:r>
      <w:fldChar w:fldCharType="begin"/>
    </w:r>
    <w:r>
      <w:rPr>
        <w:rStyle w:val="26"/>
        <w:b w:val="0"/>
      </w:rPr>
      <w:instrText xml:space="preserve">PAGE  </w:instrText>
    </w:r>
    <w:r>
      <w:fldChar w:fldCharType="separate"/>
    </w:r>
    <w:r>
      <w:fldChar w:fldCharType="end"/>
    </w:r>
  </w:p>
  <w:p w14:paraId="2A441AD8">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FAE73">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AB987F">
    <w:pPr>
      <w:pStyle w:val="13"/>
      <w:framePr w:wrap="around" w:vAnchor="text" w:hAnchor="margin" w:xAlign="center" w:y="1"/>
      <w:rPr>
        <w:rStyle w:val="26"/>
      </w:rPr>
    </w:pPr>
    <w:r>
      <w:fldChar w:fldCharType="begin"/>
    </w:r>
    <w:r>
      <w:rPr>
        <w:rStyle w:val="26"/>
      </w:rPr>
      <w:instrText xml:space="preserve">PAGE  </w:instrText>
    </w:r>
    <w:r>
      <w:fldChar w:fldCharType="separate"/>
    </w:r>
    <w:r>
      <w:fldChar w:fldCharType="end"/>
    </w:r>
  </w:p>
  <w:p w14:paraId="4ED09E1B">
    <w:pPr>
      <w:pStyle w:val="1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1ACCF">
    <w:pPr>
      <w:pStyle w:val="1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B4C2EF">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FB4C2EF">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C7917">
    <w:pPr>
      <w:pStyle w:val="13"/>
      <w:ind w:right="360"/>
      <w:jc w:val="both"/>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C9C3FB">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25</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5C9C3FB">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25</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7ABA59">
    <w:pPr>
      <w:pStyle w:val="13"/>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1D12F0">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26</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81D12F0">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26</w:t>
                    </w:r>
                    <w:r>
                      <w:rPr>
                        <w:rFonts w:hint="eastAsia"/>
                        <w:lang w:eastAsia="zh-CN"/>
                      </w:rPr>
                      <w:fldChar w:fldCharType="end"/>
                    </w:r>
                  </w:p>
                </w:txbxContent>
              </v:textbox>
            </v:shape>
          </w:pict>
        </mc:Fallback>
      </mc:AlternateContent>
    </w:r>
  </w:p>
  <w:p w14:paraId="688A15A2">
    <w:pPr>
      <w:pStyle w:val="13"/>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D1530">
    <w:pPr>
      <w:pStyle w:val="13"/>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2A99CD">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C2A99CD">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42</w:t>
                    </w:r>
                    <w:r>
                      <w:rPr>
                        <w:rFonts w:hint="eastAsia"/>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22DB30">
    <w:pPr>
      <w:pStyle w:val="8"/>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3F153F">
                          <w:pPr>
                            <w:pStyle w:val="1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23F153F">
                    <w:pPr>
                      <w:pStyle w:val="1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60</w:t>
                    </w:r>
                    <w:r>
                      <w:rPr>
                        <w:rFonts w:hint="eastAsia"/>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2BEC21">
    <w:pPr>
      <w:pStyle w:val="8"/>
      <w:spacing w:line="14" w:lineRule="auto"/>
      <w:rPr>
        <w:sz w:val="20"/>
      </w:rPr>
    </w:pPr>
    <w:r>
      <w:rPr>
        <w:sz w:val="20"/>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B9636C">
                          <w:pPr>
                            <w:pStyle w:val="1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64</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46B9636C">
                    <w:pPr>
                      <w:pStyle w:val="1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64</w:t>
                    </w:r>
                    <w:r>
                      <w:rPr>
                        <w:rFonts w:hint="eastAsia"/>
                        <w:lang w:eastAsia="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797135">
    <w:pPr>
      <w:pStyle w:val="8"/>
      <w:spacing w:line="14" w:lineRule="auto"/>
      <w:rPr>
        <w:sz w:val="20"/>
      </w:rPr>
    </w:pPr>
    <w:r>
      <w:rPr>
        <w:sz w:val="20"/>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7594CD">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77</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C7594CD">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77</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B56AD">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31CFC1">
    <w:pPr>
      <w:pStyle w:val="14"/>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D135C">
    <w:pPr>
      <w:pStyle w:val="14"/>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0FC78D">
    <w:pPr>
      <w:pStyle w:val="14"/>
      <w:pBdr>
        <w:bottom w:val="none" w:color="auto" w:sz="0" w:space="1"/>
      </w:pBdr>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D97AD3">
    <w:pPr>
      <w:pStyle w:val="1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E40093B"/>
    <w:multiLevelType w:val="singleLevel"/>
    <w:tmpl w:val="BE40093B"/>
    <w:lvl w:ilvl="0" w:tentative="0">
      <w:start w:val="2"/>
      <w:numFmt w:val="chineseCounting"/>
      <w:suff w:val="space"/>
      <w:lvlText w:val="第%1部分"/>
      <w:lvlJc w:val="left"/>
      <w:rPr>
        <w:rFonts w:hint="eastAsia"/>
      </w:rPr>
    </w:lvl>
  </w:abstractNum>
  <w:abstractNum w:abstractNumId="1">
    <w:nsid w:val="0000000E"/>
    <w:multiLevelType w:val="multilevel"/>
    <w:tmpl w:val="0000000E"/>
    <w:lvl w:ilvl="0" w:tentative="0">
      <w:start w:val="1"/>
      <w:numFmt w:val="bullet"/>
      <w:pStyle w:val="34"/>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2">
    <w:nsid w:val="08DBDA52"/>
    <w:multiLevelType w:val="singleLevel"/>
    <w:tmpl w:val="08DBDA52"/>
    <w:lvl w:ilvl="0" w:tentative="0">
      <w:start w:val="1"/>
      <w:numFmt w:val="decimal"/>
      <w:suff w:val="nothing"/>
      <w:lvlText w:val="（%1）"/>
      <w:lvlJc w:val="left"/>
    </w:lvl>
  </w:abstractNum>
  <w:abstractNum w:abstractNumId="3">
    <w:nsid w:val="60AE39CC"/>
    <w:multiLevelType w:val="multilevel"/>
    <w:tmpl w:val="60AE39CC"/>
    <w:lvl w:ilvl="0" w:tentative="0">
      <w:start w:val="1"/>
      <w:numFmt w:val="none"/>
      <w:pStyle w:val="3"/>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mNTAxYTA0NTllZTU0OWY5NWY0MWNlMzBjNGU2OTYifQ=="/>
  </w:docVars>
  <w:rsids>
    <w:rsidRoot w:val="678B4CB1"/>
    <w:rsid w:val="003C358E"/>
    <w:rsid w:val="00764157"/>
    <w:rsid w:val="007B0FBE"/>
    <w:rsid w:val="00F117E0"/>
    <w:rsid w:val="00FD3600"/>
    <w:rsid w:val="01050C08"/>
    <w:rsid w:val="012F5F9F"/>
    <w:rsid w:val="016242F7"/>
    <w:rsid w:val="019D55FE"/>
    <w:rsid w:val="01C4519B"/>
    <w:rsid w:val="01D97462"/>
    <w:rsid w:val="01FF1E15"/>
    <w:rsid w:val="02172B36"/>
    <w:rsid w:val="025A75FB"/>
    <w:rsid w:val="02980AED"/>
    <w:rsid w:val="02C437F5"/>
    <w:rsid w:val="02D50DC8"/>
    <w:rsid w:val="02D9112D"/>
    <w:rsid w:val="02DE6B2C"/>
    <w:rsid w:val="03080820"/>
    <w:rsid w:val="038C76D9"/>
    <w:rsid w:val="03AB1F6E"/>
    <w:rsid w:val="046E7E75"/>
    <w:rsid w:val="04ED1E47"/>
    <w:rsid w:val="04FF6BC4"/>
    <w:rsid w:val="05566375"/>
    <w:rsid w:val="057B2E78"/>
    <w:rsid w:val="05B566DA"/>
    <w:rsid w:val="05ED1B62"/>
    <w:rsid w:val="0650138C"/>
    <w:rsid w:val="066D216F"/>
    <w:rsid w:val="069F7723"/>
    <w:rsid w:val="06C060B8"/>
    <w:rsid w:val="06C067B5"/>
    <w:rsid w:val="06CB4E0C"/>
    <w:rsid w:val="06D04B21"/>
    <w:rsid w:val="07070270"/>
    <w:rsid w:val="078654C8"/>
    <w:rsid w:val="078668DE"/>
    <w:rsid w:val="07EA70C4"/>
    <w:rsid w:val="084F478E"/>
    <w:rsid w:val="09601FC4"/>
    <w:rsid w:val="098241A6"/>
    <w:rsid w:val="09EE3FB5"/>
    <w:rsid w:val="0A472762"/>
    <w:rsid w:val="0AB32B88"/>
    <w:rsid w:val="0AF17F0E"/>
    <w:rsid w:val="0AFE7230"/>
    <w:rsid w:val="0B30232A"/>
    <w:rsid w:val="0B752E9C"/>
    <w:rsid w:val="0B9D5F4D"/>
    <w:rsid w:val="0BF9173C"/>
    <w:rsid w:val="0C112E71"/>
    <w:rsid w:val="0C115D56"/>
    <w:rsid w:val="0C4775E2"/>
    <w:rsid w:val="0CA5332B"/>
    <w:rsid w:val="0CA8755A"/>
    <w:rsid w:val="0D203818"/>
    <w:rsid w:val="0D38442D"/>
    <w:rsid w:val="0D5B011C"/>
    <w:rsid w:val="0D921E56"/>
    <w:rsid w:val="0DBE33C4"/>
    <w:rsid w:val="0DC9777B"/>
    <w:rsid w:val="0DCA124B"/>
    <w:rsid w:val="0DEE2D54"/>
    <w:rsid w:val="0DF02538"/>
    <w:rsid w:val="0E1235A8"/>
    <w:rsid w:val="0E1B3C6C"/>
    <w:rsid w:val="0E4A4418"/>
    <w:rsid w:val="0E5C3885"/>
    <w:rsid w:val="0E9C7BAD"/>
    <w:rsid w:val="0F0777AB"/>
    <w:rsid w:val="0F176E50"/>
    <w:rsid w:val="0F202B6A"/>
    <w:rsid w:val="0F292E24"/>
    <w:rsid w:val="0F4F329A"/>
    <w:rsid w:val="0F925AF5"/>
    <w:rsid w:val="0FC23043"/>
    <w:rsid w:val="0FC7113A"/>
    <w:rsid w:val="10333C3F"/>
    <w:rsid w:val="10AF51B1"/>
    <w:rsid w:val="10F0127D"/>
    <w:rsid w:val="11020293"/>
    <w:rsid w:val="112C42A9"/>
    <w:rsid w:val="115330AD"/>
    <w:rsid w:val="11575642"/>
    <w:rsid w:val="1192720B"/>
    <w:rsid w:val="11D02E86"/>
    <w:rsid w:val="11E96CA6"/>
    <w:rsid w:val="11F07E9E"/>
    <w:rsid w:val="127A3237"/>
    <w:rsid w:val="12B74DB1"/>
    <w:rsid w:val="135F76BD"/>
    <w:rsid w:val="13C9367F"/>
    <w:rsid w:val="13FF7250"/>
    <w:rsid w:val="14015971"/>
    <w:rsid w:val="14136DDF"/>
    <w:rsid w:val="142E658A"/>
    <w:rsid w:val="14300375"/>
    <w:rsid w:val="1437724D"/>
    <w:rsid w:val="14445DAD"/>
    <w:rsid w:val="14754899"/>
    <w:rsid w:val="15545559"/>
    <w:rsid w:val="159D55B1"/>
    <w:rsid w:val="15D828CF"/>
    <w:rsid w:val="15DD1D52"/>
    <w:rsid w:val="15DE45FE"/>
    <w:rsid w:val="16753FFC"/>
    <w:rsid w:val="16ED2414"/>
    <w:rsid w:val="16FC2D36"/>
    <w:rsid w:val="171D0FD4"/>
    <w:rsid w:val="175E10A1"/>
    <w:rsid w:val="17C63432"/>
    <w:rsid w:val="184B130B"/>
    <w:rsid w:val="189610EA"/>
    <w:rsid w:val="18A53FA5"/>
    <w:rsid w:val="19003BB6"/>
    <w:rsid w:val="194C5A60"/>
    <w:rsid w:val="19945CF4"/>
    <w:rsid w:val="19E41BC5"/>
    <w:rsid w:val="1A085463"/>
    <w:rsid w:val="1A0C3BBB"/>
    <w:rsid w:val="1A277BCE"/>
    <w:rsid w:val="1A400DC5"/>
    <w:rsid w:val="1A7C3BA3"/>
    <w:rsid w:val="1A8225B9"/>
    <w:rsid w:val="1A9E145A"/>
    <w:rsid w:val="1AC316E3"/>
    <w:rsid w:val="1B2D7857"/>
    <w:rsid w:val="1B510B11"/>
    <w:rsid w:val="1BA91622"/>
    <w:rsid w:val="1BAF7BE3"/>
    <w:rsid w:val="1BC93399"/>
    <w:rsid w:val="1C282912"/>
    <w:rsid w:val="1C7F2414"/>
    <w:rsid w:val="1C8A4886"/>
    <w:rsid w:val="1CF74B66"/>
    <w:rsid w:val="1E285AD1"/>
    <w:rsid w:val="1E4304E4"/>
    <w:rsid w:val="1E495235"/>
    <w:rsid w:val="1EC83835"/>
    <w:rsid w:val="1EE3101B"/>
    <w:rsid w:val="1F231A4D"/>
    <w:rsid w:val="1F28004F"/>
    <w:rsid w:val="1F3507CD"/>
    <w:rsid w:val="20321676"/>
    <w:rsid w:val="203B19F6"/>
    <w:rsid w:val="20405BB9"/>
    <w:rsid w:val="209B10B3"/>
    <w:rsid w:val="20C4294D"/>
    <w:rsid w:val="20FC128D"/>
    <w:rsid w:val="210B0464"/>
    <w:rsid w:val="2144356E"/>
    <w:rsid w:val="215A276C"/>
    <w:rsid w:val="21690E30"/>
    <w:rsid w:val="21AA42E0"/>
    <w:rsid w:val="21DF50C5"/>
    <w:rsid w:val="2218224D"/>
    <w:rsid w:val="22F51F32"/>
    <w:rsid w:val="236C1AFE"/>
    <w:rsid w:val="23807D5A"/>
    <w:rsid w:val="23E55925"/>
    <w:rsid w:val="246370CB"/>
    <w:rsid w:val="246D6A9C"/>
    <w:rsid w:val="2483373B"/>
    <w:rsid w:val="249302D2"/>
    <w:rsid w:val="24CC393D"/>
    <w:rsid w:val="255D49E0"/>
    <w:rsid w:val="262A4E03"/>
    <w:rsid w:val="266236CE"/>
    <w:rsid w:val="26764376"/>
    <w:rsid w:val="26910559"/>
    <w:rsid w:val="269E4090"/>
    <w:rsid w:val="26B56D50"/>
    <w:rsid w:val="26D4174A"/>
    <w:rsid w:val="26EE0593"/>
    <w:rsid w:val="27216A7B"/>
    <w:rsid w:val="277177ED"/>
    <w:rsid w:val="27CE724B"/>
    <w:rsid w:val="27F85914"/>
    <w:rsid w:val="280A2186"/>
    <w:rsid w:val="282F17FE"/>
    <w:rsid w:val="284026DD"/>
    <w:rsid w:val="284A6281"/>
    <w:rsid w:val="285F2D5E"/>
    <w:rsid w:val="289D4742"/>
    <w:rsid w:val="28D853D2"/>
    <w:rsid w:val="28E61B13"/>
    <w:rsid w:val="28F952DF"/>
    <w:rsid w:val="28FA7928"/>
    <w:rsid w:val="29054696"/>
    <w:rsid w:val="29C52212"/>
    <w:rsid w:val="2A4C4A6D"/>
    <w:rsid w:val="2AE91424"/>
    <w:rsid w:val="2B0A3C39"/>
    <w:rsid w:val="2B3871B3"/>
    <w:rsid w:val="2B5507E2"/>
    <w:rsid w:val="2B7D001B"/>
    <w:rsid w:val="2B84013B"/>
    <w:rsid w:val="2BDF52A7"/>
    <w:rsid w:val="2BFA3216"/>
    <w:rsid w:val="2C1C20D0"/>
    <w:rsid w:val="2C3F0F42"/>
    <w:rsid w:val="2C537FF9"/>
    <w:rsid w:val="2CCE2260"/>
    <w:rsid w:val="2CD74325"/>
    <w:rsid w:val="2CD829F7"/>
    <w:rsid w:val="2D577B64"/>
    <w:rsid w:val="2DB73243"/>
    <w:rsid w:val="2DE42DA9"/>
    <w:rsid w:val="2DFA32DF"/>
    <w:rsid w:val="2E244C5A"/>
    <w:rsid w:val="2E6D6D42"/>
    <w:rsid w:val="2E6F3C38"/>
    <w:rsid w:val="2E9666F7"/>
    <w:rsid w:val="2E9A097C"/>
    <w:rsid w:val="2EAE51D3"/>
    <w:rsid w:val="2EB4225C"/>
    <w:rsid w:val="2EC25503"/>
    <w:rsid w:val="2EDD3C61"/>
    <w:rsid w:val="2EE67D35"/>
    <w:rsid w:val="2F126D49"/>
    <w:rsid w:val="2F5844E5"/>
    <w:rsid w:val="2F75451C"/>
    <w:rsid w:val="2F7B26E9"/>
    <w:rsid w:val="2FFB5C89"/>
    <w:rsid w:val="301F4BEC"/>
    <w:rsid w:val="30511568"/>
    <w:rsid w:val="305E12B6"/>
    <w:rsid w:val="3151196C"/>
    <w:rsid w:val="31651282"/>
    <w:rsid w:val="31A41991"/>
    <w:rsid w:val="32741214"/>
    <w:rsid w:val="329E4B64"/>
    <w:rsid w:val="32ED4B96"/>
    <w:rsid w:val="331A1D5C"/>
    <w:rsid w:val="332567C6"/>
    <w:rsid w:val="33A54F6B"/>
    <w:rsid w:val="34231D58"/>
    <w:rsid w:val="35080561"/>
    <w:rsid w:val="359275E3"/>
    <w:rsid w:val="35F107D9"/>
    <w:rsid w:val="363C7650"/>
    <w:rsid w:val="364C0966"/>
    <w:rsid w:val="366E31FD"/>
    <w:rsid w:val="369E47EA"/>
    <w:rsid w:val="36A03750"/>
    <w:rsid w:val="37875225"/>
    <w:rsid w:val="37C53432"/>
    <w:rsid w:val="37D90078"/>
    <w:rsid w:val="37DF47BD"/>
    <w:rsid w:val="38156CF3"/>
    <w:rsid w:val="381D675B"/>
    <w:rsid w:val="3820162C"/>
    <w:rsid w:val="386C08CD"/>
    <w:rsid w:val="38784EA2"/>
    <w:rsid w:val="38CA6E6B"/>
    <w:rsid w:val="394A5DD9"/>
    <w:rsid w:val="3A4D0794"/>
    <w:rsid w:val="3A4D391D"/>
    <w:rsid w:val="3A771DBF"/>
    <w:rsid w:val="3A811F1A"/>
    <w:rsid w:val="3A9721CA"/>
    <w:rsid w:val="3AA6560C"/>
    <w:rsid w:val="3AB876DB"/>
    <w:rsid w:val="3AC30F2B"/>
    <w:rsid w:val="3AEA00CF"/>
    <w:rsid w:val="3B4D45C2"/>
    <w:rsid w:val="3B720433"/>
    <w:rsid w:val="3B8C0DBB"/>
    <w:rsid w:val="3BA32318"/>
    <w:rsid w:val="3C201DF7"/>
    <w:rsid w:val="3C5A4EFF"/>
    <w:rsid w:val="3C8F2497"/>
    <w:rsid w:val="3CAA5E70"/>
    <w:rsid w:val="3CC208C6"/>
    <w:rsid w:val="3CE416D9"/>
    <w:rsid w:val="3D154BA7"/>
    <w:rsid w:val="3D4B70B0"/>
    <w:rsid w:val="3D5858EA"/>
    <w:rsid w:val="3D850719"/>
    <w:rsid w:val="3D9C4521"/>
    <w:rsid w:val="3E4665EF"/>
    <w:rsid w:val="3E867DCA"/>
    <w:rsid w:val="3E9132B8"/>
    <w:rsid w:val="3E9E4D67"/>
    <w:rsid w:val="3EBE7C17"/>
    <w:rsid w:val="3F0C6ECE"/>
    <w:rsid w:val="3F395C5F"/>
    <w:rsid w:val="3F3D1698"/>
    <w:rsid w:val="3F4B7E3E"/>
    <w:rsid w:val="3F604F9A"/>
    <w:rsid w:val="3F6852B0"/>
    <w:rsid w:val="3F9D7F9C"/>
    <w:rsid w:val="3FCE7DED"/>
    <w:rsid w:val="40745525"/>
    <w:rsid w:val="407F03C9"/>
    <w:rsid w:val="40DA64D8"/>
    <w:rsid w:val="41077BBF"/>
    <w:rsid w:val="41767A44"/>
    <w:rsid w:val="419948D8"/>
    <w:rsid w:val="422449A5"/>
    <w:rsid w:val="427632EA"/>
    <w:rsid w:val="427B63A1"/>
    <w:rsid w:val="42B66BDA"/>
    <w:rsid w:val="431A6097"/>
    <w:rsid w:val="433755B7"/>
    <w:rsid w:val="43921951"/>
    <w:rsid w:val="43EE7383"/>
    <w:rsid w:val="44522A5E"/>
    <w:rsid w:val="453B33BB"/>
    <w:rsid w:val="456E70A7"/>
    <w:rsid w:val="46447A21"/>
    <w:rsid w:val="46514647"/>
    <w:rsid w:val="46676F39"/>
    <w:rsid w:val="46C07BE7"/>
    <w:rsid w:val="46EA7546"/>
    <w:rsid w:val="47030775"/>
    <w:rsid w:val="474A631F"/>
    <w:rsid w:val="474E2CBF"/>
    <w:rsid w:val="475668E8"/>
    <w:rsid w:val="476C3CE8"/>
    <w:rsid w:val="47841A42"/>
    <w:rsid w:val="47D057C8"/>
    <w:rsid w:val="47F34A20"/>
    <w:rsid w:val="48632DBB"/>
    <w:rsid w:val="48754DCC"/>
    <w:rsid w:val="48994856"/>
    <w:rsid w:val="489D700F"/>
    <w:rsid w:val="48D82045"/>
    <w:rsid w:val="48F8723F"/>
    <w:rsid w:val="495A305E"/>
    <w:rsid w:val="49655AA4"/>
    <w:rsid w:val="49A96D16"/>
    <w:rsid w:val="49FE6CD2"/>
    <w:rsid w:val="4A025461"/>
    <w:rsid w:val="4A39246E"/>
    <w:rsid w:val="4A3C3EEF"/>
    <w:rsid w:val="4AB54C06"/>
    <w:rsid w:val="4ABA0D68"/>
    <w:rsid w:val="4AC061A9"/>
    <w:rsid w:val="4ACB3568"/>
    <w:rsid w:val="4AE0376F"/>
    <w:rsid w:val="4B2D13AC"/>
    <w:rsid w:val="4B686FDA"/>
    <w:rsid w:val="4B8E109D"/>
    <w:rsid w:val="4BA34000"/>
    <w:rsid w:val="4BDC5704"/>
    <w:rsid w:val="4C065BAD"/>
    <w:rsid w:val="4C2D26A8"/>
    <w:rsid w:val="4C30327F"/>
    <w:rsid w:val="4C981BB0"/>
    <w:rsid w:val="4CC059D7"/>
    <w:rsid w:val="4D91393C"/>
    <w:rsid w:val="4DB50BA7"/>
    <w:rsid w:val="4DF04315"/>
    <w:rsid w:val="4E151FB4"/>
    <w:rsid w:val="4E967145"/>
    <w:rsid w:val="4EE376CA"/>
    <w:rsid w:val="4F48536C"/>
    <w:rsid w:val="4F856F2B"/>
    <w:rsid w:val="4FB94CE4"/>
    <w:rsid w:val="50043725"/>
    <w:rsid w:val="50336893"/>
    <w:rsid w:val="508807F5"/>
    <w:rsid w:val="50B863D3"/>
    <w:rsid w:val="50F750FA"/>
    <w:rsid w:val="50F96372"/>
    <w:rsid w:val="514564A6"/>
    <w:rsid w:val="518F2064"/>
    <w:rsid w:val="51D82CD4"/>
    <w:rsid w:val="51DA6534"/>
    <w:rsid w:val="52161ECB"/>
    <w:rsid w:val="521739CE"/>
    <w:rsid w:val="526373F4"/>
    <w:rsid w:val="528613E7"/>
    <w:rsid w:val="52A17DC0"/>
    <w:rsid w:val="52F54FD4"/>
    <w:rsid w:val="53990533"/>
    <w:rsid w:val="53B223AF"/>
    <w:rsid w:val="53D602B9"/>
    <w:rsid w:val="54C04376"/>
    <w:rsid w:val="54C733E4"/>
    <w:rsid w:val="54D45887"/>
    <w:rsid w:val="54E440E9"/>
    <w:rsid w:val="55170892"/>
    <w:rsid w:val="55456CB4"/>
    <w:rsid w:val="555D58DD"/>
    <w:rsid w:val="559B0475"/>
    <w:rsid w:val="55AB42BA"/>
    <w:rsid w:val="55C725F3"/>
    <w:rsid w:val="55CE6EB2"/>
    <w:rsid w:val="55D14748"/>
    <w:rsid w:val="55D543C7"/>
    <w:rsid w:val="55F67166"/>
    <w:rsid w:val="560B2E2D"/>
    <w:rsid w:val="56334A1C"/>
    <w:rsid w:val="565076BF"/>
    <w:rsid w:val="57623975"/>
    <w:rsid w:val="57A93FCF"/>
    <w:rsid w:val="57C14E44"/>
    <w:rsid w:val="580310F0"/>
    <w:rsid w:val="586F7287"/>
    <w:rsid w:val="588A0B20"/>
    <w:rsid w:val="58954920"/>
    <w:rsid w:val="58E14881"/>
    <w:rsid w:val="58EF4187"/>
    <w:rsid w:val="590835A0"/>
    <w:rsid w:val="59AF30D6"/>
    <w:rsid w:val="59F41C2F"/>
    <w:rsid w:val="5A5D05FC"/>
    <w:rsid w:val="5ACF410E"/>
    <w:rsid w:val="5B1B6857"/>
    <w:rsid w:val="5B3A6880"/>
    <w:rsid w:val="5B89601B"/>
    <w:rsid w:val="5BA561B8"/>
    <w:rsid w:val="5BB84F61"/>
    <w:rsid w:val="5BBF1742"/>
    <w:rsid w:val="5BC04DF7"/>
    <w:rsid w:val="5C047532"/>
    <w:rsid w:val="5C5C4512"/>
    <w:rsid w:val="5C5F6022"/>
    <w:rsid w:val="5C724AE3"/>
    <w:rsid w:val="5CD027CE"/>
    <w:rsid w:val="5CF1129A"/>
    <w:rsid w:val="5D4309E7"/>
    <w:rsid w:val="5D5E2E81"/>
    <w:rsid w:val="5D670253"/>
    <w:rsid w:val="5D734ADC"/>
    <w:rsid w:val="5D764078"/>
    <w:rsid w:val="5DF11EF1"/>
    <w:rsid w:val="5E1B1D7A"/>
    <w:rsid w:val="5EFF33C7"/>
    <w:rsid w:val="5F1863C2"/>
    <w:rsid w:val="5F220606"/>
    <w:rsid w:val="5F2F1C2B"/>
    <w:rsid w:val="5F994BAF"/>
    <w:rsid w:val="5FA01F6B"/>
    <w:rsid w:val="5FF859B3"/>
    <w:rsid w:val="60784E22"/>
    <w:rsid w:val="60935218"/>
    <w:rsid w:val="60966616"/>
    <w:rsid w:val="614153F5"/>
    <w:rsid w:val="614C0E36"/>
    <w:rsid w:val="61C84BD9"/>
    <w:rsid w:val="62051213"/>
    <w:rsid w:val="628B480F"/>
    <w:rsid w:val="6299161A"/>
    <w:rsid w:val="633D5538"/>
    <w:rsid w:val="63475B5B"/>
    <w:rsid w:val="63B533BB"/>
    <w:rsid w:val="63B80CFD"/>
    <w:rsid w:val="63C32234"/>
    <w:rsid w:val="63CB2A7A"/>
    <w:rsid w:val="63D843E9"/>
    <w:rsid w:val="63E206FE"/>
    <w:rsid w:val="63F32A1B"/>
    <w:rsid w:val="64880088"/>
    <w:rsid w:val="649C7F73"/>
    <w:rsid w:val="64D11BD8"/>
    <w:rsid w:val="64F95770"/>
    <w:rsid w:val="65090F9A"/>
    <w:rsid w:val="652444FF"/>
    <w:rsid w:val="653A7EB8"/>
    <w:rsid w:val="65650447"/>
    <w:rsid w:val="659661BC"/>
    <w:rsid w:val="65AD2149"/>
    <w:rsid w:val="65E70A47"/>
    <w:rsid w:val="66035276"/>
    <w:rsid w:val="66C57466"/>
    <w:rsid w:val="66EE4AEB"/>
    <w:rsid w:val="66FF73E6"/>
    <w:rsid w:val="67195598"/>
    <w:rsid w:val="677A74F4"/>
    <w:rsid w:val="678B4CB1"/>
    <w:rsid w:val="67DF177B"/>
    <w:rsid w:val="67FC1BEE"/>
    <w:rsid w:val="688F45E4"/>
    <w:rsid w:val="68C14629"/>
    <w:rsid w:val="68C1615B"/>
    <w:rsid w:val="69CB0274"/>
    <w:rsid w:val="69D279E7"/>
    <w:rsid w:val="69EA650C"/>
    <w:rsid w:val="6AE50963"/>
    <w:rsid w:val="6B335B6F"/>
    <w:rsid w:val="6B411B5D"/>
    <w:rsid w:val="6B853989"/>
    <w:rsid w:val="6B8D6867"/>
    <w:rsid w:val="6BB33855"/>
    <w:rsid w:val="6BC0457B"/>
    <w:rsid w:val="6BCD2434"/>
    <w:rsid w:val="6BD7789F"/>
    <w:rsid w:val="6C055016"/>
    <w:rsid w:val="6C0D1A0B"/>
    <w:rsid w:val="6C1B3E73"/>
    <w:rsid w:val="6C66429D"/>
    <w:rsid w:val="6C940094"/>
    <w:rsid w:val="6CA200C1"/>
    <w:rsid w:val="6CC010CF"/>
    <w:rsid w:val="6CDC6A19"/>
    <w:rsid w:val="6D513FF0"/>
    <w:rsid w:val="6DA13F45"/>
    <w:rsid w:val="6E8957AB"/>
    <w:rsid w:val="6EB67333"/>
    <w:rsid w:val="6F024D57"/>
    <w:rsid w:val="6F2A13EB"/>
    <w:rsid w:val="6F692C1D"/>
    <w:rsid w:val="70086EF9"/>
    <w:rsid w:val="70BC3E77"/>
    <w:rsid w:val="70BF1EBE"/>
    <w:rsid w:val="70CB5717"/>
    <w:rsid w:val="70E76EB0"/>
    <w:rsid w:val="70E95445"/>
    <w:rsid w:val="711F7F62"/>
    <w:rsid w:val="714D6E86"/>
    <w:rsid w:val="714E0A1C"/>
    <w:rsid w:val="71634D45"/>
    <w:rsid w:val="71896A4C"/>
    <w:rsid w:val="71C50D23"/>
    <w:rsid w:val="72F27BD4"/>
    <w:rsid w:val="73340904"/>
    <w:rsid w:val="73416BA0"/>
    <w:rsid w:val="735463AB"/>
    <w:rsid w:val="73766FCC"/>
    <w:rsid w:val="7381166E"/>
    <w:rsid w:val="746B2AD0"/>
    <w:rsid w:val="7499002B"/>
    <w:rsid w:val="74A40EAA"/>
    <w:rsid w:val="756D5A09"/>
    <w:rsid w:val="757812B2"/>
    <w:rsid w:val="758820D2"/>
    <w:rsid w:val="75DF3746"/>
    <w:rsid w:val="761E6DED"/>
    <w:rsid w:val="76396E1E"/>
    <w:rsid w:val="764632FA"/>
    <w:rsid w:val="769B492C"/>
    <w:rsid w:val="77016CD5"/>
    <w:rsid w:val="779D393F"/>
    <w:rsid w:val="77D34B97"/>
    <w:rsid w:val="77DD2D7A"/>
    <w:rsid w:val="77FD6096"/>
    <w:rsid w:val="78006B5B"/>
    <w:rsid w:val="78367D99"/>
    <w:rsid w:val="78883677"/>
    <w:rsid w:val="78D7331B"/>
    <w:rsid w:val="79557300"/>
    <w:rsid w:val="796648E8"/>
    <w:rsid w:val="797221C7"/>
    <w:rsid w:val="797244D4"/>
    <w:rsid w:val="7A2F3986"/>
    <w:rsid w:val="7A61783D"/>
    <w:rsid w:val="7A777CFF"/>
    <w:rsid w:val="7A7D6EA7"/>
    <w:rsid w:val="7A874593"/>
    <w:rsid w:val="7A967E85"/>
    <w:rsid w:val="7ACA7190"/>
    <w:rsid w:val="7AD320BB"/>
    <w:rsid w:val="7B3B74CB"/>
    <w:rsid w:val="7B4654B2"/>
    <w:rsid w:val="7B535AEF"/>
    <w:rsid w:val="7BA80BDF"/>
    <w:rsid w:val="7C131FC7"/>
    <w:rsid w:val="7C1D5DEF"/>
    <w:rsid w:val="7C531ECD"/>
    <w:rsid w:val="7C690223"/>
    <w:rsid w:val="7C876697"/>
    <w:rsid w:val="7C9A0DE4"/>
    <w:rsid w:val="7C9F7F4A"/>
    <w:rsid w:val="7CBA39F5"/>
    <w:rsid w:val="7D364FB1"/>
    <w:rsid w:val="7D596477"/>
    <w:rsid w:val="7D6F0267"/>
    <w:rsid w:val="7E0A6B0C"/>
    <w:rsid w:val="7E281E5D"/>
    <w:rsid w:val="7E553215"/>
    <w:rsid w:val="7F155C7E"/>
    <w:rsid w:val="7F5E434B"/>
    <w:rsid w:val="7F69341C"/>
    <w:rsid w:val="7F71407E"/>
    <w:rsid w:val="7F7903BE"/>
    <w:rsid w:val="7F7C2459"/>
    <w:rsid w:val="7F8274CA"/>
    <w:rsid w:val="7F845D7D"/>
    <w:rsid w:val="7FC46BF4"/>
    <w:rsid w:val="7FD840FD"/>
    <w:rsid w:val="7FDA2AEF"/>
    <w:rsid w:val="7FDB14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qFormat="1" w:unhideWhenUsed="0" w:uiPriority="72"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0"/>
    <w:qFormat/>
    <w:uiPriority w:val="0"/>
    <w:pPr>
      <w:keepNext/>
      <w:widowControl/>
      <w:numPr>
        <w:ilvl w:val="0"/>
        <w:numId w:val="1"/>
      </w:numPr>
      <w:jc w:val="center"/>
      <w:outlineLvl w:val="0"/>
    </w:pPr>
    <w:rPr>
      <w:rFonts w:ascii="黑体" w:eastAsia="黑体"/>
      <w:b/>
      <w:kern w:val="0"/>
      <w:sz w:val="52"/>
      <w:szCs w:val="20"/>
    </w:rPr>
  </w:style>
  <w:style w:type="paragraph" w:styleId="4">
    <w:name w:val="heading 2"/>
    <w:basedOn w:val="1"/>
    <w:next w:val="1"/>
    <w:unhideWhenUsed/>
    <w:qFormat/>
    <w:uiPriority w:val="0"/>
    <w:pPr>
      <w:keepNext/>
      <w:keepLines/>
      <w:spacing w:before="260" w:after="260" w:line="416" w:lineRule="auto"/>
      <w:outlineLvl w:val="1"/>
    </w:pPr>
    <w:rPr>
      <w:rFonts w:ascii="Cambria" w:hAnsi="Cambria" w:eastAsia="宋体" w:cs="Times New Roman"/>
      <w:b/>
      <w:bCs/>
      <w:sz w:val="32"/>
      <w:szCs w:val="32"/>
    </w:rPr>
  </w:style>
  <w:style w:type="paragraph" w:styleId="5">
    <w:name w:val="heading 3"/>
    <w:basedOn w:val="1"/>
    <w:next w:val="1"/>
    <w:unhideWhenUsed/>
    <w:qFormat/>
    <w:uiPriority w:val="9"/>
    <w:pPr>
      <w:keepNext/>
      <w:keepLines/>
      <w:spacing w:before="260" w:after="260" w:line="416" w:lineRule="auto"/>
      <w:outlineLvl w:val="2"/>
    </w:pPr>
    <w:rPr>
      <w:b/>
      <w:bCs/>
      <w:sz w:val="32"/>
      <w:szCs w:val="32"/>
    </w:rPr>
  </w:style>
  <w:style w:type="paragraph" w:styleId="2">
    <w:name w:val="heading 4"/>
    <w:basedOn w:val="1"/>
    <w:next w:val="1"/>
    <w:qFormat/>
    <w:uiPriority w:val="0"/>
    <w:pPr>
      <w:keepNext/>
      <w:keepLines/>
      <w:widowControl/>
      <w:spacing w:before="120" w:beforeLines="0" w:after="120" w:afterLines="0" w:line="360" w:lineRule="auto"/>
      <w:jc w:val="center"/>
      <w:outlineLvl w:val="3"/>
    </w:pPr>
    <w:rPr>
      <w:rFonts w:ascii="Arial" w:hAnsi="Arial" w:eastAsia="黑体"/>
      <w:b/>
      <w:kern w:val="0"/>
      <w:sz w:val="28"/>
      <w:szCs w:val="20"/>
    </w:rPr>
  </w:style>
  <w:style w:type="character" w:default="1" w:styleId="24">
    <w:name w:val="Default Paragraph Font"/>
    <w:semiHidden/>
    <w:qFormat/>
    <w:uiPriority w:val="0"/>
  </w:style>
  <w:style w:type="table" w:default="1" w:styleId="21">
    <w:name w:val="Normal Table"/>
    <w:semiHidden/>
    <w:qFormat/>
    <w:uiPriority w:val="0"/>
    <w:pPr>
      <w:keepNext w:val="0"/>
      <w:keepLines w:val="0"/>
      <w:widowControl/>
      <w:suppressLineNumbers w:val="0"/>
      <w:spacing w:before="0" w:beforeAutospacing="0" w:after="0" w:afterAutospacing="0"/>
      <w:ind w:left="0" w:right="0"/>
    </w:pPr>
    <w:rPr>
      <w:rFonts w:ascii="Calibri" w:hAnsi="Calibri" w:cs="Calibri"/>
      <w:sz w:val="20"/>
      <w:szCs w:val="20"/>
    </w:rPr>
    <w:tblPr>
      <w:tblCellMar>
        <w:top w:w="0" w:type="dxa"/>
        <w:left w:w="108" w:type="dxa"/>
        <w:bottom w:w="0" w:type="dxa"/>
        <w:right w:w="108" w:type="dxa"/>
      </w:tblCellMar>
    </w:tblPr>
  </w:style>
  <w:style w:type="paragraph" w:styleId="6">
    <w:name w:val="Normal Indent"/>
    <w:basedOn w:val="1"/>
    <w:qFormat/>
    <w:uiPriority w:val="0"/>
    <w:pPr>
      <w:widowControl/>
      <w:ind w:firstLine="420"/>
      <w:jc w:val="left"/>
    </w:pPr>
    <w:rPr>
      <w:kern w:val="0"/>
      <w:sz w:val="20"/>
      <w:szCs w:val="20"/>
    </w:rPr>
  </w:style>
  <w:style w:type="paragraph" w:styleId="7">
    <w:name w:val="Body Text 3"/>
    <w:basedOn w:val="1"/>
    <w:qFormat/>
    <w:uiPriority w:val="0"/>
    <w:pPr>
      <w:spacing w:line="80" w:lineRule="atLeast"/>
    </w:pPr>
    <w:rPr>
      <w:rFonts w:ascii="楷体_GB2312" w:eastAsia="楷体_GB2312"/>
      <w:sz w:val="28"/>
    </w:rPr>
  </w:style>
  <w:style w:type="paragraph" w:styleId="8">
    <w:name w:val="Body Text"/>
    <w:basedOn w:val="1"/>
    <w:next w:val="1"/>
    <w:qFormat/>
    <w:uiPriority w:val="0"/>
    <w:pPr>
      <w:spacing w:line="0" w:lineRule="atLeast"/>
    </w:pPr>
    <w:rPr>
      <w:b/>
      <w:sz w:val="30"/>
      <w:szCs w:val="20"/>
    </w:rPr>
  </w:style>
  <w:style w:type="paragraph" w:styleId="9">
    <w:name w:val="Body Text Indent"/>
    <w:basedOn w:val="1"/>
    <w:next w:val="10"/>
    <w:qFormat/>
    <w:uiPriority w:val="0"/>
    <w:pPr>
      <w:ind w:firstLine="540"/>
    </w:pPr>
    <w:rPr>
      <w:rFonts w:eastAsia="楷体_GB2312"/>
      <w:sz w:val="30"/>
      <w:szCs w:val="20"/>
    </w:rPr>
  </w:style>
  <w:style w:type="paragraph" w:styleId="10">
    <w:name w:val="envelope return"/>
    <w:basedOn w:val="1"/>
    <w:qFormat/>
    <w:uiPriority w:val="0"/>
    <w:pPr>
      <w:snapToGrid w:val="0"/>
    </w:pPr>
    <w:rPr>
      <w:rFonts w:ascii="Arial" w:hAnsi="Arial"/>
    </w:rPr>
  </w:style>
  <w:style w:type="paragraph" w:styleId="11">
    <w:name w:val="Plain Text"/>
    <w:basedOn w:val="1"/>
    <w:qFormat/>
    <w:uiPriority w:val="99"/>
    <w:rPr>
      <w:rFonts w:ascii="宋体" w:hAnsi="Courier New"/>
      <w:kern w:val="0"/>
      <w:sz w:val="11"/>
      <w:szCs w:val="20"/>
    </w:rPr>
  </w:style>
  <w:style w:type="paragraph" w:styleId="12">
    <w:name w:val="Date"/>
    <w:basedOn w:val="1"/>
    <w:next w:val="1"/>
    <w:qFormat/>
    <w:uiPriority w:val="0"/>
    <w:rPr>
      <w:sz w:val="24"/>
      <w:szCs w:val="20"/>
    </w:rPr>
  </w:style>
  <w:style w:type="paragraph" w:styleId="13">
    <w:name w:val="footer"/>
    <w:basedOn w:val="1"/>
    <w:qFormat/>
    <w:uiPriority w:val="0"/>
    <w:pPr>
      <w:widowControl/>
      <w:tabs>
        <w:tab w:val="center" w:pos="4153"/>
        <w:tab w:val="right" w:pos="8306"/>
      </w:tabs>
      <w:snapToGrid w:val="0"/>
      <w:jc w:val="center"/>
    </w:pPr>
    <w:rPr>
      <w:b/>
      <w:kern w:val="0"/>
      <w:sz w:val="18"/>
      <w:szCs w:val="20"/>
    </w:rPr>
  </w:style>
  <w:style w:type="paragraph" w:styleId="14">
    <w:name w:val="header"/>
    <w:basedOn w:val="1"/>
    <w:qFormat/>
    <w:uiPriority w:val="0"/>
    <w:pPr>
      <w:widowControl/>
      <w:pBdr>
        <w:bottom w:val="single" w:color="auto" w:sz="6" w:space="1"/>
      </w:pBdr>
      <w:tabs>
        <w:tab w:val="center" w:pos="4153"/>
        <w:tab w:val="right" w:pos="8306"/>
      </w:tabs>
      <w:snapToGrid w:val="0"/>
      <w:jc w:val="center"/>
    </w:pPr>
    <w:rPr>
      <w:b/>
      <w:kern w:val="0"/>
      <w:sz w:val="18"/>
      <w:szCs w:val="20"/>
    </w:rPr>
  </w:style>
  <w:style w:type="paragraph" w:styleId="15">
    <w:name w:val="toc 1"/>
    <w:basedOn w:val="1"/>
    <w:next w:val="1"/>
    <w:qFormat/>
    <w:uiPriority w:val="0"/>
  </w:style>
  <w:style w:type="paragraph" w:styleId="16">
    <w:name w:val="Message Header"/>
    <w:basedOn w:val="1"/>
    <w:next w:val="1"/>
    <w:link w:val="39"/>
    <w:qFormat/>
    <w:uiPriority w:val="0"/>
    <w:pPr>
      <w:pBdr>
        <w:top w:val="none" w:color="auto" w:sz="0" w:space="1"/>
        <w:left w:val="none" w:color="auto" w:sz="0" w:space="1"/>
        <w:bottom w:val="none" w:color="auto" w:sz="0" w:space="1"/>
        <w:right w:val="none" w:color="auto" w:sz="0" w:space="1"/>
      </w:pBdr>
      <w:ind w:left="1080" w:leftChars="500" w:hanging="1080" w:hangingChars="500"/>
    </w:pPr>
    <w:rPr>
      <w:rFonts w:ascii="Arial" w:hAnsi="Arial"/>
      <w:sz w:val="24"/>
    </w:rPr>
  </w:style>
  <w:style w:type="paragraph" w:styleId="17">
    <w:name w:val="Normal (Web)"/>
    <w:basedOn w:val="1"/>
    <w:next w:val="1"/>
    <w:qFormat/>
    <w:uiPriority w:val="0"/>
    <w:pPr>
      <w:spacing w:before="0" w:beforeAutospacing="1" w:after="0" w:afterAutospacing="1"/>
      <w:ind w:left="0" w:right="0"/>
      <w:jc w:val="left"/>
    </w:pPr>
    <w:rPr>
      <w:kern w:val="0"/>
      <w:sz w:val="24"/>
      <w:lang w:val="en-US" w:eastAsia="zh-CN" w:bidi="ar"/>
    </w:rPr>
  </w:style>
  <w:style w:type="paragraph" w:styleId="18">
    <w:name w:val="Title"/>
    <w:basedOn w:val="1"/>
    <w:next w:val="1"/>
    <w:link w:val="37"/>
    <w:qFormat/>
    <w:uiPriority w:val="0"/>
    <w:pPr>
      <w:widowControl/>
      <w:spacing w:before="240" w:beforeLines="0" w:after="60" w:afterLines="0"/>
      <w:jc w:val="center"/>
      <w:outlineLvl w:val="0"/>
    </w:pPr>
    <w:rPr>
      <w:rFonts w:ascii="Arial" w:hAnsi="Arial" w:cs="Arial"/>
      <w:b/>
      <w:bCs/>
      <w:kern w:val="0"/>
      <w:sz w:val="44"/>
      <w:szCs w:val="32"/>
    </w:rPr>
  </w:style>
  <w:style w:type="paragraph" w:styleId="19">
    <w:name w:val="Body Text First Indent"/>
    <w:basedOn w:val="8"/>
    <w:qFormat/>
    <w:uiPriority w:val="0"/>
    <w:pPr>
      <w:spacing w:line="312" w:lineRule="auto"/>
      <w:ind w:firstLine="420"/>
    </w:pPr>
  </w:style>
  <w:style w:type="paragraph" w:styleId="20">
    <w:name w:val="Body Text First Indent 2"/>
    <w:basedOn w:val="9"/>
    <w:qFormat/>
    <w:uiPriority w:val="0"/>
    <w:pPr>
      <w:ind w:firstLine="420" w:firstLineChars="200"/>
    </w:pPr>
  </w:style>
  <w:style w:type="table" w:styleId="22">
    <w:name w:val="Table Grid"/>
    <w:basedOn w:val="21"/>
    <w:qFormat/>
    <w:uiPriority w:val="3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23">
    <w:name w:val="Medium Grid 1 Accent 3"/>
    <w:basedOn w:val="21"/>
    <w:qFormat/>
    <w:uiPriority w:val="72"/>
    <w:tblPr>
      <w:tblBorders>
        <w:top w:val="single" w:color="B4CC82" w:sz="8" w:space="0"/>
        <w:left w:val="single" w:color="B4CC82" w:sz="8" w:space="0"/>
        <w:bottom w:val="single" w:color="B4CC82" w:sz="8" w:space="0"/>
        <w:right w:val="single" w:color="B4CC82" w:sz="8" w:space="0"/>
        <w:insideH w:val="single" w:color="B4CC82" w:sz="8" w:space="0"/>
        <w:insideV w:val="single" w:color="B4CC82" w:sz="8" w:space="0"/>
      </w:tblBorders>
    </w:tblPr>
    <w:tcPr>
      <w:shd w:val="clear" w:color="auto" w:fill="E6EED5"/>
    </w:tcPr>
    <w:tblStylePr w:type="firstRow">
      <w:rPr>
        <w:b/>
        <w:bCs/>
      </w:rPr>
    </w:tblStylePr>
    <w:tblStylePr w:type="lastRow">
      <w:rPr>
        <w:b/>
        <w:bCs/>
      </w:rPr>
      <w:tblPr/>
      <w:tcPr>
        <w:tcBorders>
          <w:top w:val="single" w:color="BBBBBB" w:sz="18"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character" w:styleId="25">
    <w:name w:val="Strong"/>
    <w:basedOn w:val="24"/>
    <w:qFormat/>
    <w:uiPriority w:val="0"/>
  </w:style>
  <w:style w:type="character" w:styleId="26">
    <w:name w:val="page number"/>
    <w:basedOn w:val="24"/>
    <w:qFormat/>
    <w:uiPriority w:val="0"/>
  </w:style>
  <w:style w:type="character" w:styleId="27">
    <w:name w:val="Hyperlink"/>
    <w:basedOn w:val="24"/>
    <w:qFormat/>
    <w:uiPriority w:val="0"/>
    <w:rPr>
      <w:color w:val="0000FF"/>
      <w:u w:val="single"/>
    </w:rPr>
  </w:style>
  <w:style w:type="paragraph" w:customStyle="1" w:styleId="28">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29">
    <w:name w:val="_Style 3"/>
    <w:next w:val="30"/>
    <w:qFormat/>
    <w:uiPriority w:val="1"/>
    <w:pPr>
      <w:widowControl w:val="0"/>
      <w:jc w:val="both"/>
    </w:pPr>
    <w:rPr>
      <w:rFonts w:ascii="Calibri" w:hAnsi="Calibri" w:eastAsia="宋体" w:cs="Times New Roman"/>
      <w:kern w:val="2"/>
      <w:sz w:val="21"/>
      <w:szCs w:val="22"/>
      <w:lang w:val="en-US" w:eastAsia="zh-CN" w:bidi="ar-SA"/>
    </w:rPr>
  </w:style>
  <w:style w:type="paragraph" w:customStyle="1" w:styleId="30">
    <w:name w:val="Pa13"/>
    <w:basedOn w:val="31"/>
    <w:next w:val="31"/>
    <w:qFormat/>
    <w:uiPriority w:val="0"/>
    <w:pPr>
      <w:spacing w:line="241" w:lineRule="atLeast"/>
    </w:pPr>
    <w:rPr>
      <w:rFonts w:ascii="HelveticaNeueLT Std Lt Cn" w:hAnsi="HelveticaNeueLT Std Lt Cn" w:eastAsia="HelveticaNeueLT Std Lt Cn" w:cs="Times New Roman"/>
    </w:rPr>
  </w:style>
  <w:style w:type="paragraph" w:customStyle="1" w:styleId="31">
    <w:name w:val="Default"/>
    <w:next w:val="12"/>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2">
    <w:name w:val="正文格式"/>
    <w:basedOn w:val="33"/>
    <w:qFormat/>
    <w:uiPriority w:val="0"/>
    <w:pPr>
      <w:widowControl/>
      <w:adjustRightInd w:val="0"/>
      <w:snapToGrid w:val="0"/>
      <w:spacing w:before="78" w:beforeLines="25" w:line="360" w:lineRule="auto"/>
      <w:ind w:firstLine="480" w:firstLineChars="200"/>
      <w:textAlignment w:val="baseline"/>
    </w:pPr>
    <w:rPr>
      <w:rFonts w:hAnsi="宋体"/>
      <w:color w:val="000000"/>
    </w:rPr>
  </w:style>
  <w:style w:type="paragraph" w:customStyle="1" w:styleId="33">
    <w:name w:val="正文_2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4">
    <w:name w:val="首行缩进"/>
    <w:basedOn w:val="1"/>
    <w:next w:val="11"/>
    <w:qFormat/>
    <w:uiPriority w:val="0"/>
    <w:pPr>
      <w:numPr>
        <w:ilvl w:val="0"/>
        <w:numId w:val="2"/>
      </w:numPr>
      <w:spacing w:line="360" w:lineRule="auto"/>
    </w:pPr>
    <w:rPr>
      <w:rFonts w:eastAsia="仿宋_GB2312"/>
    </w:rPr>
  </w:style>
  <w:style w:type="paragraph" w:customStyle="1" w:styleId="35">
    <w:name w:val="WPSOffice手动目录 1"/>
    <w:qFormat/>
    <w:uiPriority w:val="0"/>
    <w:pPr>
      <w:ind w:leftChars="0"/>
    </w:pPr>
    <w:rPr>
      <w:rFonts w:ascii="Times New Roman" w:hAnsi="Times New Roman" w:eastAsia="宋体" w:cs="Times New Roman"/>
      <w:sz w:val="20"/>
      <w:szCs w:val="20"/>
    </w:rPr>
  </w:style>
  <w:style w:type="paragraph" w:styleId="36">
    <w:name w:val="List Paragraph"/>
    <w:basedOn w:val="1"/>
    <w:qFormat/>
    <w:uiPriority w:val="99"/>
    <w:pPr>
      <w:ind w:firstLine="420" w:firstLineChars="200"/>
    </w:pPr>
    <w:rPr>
      <w:rFonts w:ascii="Calibri" w:hAnsi="Calibri"/>
      <w:sz w:val="21"/>
      <w:szCs w:val="21"/>
      <w:lang w:val="zh-CN"/>
    </w:rPr>
  </w:style>
  <w:style w:type="character" w:customStyle="1" w:styleId="37">
    <w:name w:val="标题 Char"/>
    <w:link w:val="18"/>
    <w:qFormat/>
    <w:uiPriority w:val="0"/>
    <w:rPr>
      <w:rFonts w:ascii="Arial" w:hAnsi="Arial" w:cs="Arial"/>
      <w:b/>
      <w:bCs/>
      <w:kern w:val="0"/>
      <w:sz w:val="44"/>
      <w:szCs w:val="32"/>
    </w:rPr>
  </w:style>
  <w:style w:type="paragraph" w:customStyle="1" w:styleId="38">
    <w:name w:val="列出段落1"/>
    <w:basedOn w:val="1"/>
    <w:qFormat/>
    <w:uiPriority w:val="0"/>
    <w:pPr>
      <w:ind w:firstLine="420" w:firstLineChars="200"/>
    </w:pPr>
    <w:rPr>
      <w:rFonts w:ascii="Calibri" w:hAnsi="Calibri"/>
      <w:szCs w:val="22"/>
    </w:rPr>
  </w:style>
  <w:style w:type="character" w:customStyle="1" w:styleId="39">
    <w:name w:val="信息标题 Char"/>
    <w:basedOn w:val="24"/>
    <w:link w:val="16"/>
    <w:qFormat/>
    <w:uiPriority w:val="0"/>
    <w:rPr>
      <w:rFonts w:ascii="Calibri Light" w:hAnsi="Calibri Light" w:eastAsia="宋体" w:cs="Times New Roman"/>
      <w:kern w:val="2"/>
      <w:sz w:val="24"/>
      <w:szCs w:val="24"/>
      <w:shd w:val="pct20" w:color="auto" w:fill="auto"/>
    </w:rPr>
  </w:style>
  <w:style w:type="character" w:customStyle="1" w:styleId="40">
    <w:name w:val="标题 1 Char"/>
    <w:link w:val="3"/>
    <w:qFormat/>
    <w:uiPriority w:val="0"/>
    <w:rPr>
      <w:rFonts w:ascii="黑体" w:eastAsia="黑体"/>
      <w:b/>
      <w:kern w:val="0"/>
      <w:sz w:val="52"/>
      <w:szCs w:val="20"/>
    </w:rPr>
  </w:style>
  <w:style w:type="paragraph" w:customStyle="1" w:styleId="41">
    <w:name w:val="Normal_0"/>
    <w:next w:val="1"/>
    <w:qFormat/>
    <w:uiPriority w:val="0"/>
    <w:pPr>
      <w:widowControl w:val="0"/>
      <w:jc w:val="both"/>
    </w:pPr>
    <w:rPr>
      <w:rFonts w:ascii="Times New Roman" w:hAnsi="Times New Roman" w:eastAsia="宋体" w:cs="Times New Roman"/>
      <w:szCs w:val="21"/>
      <w:lang w:val="en-US" w:eastAsia="zh-CN" w:bidi="ar-SA"/>
    </w:rPr>
  </w:style>
  <w:style w:type="paragraph" w:customStyle="1" w:styleId="42">
    <w:name w:val="纯文本1"/>
    <w:basedOn w:val="1"/>
    <w:qFormat/>
    <w:uiPriority w:val="0"/>
    <w:rPr>
      <w:rFonts w:ascii="宋体" w:hAnsi="Courier New" w:cs="Courier New"/>
      <w:szCs w:val="21"/>
    </w:rPr>
  </w:style>
  <w:style w:type="paragraph" w:customStyle="1" w:styleId="43">
    <w:name w:val="正文_5"/>
    <w:qFormat/>
    <w:uiPriority w:val="0"/>
    <w:pPr>
      <w:widowControl w:val="0"/>
      <w:jc w:val="both"/>
    </w:pPr>
    <w:rPr>
      <w:rFonts w:ascii="Calibri" w:hAnsi="Calibri" w:eastAsia="宋体" w:cs="Times New Roman"/>
      <w:kern w:val="2"/>
      <w:sz w:val="21"/>
      <w:szCs w:val="24"/>
      <w:lang w:val="en-US" w:eastAsia="zh-CN" w:bidi="ar-SA"/>
    </w:rPr>
  </w:style>
  <w:style w:type="paragraph" w:customStyle="1" w:styleId="44">
    <w:name w:val="正文_6"/>
    <w:qFormat/>
    <w:uiPriority w:val="0"/>
    <w:pPr>
      <w:widowControl w:val="0"/>
      <w:jc w:val="both"/>
    </w:pPr>
    <w:rPr>
      <w:rFonts w:ascii="Calibri" w:hAnsi="Calibri" w:eastAsia="宋体" w:cs="Times New Roman"/>
      <w:kern w:val="2"/>
      <w:sz w:val="21"/>
      <w:szCs w:val="24"/>
      <w:lang w:val="en-US" w:eastAsia="zh-CN" w:bidi="ar-SA"/>
    </w:rPr>
  </w:style>
  <w:style w:type="paragraph" w:customStyle="1" w:styleId="45">
    <w:name w:val="列出段落_0"/>
    <w:basedOn w:val="44"/>
    <w:qFormat/>
    <w:uiPriority w:val="34"/>
    <w:pPr>
      <w:widowControl/>
      <w:ind w:firstLine="420" w:firstLineChars="200"/>
      <w:jc w:val="left"/>
    </w:pPr>
    <w:rPr>
      <w:rFonts w:ascii="Calibri" w:hAnsi="Calibri" w:eastAsia="宋体"/>
      <w:kern w:val="0"/>
      <w:szCs w:val="20"/>
    </w:rPr>
  </w:style>
  <w:style w:type="paragraph" w:customStyle="1" w:styleId="46">
    <w:name w:val="正文_8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47">
    <w:name w:val="font81"/>
    <w:basedOn w:val="24"/>
    <w:qFormat/>
    <w:uiPriority w:val="0"/>
    <w:rPr>
      <w:rFonts w:hint="eastAsia" w:ascii="宋体" w:hAnsi="宋体" w:eastAsia="宋体" w:cs="宋体"/>
      <w:color w:val="000000"/>
      <w:sz w:val="20"/>
      <w:szCs w:val="20"/>
      <w:u w:val="none"/>
    </w:rPr>
  </w:style>
  <w:style w:type="character" w:customStyle="1" w:styleId="48">
    <w:name w:val="font41"/>
    <w:basedOn w:val="24"/>
    <w:qFormat/>
    <w:uiPriority w:val="0"/>
    <w:rPr>
      <w:rFonts w:hint="default" w:ascii="Arial" w:hAnsi="Arial" w:cs="Arial"/>
      <w:color w:val="000000"/>
      <w:sz w:val="20"/>
      <w:szCs w:val="20"/>
      <w:u w:val="none"/>
    </w:rPr>
  </w:style>
  <w:style w:type="character" w:customStyle="1" w:styleId="49">
    <w:name w:val="font51"/>
    <w:basedOn w:val="24"/>
    <w:qFormat/>
    <w:uiPriority w:val="0"/>
    <w:rPr>
      <w:rFonts w:hint="eastAsia" w:ascii="宋体" w:hAnsi="宋体" w:eastAsia="宋体" w:cs="宋体"/>
      <w:color w:val="000000"/>
      <w:sz w:val="16"/>
      <w:szCs w:val="16"/>
      <w:u w:val="none"/>
    </w:rPr>
  </w:style>
  <w:style w:type="character" w:customStyle="1" w:styleId="50">
    <w:name w:val="font21"/>
    <w:basedOn w:val="24"/>
    <w:qFormat/>
    <w:uiPriority w:val="0"/>
    <w:rPr>
      <w:rFonts w:hint="default" w:ascii="Arial" w:hAnsi="Arial" w:cs="Arial"/>
      <w:color w:val="000000"/>
      <w:sz w:val="16"/>
      <w:szCs w:val="16"/>
      <w:u w:val="none"/>
    </w:rPr>
  </w:style>
  <w:style w:type="character" w:customStyle="1" w:styleId="51">
    <w:name w:val="font71"/>
    <w:basedOn w:val="24"/>
    <w:qFormat/>
    <w:uiPriority w:val="0"/>
    <w:rPr>
      <w:rFonts w:hint="eastAsia" w:ascii="宋体" w:hAnsi="宋体" w:eastAsia="宋体" w:cs="宋体"/>
      <w:color w:val="000000"/>
      <w:sz w:val="20"/>
      <w:szCs w:val="20"/>
      <w:u w:val="none"/>
    </w:rPr>
  </w:style>
  <w:style w:type="character" w:customStyle="1" w:styleId="52">
    <w:name w:val="font61"/>
    <w:basedOn w:val="24"/>
    <w:qFormat/>
    <w:uiPriority w:val="0"/>
    <w:rPr>
      <w:rFonts w:hint="default" w:ascii="Arial" w:hAnsi="Arial" w:cs="Arial"/>
      <w:color w:val="000000"/>
      <w:sz w:val="20"/>
      <w:szCs w:val="20"/>
      <w:u w:val="none"/>
    </w:rPr>
  </w:style>
  <w:style w:type="character" w:customStyle="1" w:styleId="53">
    <w:name w:val="font31"/>
    <w:basedOn w:val="24"/>
    <w:qFormat/>
    <w:uiPriority w:val="0"/>
    <w:rPr>
      <w:rFonts w:hint="eastAsia" w:ascii="宋体" w:hAnsi="宋体" w:eastAsia="宋体" w:cs="宋体"/>
      <w:color w:val="000000"/>
      <w:sz w:val="18"/>
      <w:szCs w:val="18"/>
      <w:u w:val="none"/>
    </w:rPr>
  </w:style>
  <w:style w:type="character" w:customStyle="1" w:styleId="54">
    <w:name w:val="font11"/>
    <w:basedOn w:val="24"/>
    <w:qFormat/>
    <w:uiPriority w:val="0"/>
    <w:rPr>
      <w:rFonts w:hint="eastAsia" w:ascii="宋体" w:hAnsi="宋体" w:eastAsia="宋体" w:cs="宋体"/>
      <w:color w:val="000000"/>
      <w:sz w:val="18"/>
      <w:szCs w:val="18"/>
      <w:u w:val="none"/>
    </w:rPr>
  </w:style>
  <w:style w:type="paragraph" w:customStyle="1" w:styleId="55">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67</Pages>
  <Words>19915</Words>
  <Characters>21529</Characters>
  <Lines>0</Lines>
  <Paragraphs>0</Paragraphs>
  <TotalTime>26</TotalTime>
  <ScaleCrop>false</ScaleCrop>
  <LinksUpToDate>false</LinksUpToDate>
  <CharactersWithSpaces>21906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2019-05-13T06:41:00Z</dcterms:created>
  <dc:creator>Administrator</dc:creator>
  <cp:lastModifiedBy>admin</cp:lastModifiedBy>
  <cp:lastPrinted>2019-06-24T05:08:00Z</cp:lastPrinted>
  <dcterms:modified xsi:type="dcterms:W3CDTF">2025-04-01T03:31:09Z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C9119BCCF14E4DE69965BD5A8198BE52_13</vt:lpwstr>
  </property>
  <property fmtid="{D5CDD505-2E9C-101B-9397-08002B2CF9AE}" pid="4" name="KSOTemplateDocerSaveRecord">
    <vt:lpwstr>eyJoZGlkIjoiODRlOWQ2MTUzZTMxNDkzNTJjNWMyMWRlNWM2OWJmZGEifQ==</vt:lpwstr>
  </property>
</Properties>
</file>