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81F759">
      <w:pPr>
        <w:pStyle w:val="3"/>
        <w:spacing w:line="318" w:lineRule="auto"/>
        <w:rPr>
          <w:color w:val="auto"/>
          <w:highlight w:val="none"/>
        </w:rPr>
      </w:pPr>
    </w:p>
    <w:p w14:paraId="6669B43A">
      <w:pPr>
        <w:pStyle w:val="3"/>
        <w:spacing w:line="318" w:lineRule="auto"/>
        <w:rPr>
          <w:color w:val="auto"/>
          <w:highlight w:val="none"/>
        </w:rPr>
      </w:pPr>
    </w:p>
    <w:p w14:paraId="438E260E">
      <w:pPr>
        <w:spacing w:before="179" w:line="222" w:lineRule="auto"/>
        <w:ind w:left="14" w:leftChars="0" w:hanging="14" w:firstLineChars="0"/>
        <w:jc w:val="center"/>
        <w:outlineLvl w:val="0"/>
        <w:rPr>
          <w:rFonts w:hint="eastAsia" w:ascii="宋体" w:hAnsi="宋体" w:eastAsia="宋体" w:cs="宋体"/>
          <w:color w:val="auto"/>
          <w:sz w:val="55"/>
          <w:szCs w:val="55"/>
          <w:highlight w:val="none"/>
          <w:lang w:eastAsia="zh-CN"/>
        </w:rPr>
      </w:pPr>
      <w:r>
        <w:rPr>
          <w:rFonts w:hint="eastAsia" w:ascii="宋体" w:hAnsi="宋体" w:eastAsia="宋体" w:cs="宋体"/>
          <w:b/>
          <w:bCs/>
          <w:color w:val="auto"/>
          <w:spacing w:val="-3"/>
          <w:sz w:val="55"/>
          <w:szCs w:val="55"/>
          <w:highlight w:val="none"/>
          <w:lang w:eastAsia="zh-CN"/>
        </w:rPr>
        <w:t>2025年磐石市医院直线加速器维修采购项目</w:t>
      </w:r>
    </w:p>
    <w:p w14:paraId="10B09A0D">
      <w:pPr>
        <w:pStyle w:val="3"/>
        <w:spacing w:line="244" w:lineRule="auto"/>
        <w:rPr>
          <w:color w:val="auto"/>
          <w:highlight w:val="none"/>
        </w:rPr>
      </w:pPr>
    </w:p>
    <w:p w14:paraId="364B823C">
      <w:pPr>
        <w:pStyle w:val="3"/>
        <w:spacing w:line="244" w:lineRule="auto"/>
        <w:rPr>
          <w:color w:val="auto"/>
          <w:highlight w:val="none"/>
        </w:rPr>
      </w:pPr>
    </w:p>
    <w:p w14:paraId="5270A5DA">
      <w:pPr>
        <w:pStyle w:val="3"/>
        <w:spacing w:line="244" w:lineRule="auto"/>
        <w:rPr>
          <w:color w:val="auto"/>
          <w:highlight w:val="none"/>
        </w:rPr>
      </w:pPr>
    </w:p>
    <w:p w14:paraId="2AE7E2FA">
      <w:pPr>
        <w:pStyle w:val="3"/>
        <w:spacing w:line="244" w:lineRule="auto"/>
        <w:rPr>
          <w:color w:val="auto"/>
          <w:highlight w:val="none"/>
        </w:rPr>
      </w:pPr>
    </w:p>
    <w:p w14:paraId="2EE40665">
      <w:pPr>
        <w:pStyle w:val="3"/>
        <w:spacing w:line="244" w:lineRule="auto"/>
        <w:rPr>
          <w:color w:val="auto"/>
          <w:highlight w:val="none"/>
        </w:rPr>
      </w:pPr>
    </w:p>
    <w:p w14:paraId="3211ACA4">
      <w:pPr>
        <w:pStyle w:val="3"/>
        <w:spacing w:line="245" w:lineRule="auto"/>
        <w:rPr>
          <w:color w:val="auto"/>
          <w:highlight w:val="none"/>
        </w:rPr>
      </w:pPr>
    </w:p>
    <w:p w14:paraId="4ED1F309">
      <w:pPr>
        <w:pStyle w:val="3"/>
        <w:spacing w:line="245" w:lineRule="auto"/>
        <w:rPr>
          <w:color w:val="auto"/>
          <w:highlight w:val="none"/>
        </w:rPr>
      </w:pPr>
    </w:p>
    <w:p w14:paraId="5E25BA34">
      <w:pPr>
        <w:pStyle w:val="3"/>
        <w:spacing w:line="245" w:lineRule="auto"/>
        <w:rPr>
          <w:color w:val="auto"/>
          <w:highlight w:val="none"/>
        </w:rPr>
      </w:pPr>
    </w:p>
    <w:p w14:paraId="1AADA271">
      <w:pPr>
        <w:spacing w:before="179" w:line="223" w:lineRule="auto"/>
        <w:jc w:val="center"/>
        <w:outlineLvl w:val="1"/>
        <w:rPr>
          <w:rFonts w:ascii="宋体" w:hAnsi="宋体" w:eastAsia="宋体" w:cs="宋体"/>
          <w:color w:val="auto"/>
          <w:sz w:val="55"/>
          <w:szCs w:val="55"/>
          <w:highlight w:val="none"/>
        </w:rPr>
      </w:pPr>
      <w:bookmarkStart w:id="0" w:name="_Toc24645"/>
      <w:r>
        <w:rPr>
          <w:rFonts w:ascii="宋体" w:hAnsi="宋体" w:eastAsia="宋体" w:cs="宋体"/>
          <w:b/>
          <w:bCs/>
          <w:color w:val="auto"/>
          <w:spacing w:val="1"/>
          <w:sz w:val="55"/>
          <w:szCs w:val="55"/>
          <w:highlight w:val="none"/>
        </w:rPr>
        <w:t>竞争性</w:t>
      </w:r>
      <w:r>
        <w:rPr>
          <w:rFonts w:hint="eastAsia" w:ascii="宋体" w:hAnsi="宋体" w:eastAsia="宋体" w:cs="宋体"/>
          <w:b/>
          <w:bCs/>
          <w:color w:val="auto"/>
          <w:spacing w:val="1"/>
          <w:sz w:val="55"/>
          <w:szCs w:val="55"/>
          <w:highlight w:val="none"/>
          <w:lang w:val="en-US" w:eastAsia="zh-CN"/>
        </w:rPr>
        <w:t>谈判</w:t>
      </w:r>
      <w:r>
        <w:rPr>
          <w:rFonts w:ascii="宋体" w:hAnsi="宋体" w:eastAsia="宋体" w:cs="宋体"/>
          <w:b/>
          <w:bCs/>
          <w:color w:val="auto"/>
          <w:spacing w:val="1"/>
          <w:sz w:val="55"/>
          <w:szCs w:val="55"/>
          <w:highlight w:val="none"/>
        </w:rPr>
        <w:t>文件</w:t>
      </w:r>
      <w:bookmarkEnd w:id="0"/>
    </w:p>
    <w:p w14:paraId="1F532857">
      <w:pPr>
        <w:spacing w:before="258" w:line="219" w:lineRule="auto"/>
        <w:jc w:val="center"/>
        <w:rPr>
          <w:rFonts w:ascii="宋体" w:hAnsi="宋体" w:eastAsia="宋体" w:cs="宋体"/>
          <w:b/>
          <w:bCs/>
          <w:color w:val="auto"/>
          <w:spacing w:val="-3"/>
          <w:sz w:val="28"/>
          <w:szCs w:val="28"/>
          <w:highlight w:val="none"/>
        </w:rPr>
      </w:pPr>
      <w:r>
        <w:rPr>
          <w:rFonts w:ascii="宋体" w:hAnsi="宋体" w:eastAsia="宋体" w:cs="宋体"/>
          <w:b/>
          <w:bCs/>
          <w:color w:val="auto"/>
          <w:spacing w:val="-3"/>
          <w:sz w:val="28"/>
          <w:szCs w:val="28"/>
          <w:highlight w:val="none"/>
        </w:rPr>
        <w:t>项目编号：</w:t>
      </w:r>
      <w:r>
        <w:rPr>
          <w:rFonts w:hint="eastAsia" w:ascii="宋体" w:hAnsi="宋体" w:eastAsia="宋体" w:cs="宋体"/>
          <w:b/>
          <w:bCs/>
          <w:color w:val="auto"/>
          <w:spacing w:val="-3"/>
          <w:sz w:val="28"/>
          <w:szCs w:val="28"/>
          <w:highlight w:val="none"/>
          <w:lang w:eastAsia="zh-CN"/>
        </w:rPr>
        <w:t>ZWZB20250218-007</w:t>
      </w:r>
    </w:p>
    <w:p w14:paraId="53BCEC9E">
      <w:pPr>
        <w:spacing w:before="258" w:line="219" w:lineRule="auto"/>
        <w:jc w:val="center"/>
        <w:rPr>
          <w:rFonts w:hint="eastAsia" w:ascii="宋体" w:hAnsi="宋体" w:eastAsia="宋体" w:cs="宋体"/>
          <w:b/>
          <w:bCs/>
          <w:color w:val="auto"/>
          <w:spacing w:val="-3"/>
          <w:sz w:val="28"/>
          <w:szCs w:val="28"/>
          <w:highlight w:val="none"/>
          <w:lang w:val="en-US" w:eastAsia="zh-CN"/>
        </w:rPr>
      </w:pPr>
      <w:r>
        <w:rPr>
          <w:rFonts w:hint="eastAsia" w:ascii="宋体" w:hAnsi="宋体" w:eastAsia="宋体" w:cs="宋体"/>
          <w:b/>
          <w:bCs/>
          <w:color w:val="auto"/>
          <w:spacing w:val="-3"/>
          <w:sz w:val="28"/>
          <w:szCs w:val="28"/>
          <w:highlight w:val="none"/>
          <w:lang w:val="en-US" w:eastAsia="zh-CN"/>
        </w:rPr>
        <w:t>采购计划编号：采购计划-[2025]-00042号</w:t>
      </w:r>
    </w:p>
    <w:p w14:paraId="284D2622">
      <w:pPr>
        <w:spacing w:before="258" w:line="219" w:lineRule="auto"/>
        <w:ind w:left="977"/>
        <w:rPr>
          <w:rFonts w:hint="default" w:ascii="宋体" w:hAnsi="宋体" w:eastAsia="宋体" w:cs="宋体"/>
          <w:b/>
          <w:bCs/>
          <w:color w:val="auto"/>
          <w:spacing w:val="-3"/>
          <w:sz w:val="28"/>
          <w:szCs w:val="28"/>
          <w:highlight w:val="none"/>
          <w:lang w:val="en-US" w:eastAsia="zh-CN"/>
        </w:rPr>
      </w:pPr>
    </w:p>
    <w:p w14:paraId="3F9280B7">
      <w:pPr>
        <w:pStyle w:val="3"/>
        <w:spacing w:line="241" w:lineRule="auto"/>
        <w:rPr>
          <w:color w:val="auto"/>
          <w:highlight w:val="none"/>
        </w:rPr>
      </w:pPr>
    </w:p>
    <w:p w14:paraId="0BF7EF50">
      <w:pPr>
        <w:pStyle w:val="3"/>
        <w:spacing w:line="242" w:lineRule="auto"/>
        <w:rPr>
          <w:color w:val="auto"/>
          <w:highlight w:val="none"/>
        </w:rPr>
      </w:pPr>
    </w:p>
    <w:p w14:paraId="6E1A682D">
      <w:pPr>
        <w:pStyle w:val="3"/>
        <w:spacing w:line="242" w:lineRule="auto"/>
        <w:rPr>
          <w:color w:val="auto"/>
          <w:highlight w:val="none"/>
        </w:rPr>
      </w:pPr>
    </w:p>
    <w:p w14:paraId="03EB9C86">
      <w:pPr>
        <w:pStyle w:val="3"/>
        <w:spacing w:line="242" w:lineRule="auto"/>
        <w:rPr>
          <w:color w:val="auto"/>
          <w:highlight w:val="none"/>
        </w:rPr>
      </w:pPr>
    </w:p>
    <w:p w14:paraId="241FCC47">
      <w:pPr>
        <w:pStyle w:val="3"/>
        <w:spacing w:line="242" w:lineRule="auto"/>
        <w:rPr>
          <w:color w:val="auto"/>
          <w:highlight w:val="none"/>
        </w:rPr>
      </w:pPr>
    </w:p>
    <w:p w14:paraId="5910E299">
      <w:pPr>
        <w:pStyle w:val="3"/>
        <w:spacing w:line="242" w:lineRule="auto"/>
        <w:rPr>
          <w:color w:val="auto"/>
          <w:highlight w:val="none"/>
        </w:rPr>
      </w:pPr>
    </w:p>
    <w:p w14:paraId="5D4B7CA9">
      <w:pPr>
        <w:pStyle w:val="3"/>
        <w:spacing w:line="242" w:lineRule="auto"/>
        <w:rPr>
          <w:color w:val="auto"/>
          <w:highlight w:val="none"/>
        </w:rPr>
      </w:pPr>
    </w:p>
    <w:p w14:paraId="075C3EEA">
      <w:pPr>
        <w:pStyle w:val="3"/>
        <w:spacing w:line="242" w:lineRule="auto"/>
        <w:rPr>
          <w:color w:val="auto"/>
          <w:highlight w:val="none"/>
        </w:rPr>
      </w:pPr>
    </w:p>
    <w:p w14:paraId="7AF55F05">
      <w:pPr>
        <w:pStyle w:val="3"/>
        <w:spacing w:line="242" w:lineRule="auto"/>
        <w:rPr>
          <w:color w:val="auto"/>
          <w:highlight w:val="none"/>
        </w:rPr>
      </w:pPr>
    </w:p>
    <w:p w14:paraId="6C9B6B39">
      <w:pPr>
        <w:pStyle w:val="3"/>
        <w:spacing w:line="242" w:lineRule="auto"/>
        <w:rPr>
          <w:color w:val="auto"/>
          <w:highlight w:val="none"/>
        </w:rPr>
      </w:pPr>
    </w:p>
    <w:p w14:paraId="1B27108A">
      <w:pPr>
        <w:pStyle w:val="3"/>
        <w:spacing w:line="242" w:lineRule="auto"/>
        <w:rPr>
          <w:color w:val="auto"/>
          <w:highlight w:val="none"/>
        </w:rPr>
      </w:pPr>
    </w:p>
    <w:p w14:paraId="353BD89B">
      <w:pPr>
        <w:pStyle w:val="3"/>
        <w:spacing w:line="242" w:lineRule="auto"/>
        <w:rPr>
          <w:color w:val="auto"/>
          <w:highlight w:val="none"/>
        </w:rPr>
      </w:pPr>
    </w:p>
    <w:p w14:paraId="36988C74">
      <w:pPr>
        <w:pStyle w:val="3"/>
        <w:spacing w:line="242" w:lineRule="auto"/>
        <w:rPr>
          <w:color w:val="auto"/>
          <w:highlight w:val="none"/>
        </w:rPr>
      </w:pPr>
    </w:p>
    <w:p w14:paraId="2CBE07F6">
      <w:pPr>
        <w:pStyle w:val="3"/>
        <w:spacing w:line="242" w:lineRule="auto"/>
        <w:rPr>
          <w:color w:val="auto"/>
          <w:highlight w:val="none"/>
        </w:rPr>
      </w:pPr>
    </w:p>
    <w:p w14:paraId="6BF34434">
      <w:pPr>
        <w:pStyle w:val="3"/>
        <w:spacing w:line="242" w:lineRule="auto"/>
        <w:rPr>
          <w:color w:val="auto"/>
          <w:highlight w:val="none"/>
        </w:rPr>
      </w:pPr>
    </w:p>
    <w:p w14:paraId="773E563F">
      <w:pPr>
        <w:pStyle w:val="3"/>
        <w:spacing w:line="242" w:lineRule="auto"/>
        <w:rPr>
          <w:color w:val="auto"/>
          <w:highlight w:val="none"/>
        </w:rPr>
      </w:pPr>
    </w:p>
    <w:p w14:paraId="4A2A6836">
      <w:pPr>
        <w:pStyle w:val="3"/>
        <w:spacing w:line="242" w:lineRule="auto"/>
        <w:rPr>
          <w:color w:val="auto"/>
          <w:highlight w:val="none"/>
        </w:rPr>
      </w:pPr>
    </w:p>
    <w:p w14:paraId="16C798B8">
      <w:pPr>
        <w:pStyle w:val="3"/>
        <w:spacing w:line="242" w:lineRule="auto"/>
        <w:rPr>
          <w:color w:val="auto"/>
          <w:highlight w:val="none"/>
        </w:rPr>
      </w:pPr>
    </w:p>
    <w:p w14:paraId="01BD3DCE">
      <w:pPr>
        <w:spacing w:before="100" w:line="357" w:lineRule="auto"/>
        <w:ind w:right="1587" w:rightChars="0" w:firstLine="1277" w:firstLineChars="400"/>
        <w:jc w:val="both"/>
        <w:rPr>
          <w:rFonts w:ascii="宋体" w:hAnsi="宋体" w:eastAsia="宋体" w:cs="宋体"/>
          <w:color w:val="auto"/>
          <w:sz w:val="31"/>
          <w:szCs w:val="31"/>
          <w:highlight w:val="none"/>
        </w:rPr>
      </w:pPr>
      <w:r>
        <w:rPr>
          <w:rFonts w:ascii="宋体" w:hAnsi="宋体" w:eastAsia="宋体" w:cs="宋体"/>
          <w:b/>
          <w:bCs/>
          <w:color w:val="auto"/>
          <w:spacing w:val="4"/>
          <w:sz w:val="31"/>
          <w:szCs w:val="31"/>
          <w:highlight w:val="none"/>
        </w:rPr>
        <w:t>采</w:t>
      </w:r>
      <w:r>
        <w:rPr>
          <w:rFonts w:ascii="宋体" w:hAnsi="宋体" w:eastAsia="宋体" w:cs="宋体"/>
          <w:color w:val="auto"/>
          <w:spacing w:val="4"/>
          <w:sz w:val="31"/>
          <w:szCs w:val="31"/>
          <w:highlight w:val="none"/>
        </w:rPr>
        <w:t xml:space="preserve"> </w:t>
      </w:r>
      <w:r>
        <w:rPr>
          <w:rFonts w:ascii="宋体" w:hAnsi="宋体" w:eastAsia="宋体" w:cs="宋体"/>
          <w:b/>
          <w:bCs/>
          <w:color w:val="auto"/>
          <w:spacing w:val="4"/>
          <w:sz w:val="31"/>
          <w:szCs w:val="31"/>
          <w:highlight w:val="none"/>
        </w:rPr>
        <w:t>购</w:t>
      </w:r>
      <w:r>
        <w:rPr>
          <w:rFonts w:ascii="宋体" w:hAnsi="宋体" w:eastAsia="宋体" w:cs="宋体"/>
          <w:color w:val="auto"/>
          <w:spacing w:val="29"/>
          <w:sz w:val="31"/>
          <w:szCs w:val="31"/>
          <w:highlight w:val="none"/>
        </w:rPr>
        <w:t xml:space="preserve"> </w:t>
      </w:r>
      <w:r>
        <w:rPr>
          <w:rFonts w:ascii="宋体" w:hAnsi="宋体" w:eastAsia="宋体" w:cs="宋体"/>
          <w:b/>
          <w:bCs/>
          <w:color w:val="auto"/>
          <w:spacing w:val="4"/>
          <w:sz w:val="31"/>
          <w:szCs w:val="31"/>
          <w:highlight w:val="none"/>
        </w:rPr>
        <w:t>人：磐石市医院</w:t>
      </w:r>
    </w:p>
    <w:p w14:paraId="79705AC7">
      <w:pPr>
        <w:spacing w:before="51" w:line="357" w:lineRule="auto"/>
        <w:ind w:right="-93" w:rightChars="0"/>
        <w:jc w:val="center"/>
        <w:rPr>
          <w:rFonts w:hint="default" w:ascii="宋体" w:hAnsi="宋体" w:eastAsia="宋体" w:cs="宋体"/>
          <w:color w:val="auto"/>
          <w:spacing w:val="3"/>
          <w:sz w:val="31"/>
          <w:szCs w:val="31"/>
          <w:highlight w:val="none"/>
          <w:lang w:val="en-US" w:eastAsia="zh-CN"/>
        </w:rPr>
      </w:pPr>
      <w:r>
        <w:rPr>
          <w:rFonts w:ascii="宋体" w:hAnsi="宋体" w:eastAsia="宋体" w:cs="宋体"/>
          <w:b/>
          <w:bCs/>
          <w:color w:val="auto"/>
          <w:spacing w:val="7"/>
          <w:sz w:val="31"/>
          <w:szCs w:val="31"/>
          <w:highlight w:val="none"/>
        </w:rPr>
        <w:t>代理机构：</w:t>
      </w:r>
      <w:r>
        <w:rPr>
          <w:rFonts w:hint="eastAsia" w:ascii="宋体" w:hAnsi="宋体" w:eastAsia="宋体" w:cs="宋体"/>
          <w:b/>
          <w:bCs/>
          <w:color w:val="auto"/>
          <w:spacing w:val="7"/>
          <w:sz w:val="31"/>
          <w:szCs w:val="31"/>
          <w:highlight w:val="none"/>
          <w:lang w:val="en-US" w:eastAsia="zh-CN"/>
        </w:rPr>
        <w:t>吉林省中维项目管理咨询有限公司</w:t>
      </w:r>
    </w:p>
    <w:p w14:paraId="4D5E0017">
      <w:pPr>
        <w:spacing w:before="51" w:line="357" w:lineRule="auto"/>
        <w:ind w:right="1225"/>
        <w:jc w:val="center"/>
        <w:rPr>
          <w:rFonts w:ascii="宋体" w:hAnsi="宋体" w:eastAsia="宋体" w:cs="宋体"/>
          <w:color w:val="auto"/>
          <w:sz w:val="31"/>
          <w:szCs w:val="31"/>
          <w:highlight w:val="none"/>
        </w:rPr>
      </w:pPr>
      <w:r>
        <w:rPr>
          <w:rFonts w:ascii="宋体" w:hAnsi="宋体" w:eastAsia="宋体" w:cs="宋体"/>
          <w:b/>
          <w:bCs/>
          <w:color w:val="auto"/>
          <w:spacing w:val="-8"/>
          <w:sz w:val="31"/>
          <w:szCs w:val="31"/>
          <w:highlight w:val="none"/>
        </w:rPr>
        <w:t>2025年</w:t>
      </w:r>
      <w:r>
        <w:rPr>
          <w:rFonts w:hint="eastAsia" w:ascii="宋体" w:hAnsi="宋体" w:eastAsia="宋体" w:cs="宋体"/>
          <w:b/>
          <w:bCs/>
          <w:color w:val="auto"/>
          <w:spacing w:val="7"/>
          <w:sz w:val="31"/>
          <w:szCs w:val="31"/>
          <w:highlight w:val="none"/>
          <w:lang w:val="en-US" w:eastAsia="zh-CN"/>
        </w:rPr>
        <w:t>4月</w:t>
      </w:r>
    </w:p>
    <w:p w14:paraId="119B5F81">
      <w:pPr>
        <w:spacing w:line="357" w:lineRule="auto"/>
        <w:rPr>
          <w:rFonts w:ascii="宋体" w:hAnsi="宋体" w:eastAsia="宋体" w:cs="宋体"/>
          <w:color w:val="auto"/>
          <w:sz w:val="31"/>
          <w:szCs w:val="31"/>
          <w:highlight w:val="none"/>
        </w:rPr>
        <w:sectPr>
          <w:pgSz w:w="11907" w:h="16839"/>
          <w:pgMar w:top="1440" w:right="1800" w:bottom="1440" w:left="1800" w:header="850" w:footer="850" w:gutter="0"/>
          <w:pgNumType w:fmt="decimal"/>
          <w:cols w:space="720" w:num="1"/>
        </w:sectPr>
      </w:pPr>
    </w:p>
    <w:p w14:paraId="07C5EAA1">
      <w:pPr>
        <w:spacing w:before="160" w:line="227" w:lineRule="auto"/>
        <w:ind w:left="3678"/>
        <w:rPr>
          <w:rFonts w:hint="eastAsia" w:ascii="宋体" w:hAnsi="宋体" w:eastAsia="宋体" w:cs="宋体"/>
          <w:color w:val="auto"/>
          <w:sz w:val="30"/>
          <w:szCs w:val="30"/>
          <w:highlight w:val="none"/>
          <w:lang w:val="en-US" w:eastAsia="zh-CN"/>
        </w:rPr>
      </w:pPr>
      <w:bookmarkStart w:id="1" w:name="bookmark2"/>
      <w:bookmarkEnd w:id="1"/>
      <w:bookmarkStart w:id="2" w:name="bookmark1"/>
      <w:bookmarkEnd w:id="2"/>
      <w:r>
        <w:rPr>
          <w:rFonts w:hint="eastAsia" w:ascii="宋体" w:hAnsi="宋体" w:eastAsia="宋体" w:cs="宋体"/>
          <w:color w:val="auto"/>
          <w:sz w:val="30"/>
          <w:szCs w:val="30"/>
          <w:highlight w:val="none"/>
          <w:lang w:val="en-US" w:eastAsia="zh-CN"/>
        </w:rPr>
        <w:t>目 录</w:t>
      </w:r>
    </w:p>
    <w:p w14:paraId="060FF1E4">
      <w:pPr>
        <w:pStyle w:val="8"/>
        <w:tabs>
          <w:tab w:val="right" w:leader="dot" w:pos="8307"/>
        </w:tabs>
        <w:rPr>
          <w:color w:val="auto"/>
          <w:highlight w:val="none"/>
        </w:rPr>
      </w:pPr>
      <w:r>
        <w:rPr>
          <w:rFonts w:hint="eastAsia" w:ascii="宋体" w:hAnsi="宋体" w:eastAsia="宋体" w:cs="宋体"/>
          <w:color w:val="auto"/>
          <w:sz w:val="30"/>
          <w:szCs w:val="30"/>
          <w:highlight w:val="none"/>
          <w:lang w:val="en-US" w:eastAsia="zh-CN"/>
        </w:rPr>
        <w:fldChar w:fldCharType="begin"/>
      </w:r>
      <w:r>
        <w:rPr>
          <w:rFonts w:hint="eastAsia" w:ascii="宋体" w:hAnsi="宋体" w:eastAsia="宋体" w:cs="宋体"/>
          <w:color w:val="auto"/>
          <w:sz w:val="30"/>
          <w:szCs w:val="30"/>
          <w:highlight w:val="none"/>
          <w:lang w:val="en-US" w:eastAsia="zh-CN"/>
        </w:rPr>
        <w:instrText xml:space="preserve">TOC \o "1-3" \h \u </w:instrText>
      </w:r>
      <w:r>
        <w:rPr>
          <w:rFonts w:hint="eastAsia" w:ascii="宋体" w:hAnsi="宋体" w:eastAsia="宋体" w:cs="宋体"/>
          <w:color w:val="auto"/>
          <w:sz w:val="30"/>
          <w:szCs w:val="30"/>
          <w:highlight w:val="none"/>
          <w:lang w:val="en-US" w:eastAsia="zh-CN"/>
        </w:rPr>
        <w:fldChar w:fldCharType="separate"/>
      </w:r>
    </w:p>
    <w:p w14:paraId="7913FE7E">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_Toc25049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4"/>
          <w:sz w:val="28"/>
          <w:szCs w:val="28"/>
          <w:highlight w:val="none"/>
        </w:rPr>
        <w:t>第一章</w:t>
      </w:r>
      <w:r>
        <w:rPr>
          <w:rFonts w:hint="eastAsia" w:ascii="宋体" w:hAnsi="宋体" w:eastAsia="宋体" w:cs="宋体"/>
          <w:color w:val="auto"/>
          <w:spacing w:val="4"/>
          <w:sz w:val="28"/>
          <w:szCs w:val="28"/>
          <w:highlight w:val="none"/>
        </w:rPr>
        <w:t xml:space="preserve"> </w:t>
      </w:r>
      <w:r>
        <w:rPr>
          <w:rFonts w:hint="eastAsia" w:ascii="宋体" w:hAnsi="宋体" w:eastAsia="宋体" w:cs="宋体"/>
          <w:bCs/>
          <w:color w:val="auto"/>
          <w:spacing w:val="4"/>
          <w:sz w:val="28"/>
          <w:szCs w:val="28"/>
          <w:highlight w:val="none"/>
        </w:rPr>
        <w:t>竞争性</w:t>
      </w:r>
      <w:r>
        <w:rPr>
          <w:rFonts w:hint="eastAsia" w:ascii="宋体" w:hAnsi="宋体" w:eastAsia="宋体" w:cs="宋体"/>
          <w:bCs/>
          <w:color w:val="auto"/>
          <w:spacing w:val="4"/>
          <w:sz w:val="28"/>
          <w:szCs w:val="28"/>
          <w:highlight w:val="none"/>
          <w:lang w:eastAsia="zh-CN"/>
        </w:rPr>
        <w:t>谈判</w:t>
      </w:r>
      <w:r>
        <w:rPr>
          <w:rFonts w:hint="eastAsia" w:ascii="宋体" w:hAnsi="宋体" w:eastAsia="宋体" w:cs="宋体"/>
          <w:bCs/>
          <w:color w:val="auto"/>
          <w:spacing w:val="4"/>
          <w:sz w:val="28"/>
          <w:szCs w:val="28"/>
          <w:highlight w:val="none"/>
        </w:rPr>
        <w:t>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_Toc25049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1A29CE67">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_Toc8403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4"/>
          <w:sz w:val="28"/>
          <w:szCs w:val="28"/>
          <w:highlight w:val="none"/>
        </w:rPr>
        <w:t>第二章</w:t>
      </w:r>
      <w:r>
        <w:rPr>
          <w:rFonts w:hint="eastAsia" w:ascii="宋体" w:hAnsi="宋体" w:eastAsia="宋体" w:cs="宋体"/>
          <w:color w:val="auto"/>
          <w:spacing w:val="4"/>
          <w:sz w:val="28"/>
          <w:szCs w:val="28"/>
          <w:highlight w:val="none"/>
        </w:rPr>
        <w:t xml:space="preserve"> </w:t>
      </w:r>
      <w:r>
        <w:rPr>
          <w:rFonts w:hint="eastAsia" w:ascii="宋体" w:hAnsi="宋体" w:eastAsia="宋体" w:cs="宋体"/>
          <w:bCs/>
          <w:color w:val="auto"/>
          <w:spacing w:val="4"/>
          <w:sz w:val="28"/>
          <w:szCs w:val="28"/>
          <w:highlight w:val="none"/>
          <w:lang w:eastAsia="zh-CN"/>
        </w:rPr>
        <w:t>供应商</w:t>
      </w:r>
      <w:r>
        <w:rPr>
          <w:rFonts w:hint="eastAsia" w:ascii="宋体" w:hAnsi="宋体" w:eastAsia="宋体" w:cs="宋体"/>
          <w:bCs/>
          <w:color w:val="auto"/>
          <w:spacing w:val="4"/>
          <w:sz w:val="28"/>
          <w:szCs w:val="28"/>
          <w:highlight w:val="none"/>
        </w:rPr>
        <w:t>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_Toc8403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0E7829EE">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_Toc1458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4"/>
          <w:sz w:val="28"/>
          <w:szCs w:val="28"/>
          <w:highlight w:val="none"/>
        </w:rPr>
        <w:t>第三章</w:t>
      </w:r>
      <w:r>
        <w:rPr>
          <w:rFonts w:hint="eastAsia" w:ascii="宋体" w:hAnsi="宋体" w:eastAsia="宋体" w:cs="宋体"/>
          <w:color w:val="auto"/>
          <w:spacing w:val="4"/>
          <w:sz w:val="28"/>
          <w:szCs w:val="28"/>
          <w:highlight w:val="none"/>
        </w:rPr>
        <w:t xml:space="preserve"> </w:t>
      </w:r>
      <w:r>
        <w:rPr>
          <w:rFonts w:hint="eastAsia" w:ascii="宋体" w:hAnsi="宋体" w:eastAsia="宋体" w:cs="宋体"/>
          <w:bCs/>
          <w:color w:val="auto"/>
          <w:spacing w:val="4"/>
          <w:sz w:val="28"/>
          <w:szCs w:val="28"/>
          <w:highlight w:val="none"/>
        </w:rPr>
        <w:t>评标标准和方法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_Toc1458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2C02907C">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_Toc27361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4"/>
          <w:sz w:val="28"/>
          <w:szCs w:val="28"/>
          <w:highlight w:val="none"/>
        </w:rPr>
        <w:t>第四章</w:t>
      </w:r>
      <w:r>
        <w:rPr>
          <w:rFonts w:hint="eastAsia" w:ascii="宋体" w:hAnsi="宋体" w:eastAsia="宋体" w:cs="宋体"/>
          <w:color w:val="auto"/>
          <w:spacing w:val="4"/>
          <w:sz w:val="28"/>
          <w:szCs w:val="28"/>
          <w:highlight w:val="none"/>
        </w:rPr>
        <w:t xml:space="preserve"> </w:t>
      </w:r>
      <w:r>
        <w:rPr>
          <w:rFonts w:hint="eastAsia" w:ascii="宋体" w:hAnsi="宋体" w:eastAsia="宋体" w:cs="宋体"/>
          <w:bCs/>
          <w:color w:val="auto"/>
          <w:spacing w:val="4"/>
          <w:sz w:val="28"/>
          <w:szCs w:val="28"/>
          <w:highlight w:val="none"/>
        </w:rPr>
        <w:t>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_Toc27361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7BB52DE4">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_Toc21604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4"/>
          <w:sz w:val="28"/>
          <w:szCs w:val="28"/>
          <w:highlight w:val="none"/>
        </w:rPr>
        <w:t>第五章</w:t>
      </w:r>
      <w:r>
        <w:rPr>
          <w:rFonts w:hint="eastAsia" w:ascii="宋体" w:hAnsi="宋体" w:eastAsia="宋体" w:cs="宋体"/>
          <w:color w:val="auto"/>
          <w:spacing w:val="4"/>
          <w:sz w:val="28"/>
          <w:szCs w:val="28"/>
          <w:highlight w:val="none"/>
        </w:rPr>
        <w:t xml:space="preserve"> </w:t>
      </w:r>
      <w:r>
        <w:rPr>
          <w:rFonts w:hint="eastAsia" w:ascii="宋体" w:hAnsi="宋体" w:eastAsia="宋体" w:cs="宋体"/>
          <w:bCs/>
          <w:color w:val="auto"/>
          <w:spacing w:val="4"/>
          <w:sz w:val="28"/>
          <w:szCs w:val="28"/>
          <w:highlight w:val="none"/>
        </w:rPr>
        <w:t>技术规格与要求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_Toc21604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0298AB05">
      <w:pPr>
        <w:pStyle w:val="7"/>
        <w:keepNext w:val="0"/>
        <w:keepLines w:val="0"/>
        <w:pageBreakBefore w:val="0"/>
        <w:widowControl/>
        <w:tabs>
          <w:tab w:val="right" w:leader="dot" w:pos="8307"/>
        </w:tabs>
        <w:kinsoku w:val="0"/>
        <w:wordWrap/>
        <w:overflowPunct/>
        <w:topLinePunct w:val="0"/>
        <w:autoSpaceDE w:val="0"/>
        <w:autoSpaceDN w:val="0"/>
        <w:bidi w:val="0"/>
        <w:adjustRightInd w:val="0"/>
        <w:snapToGrid w:val="0"/>
        <w:spacing w:line="600" w:lineRule="exact"/>
        <w:textAlignment w:val="baseline"/>
        <w:rPr>
          <w:color w:val="auto"/>
          <w:highlight w:val="none"/>
        </w:rPr>
      </w:pP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\l _Toc3928 </w:instrText>
      </w:r>
      <w:r>
        <w:rPr>
          <w:rFonts w:hint="eastAsia" w:ascii="宋体" w:hAnsi="宋体" w:eastAsia="宋体" w:cs="宋体"/>
          <w:color w:val="auto"/>
          <w:sz w:val="28"/>
          <w:szCs w:val="28"/>
          <w:highlight w:val="none"/>
          <w:lang w:val="en-US" w:eastAsia="zh-CN"/>
        </w:rPr>
        <w:fldChar w:fldCharType="separate"/>
      </w:r>
      <w:r>
        <w:rPr>
          <w:rFonts w:hint="eastAsia" w:ascii="宋体" w:hAnsi="宋体" w:eastAsia="宋体" w:cs="宋体"/>
          <w:bCs/>
          <w:color w:val="auto"/>
          <w:spacing w:val="5"/>
          <w:sz w:val="28"/>
          <w:szCs w:val="28"/>
          <w:highlight w:val="none"/>
        </w:rPr>
        <w:t>第六章</w:t>
      </w:r>
      <w:r>
        <w:rPr>
          <w:rFonts w:hint="eastAsia" w:ascii="宋体" w:hAnsi="宋体" w:eastAsia="宋体" w:cs="宋体"/>
          <w:color w:val="auto"/>
          <w:spacing w:val="5"/>
          <w:sz w:val="28"/>
          <w:szCs w:val="28"/>
          <w:highlight w:val="none"/>
        </w:rPr>
        <w:t xml:space="preserve"> </w:t>
      </w:r>
      <w:r>
        <w:rPr>
          <w:rFonts w:hint="eastAsia" w:ascii="宋体" w:hAnsi="宋体" w:eastAsia="宋体" w:cs="宋体"/>
          <w:bCs/>
          <w:color w:val="auto"/>
          <w:spacing w:val="5"/>
          <w:sz w:val="28"/>
          <w:szCs w:val="28"/>
          <w:highlight w:val="none"/>
        </w:rPr>
        <w:t>响应文件构成、要求及格式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_Toc3928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fldChar w:fldCharType="end"/>
      </w:r>
    </w:p>
    <w:p w14:paraId="3B437758">
      <w:pPr>
        <w:spacing w:before="160" w:line="227" w:lineRule="auto"/>
        <w:ind w:left="3678"/>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Cs w:val="30"/>
          <w:highlight w:val="none"/>
          <w:lang w:val="en-US" w:eastAsia="zh-CN"/>
        </w:rPr>
        <w:fldChar w:fldCharType="end"/>
      </w:r>
    </w:p>
    <w:p w14:paraId="3AE7F242">
      <w:pPr>
        <w:rPr>
          <w:rFonts w:ascii="宋体" w:hAnsi="宋体" w:eastAsia="宋体" w:cs="宋体"/>
          <w:b/>
          <w:bCs/>
          <w:color w:val="auto"/>
          <w:spacing w:val="4"/>
          <w:sz w:val="43"/>
          <w:szCs w:val="43"/>
          <w:highlight w:val="none"/>
        </w:rPr>
      </w:pPr>
      <w:bookmarkStart w:id="3" w:name="bookmark2"/>
      <w:bookmarkEnd w:id="3"/>
      <w:bookmarkStart w:id="4" w:name="bookmark3"/>
      <w:bookmarkEnd w:id="4"/>
      <w:bookmarkStart w:id="5" w:name="_Toc25049"/>
      <w:r>
        <w:rPr>
          <w:rFonts w:ascii="宋体" w:hAnsi="宋体" w:eastAsia="宋体" w:cs="宋体"/>
          <w:b/>
          <w:bCs/>
          <w:color w:val="auto"/>
          <w:spacing w:val="4"/>
          <w:sz w:val="43"/>
          <w:szCs w:val="43"/>
          <w:highlight w:val="none"/>
        </w:rPr>
        <w:br w:type="page"/>
      </w:r>
    </w:p>
    <w:p w14:paraId="3ACA4F86">
      <w:pPr>
        <w:spacing w:before="339" w:line="222" w:lineRule="auto"/>
        <w:ind w:left="1968"/>
        <w:outlineLvl w:val="0"/>
        <w:rPr>
          <w:rFonts w:ascii="宋体" w:hAnsi="宋体" w:eastAsia="宋体" w:cs="宋体"/>
          <w:color w:val="auto"/>
          <w:sz w:val="43"/>
          <w:szCs w:val="43"/>
          <w:highlight w:val="none"/>
        </w:rPr>
      </w:pPr>
      <w:r>
        <w:rPr>
          <w:rFonts w:ascii="宋体" w:hAnsi="宋体" w:eastAsia="宋体" w:cs="宋体"/>
          <w:b/>
          <w:bCs/>
          <w:color w:val="auto"/>
          <w:spacing w:val="4"/>
          <w:sz w:val="43"/>
          <w:szCs w:val="43"/>
          <w:highlight w:val="none"/>
        </w:rPr>
        <w:t>第一章</w:t>
      </w:r>
      <w:r>
        <w:rPr>
          <w:rFonts w:ascii="宋体" w:hAnsi="宋体" w:eastAsia="宋体" w:cs="宋体"/>
          <w:color w:val="auto"/>
          <w:spacing w:val="4"/>
          <w:sz w:val="43"/>
          <w:szCs w:val="43"/>
          <w:highlight w:val="none"/>
        </w:rPr>
        <w:t xml:space="preserve"> </w:t>
      </w:r>
      <w:r>
        <w:rPr>
          <w:rFonts w:ascii="宋体" w:hAnsi="宋体" w:eastAsia="宋体" w:cs="宋体"/>
          <w:b/>
          <w:bCs/>
          <w:color w:val="auto"/>
          <w:spacing w:val="4"/>
          <w:sz w:val="43"/>
          <w:szCs w:val="43"/>
          <w:highlight w:val="none"/>
        </w:rPr>
        <w:t>竞争性</w:t>
      </w:r>
      <w:r>
        <w:rPr>
          <w:rFonts w:hint="eastAsia" w:ascii="宋体" w:hAnsi="宋体" w:eastAsia="宋体" w:cs="宋体"/>
          <w:b/>
          <w:bCs/>
          <w:color w:val="auto"/>
          <w:spacing w:val="4"/>
          <w:sz w:val="43"/>
          <w:szCs w:val="43"/>
          <w:highlight w:val="none"/>
          <w:lang w:val="en-US" w:eastAsia="zh-CN"/>
        </w:rPr>
        <w:t>谈判</w:t>
      </w:r>
      <w:r>
        <w:rPr>
          <w:rFonts w:ascii="宋体" w:hAnsi="宋体" w:eastAsia="宋体" w:cs="宋体"/>
          <w:b/>
          <w:bCs/>
          <w:color w:val="auto"/>
          <w:spacing w:val="4"/>
          <w:sz w:val="43"/>
          <w:szCs w:val="43"/>
          <w:highlight w:val="none"/>
        </w:rPr>
        <w:t>公告</w:t>
      </w:r>
      <w:bookmarkEnd w:id="5"/>
    </w:p>
    <w:p w14:paraId="64FC7676">
      <w:pPr>
        <w:spacing w:line="89" w:lineRule="exact"/>
        <w:rPr>
          <w:color w:val="auto"/>
          <w:highlight w:val="none"/>
        </w:rPr>
      </w:pPr>
    </w:p>
    <w:tbl>
      <w:tblPr>
        <w:tblStyle w:val="13"/>
        <w:tblW w:w="853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9"/>
      </w:tblGrid>
      <w:tr w14:paraId="59E86E4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922" w:hRule="atLeast"/>
        </w:trPr>
        <w:tc>
          <w:tcPr>
            <w:tcW w:w="8539" w:type="dxa"/>
            <w:vAlign w:val="top"/>
          </w:tcPr>
          <w:p w14:paraId="71C8E286">
            <w:pPr>
              <w:pStyle w:val="14"/>
              <w:spacing w:before="138" w:line="220" w:lineRule="auto"/>
              <w:ind w:left="125"/>
              <w:rPr>
                <w:color w:val="auto"/>
                <w:highlight w:val="none"/>
              </w:rPr>
            </w:pPr>
            <w:r>
              <w:rPr>
                <w:b/>
                <w:bCs/>
                <w:color w:val="auto"/>
                <w:spacing w:val="-5"/>
                <w:highlight w:val="none"/>
              </w:rPr>
              <w:t>项目概况</w:t>
            </w:r>
          </w:p>
          <w:p w14:paraId="2DD99158">
            <w:pPr>
              <w:pStyle w:val="14"/>
              <w:spacing w:before="180" w:line="335" w:lineRule="auto"/>
              <w:ind w:left="120" w:firstLine="476"/>
              <w:jc w:val="both"/>
              <w:rPr>
                <w:color w:val="auto"/>
                <w:highlight w:val="none"/>
              </w:rPr>
            </w:pPr>
            <w:r>
              <w:rPr>
                <w:rFonts w:hint="eastAsia"/>
                <w:color w:val="auto"/>
                <w:spacing w:val="1"/>
                <w:highlight w:val="none"/>
                <w:lang w:eastAsia="zh-CN"/>
              </w:rPr>
              <w:t>2025年磐石市医院直线加速器维修采购项目</w:t>
            </w:r>
            <w:r>
              <w:rPr>
                <w:color w:val="auto"/>
                <w:spacing w:val="1"/>
                <w:highlight w:val="none"/>
              </w:rPr>
              <w:t>的潜在供应商应在“政采云”</w:t>
            </w:r>
            <w:r>
              <w:rPr>
                <w:color w:val="auto"/>
                <w:spacing w:val="-4"/>
                <w:highlight w:val="none"/>
              </w:rPr>
              <w:t>平台（www.zcygov.cn）获取</w:t>
            </w:r>
            <w:r>
              <w:rPr>
                <w:rFonts w:hint="eastAsia"/>
                <w:color w:val="auto"/>
                <w:spacing w:val="-4"/>
                <w:highlight w:val="none"/>
                <w:lang w:val="en-US" w:eastAsia="zh-CN"/>
              </w:rPr>
              <w:t>谈判</w:t>
            </w:r>
            <w:r>
              <w:rPr>
                <w:color w:val="auto"/>
                <w:spacing w:val="-5"/>
                <w:highlight w:val="none"/>
              </w:rPr>
              <w:t>文件,并于2025年</w:t>
            </w:r>
            <w:r>
              <w:rPr>
                <w:rFonts w:hint="eastAsia"/>
                <w:color w:val="auto"/>
                <w:spacing w:val="-5"/>
                <w:highlight w:val="none"/>
                <w:lang w:val="en-US" w:eastAsia="zh-CN"/>
              </w:rPr>
              <w:t>4</w:t>
            </w:r>
            <w:r>
              <w:rPr>
                <w:color w:val="auto"/>
                <w:spacing w:val="-5"/>
                <w:highlight w:val="none"/>
              </w:rPr>
              <w:t>月</w:t>
            </w:r>
            <w:r>
              <w:rPr>
                <w:rFonts w:hint="eastAsia"/>
                <w:color w:val="auto"/>
                <w:spacing w:val="-5"/>
                <w:highlight w:val="none"/>
                <w:lang w:val="en-US" w:eastAsia="zh-CN"/>
              </w:rPr>
              <w:t>18</w:t>
            </w:r>
            <w:r>
              <w:rPr>
                <w:color w:val="auto"/>
                <w:spacing w:val="-5"/>
                <w:highlight w:val="none"/>
              </w:rPr>
              <w:t>日</w:t>
            </w:r>
            <w:r>
              <w:rPr>
                <w:rFonts w:hint="eastAsia"/>
                <w:color w:val="auto"/>
                <w:spacing w:val="-5"/>
                <w:highlight w:val="none"/>
                <w:lang w:val="en-US" w:eastAsia="zh-CN"/>
              </w:rPr>
              <w:t>14时00分</w:t>
            </w:r>
            <w:r>
              <w:rPr>
                <w:color w:val="auto"/>
                <w:spacing w:val="-5"/>
                <w:highlight w:val="none"/>
              </w:rPr>
              <w:t>（北京时间）前递交响应文件。</w:t>
            </w:r>
          </w:p>
        </w:tc>
      </w:tr>
    </w:tbl>
    <w:p w14:paraId="2AFCFC3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一、项目基本情况</w:t>
      </w:r>
    </w:p>
    <w:p w14:paraId="7BCC683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rPr>
        <w:t>1.项目编号：</w:t>
      </w:r>
      <w:r>
        <w:rPr>
          <w:rFonts w:hint="eastAsia" w:ascii="宋体" w:hAnsi="宋体" w:eastAsia="宋体" w:cs="宋体"/>
          <w:color w:val="auto"/>
          <w:spacing w:val="-1"/>
          <w:sz w:val="24"/>
          <w:szCs w:val="24"/>
          <w:highlight w:val="none"/>
          <w:lang w:eastAsia="zh-CN"/>
        </w:rPr>
        <w:t>ZWZB20250218-007</w:t>
      </w:r>
    </w:p>
    <w:p w14:paraId="6B8C1B7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238" w:firstLineChars="100"/>
        <w:textAlignment w:val="baseline"/>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val="en-US" w:eastAsia="zh-CN"/>
        </w:rPr>
        <w:t>采购计划编号：采购计划-[2025]-00042号</w:t>
      </w:r>
    </w:p>
    <w:p w14:paraId="0CD9FEA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val="en-US" w:eastAsia="zh-CN"/>
        </w:rPr>
        <w:t>2.</w:t>
      </w:r>
      <w:r>
        <w:rPr>
          <w:rFonts w:hint="eastAsia" w:ascii="宋体" w:hAnsi="宋体" w:eastAsia="宋体" w:cs="宋体"/>
          <w:color w:val="auto"/>
          <w:spacing w:val="-1"/>
          <w:sz w:val="24"/>
          <w:szCs w:val="24"/>
          <w:highlight w:val="none"/>
          <w:lang w:eastAsia="zh-CN"/>
        </w:rPr>
        <w:t>项目名称：2025年磐石市医院直线加速器维修采购项目</w:t>
      </w:r>
    </w:p>
    <w:p w14:paraId="601023B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3.采购方式：竞争性谈判</w:t>
      </w:r>
    </w:p>
    <w:p w14:paraId="1AB1AE6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4.预算金额：人民币</w:t>
      </w:r>
      <w:r>
        <w:rPr>
          <w:rFonts w:hint="eastAsia" w:ascii="宋体" w:hAnsi="宋体" w:eastAsia="宋体" w:cs="宋体"/>
          <w:color w:val="auto"/>
          <w:spacing w:val="-1"/>
          <w:sz w:val="24"/>
          <w:szCs w:val="24"/>
          <w:highlight w:val="none"/>
          <w:lang w:val="en-US" w:eastAsia="zh-CN"/>
        </w:rPr>
        <w:t>34</w:t>
      </w:r>
      <w:r>
        <w:rPr>
          <w:rFonts w:hint="eastAsia" w:ascii="宋体" w:hAnsi="宋体" w:eastAsia="宋体" w:cs="宋体"/>
          <w:color w:val="auto"/>
          <w:spacing w:val="-1"/>
          <w:sz w:val="24"/>
          <w:szCs w:val="24"/>
          <w:highlight w:val="none"/>
          <w:lang w:eastAsia="zh-CN"/>
        </w:rPr>
        <w:t>万元</w:t>
      </w:r>
    </w:p>
    <w:p w14:paraId="764AC32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default"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eastAsia="zh-CN"/>
        </w:rPr>
        <w:t>5.</w:t>
      </w:r>
      <w:r>
        <w:rPr>
          <w:rFonts w:hint="eastAsia" w:ascii="宋体" w:hAnsi="宋体" w:eastAsia="宋体" w:cs="宋体"/>
          <w:color w:val="auto"/>
          <w:spacing w:val="-1"/>
          <w:sz w:val="24"/>
          <w:szCs w:val="24"/>
          <w:highlight w:val="none"/>
          <w:lang w:val="en-US" w:eastAsia="zh-CN"/>
        </w:rPr>
        <w:t>采购需求：</w:t>
      </w:r>
      <w:r>
        <w:rPr>
          <w:rFonts w:hint="eastAsia" w:ascii="宋体" w:hAnsi="宋体" w:eastAsia="宋体" w:cs="宋体"/>
          <w:color w:val="auto"/>
          <w:spacing w:val="-1"/>
          <w:sz w:val="24"/>
          <w:szCs w:val="24"/>
          <w:highlight w:val="none"/>
          <w:lang w:eastAsia="zh-CN"/>
        </w:rPr>
        <w:t>2025年磐石市医院直线加速器维修采购项目，</w:t>
      </w:r>
      <w:r>
        <w:rPr>
          <w:rFonts w:hint="eastAsia" w:ascii="宋体" w:hAnsi="宋体" w:eastAsia="宋体" w:cs="宋体"/>
          <w:color w:val="auto"/>
          <w:spacing w:val="-1"/>
          <w:sz w:val="24"/>
          <w:szCs w:val="24"/>
          <w:highlight w:val="none"/>
          <w:lang w:val="en-US" w:eastAsia="zh-CN"/>
        </w:rPr>
        <w:t>详见谈判文件。</w:t>
      </w:r>
    </w:p>
    <w:p w14:paraId="09C8027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6.质量标准：符合国家及行业合格标准、满足采购人使用要求。</w:t>
      </w:r>
    </w:p>
    <w:p w14:paraId="7AB72D1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7.服务期：合同签订后一年</w:t>
      </w:r>
    </w:p>
    <w:p w14:paraId="6E6FAB6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8.项目地点：采购人指定地点</w:t>
      </w:r>
    </w:p>
    <w:p w14:paraId="5ED3E19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9.本项目不接受联合体。</w:t>
      </w:r>
    </w:p>
    <w:p w14:paraId="5E97F53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二、投标单位资格要求</w:t>
      </w:r>
    </w:p>
    <w:p w14:paraId="7E241FA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1、满足《中华人民共和国政府采购法》第二十二</w:t>
      </w:r>
      <w:r>
        <w:rPr>
          <w:rFonts w:ascii="宋体" w:hAnsi="宋体" w:eastAsia="宋体" w:cs="宋体"/>
          <w:color w:val="auto"/>
          <w:spacing w:val="-4"/>
          <w:sz w:val="24"/>
          <w:szCs w:val="24"/>
          <w:highlight w:val="none"/>
        </w:rPr>
        <w:t>条规定：</w:t>
      </w:r>
    </w:p>
    <w:p w14:paraId="2F4E9C4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(1)具有独立承担民事责任的能力；</w:t>
      </w:r>
    </w:p>
    <w:p w14:paraId="022D56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(2)具有良好的商业信誉和健全的财务会计制度；</w:t>
      </w:r>
    </w:p>
    <w:p w14:paraId="573407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(3)具有履行合同所必需的设备和专业技术能力；</w:t>
      </w:r>
    </w:p>
    <w:p w14:paraId="5D6D330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(4)有依法缴纳税收和社会保障资金的良好记录；</w:t>
      </w:r>
    </w:p>
    <w:p w14:paraId="66F0654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(5)参加政府采购活动前三年内，在经营活动中没有重大违法记录；</w:t>
      </w:r>
    </w:p>
    <w:p w14:paraId="23E8B513">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89" w:firstLineChars="39"/>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(6)法律、行政法规规定的其他条件。</w:t>
      </w:r>
    </w:p>
    <w:p w14:paraId="03770E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8"/>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2、落实政府采购政策需满足的资格要求：本项目为预留份额专门面向中小</w:t>
      </w:r>
      <w:r>
        <w:rPr>
          <w:rFonts w:ascii="宋体" w:hAnsi="宋体" w:eastAsia="宋体" w:cs="宋体"/>
          <w:color w:val="auto"/>
          <w:spacing w:val="-3"/>
          <w:sz w:val="24"/>
          <w:szCs w:val="24"/>
          <w:highlight w:val="none"/>
        </w:rPr>
        <w:t>企业采购的采购项目（如属于专门面向中小企业采购的项目，供应</w:t>
      </w:r>
      <w:r>
        <w:rPr>
          <w:rFonts w:ascii="宋体" w:hAnsi="宋体" w:eastAsia="宋体" w:cs="宋体"/>
          <w:color w:val="auto"/>
          <w:spacing w:val="-4"/>
          <w:sz w:val="24"/>
          <w:szCs w:val="24"/>
          <w:highlight w:val="none"/>
        </w:rPr>
        <w:t>商应为中小微</w:t>
      </w:r>
      <w:r>
        <w:rPr>
          <w:rFonts w:ascii="宋体" w:hAnsi="宋体" w:eastAsia="宋体" w:cs="宋体"/>
          <w:color w:val="auto"/>
          <w:spacing w:val="-3"/>
          <w:sz w:val="24"/>
          <w:szCs w:val="24"/>
          <w:highlight w:val="none"/>
        </w:rPr>
        <w:t>企业、监狱企业、残疾人福利性单位）。</w:t>
      </w:r>
    </w:p>
    <w:p w14:paraId="145C78F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3、本项目的特定资格要求：</w:t>
      </w:r>
    </w:p>
    <w:p w14:paraId="7A83975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（1）供应商须是在中华人民共和国境内合法注册且持有有效的营业执照的</w:t>
      </w:r>
      <w:r>
        <w:rPr>
          <w:rFonts w:ascii="宋体" w:hAnsi="宋体" w:eastAsia="宋体" w:cs="宋体"/>
          <w:color w:val="auto"/>
          <w:spacing w:val="-11"/>
          <w:sz w:val="24"/>
          <w:szCs w:val="24"/>
          <w:highlight w:val="none"/>
        </w:rPr>
        <w:t>经营主体；</w:t>
      </w:r>
    </w:p>
    <w:p w14:paraId="31A0B0E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textAlignment w:val="baseline"/>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2</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本次招标不接受联合体投标。</w:t>
      </w:r>
    </w:p>
    <w:p w14:paraId="2D03546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textAlignment w:val="baseline"/>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3</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拒绝列入政府取消投标资格记录期间的企业或个人投标。</w:t>
      </w:r>
    </w:p>
    <w:p w14:paraId="6CAF6E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textAlignment w:val="baseline"/>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4</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信誉要求：</w:t>
      </w:r>
      <w:r>
        <w:rPr>
          <w:rFonts w:hint="eastAsia" w:ascii="宋体" w:hAnsi="宋体" w:eastAsia="宋体" w:cs="宋体"/>
          <w:color w:val="auto"/>
          <w:spacing w:val="-1"/>
          <w:sz w:val="24"/>
          <w:szCs w:val="24"/>
          <w:highlight w:val="none"/>
          <w:lang w:val="en-US" w:eastAsia="zh-CN"/>
        </w:rPr>
        <w:t>通过“中国裁判文书”网（http://wenshu.court.gov.cn/）对企业、法定代表人查询的行贿犯罪记录查询结果网页截图；未在“国家企业信用信息公示系统”（www.gsxt.gov.cn）中列入严重违法失信企业名单；未在“信用中国”网站（www.creditchina.gov.cn）或各级信用信息共享平台中列入失信主体名单查询，须提供“失信被执行人”、“重大税收违法失信主体”网页截图；未列入“中国政府采购网”（www.ccgp.gov.cn）不良信用记录，提供政府采购严重违法失信行为记录查询，提供以上四个网站的查询截图</w:t>
      </w:r>
      <w:r>
        <w:rPr>
          <w:rFonts w:hint="eastAsia" w:ascii="宋体" w:hAnsi="宋体" w:eastAsia="宋体" w:cs="宋体"/>
          <w:color w:val="auto"/>
          <w:spacing w:val="-1"/>
          <w:sz w:val="24"/>
          <w:szCs w:val="24"/>
          <w:highlight w:val="none"/>
        </w:rPr>
        <w:t>。</w:t>
      </w:r>
    </w:p>
    <w:p w14:paraId="593524F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textAlignment w:val="baseline"/>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5</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与</w:t>
      </w:r>
      <w:r>
        <w:rPr>
          <w:rFonts w:hint="eastAsia" w:ascii="宋体" w:hAnsi="宋体" w:eastAsia="宋体" w:cs="宋体"/>
          <w:color w:val="auto"/>
          <w:spacing w:val="-1"/>
          <w:sz w:val="24"/>
          <w:szCs w:val="24"/>
          <w:highlight w:val="none"/>
          <w:lang w:val="en-US" w:eastAsia="zh-CN"/>
        </w:rPr>
        <w:t>采购</w:t>
      </w:r>
      <w:r>
        <w:rPr>
          <w:rFonts w:hint="eastAsia" w:ascii="宋体" w:hAnsi="宋体" w:eastAsia="宋体" w:cs="宋体"/>
          <w:color w:val="auto"/>
          <w:spacing w:val="-1"/>
          <w:sz w:val="24"/>
          <w:szCs w:val="24"/>
          <w:highlight w:val="none"/>
        </w:rPr>
        <w:t>人存在利害关系可能影响招标公正性的法人、其他组织或个人，不得参加招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color w:val="auto"/>
          <w:spacing w:val="-1"/>
          <w:sz w:val="24"/>
          <w:szCs w:val="24"/>
          <w:highlight w:val="none"/>
          <w:lang w:eastAsia="zh-CN"/>
        </w:rPr>
        <w:t>；</w:t>
      </w:r>
    </w:p>
    <w:p w14:paraId="586A581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三、</w:t>
      </w:r>
      <w:r>
        <w:rPr>
          <w:rFonts w:hint="eastAsia" w:ascii="宋体" w:hAnsi="宋体" w:eastAsia="宋体" w:cs="宋体"/>
          <w:b/>
          <w:bCs/>
          <w:color w:val="auto"/>
          <w:spacing w:val="-3"/>
          <w:sz w:val="24"/>
          <w:szCs w:val="24"/>
          <w:highlight w:val="none"/>
          <w:lang w:eastAsia="zh-CN"/>
        </w:rPr>
        <w:t>谈判</w:t>
      </w:r>
      <w:r>
        <w:rPr>
          <w:rFonts w:ascii="宋体" w:hAnsi="宋体" w:eastAsia="宋体" w:cs="宋体"/>
          <w:b/>
          <w:bCs/>
          <w:color w:val="auto"/>
          <w:spacing w:val="-3"/>
          <w:sz w:val="24"/>
          <w:szCs w:val="24"/>
          <w:highlight w:val="none"/>
        </w:rPr>
        <w:t>文件的获取</w:t>
      </w:r>
    </w:p>
    <w:p w14:paraId="6D14045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时间：2025年</w:t>
      </w:r>
      <w:r>
        <w:rPr>
          <w:rFonts w:hint="eastAsia" w:ascii="宋体" w:hAnsi="宋体" w:eastAsia="宋体" w:cs="宋体"/>
          <w:color w:val="auto"/>
          <w:spacing w:val="0"/>
          <w:sz w:val="24"/>
          <w:szCs w:val="24"/>
          <w:highlight w:val="none"/>
          <w:lang w:val="en-US" w:eastAsia="zh-CN"/>
        </w:rPr>
        <w:t>4</w:t>
      </w:r>
      <w:r>
        <w:rPr>
          <w:rFonts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lang w:val="en-US" w:eastAsia="zh-CN"/>
        </w:rPr>
        <w:t>10</w:t>
      </w:r>
      <w:r>
        <w:rPr>
          <w:rFonts w:ascii="宋体" w:hAnsi="宋体" w:eastAsia="宋体" w:cs="宋体"/>
          <w:color w:val="auto"/>
          <w:spacing w:val="0"/>
          <w:sz w:val="24"/>
          <w:szCs w:val="24"/>
          <w:highlight w:val="none"/>
        </w:rPr>
        <w:t>日至2025年</w:t>
      </w:r>
      <w:r>
        <w:rPr>
          <w:rFonts w:hint="eastAsia" w:ascii="宋体" w:hAnsi="宋体" w:eastAsia="宋体" w:cs="宋体"/>
          <w:color w:val="auto"/>
          <w:spacing w:val="0"/>
          <w:sz w:val="24"/>
          <w:szCs w:val="24"/>
          <w:highlight w:val="none"/>
          <w:lang w:val="en-US" w:eastAsia="zh-CN"/>
        </w:rPr>
        <w:t>4</w:t>
      </w:r>
      <w:r>
        <w:rPr>
          <w:rFonts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lang w:val="en-US" w:eastAsia="zh-CN"/>
        </w:rPr>
        <w:t>15</w:t>
      </w:r>
      <w:r>
        <w:rPr>
          <w:rFonts w:ascii="宋体" w:hAnsi="宋体" w:eastAsia="宋体" w:cs="宋体"/>
          <w:color w:val="auto"/>
          <w:spacing w:val="0"/>
          <w:sz w:val="24"/>
          <w:szCs w:val="24"/>
          <w:highlight w:val="none"/>
        </w:rPr>
        <w:t>日16</w:t>
      </w:r>
      <w:r>
        <w:rPr>
          <w:rFonts w:ascii="宋体" w:hAnsi="宋体" w:eastAsia="宋体" w:cs="宋体"/>
          <w:color w:val="auto"/>
          <w:spacing w:val="-9"/>
          <w:sz w:val="24"/>
          <w:szCs w:val="24"/>
          <w:highlight w:val="none"/>
        </w:rPr>
        <w:t>:00止。</w:t>
      </w:r>
    </w:p>
    <w:p w14:paraId="6E793AF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地点：政采云平台线上获取（网址：https://www.zcygov.cn/）。</w:t>
      </w:r>
    </w:p>
    <w:p w14:paraId="612CF4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方式：供应商登录政府采购云平台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ascii="宋体" w:hAnsi="宋体" w:eastAsia="宋体" w:cs="宋体"/>
          <w:color w:val="auto"/>
          <w:spacing w:val="-2"/>
          <w:sz w:val="24"/>
          <w:szCs w:val="24"/>
          <w:highlight w:val="none"/>
        </w:rPr>
        <w:t>https://www.z</w:t>
      </w:r>
      <w:r>
        <w:rPr>
          <w:rFonts w:ascii="宋体" w:hAnsi="宋体" w:eastAsia="宋体" w:cs="宋体"/>
          <w:color w:val="auto"/>
          <w:spacing w:val="-3"/>
          <w:sz w:val="24"/>
          <w:szCs w:val="24"/>
          <w:highlight w:val="none"/>
        </w:rPr>
        <w:t>cygov.cn/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在线申请获取采购文件（进入“项目采购”应用，在获取采购文件菜单中选择项目，申请获取采</w:t>
      </w:r>
      <w:r>
        <w:rPr>
          <w:rFonts w:ascii="宋体" w:hAnsi="宋体" w:eastAsia="宋体" w:cs="宋体"/>
          <w:color w:val="auto"/>
          <w:spacing w:val="-2"/>
          <w:sz w:val="24"/>
          <w:szCs w:val="24"/>
          <w:highlight w:val="none"/>
        </w:rPr>
        <w:t>购文件</w:t>
      </w:r>
      <w:r>
        <w:rPr>
          <w:rFonts w:ascii="宋体" w:hAnsi="宋体" w:eastAsia="宋体" w:cs="宋体"/>
          <w:color w:val="auto"/>
          <w:spacing w:val="7"/>
          <w:sz w:val="24"/>
          <w:szCs w:val="24"/>
          <w:highlight w:val="none"/>
        </w:rPr>
        <w:t>），</w:t>
      </w:r>
      <w:r>
        <w:rPr>
          <w:rFonts w:ascii="宋体" w:hAnsi="宋体" w:eastAsia="宋体" w:cs="宋体"/>
          <w:color w:val="auto"/>
          <w:spacing w:val="-2"/>
          <w:sz w:val="24"/>
          <w:szCs w:val="24"/>
          <w:highlight w:val="none"/>
        </w:rPr>
        <w:t>其他途径获取的</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文件开标时一律按无效投标处理。</w:t>
      </w:r>
    </w:p>
    <w:p w14:paraId="05CE7EF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color w:val="auto"/>
          <w:highlight w:val="none"/>
        </w:rPr>
      </w:pPr>
      <w:r>
        <w:rPr>
          <w:rFonts w:ascii="宋体" w:hAnsi="宋体" w:eastAsia="宋体" w:cs="宋体"/>
          <w:color w:val="auto"/>
          <w:spacing w:val="-2"/>
          <w:sz w:val="24"/>
          <w:szCs w:val="24"/>
          <w:highlight w:val="none"/>
        </w:rPr>
        <w:t>售价：0元</w:t>
      </w:r>
    </w:p>
    <w:p w14:paraId="247AA7F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四、开标时间及提交响应文件截止时间、形式</w:t>
      </w:r>
      <w:r>
        <w:rPr>
          <w:rFonts w:ascii="宋体" w:hAnsi="宋体" w:eastAsia="宋体" w:cs="宋体"/>
          <w:b/>
          <w:bCs/>
          <w:color w:val="auto"/>
          <w:spacing w:val="-4"/>
          <w:sz w:val="24"/>
          <w:szCs w:val="24"/>
          <w:highlight w:val="none"/>
        </w:rPr>
        <w:t>和地点</w:t>
      </w:r>
    </w:p>
    <w:p w14:paraId="7C2D6C4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6" w:firstLineChars="200"/>
        <w:jc w:val="both"/>
        <w:textAlignment w:val="baseline"/>
        <w:rPr>
          <w:rFonts w:hint="eastAsia"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rPr>
        <w:t>1.开标时间及提交响应文件截止时间：2025年</w:t>
      </w:r>
      <w:r>
        <w:rPr>
          <w:rFonts w:hint="eastAsia" w:ascii="宋体" w:hAnsi="宋体" w:eastAsia="宋体" w:cs="宋体"/>
          <w:color w:val="auto"/>
          <w:spacing w:val="-6"/>
          <w:sz w:val="24"/>
          <w:szCs w:val="24"/>
          <w:highlight w:val="none"/>
          <w:lang w:val="en-US" w:eastAsia="zh-CN"/>
        </w:rPr>
        <w:t>4</w:t>
      </w:r>
      <w:r>
        <w:rPr>
          <w:rFonts w:ascii="宋体" w:hAnsi="宋体" w:eastAsia="宋体" w:cs="宋体"/>
          <w:color w:val="auto"/>
          <w:spacing w:val="-6"/>
          <w:sz w:val="24"/>
          <w:szCs w:val="24"/>
          <w:highlight w:val="none"/>
        </w:rPr>
        <w:t>月</w:t>
      </w:r>
      <w:r>
        <w:rPr>
          <w:rFonts w:hint="eastAsia" w:ascii="宋体" w:hAnsi="宋体" w:eastAsia="宋体" w:cs="宋体"/>
          <w:color w:val="auto"/>
          <w:spacing w:val="-6"/>
          <w:sz w:val="24"/>
          <w:szCs w:val="24"/>
          <w:highlight w:val="none"/>
          <w:lang w:val="en-US" w:eastAsia="zh-CN"/>
        </w:rPr>
        <w:t>18</w:t>
      </w:r>
      <w:r>
        <w:rPr>
          <w:rFonts w:ascii="宋体" w:hAnsi="宋体" w:eastAsia="宋体" w:cs="宋体"/>
          <w:color w:val="auto"/>
          <w:spacing w:val="-6"/>
          <w:sz w:val="24"/>
          <w:szCs w:val="24"/>
          <w:highlight w:val="none"/>
        </w:rPr>
        <w:t>日</w:t>
      </w:r>
      <w:r>
        <w:rPr>
          <w:rFonts w:hint="eastAsia" w:ascii="宋体" w:hAnsi="宋体" w:eastAsia="宋体" w:cs="宋体"/>
          <w:color w:val="auto"/>
          <w:spacing w:val="-6"/>
          <w:sz w:val="24"/>
          <w:szCs w:val="24"/>
          <w:highlight w:val="none"/>
          <w:lang w:val="en-US" w:eastAsia="zh-CN"/>
        </w:rPr>
        <w:t>14时00分</w:t>
      </w:r>
      <w:r>
        <w:rPr>
          <w:rFonts w:ascii="宋体" w:hAnsi="宋体" w:eastAsia="宋体" w:cs="宋体"/>
          <w:color w:val="auto"/>
          <w:spacing w:val="-6"/>
          <w:sz w:val="24"/>
          <w:szCs w:val="24"/>
          <w:highlight w:val="none"/>
        </w:rPr>
        <w:t>（北京时间）</w:t>
      </w:r>
      <w:r>
        <w:rPr>
          <w:rFonts w:hint="eastAsia" w:ascii="宋体" w:hAnsi="宋体" w:eastAsia="宋体" w:cs="宋体"/>
          <w:color w:val="auto"/>
          <w:spacing w:val="-6"/>
          <w:sz w:val="24"/>
          <w:szCs w:val="24"/>
          <w:highlight w:val="none"/>
          <w:lang w:eastAsia="zh-CN"/>
        </w:rPr>
        <w:t>。</w:t>
      </w:r>
    </w:p>
    <w:p w14:paraId="4205A2F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2.形式：政采云平台（网址：https://www.zcygov.cn/）上传递交，逾期未上传电子响应文件，将不予受理。</w:t>
      </w:r>
    </w:p>
    <w:p w14:paraId="63C2B8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3.地点：磐石市新政务服务中心三楼西侧开标</w:t>
      </w:r>
      <w:r>
        <w:rPr>
          <w:rFonts w:hint="eastAsia" w:ascii="宋体" w:hAnsi="宋体" w:eastAsia="宋体" w:cs="宋体"/>
          <w:color w:val="auto"/>
          <w:spacing w:val="-1"/>
          <w:sz w:val="24"/>
          <w:szCs w:val="24"/>
          <w:highlight w:val="none"/>
          <w:lang w:val="en-US" w:eastAsia="zh-CN"/>
        </w:rPr>
        <w:t>一</w:t>
      </w:r>
      <w:r>
        <w:rPr>
          <w:rFonts w:ascii="宋体" w:hAnsi="宋体" w:eastAsia="宋体" w:cs="宋体"/>
          <w:color w:val="auto"/>
          <w:spacing w:val="-1"/>
          <w:sz w:val="24"/>
          <w:szCs w:val="24"/>
          <w:highlight w:val="none"/>
        </w:rPr>
        <w:t>室</w:t>
      </w:r>
      <w:r>
        <w:rPr>
          <w:rFonts w:hint="eastAsia" w:ascii="宋体" w:hAnsi="宋体" w:eastAsia="宋体" w:cs="宋体"/>
          <w:color w:val="auto"/>
          <w:spacing w:val="-1"/>
          <w:sz w:val="24"/>
          <w:szCs w:val="24"/>
          <w:highlight w:val="none"/>
          <w:lang w:eastAsia="zh-CN"/>
        </w:rPr>
        <w:t>。</w:t>
      </w:r>
    </w:p>
    <w:p w14:paraId="454F87E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五、公告期限</w:t>
      </w:r>
    </w:p>
    <w:p w14:paraId="7282B21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color w:val="auto"/>
          <w:highlight w:val="none"/>
        </w:rPr>
      </w:pPr>
      <w:r>
        <w:rPr>
          <w:rFonts w:ascii="宋体" w:hAnsi="宋体" w:eastAsia="宋体" w:cs="宋体"/>
          <w:color w:val="auto"/>
          <w:spacing w:val="-6"/>
          <w:sz w:val="24"/>
          <w:szCs w:val="24"/>
          <w:highlight w:val="none"/>
        </w:rPr>
        <w:t>自本公告发布之日起</w:t>
      </w:r>
      <w:r>
        <w:rPr>
          <w:rFonts w:hint="eastAsia" w:ascii="宋体" w:hAnsi="宋体" w:eastAsia="宋体" w:cs="宋体"/>
          <w:color w:val="auto"/>
          <w:spacing w:val="-6"/>
          <w:sz w:val="24"/>
          <w:szCs w:val="24"/>
          <w:highlight w:val="none"/>
          <w:lang w:val="en-US" w:eastAsia="zh-CN"/>
        </w:rPr>
        <w:t>3</w:t>
      </w:r>
      <w:r>
        <w:rPr>
          <w:rFonts w:ascii="宋体" w:hAnsi="宋体" w:eastAsia="宋体" w:cs="宋体"/>
          <w:color w:val="auto"/>
          <w:spacing w:val="-6"/>
          <w:sz w:val="24"/>
          <w:szCs w:val="24"/>
          <w:highlight w:val="none"/>
        </w:rPr>
        <w:t>个工作日。</w:t>
      </w:r>
    </w:p>
    <w:p w14:paraId="7272F77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六、其它补充事宜</w:t>
      </w:r>
    </w:p>
    <w:p w14:paraId="34828FB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8"/>
        <w:textAlignment w:val="baseline"/>
        <w:rPr>
          <w:rFonts w:ascii="宋体" w:hAnsi="宋体" w:eastAsia="宋体" w:cs="宋体"/>
          <w:color w:val="auto"/>
          <w:sz w:val="24"/>
          <w:szCs w:val="24"/>
          <w:highlight w:val="none"/>
        </w:rPr>
      </w:pPr>
      <w:r>
        <w:rPr>
          <w:rFonts w:ascii="宋体" w:hAnsi="宋体" w:eastAsia="宋体" w:cs="宋体"/>
          <w:color w:val="auto"/>
          <w:spacing w:val="-17"/>
          <w:sz w:val="24"/>
          <w:szCs w:val="24"/>
          <w:highlight w:val="none"/>
        </w:rPr>
        <w:t>1.拟参与本项目的供应商，首先在“政采云”平台上免费进行供应商注册（“政</w:t>
      </w:r>
      <w:r>
        <w:rPr>
          <w:rFonts w:ascii="宋体" w:hAnsi="宋体" w:eastAsia="宋体" w:cs="宋体"/>
          <w:color w:val="auto"/>
          <w:spacing w:val="-4"/>
          <w:sz w:val="24"/>
          <w:szCs w:val="24"/>
          <w:highlight w:val="none"/>
        </w:rPr>
        <w:t>采云”供应商注册流程：</w:t>
      </w:r>
      <w:r>
        <w:rPr>
          <w:color w:val="auto"/>
          <w:highlight w:val="none"/>
        </w:rPr>
        <w:fldChar w:fldCharType="begin"/>
      </w:r>
      <w:r>
        <w:rPr>
          <w:color w:val="auto"/>
          <w:highlight w:val="none"/>
        </w:rPr>
        <w:instrText xml:space="preserve"> HYPERLINK "https://middle.zcygov.cn/v-settle-front/registry" </w:instrText>
      </w:r>
      <w:r>
        <w:rPr>
          <w:color w:val="auto"/>
          <w:highlight w:val="none"/>
        </w:rPr>
        <w:fldChar w:fldCharType="separate"/>
      </w:r>
      <w:r>
        <w:rPr>
          <w:rFonts w:ascii="宋体" w:hAnsi="宋体" w:eastAsia="宋体" w:cs="宋体"/>
          <w:color w:val="auto"/>
          <w:spacing w:val="-4"/>
          <w:sz w:val="24"/>
          <w:szCs w:val="24"/>
          <w:highlight w:val="none"/>
        </w:rPr>
        <w:t>https://middle.zcygov.cn/v-settle-front/registry</w:t>
      </w:r>
      <w:r>
        <w:rPr>
          <w:rFonts w:ascii="宋体" w:hAnsi="宋体" w:eastAsia="宋体" w:cs="宋体"/>
          <w:color w:val="auto"/>
          <w:spacing w:val="-4"/>
          <w:sz w:val="24"/>
          <w:szCs w:val="24"/>
          <w:highlight w:val="none"/>
        </w:rPr>
        <w:fldChar w:fldCharType="end"/>
      </w:r>
      <w:r>
        <w:rPr>
          <w:rFonts w:ascii="宋体" w:hAnsi="宋体" w:eastAsia="宋体" w:cs="宋体"/>
          <w:color w:val="auto"/>
          <w:spacing w:val="-57"/>
          <w:w w:val="90"/>
          <w:sz w:val="24"/>
          <w:szCs w:val="24"/>
          <w:highlight w:val="none"/>
        </w:rPr>
        <w:t>），</w:t>
      </w:r>
      <w:r>
        <w:rPr>
          <w:rFonts w:ascii="宋体" w:hAnsi="宋体" w:eastAsia="宋体" w:cs="宋体"/>
          <w:color w:val="auto"/>
          <w:spacing w:val="-2"/>
          <w:sz w:val="24"/>
          <w:szCs w:val="24"/>
          <w:highlight w:val="none"/>
        </w:rPr>
        <w:t>注册后可在“政采云”平台免费自行下载</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w:t>
      </w:r>
    </w:p>
    <w:p w14:paraId="7082C1E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textAlignment w:val="baseline"/>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2.本项目为全流程电子化项目，通过“政采云”平台(http：//w</w:t>
      </w:r>
      <w:r>
        <w:rPr>
          <w:rFonts w:ascii="宋体" w:hAnsi="宋体" w:eastAsia="宋体" w:cs="宋体"/>
          <w:color w:val="auto"/>
          <w:spacing w:val="-12"/>
          <w:sz w:val="24"/>
          <w:szCs w:val="24"/>
          <w:highlight w:val="none"/>
        </w:rPr>
        <w:t>ww.zcygov.cn)</w:t>
      </w:r>
      <w:r>
        <w:rPr>
          <w:rFonts w:ascii="宋体" w:hAnsi="宋体" w:eastAsia="宋体" w:cs="宋体"/>
          <w:color w:val="auto"/>
          <w:spacing w:val="-1"/>
          <w:sz w:val="24"/>
          <w:szCs w:val="24"/>
          <w:highlight w:val="none"/>
        </w:rPr>
        <w:t>实行在线电子投标，供应商应需安装“政采云投标客户端”</w:t>
      </w:r>
      <w:r>
        <w:rPr>
          <w:rFonts w:ascii="宋体" w:hAnsi="宋体" w:eastAsia="宋体" w:cs="宋体"/>
          <w:color w:val="auto"/>
          <w:spacing w:val="-2"/>
          <w:sz w:val="24"/>
          <w:szCs w:val="24"/>
          <w:highlight w:val="none"/>
        </w:rPr>
        <w:t>(请自行前往“政采</w:t>
      </w:r>
      <w:r>
        <w:rPr>
          <w:rFonts w:ascii="宋体" w:hAnsi="宋体" w:eastAsia="宋体" w:cs="宋体"/>
          <w:color w:val="auto"/>
          <w:sz w:val="24"/>
          <w:szCs w:val="24"/>
          <w:highlight w:val="none"/>
        </w:rPr>
        <w:t>云”平台进行下载)，并按照本项目</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文件和“政采云”平台的要求编制、加</w:t>
      </w:r>
      <w:r>
        <w:rPr>
          <w:rFonts w:ascii="宋体" w:hAnsi="宋体" w:eastAsia="宋体" w:cs="宋体"/>
          <w:color w:val="auto"/>
          <w:spacing w:val="-3"/>
          <w:sz w:val="24"/>
          <w:szCs w:val="24"/>
          <w:highlight w:val="none"/>
        </w:rPr>
        <w:t>密响应文件后在响应文件提交截止时间前通过网络上传至“政采云”平台，供应商在“政采云”平台提交电子版响应文件时，请填写参加开启活动经办人联系方</w:t>
      </w:r>
      <w:r>
        <w:rPr>
          <w:rFonts w:ascii="宋体" w:hAnsi="宋体" w:eastAsia="宋体" w:cs="宋体"/>
          <w:color w:val="auto"/>
          <w:spacing w:val="-12"/>
          <w:sz w:val="24"/>
          <w:szCs w:val="24"/>
          <w:highlight w:val="none"/>
        </w:rPr>
        <w:t>式。</w:t>
      </w:r>
    </w:p>
    <w:p w14:paraId="3E36414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3"/>
        <w:jc w:val="both"/>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3.电子响应文件制作需要基于“政采云”平台获取的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w:t>
      </w:r>
      <w:r>
        <w:rPr>
          <w:rFonts w:ascii="宋体" w:hAnsi="宋体" w:eastAsia="宋体" w:cs="宋体"/>
          <w:color w:val="auto"/>
          <w:spacing w:val="-4"/>
          <w:sz w:val="24"/>
          <w:szCs w:val="24"/>
          <w:highlight w:val="none"/>
        </w:rPr>
        <w:t>件进行制作，制</w:t>
      </w:r>
      <w:r>
        <w:rPr>
          <w:rFonts w:ascii="宋体" w:hAnsi="宋体" w:eastAsia="宋体" w:cs="宋体"/>
          <w:color w:val="auto"/>
          <w:spacing w:val="-3"/>
          <w:sz w:val="24"/>
          <w:szCs w:val="24"/>
          <w:highlight w:val="none"/>
        </w:rPr>
        <w:t>作响应文件时需要完成CA与账号的绑定。未办理CA的供应商，需申请CA并完成与</w:t>
      </w:r>
      <w:r>
        <w:rPr>
          <w:rFonts w:ascii="宋体" w:hAnsi="宋体" w:eastAsia="宋体" w:cs="宋体"/>
          <w:color w:val="auto"/>
          <w:spacing w:val="-8"/>
          <w:sz w:val="24"/>
          <w:szCs w:val="24"/>
          <w:highlight w:val="none"/>
        </w:rPr>
        <w:t>账号绑定。</w:t>
      </w:r>
    </w:p>
    <w:p w14:paraId="017EDB3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7"/>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4.若对项目采购电子交易系统操作有疑问，可登录“政采云”平台，点击右侧咨询小采，获取采小蜜智能服务管家帮助，或拨打政采云服务热线95763获</w:t>
      </w:r>
      <w:r>
        <w:rPr>
          <w:rFonts w:ascii="宋体" w:hAnsi="宋体" w:eastAsia="宋体" w:cs="宋体"/>
          <w:color w:val="auto"/>
          <w:spacing w:val="-9"/>
          <w:sz w:val="24"/>
          <w:szCs w:val="24"/>
          <w:highlight w:val="none"/>
        </w:rPr>
        <w:t>取帮助。</w:t>
      </w:r>
    </w:p>
    <w:p w14:paraId="546A38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5.有效</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不足三家时，</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另行组织</w:t>
      </w:r>
      <w:r>
        <w:rPr>
          <w:rFonts w:ascii="宋体" w:hAnsi="宋体" w:eastAsia="宋体" w:cs="宋体"/>
          <w:color w:val="auto"/>
          <w:spacing w:val="-3"/>
          <w:sz w:val="24"/>
          <w:szCs w:val="24"/>
          <w:highlight w:val="none"/>
        </w:rPr>
        <w:t>采购。</w:t>
      </w:r>
    </w:p>
    <w:p w14:paraId="131821F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6.当</w:t>
      </w:r>
      <w:r>
        <w:rPr>
          <w:rFonts w:hint="eastAsia" w:ascii="宋体" w:hAnsi="宋体" w:eastAsia="宋体" w:cs="宋体"/>
          <w:color w:val="auto"/>
          <w:spacing w:val="-7"/>
          <w:sz w:val="24"/>
          <w:szCs w:val="24"/>
          <w:highlight w:val="none"/>
          <w:lang w:eastAsia="zh-CN"/>
        </w:rPr>
        <w:t>供应商</w:t>
      </w:r>
      <w:r>
        <w:rPr>
          <w:rFonts w:ascii="宋体" w:hAnsi="宋体" w:eastAsia="宋体" w:cs="宋体"/>
          <w:color w:val="auto"/>
          <w:spacing w:val="-7"/>
          <w:sz w:val="24"/>
          <w:szCs w:val="24"/>
          <w:highlight w:val="none"/>
        </w:rPr>
        <w:t>的有效投标报价超出采购控制价（预算金额、拦标价）的，该投</w:t>
      </w:r>
      <w:r>
        <w:rPr>
          <w:rFonts w:ascii="宋体" w:hAnsi="宋体" w:eastAsia="宋体" w:cs="宋体"/>
          <w:color w:val="auto"/>
          <w:spacing w:val="-5"/>
          <w:sz w:val="24"/>
          <w:szCs w:val="24"/>
          <w:highlight w:val="none"/>
        </w:rPr>
        <w:t>标报价视为无效报价。</w:t>
      </w:r>
    </w:p>
    <w:p w14:paraId="5B31B47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5"/>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7.本次招标公告在“政采云”平台(http://</w:t>
      </w:r>
      <w:r>
        <w:rPr>
          <w:rFonts w:ascii="宋体" w:hAnsi="宋体" w:eastAsia="宋体" w:cs="宋体"/>
          <w:color w:val="auto"/>
          <w:spacing w:val="-59"/>
          <w:sz w:val="24"/>
          <w:szCs w:val="24"/>
          <w:highlight w:val="none"/>
        </w:rPr>
        <w:t xml:space="preserve"> </w:t>
      </w:r>
      <w:r>
        <w:rPr>
          <w:rFonts w:ascii="宋体" w:hAnsi="宋体" w:eastAsia="宋体" w:cs="宋体"/>
          <w:color w:val="auto"/>
          <w:spacing w:val="-3"/>
          <w:sz w:val="24"/>
          <w:szCs w:val="24"/>
          <w:highlight w:val="none"/>
        </w:rPr>
        <w:t>www.zcygov.cn)上发布，同步</w:t>
      </w:r>
      <w:r>
        <w:rPr>
          <w:rFonts w:ascii="宋体" w:hAnsi="宋体" w:eastAsia="宋体" w:cs="宋体"/>
          <w:color w:val="auto"/>
          <w:spacing w:val="-2"/>
          <w:sz w:val="24"/>
          <w:szCs w:val="24"/>
          <w:highlight w:val="none"/>
        </w:rPr>
        <w:t>推送到吉林省政府采购网，并同时在中国政府采购网上发布。</w:t>
      </w:r>
    </w:p>
    <w:p w14:paraId="362EAB2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七、凡对本次采购提出询问，请按以下方式联系</w:t>
      </w:r>
    </w:p>
    <w:p w14:paraId="2545196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采购人：磐石市医院</w:t>
      </w:r>
    </w:p>
    <w:p w14:paraId="19BA63E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pacing w:val="-1"/>
          <w:sz w:val="24"/>
          <w:szCs w:val="24"/>
          <w:highlight w:val="none"/>
        </w:rPr>
      </w:pPr>
      <w:r>
        <w:rPr>
          <w:rFonts w:ascii="宋体" w:hAnsi="宋体" w:eastAsia="宋体" w:cs="宋体"/>
          <w:color w:val="auto"/>
          <w:spacing w:val="-1"/>
          <w:sz w:val="24"/>
          <w:szCs w:val="24"/>
          <w:highlight w:val="none"/>
        </w:rPr>
        <w:t>地址：磐石市康复路1号</w:t>
      </w:r>
    </w:p>
    <w:p w14:paraId="60B0E47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联系人：孙鸿图</w:t>
      </w:r>
    </w:p>
    <w:p w14:paraId="375A70A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color w:val="auto"/>
          <w:highlight w:val="none"/>
        </w:rPr>
      </w:pPr>
      <w:r>
        <w:rPr>
          <w:rFonts w:ascii="宋体" w:hAnsi="宋体" w:eastAsia="宋体" w:cs="宋体"/>
          <w:color w:val="auto"/>
          <w:spacing w:val="-3"/>
          <w:sz w:val="24"/>
          <w:szCs w:val="24"/>
          <w:highlight w:val="none"/>
        </w:rPr>
        <w:t>电话：</w:t>
      </w:r>
      <w:r>
        <w:rPr>
          <w:rFonts w:hint="eastAsia" w:ascii="宋体" w:hAnsi="宋体" w:eastAsia="宋体" w:cs="宋体"/>
          <w:color w:val="auto"/>
          <w:spacing w:val="-3"/>
          <w:sz w:val="24"/>
          <w:szCs w:val="24"/>
          <w:highlight w:val="none"/>
        </w:rPr>
        <w:t>0432</w:t>
      </w:r>
      <w:r>
        <w:rPr>
          <w:rFonts w:hint="eastAsia" w:ascii="宋体" w:hAnsi="宋体" w:eastAsia="宋体" w:cs="宋体"/>
          <w:color w:val="auto"/>
          <w:spacing w:val="-3"/>
          <w:sz w:val="24"/>
          <w:szCs w:val="24"/>
          <w:highlight w:val="none"/>
          <w:lang w:val="en-US" w:eastAsia="zh-CN"/>
        </w:rPr>
        <w:t>-</w:t>
      </w:r>
      <w:r>
        <w:rPr>
          <w:rFonts w:hint="eastAsia" w:ascii="宋体" w:hAnsi="宋体" w:eastAsia="宋体" w:cs="宋体"/>
          <w:color w:val="auto"/>
          <w:spacing w:val="-3"/>
          <w:sz w:val="24"/>
          <w:szCs w:val="24"/>
          <w:highlight w:val="none"/>
        </w:rPr>
        <w:t>65250691</w:t>
      </w:r>
    </w:p>
    <w:p w14:paraId="7AE57A4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right="0"/>
        <w:textAlignment w:val="baseline"/>
        <w:rPr>
          <w:rFonts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val="en-US" w:eastAsia="zh-CN"/>
        </w:rPr>
        <w:t>采购</w:t>
      </w:r>
      <w:r>
        <w:rPr>
          <w:rFonts w:ascii="宋体" w:hAnsi="宋体" w:eastAsia="宋体" w:cs="宋体"/>
          <w:color w:val="auto"/>
          <w:spacing w:val="-1"/>
          <w:sz w:val="24"/>
          <w:szCs w:val="24"/>
          <w:highlight w:val="none"/>
        </w:rPr>
        <w:t>代理机构：</w:t>
      </w:r>
      <w:r>
        <w:rPr>
          <w:rFonts w:hint="eastAsia" w:ascii="宋体" w:hAnsi="宋体" w:eastAsia="宋体" w:cs="宋体"/>
          <w:color w:val="auto"/>
          <w:spacing w:val="-1"/>
          <w:sz w:val="24"/>
          <w:szCs w:val="24"/>
          <w:highlight w:val="none"/>
        </w:rPr>
        <w:t>吉林省中维项目管理咨询有限公司</w:t>
      </w:r>
    </w:p>
    <w:p w14:paraId="5143736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right="0"/>
        <w:textAlignment w:val="baseline"/>
        <w:rPr>
          <w:rFonts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rPr>
        <w:t>地址：长春市净月区生态大街华荣泰时代8栋21楼</w:t>
      </w:r>
    </w:p>
    <w:p w14:paraId="32813EE8">
      <w:pPr>
        <w:pStyle w:val="3"/>
        <w:keepNext w:val="0"/>
        <w:keepLines w:val="0"/>
        <w:pageBreakBefore w:val="0"/>
        <w:widowControl/>
        <w:kinsoku w:val="0"/>
        <w:wordWrap/>
        <w:overflowPunct/>
        <w:topLinePunct w:val="0"/>
        <w:autoSpaceDE w:val="0"/>
        <w:autoSpaceDN w:val="0"/>
        <w:bidi w:val="0"/>
        <w:adjustRightInd w:val="0"/>
        <w:snapToGrid w:val="0"/>
        <w:spacing w:line="500" w:lineRule="exact"/>
        <w:ind w:right="0"/>
        <w:textAlignment w:val="baseline"/>
        <w:rPr>
          <w:rFonts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rPr>
        <w:t>项目联系人：</w:t>
      </w:r>
      <w:r>
        <w:rPr>
          <w:rFonts w:hint="eastAsia" w:ascii="宋体" w:hAnsi="宋体" w:eastAsia="宋体" w:cs="宋体"/>
          <w:color w:val="auto"/>
          <w:spacing w:val="-1"/>
          <w:sz w:val="24"/>
          <w:szCs w:val="24"/>
          <w:highlight w:val="none"/>
          <w:lang w:eastAsia="zh-CN"/>
        </w:rPr>
        <w:t>周兴清、孙宗良</w:t>
      </w:r>
    </w:p>
    <w:p w14:paraId="5D222D2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right="0"/>
        <w:textAlignment w:val="baseline"/>
        <w:rPr>
          <w:color w:val="auto"/>
          <w:highlight w:val="none"/>
        </w:rPr>
      </w:pPr>
      <w:r>
        <w:rPr>
          <w:rFonts w:hint="eastAsia" w:ascii="宋体" w:hAnsi="宋体" w:eastAsia="宋体" w:cs="宋体"/>
          <w:color w:val="auto"/>
          <w:spacing w:val="-1"/>
          <w:sz w:val="24"/>
          <w:szCs w:val="24"/>
          <w:highlight w:val="none"/>
        </w:rPr>
        <w:t>联系方式：</w:t>
      </w:r>
      <w:r>
        <w:rPr>
          <w:rFonts w:hint="eastAsia" w:ascii="宋体" w:hAnsi="宋体" w:eastAsia="宋体" w:cs="宋体"/>
          <w:color w:val="auto"/>
          <w:spacing w:val="-1"/>
          <w:sz w:val="24"/>
          <w:szCs w:val="24"/>
          <w:highlight w:val="none"/>
          <w:lang w:eastAsia="zh-CN"/>
        </w:rPr>
        <w:t>13756044848、</w:t>
      </w:r>
      <w:r>
        <w:rPr>
          <w:rFonts w:hint="eastAsia" w:ascii="宋体" w:hAnsi="宋体" w:eastAsia="宋体" w:cs="宋体"/>
          <w:color w:val="auto"/>
          <w:spacing w:val="-1"/>
          <w:sz w:val="24"/>
          <w:szCs w:val="24"/>
          <w:highlight w:val="none"/>
        </w:rPr>
        <w:t>19944852185</w:t>
      </w:r>
    </w:p>
    <w:p w14:paraId="1FB829E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hanging="27"/>
        <w:textAlignment w:val="baseline"/>
        <w:rPr>
          <w:rFonts w:ascii="宋体" w:hAnsi="宋体" w:eastAsia="宋体" w:cs="宋体"/>
          <w:color w:val="auto"/>
          <w:spacing w:val="8"/>
          <w:sz w:val="24"/>
          <w:szCs w:val="24"/>
          <w:highlight w:val="none"/>
        </w:rPr>
      </w:pPr>
      <w:r>
        <w:rPr>
          <w:rFonts w:ascii="宋体" w:hAnsi="宋体" w:eastAsia="宋体" w:cs="宋体"/>
          <w:color w:val="auto"/>
          <w:spacing w:val="-1"/>
          <w:sz w:val="24"/>
          <w:szCs w:val="24"/>
          <w:highlight w:val="none"/>
        </w:rPr>
        <w:t>监督机构：磐石市财政局政府采购管理办公室</w:t>
      </w:r>
    </w:p>
    <w:p w14:paraId="2829157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hanging="27"/>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电话：0432-65224337</w:t>
      </w:r>
    </w:p>
    <w:p w14:paraId="372208CD">
      <w:pPr>
        <w:pStyle w:val="3"/>
        <w:spacing w:line="294" w:lineRule="auto"/>
        <w:rPr>
          <w:color w:val="auto"/>
          <w:highlight w:val="none"/>
        </w:rPr>
      </w:pPr>
    </w:p>
    <w:p w14:paraId="4B037C67">
      <w:pPr>
        <w:pStyle w:val="3"/>
        <w:spacing w:line="294" w:lineRule="auto"/>
        <w:rPr>
          <w:color w:val="auto"/>
          <w:highlight w:val="none"/>
        </w:rPr>
      </w:pPr>
    </w:p>
    <w:p w14:paraId="41145D14">
      <w:pPr>
        <w:pStyle w:val="3"/>
        <w:spacing w:line="295" w:lineRule="auto"/>
        <w:rPr>
          <w:color w:val="auto"/>
          <w:highlight w:val="none"/>
        </w:rPr>
      </w:pPr>
    </w:p>
    <w:p w14:paraId="04D74CA4">
      <w:pPr>
        <w:rPr>
          <w:rFonts w:ascii="宋体" w:hAnsi="宋体" w:eastAsia="宋体" w:cs="宋体"/>
          <w:b/>
          <w:bCs/>
          <w:color w:val="auto"/>
          <w:spacing w:val="4"/>
          <w:sz w:val="43"/>
          <w:szCs w:val="43"/>
          <w:highlight w:val="none"/>
        </w:rPr>
      </w:pPr>
      <w:bookmarkStart w:id="6" w:name="bookmark5"/>
      <w:bookmarkEnd w:id="6"/>
      <w:bookmarkStart w:id="7" w:name="bookmark4"/>
      <w:bookmarkEnd w:id="7"/>
      <w:r>
        <w:rPr>
          <w:rFonts w:ascii="宋体" w:hAnsi="宋体" w:eastAsia="宋体" w:cs="宋体"/>
          <w:b/>
          <w:bCs/>
          <w:color w:val="auto"/>
          <w:spacing w:val="4"/>
          <w:sz w:val="43"/>
          <w:szCs w:val="43"/>
          <w:highlight w:val="none"/>
        </w:rPr>
        <w:br w:type="page"/>
      </w:r>
    </w:p>
    <w:p w14:paraId="5D92DE2D">
      <w:pPr>
        <w:spacing w:before="99" w:line="223" w:lineRule="auto"/>
        <w:ind w:left="2979"/>
        <w:outlineLvl w:val="0"/>
        <w:rPr>
          <w:rFonts w:ascii="宋体" w:hAnsi="宋体" w:eastAsia="宋体" w:cs="宋体"/>
          <w:color w:val="auto"/>
          <w:sz w:val="43"/>
          <w:szCs w:val="43"/>
          <w:highlight w:val="none"/>
        </w:rPr>
      </w:pPr>
      <w:bookmarkStart w:id="8" w:name="_Toc8403"/>
      <w:r>
        <w:rPr>
          <w:rFonts w:ascii="宋体" w:hAnsi="宋体" w:eastAsia="宋体" w:cs="宋体"/>
          <w:b/>
          <w:bCs/>
          <w:color w:val="auto"/>
          <w:spacing w:val="4"/>
          <w:sz w:val="43"/>
          <w:szCs w:val="43"/>
          <w:highlight w:val="none"/>
        </w:rPr>
        <w:t>第二章</w:t>
      </w:r>
      <w:r>
        <w:rPr>
          <w:rFonts w:ascii="宋体" w:hAnsi="宋体" w:eastAsia="宋体" w:cs="宋体"/>
          <w:color w:val="auto"/>
          <w:spacing w:val="4"/>
          <w:sz w:val="43"/>
          <w:szCs w:val="43"/>
          <w:highlight w:val="none"/>
        </w:rPr>
        <w:t xml:space="preserve"> </w:t>
      </w:r>
      <w:r>
        <w:rPr>
          <w:rFonts w:hint="eastAsia" w:ascii="宋体" w:hAnsi="宋体" w:eastAsia="宋体" w:cs="宋体"/>
          <w:b/>
          <w:bCs/>
          <w:color w:val="auto"/>
          <w:spacing w:val="4"/>
          <w:sz w:val="43"/>
          <w:szCs w:val="43"/>
          <w:highlight w:val="none"/>
          <w:lang w:eastAsia="zh-CN"/>
        </w:rPr>
        <w:t>供应商</w:t>
      </w:r>
      <w:r>
        <w:rPr>
          <w:rFonts w:ascii="宋体" w:hAnsi="宋体" w:eastAsia="宋体" w:cs="宋体"/>
          <w:b/>
          <w:bCs/>
          <w:color w:val="auto"/>
          <w:spacing w:val="4"/>
          <w:sz w:val="43"/>
          <w:szCs w:val="43"/>
          <w:highlight w:val="none"/>
        </w:rPr>
        <w:t>须知</w:t>
      </w:r>
      <w:bookmarkEnd w:id="8"/>
    </w:p>
    <w:p w14:paraId="373B78AB">
      <w:pPr>
        <w:spacing w:before="152" w:line="213" w:lineRule="auto"/>
        <w:ind w:left="3869"/>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投标须知前附表</w:t>
      </w:r>
    </w:p>
    <w:tbl>
      <w:tblPr>
        <w:tblStyle w:val="13"/>
        <w:tblW w:w="1037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914"/>
        <w:gridCol w:w="7761"/>
      </w:tblGrid>
      <w:tr w14:paraId="1FED74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jc w:val="center"/>
        </w:trPr>
        <w:tc>
          <w:tcPr>
            <w:tcW w:w="704" w:type="dxa"/>
            <w:vAlign w:val="top"/>
          </w:tcPr>
          <w:p w14:paraId="4A161FD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88"/>
              <w:textAlignment w:val="baseline"/>
              <w:rPr>
                <w:color w:val="auto"/>
                <w:sz w:val="21"/>
                <w:szCs w:val="21"/>
                <w:highlight w:val="none"/>
              </w:rPr>
            </w:pPr>
            <w:r>
              <w:rPr>
                <w:b/>
                <w:bCs/>
                <w:color w:val="auto"/>
                <w:spacing w:val="-5"/>
                <w:sz w:val="21"/>
                <w:szCs w:val="21"/>
                <w:highlight w:val="none"/>
              </w:rPr>
              <w:t>序号</w:t>
            </w:r>
          </w:p>
        </w:tc>
        <w:tc>
          <w:tcPr>
            <w:tcW w:w="1914" w:type="dxa"/>
            <w:vAlign w:val="top"/>
          </w:tcPr>
          <w:p w14:paraId="6BD76C4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2"/>
              <w:textAlignment w:val="baseline"/>
              <w:rPr>
                <w:color w:val="auto"/>
                <w:sz w:val="21"/>
                <w:szCs w:val="21"/>
                <w:highlight w:val="none"/>
              </w:rPr>
            </w:pPr>
            <w:r>
              <w:rPr>
                <w:b/>
                <w:bCs/>
                <w:color w:val="auto"/>
                <w:spacing w:val="-5"/>
                <w:sz w:val="21"/>
                <w:szCs w:val="21"/>
                <w:highlight w:val="none"/>
              </w:rPr>
              <w:t>条款名称</w:t>
            </w:r>
          </w:p>
        </w:tc>
        <w:tc>
          <w:tcPr>
            <w:tcW w:w="7761" w:type="dxa"/>
            <w:vAlign w:val="top"/>
          </w:tcPr>
          <w:p w14:paraId="6940BBB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00"/>
              <w:textAlignment w:val="baseline"/>
              <w:rPr>
                <w:color w:val="auto"/>
                <w:sz w:val="21"/>
                <w:szCs w:val="21"/>
                <w:highlight w:val="none"/>
              </w:rPr>
            </w:pPr>
            <w:r>
              <w:rPr>
                <w:b/>
                <w:bCs/>
                <w:color w:val="auto"/>
                <w:spacing w:val="-5"/>
                <w:sz w:val="21"/>
                <w:szCs w:val="21"/>
                <w:highlight w:val="none"/>
              </w:rPr>
              <w:t>编列内容</w:t>
            </w:r>
          </w:p>
        </w:tc>
      </w:tr>
      <w:tr w14:paraId="2F4903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704" w:type="dxa"/>
            <w:vAlign w:val="center"/>
          </w:tcPr>
          <w:p w14:paraId="50E9A294">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z w:val="21"/>
                <w:szCs w:val="21"/>
                <w:highlight w:val="none"/>
              </w:rPr>
              <w:t>1</w:t>
            </w:r>
          </w:p>
        </w:tc>
        <w:tc>
          <w:tcPr>
            <w:tcW w:w="1914" w:type="dxa"/>
            <w:vAlign w:val="center"/>
          </w:tcPr>
          <w:p w14:paraId="6E50C8CA">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2"/>
                <w:sz w:val="21"/>
                <w:szCs w:val="21"/>
                <w:highlight w:val="none"/>
              </w:rPr>
              <w:t>采购人</w:t>
            </w:r>
          </w:p>
        </w:tc>
        <w:tc>
          <w:tcPr>
            <w:tcW w:w="7761" w:type="dxa"/>
            <w:vAlign w:val="top"/>
          </w:tcPr>
          <w:p w14:paraId="3F94EAE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5"/>
              <w:textAlignment w:val="baseline"/>
              <w:rPr>
                <w:color w:val="auto"/>
                <w:sz w:val="21"/>
                <w:szCs w:val="21"/>
                <w:highlight w:val="none"/>
              </w:rPr>
            </w:pPr>
            <w:r>
              <w:rPr>
                <w:color w:val="auto"/>
                <w:spacing w:val="-2"/>
                <w:sz w:val="21"/>
                <w:szCs w:val="21"/>
                <w:highlight w:val="none"/>
              </w:rPr>
              <w:t>名称：磐石市医院</w:t>
            </w:r>
          </w:p>
          <w:p w14:paraId="6E787C0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2"/>
              <w:textAlignment w:val="baseline"/>
              <w:rPr>
                <w:color w:val="auto"/>
                <w:sz w:val="21"/>
                <w:szCs w:val="21"/>
                <w:highlight w:val="none"/>
              </w:rPr>
            </w:pPr>
            <w:r>
              <w:rPr>
                <w:color w:val="auto"/>
                <w:spacing w:val="-1"/>
                <w:sz w:val="21"/>
                <w:szCs w:val="21"/>
                <w:highlight w:val="none"/>
              </w:rPr>
              <w:t>地址：磐石市康复路1号</w:t>
            </w:r>
          </w:p>
          <w:p w14:paraId="542A5DB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textAlignment w:val="baseline"/>
              <w:rPr>
                <w:color w:val="auto"/>
                <w:sz w:val="21"/>
                <w:szCs w:val="21"/>
                <w:highlight w:val="none"/>
              </w:rPr>
            </w:pPr>
            <w:r>
              <w:rPr>
                <w:color w:val="auto"/>
                <w:spacing w:val="-1"/>
                <w:sz w:val="21"/>
                <w:szCs w:val="21"/>
                <w:highlight w:val="none"/>
              </w:rPr>
              <w:t>联系人：孙鸿图</w:t>
            </w:r>
          </w:p>
          <w:p w14:paraId="1DB02B6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1"/>
              <w:textAlignment w:val="baseline"/>
              <w:rPr>
                <w:color w:val="auto"/>
                <w:sz w:val="21"/>
                <w:szCs w:val="21"/>
                <w:highlight w:val="none"/>
              </w:rPr>
            </w:pPr>
            <w:r>
              <w:rPr>
                <w:color w:val="auto"/>
                <w:spacing w:val="-3"/>
                <w:sz w:val="21"/>
                <w:szCs w:val="21"/>
                <w:highlight w:val="none"/>
              </w:rPr>
              <w:t>电话：</w:t>
            </w:r>
            <w:r>
              <w:rPr>
                <w:rFonts w:hint="eastAsia"/>
                <w:color w:val="auto"/>
                <w:spacing w:val="-3"/>
                <w:sz w:val="21"/>
                <w:szCs w:val="21"/>
                <w:highlight w:val="none"/>
              </w:rPr>
              <w:t>0432</w:t>
            </w:r>
            <w:r>
              <w:rPr>
                <w:rFonts w:hint="eastAsia"/>
                <w:color w:val="auto"/>
                <w:spacing w:val="-3"/>
                <w:sz w:val="21"/>
                <w:szCs w:val="21"/>
                <w:highlight w:val="none"/>
                <w:lang w:val="en-US" w:eastAsia="zh-CN"/>
              </w:rPr>
              <w:t>-</w:t>
            </w:r>
            <w:r>
              <w:rPr>
                <w:rFonts w:hint="eastAsia"/>
                <w:color w:val="auto"/>
                <w:spacing w:val="-3"/>
                <w:sz w:val="21"/>
                <w:szCs w:val="21"/>
                <w:highlight w:val="none"/>
              </w:rPr>
              <w:t>65250691</w:t>
            </w:r>
          </w:p>
        </w:tc>
      </w:tr>
      <w:tr w14:paraId="15FFAB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5" w:hRule="atLeast"/>
          <w:jc w:val="center"/>
        </w:trPr>
        <w:tc>
          <w:tcPr>
            <w:tcW w:w="704" w:type="dxa"/>
            <w:vAlign w:val="center"/>
          </w:tcPr>
          <w:p w14:paraId="2B9F5666">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z w:val="21"/>
                <w:szCs w:val="21"/>
                <w:highlight w:val="none"/>
              </w:rPr>
              <w:t>2</w:t>
            </w:r>
          </w:p>
        </w:tc>
        <w:tc>
          <w:tcPr>
            <w:tcW w:w="1914" w:type="dxa"/>
            <w:vAlign w:val="center"/>
          </w:tcPr>
          <w:p w14:paraId="2A4D0C59">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rFonts w:hint="eastAsia"/>
                <w:color w:val="auto"/>
                <w:spacing w:val="-2"/>
                <w:sz w:val="21"/>
                <w:szCs w:val="21"/>
                <w:highlight w:val="none"/>
                <w:lang w:eastAsia="zh-CN"/>
              </w:rPr>
              <w:t>采购代理机构</w:t>
            </w:r>
          </w:p>
        </w:tc>
        <w:tc>
          <w:tcPr>
            <w:tcW w:w="7761" w:type="dxa"/>
            <w:vAlign w:val="top"/>
          </w:tcPr>
          <w:p w14:paraId="3133416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
              <w:textAlignment w:val="baseline"/>
              <w:rPr>
                <w:color w:val="auto"/>
                <w:sz w:val="21"/>
                <w:szCs w:val="21"/>
                <w:highlight w:val="none"/>
              </w:rPr>
            </w:pPr>
            <w:r>
              <w:rPr>
                <w:rFonts w:hint="eastAsia"/>
                <w:color w:val="auto"/>
                <w:sz w:val="21"/>
                <w:szCs w:val="21"/>
                <w:highlight w:val="none"/>
                <w:lang w:val="en-US" w:eastAsia="zh-CN"/>
              </w:rPr>
              <w:t>名称</w:t>
            </w:r>
            <w:r>
              <w:rPr>
                <w:color w:val="auto"/>
                <w:sz w:val="21"/>
                <w:szCs w:val="21"/>
                <w:highlight w:val="none"/>
              </w:rPr>
              <w:t>：</w:t>
            </w:r>
            <w:r>
              <w:rPr>
                <w:rFonts w:hint="eastAsia"/>
                <w:color w:val="auto"/>
                <w:sz w:val="21"/>
                <w:szCs w:val="21"/>
                <w:highlight w:val="none"/>
              </w:rPr>
              <w:t>吉林省中维项目管理咨询有限公司</w:t>
            </w:r>
          </w:p>
          <w:p w14:paraId="4710BEC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
              <w:textAlignment w:val="baseline"/>
              <w:rPr>
                <w:color w:val="auto"/>
                <w:sz w:val="21"/>
                <w:szCs w:val="21"/>
                <w:highlight w:val="none"/>
                <w:lang w:eastAsia="zh-CN"/>
              </w:rPr>
            </w:pPr>
            <w:r>
              <w:rPr>
                <w:rFonts w:hint="eastAsia"/>
                <w:color w:val="auto"/>
                <w:sz w:val="21"/>
                <w:szCs w:val="21"/>
                <w:highlight w:val="none"/>
              </w:rPr>
              <w:t>地址：长春市净月区生态大街华荣泰时代8栋21楼</w:t>
            </w:r>
          </w:p>
          <w:p w14:paraId="7674A5E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
              <w:textAlignment w:val="baseline"/>
              <w:rPr>
                <w:color w:val="auto"/>
                <w:sz w:val="21"/>
                <w:szCs w:val="21"/>
                <w:highlight w:val="none"/>
                <w:lang w:eastAsia="zh-CN"/>
              </w:rPr>
            </w:pPr>
            <w:r>
              <w:rPr>
                <w:rFonts w:hint="eastAsia"/>
                <w:color w:val="auto"/>
                <w:sz w:val="21"/>
                <w:szCs w:val="21"/>
                <w:highlight w:val="none"/>
              </w:rPr>
              <w:t>项目联系人：</w:t>
            </w:r>
            <w:r>
              <w:rPr>
                <w:rFonts w:hint="eastAsia"/>
                <w:color w:val="auto"/>
                <w:sz w:val="21"/>
                <w:szCs w:val="21"/>
                <w:highlight w:val="none"/>
                <w:lang w:eastAsia="zh-CN"/>
              </w:rPr>
              <w:t>周兴清、孙宗良</w:t>
            </w:r>
          </w:p>
          <w:p w14:paraId="7D010DE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
              <w:textAlignment w:val="baseline"/>
              <w:rPr>
                <w:color w:val="auto"/>
                <w:sz w:val="21"/>
                <w:szCs w:val="21"/>
                <w:highlight w:val="none"/>
              </w:rPr>
            </w:pPr>
            <w:r>
              <w:rPr>
                <w:rFonts w:hint="eastAsia"/>
                <w:color w:val="auto"/>
                <w:sz w:val="21"/>
                <w:szCs w:val="21"/>
                <w:highlight w:val="none"/>
              </w:rPr>
              <w:t>联系方式：</w:t>
            </w:r>
            <w:r>
              <w:rPr>
                <w:rFonts w:hint="eastAsia"/>
                <w:color w:val="auto"/>
                <w:sz w:val="21"/>
                <w:szCs w:val="21"/>
                <w:highlight w:val="none"/>
                <w:lang w:eastAsia="zh-CN"/>
              </w:rPr>
              <w:t>13756044848、</w:t>
            </w:r>
            <w:r>
              <w:rPr>
                <w:rFonts w:hint="eastAsia"/>
                <w:color w:val="auto"/>
                <w:sz w:val="21"/>
                <w:szCs w:val="21"/>
                <w:highlight w:val="none"/>
              </w:rPr>
              <w:t>19944852185</w:t>
            </w:r>
          </w:p>
        </w:tc>
      </w:tr>
      <w:tr w14:paraId="02F73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704" w:type="dxa"/>
            <w:vAlign w:val="top"/>
          </w:tcPr>
          <w:p w14:paraId="1BBC377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4"/>
              <w:textAlignment w:val="baseline"/>
              <w:rPr>
                <w:color w:val="auto"/>
                <w:sz w:val="21"/>
                <w:szCs w:val="21"/>
                <w:highlight w:val="none"/>
              </w:rPr>
            </w:pPr>
            <w:r>
              <w:rPr>
                <w:color w:val="auto"/>
                <w:sz w:val="21"/>
                <w:szCs w:val="21"/>
                <w:highlight w:val="none"/>
              </w:rPr>
              <w:t>3</w:t>
            </w:r>
          </w:p>
        </w:tc>
        <w:tc>
          <w:tcPr>
            <w:tcW w:w="1914" w:type="dxa"/>
            <w:vAlign w:val="top"/>
          </w:tcPr>
          <w:p w14:paraId="278861C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1"/>
              <w:textAlignment w:val="baseline"/>
              <w:rPr>
                <w:color w:val="auto"/>
                <w:sz w:val="21"/>
                <w:szCs w:val="21"/>
                <w:highlight w:val="none"/>
              </w:rPr>
            </w:pPr>
            <w:r>
              <w:rPr>
                <w:color w:val="auto"/>
                <w:spacing w:val="-2"/>
                <w:sz w:val="21"/>
                <w:szCs w:val="21"/>
                <w:highlight w:val="none"/>
              </w:rPr>
              <w:t>采购项目名称</w:t>
            </w:r>
          </w:p>
        </w:tc>
        <w:tc>
          <w:tcPr>
            <w:tcW w:w="7761" w:type="dxa"/>
            <w:vAlign w:val="top"/>
          </w:tcPr>
          <w:p w14:paraId="5AC8C84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5"/>
              <w:textAlignment w:val="baseline"/>
              <w:rPr>
                <w:color w:val="auto"/>
                <w:sz w:val="21"/>
                <w:szCs w:val="21"/>
                <w:highlight w:val="none"/>
              </w:rPr>
            </w:pPr>
            <w:r>
              <w:rPr>
                <w:rFonts w:hint="eastAsia" w:cs="宋体"/>
                <w:color w:val="auto"/>
                <w:spacing w:val="-1"/>
                <w:sz w:val="21"/>
                <w:szCs w:val="21"/>
                <w:highlight w:val="none"/>
                <w:lang w:eastAsia="zh-CN"/>
              </w:rPr>
              <w:t>2025年磐石市医院直线加速器维修采购项目</w:t>
            </w:r>
          </w:p>
        </w:tc>
      </w:tr>
      <w:tr w14:paraId="7A9818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0AA255B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68"/>
              <w:textAlignment w:val="baseline"/>
              <w:rPr>
                <w:color w:val="auto"/>
                <w:sz w:val="21"/>
                <w:szCs w:val="21"/>
                <w:highlight w:val="none"/>
              </w:rPr>
            </w:pPr>
            <w:r>
              <w:rPr>
                <w:color w:val="auto"/>
                <w:sz w:val="21"/>
                <w:szCs w:val="21"/>
                <w:highlight w:val="none"/>
              </w:rPr>
              <w:t>4</w:t>
            </w:r>
          </w:p>
        </w:tc>
        <w:tc>
          <w:tcPr>
            <w:tcW w:w="1914" w:type="dxa"/>
            <w:vAlign w:val="top"/>
          </w:tcPr>
          <w:p w14:paraId="7FFCDAD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2"/>
              <w:textAlignment w:val="baseline"/>
              <w:rPr>
                <w:color w:val="auto"/>
                <w:sz w:val="21"/>
                <w:szCs w:val="21"/>
                <w:highlight w:val="none"/>
              </w:rPr>
            </w:pPr>
            <w:r>
              <w:rPr>
                <w:color w:val="auto"/>
                <w:spacing w:val="-2"/>
                <w:sz w:val="21"/>
                <w:szCs w:val="21"/>
                <w:highlight w:val="none"/>
              </w:rPr>
              <w:t>服务地点</w:t>
            </w:r>
          </w:p>
        </w:tc>
        <w:tc>
          <w:tcPr>
            <w:tcW w:w="7761" w:type="dxa"/>
            <w:vAlign w:val="top"/>
          </w:tcPr>
          <w:p w14:paraId="3F7590D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3"/>
              <w:textAlignment w:val="baseline"/>
              <w:rPr>
                <w:color w:val="auto"/>
                <w:sz w:val="21"/>
                <w:szCs w:val="21"/>
                <w:highlight w:val="none"/>
              </w:rPr>
            </w:pPr>
            <w:r>
              <w:rPr>
                <w:color w:val="auto"/>
                <w:spacing w:val="-6"/>
                <w:sz w:val="21"/>
                <w:szCs w:val="21"/>
                <w:highlight w:val="none"/>
              </w:rPr>
              <w:t>甲方指定地点</w:t>
            </w:r>
          </w:p>
        </w:tc>
      </w:tr>
      <w:tr w14:paraId="34865A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45D304D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4"/>
              <w:textAlignment w:val="baseline"/>
              <w:rPr>
                <w:color w:val="auto"/>
                <w:sz w:val="21"/>
                <w:szCs w:val="21"/>
                <w:highlight w:val="none"/>
              </w:rPr>
            </w:pPr>
            <w:r>
              <w:rPr>
                <w:color w:val="auto"/>
                <w:sz w:val="21"/>
                <w:szCs w:val="21"/>
                <w:highlight w:val="none"/>
              </w:rPr>
              <w:t>5</w:t>
            </w:r>
          </w:p>
        </w:tc>
        <w:tc>
          <w:tcPr>
            <w:tcW w:w="1914" w:type="dxa"/>
            <w:vAlign w:val="top"/>
          </w:tcPr>
          <w:p w14:paraId="53CB176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73"/>
              <w:textAlignment w:val="baseline"/>
              <w:rPr>
                <w:color w:val="auto"/>
                <w:sz w:val="21"/>
                <w:szCs w:val="21"/>
                <w:highlight w:val="none"/>
              </w:rPr>
            </w:pPr>
            <w:r>
              <w:rPr>
                <w:color w:val="auto"/>
                <w:spacing w:val="-4"/>
                <w:sz w:val="21"/>
                <w:szCs w:val="21"/>
                <w:highlight w:val="none"/>
              </w:rPr>
              <w:t>资金来源</w:t>
            </w:r>
          </w:p>
        </w:tc>
        <w:tc>
          <w:tcPr>
            <w:tcW w:w="7761" w:type="dxa"/>
            <w:vAlign w:val="top"/>
          </w:tcPr>
          <w:p w14:paraId="4E39428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textAlignment w:val="baseline"/>
              <w:rPr>
                <w:rFonts w:hint="default" w:eastAsia="宋体"/>
                <w:color w:val="auto"/>
                <w:sz w:val="21"/>
                <w:szCs w:val="21"/>
                <w:highlight w:val="none"/>
                <w:lang w:val="en-US" w:eastAsia="zh-CN"/>
              </w:rPr>
            </w:pPr>
            <w:r>
              <w:rPr>
                <w:rFonts w:hint="eastAsia"/>
                <w:color w:val="auto"/>
                <w:spacing w:val="-3"/>
                <w:sz w:val="21"/>
                <w:szCs w:val="21"/>
                <w:highlight w:val="none"/>
                <w:lang w:val="en-US" w:eastAsia="zh-CN"/>
              </w:rPr>
              <w:t>自筹资金</w:t>
            </w:r>
          </w:p>
        </w:tc>
      </w:tr>
      <w:tr w14:paraId="38D663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704" w:type="dxa"/>
            <w:vAlign w:val="top"/>
          </w:tcPr>
          <w:p w14:paraId="54490B9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1"/>
              <w:textAlignment w:val="baseline"/>
              <w:rPr>
                <w:color w:val="auto"/>
                <w:sz w:val="21"/>
                <w:szCs w:val="21"/>
                <w:highlight w:val="none"/>
              </w:rPr>
            </w:pPr>
            <w:r>
              <w:rPr>
                <w:color w:val="auto"/>
                <w:sz w:val="21"/>
                <w:szCs w:val="21"/>
                <w:highlight w:val="none"/>
              </w:rPr>
              <w:t>6</w:t>
            </w:r>
          </w:p>
        </w:tc>
        <w:tc>
          <w:tcPr>
            <w:tcW w:w="1914" w:type="dxa"/>
            <w:vAlign w:val="top"/>
          </w:tcPr>
          <w:p w14:paraId="51349DF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83"/>
              <w:textAlignment w:val="baseline"/>
              <w:rPr>
                <w:color w:val="auto"/>
                <w:sz w:val="21"/>
                <w:szCs w:val="21"/>
                <w:highlight w:val="none"/>
              </w:rPr>
            </w:pPr>
            <w:r>
              <w:rPr>
                <w:color w:val="auto"/>
                <w:spacing w:val="-6"/>
                <w:sz w:val="21"/>
                <w:szCs w:val="21"/>
                <w:highlight w:val="none"/>
              </w:rPr>
              <w:t>出资比例</w:t>
            </w:r>
          </w:p>
        </w:tc>
        <w:tc>
          <w:tcPr>
            <w:tcW w:w="7761" w:type="dxa"/>
            <w:vAlign w:val="top"/>
          </w:tcPr>
          <w:p w14:paraId="4D50885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
              <w:textAlignment w:val="baseline"/>
              <w:rPr>
                <w:color w:val="auto"/>
                <w:sz w:val="21"/>
                <w:szCs w:val="21"/>
                <w:highlight w:val="none"/>
              </w:rPr>
            </w:pPr>
            <w:r>
              <w:rPr>
                <w:color w:val="auto"/>
                <w:spacing w:val="-6"/>
                <w:sz w:val="21"/>
                <w:szCs w:val="21"/>
                <w:highlight w:val="none"/>
              </w:rPr>
              <w:t>100%</w:t>
            </w:r>
          </w:p>
        </w:tc>
      </w:tr>
      <w:tr w14:paraId="0C546D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29F481A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5"/>
              <w:textAlignment w:val="baseline"/>
              <w:rPr>
                <w:color w:val="auto"/>
                <w:sz w:val="21"/>
                <w:szCs w:val="21"/>
                <w:highlight w:val="none"/>
              </w:rPr>
            </w:pPr>
            <w:r>
              <w:rPr>
                <w:color w:val="auto"/>
                <w:sz w:val="21"/>
                <w:szCs w:val="21"/>
                <w:highlight w:val="none"/>
              </w:rPr>
              <w:t>7</w:t>
            </w:r>
          </w:p>
        </w:tc>
        <w:tc>
          <w:tcPr>
            <w:tcW w:w="1914" w:type="dxa"/>
            <w:vAlign w:val="top"/>
          </w:tcPr>
          <w:p w14:paraId="06CD4D3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33"/>
              <w:textAlignment w:val="baseline"/>
              <w:rPr>
                <w:color w:val="auto"/>
                <w:sz w:val="21"/>
                <w:szCs w:val="21"/>
                <w:highlight w:val="none"/>
              </w:rPr>
            </w:pPr>
            <w:r>
              <w:rPr>
                <w:color w:val="auto"/>
                <w:spacing w:val="-3"/>
                <w:sz w:val="21"/>
                <w:szCs w:val="21"/>
                <w:highlight w:val="none"/>
              </w:rPr>
              <w:t>资金落实情况</w:t>
            </w:r>
          </w:p>
        </w:tc>
        <w:tc>
          <w:tcPr>
            <w:tcW w:w="7761" w:type="dxa"/>
            <w:vAlign w:val="top"/>
          </w:tcPr>
          <w:p w14:paraId="0E5D084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9"/>
              <w:textAlignment w:val="baseline"/>
              <w:rPr>
                <w:color w:val="auto"/>
                <w:sz w:val="21"/>
                <w:szCs w:val="21"/>
                <w:highlight w:val="none"/>
              </w:rPr>
            </w:pPr>
            <w:r>
              <w:rPr>
                <w:color w:val="auto"/>
                <w:spacing w:val="-8"/>
                <w:sz w:val="21"/>
                <w:szCs w:val="21"/>
                <w:highlight w:val="none"/>
              </w:rPr>
              <w:t>已落实</w:t>
            </w:r>
          </w:p>
        </w:tc>
      </w:tr>
      <w:tr w14:paraId="169668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6A043C4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0"/>
              <w:textAlignment w:val="baseline"/>
              <w:rPr>
                <w:color w:val="auto"/>
                <w:sz w:val="21"/>
                <w:szCs w:val="21"/>
                <w:highlight w:val="none"/>
              </w:rPr>
            </w:pPr>
            <w:r>
              <w:rPr>
                <w:color w:val="auto"/>
                <w:sz w:val="21"/>
                <w:szCs w:val="21"/>
                <w:highlight w:val="none"/>
              </w:rPr>
              <w:t>8</w:t>
            </w:r>
          </w:p>
        </w:tc>
        <w:tc>
          <w:tcPr>
            <w:tcW w:w="1914" w:type="dxa"/>
            <w:vAlign w:val="top"/>
          </w:tcPr>
          <w:p w14:paraId="57824CC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1"/>
              <w:textAlignment w:val="baseline"/>
              <w:rPr>
                <w:color w:val="auto"/>
                <w:sz w:val="21"/>
                <w:szCs w:val="21"/>
                <w:highlight w:val="none"/>
              </w:rPr>
            </w:pPr>
            <w:r>
              <w:rPr>
                <w:color w:val="auto"/>
                <w:spacing w:val="-3"/>
                <w:sz w:val="21"/>
                <w:szCs w:val="21"/>
                <w:highlight w:val="none"/>
              </w:rPr>
              <w:t>采购范围</w:t>
            </w:r>
          </w:p>
        </w:tc>
        <w:tc>
          <w:tcPr>
            <w:tcW w:w="7761" w:type="dxa"/>
            <w:vAlign w:val="top"/>
          </w:tcPr>
          <w:p w14:paraId="6699CBF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9"/>
              <w:textAlignment w:val="baseline"/>
              <w:rPr>
                <w:color w:val="auto"/>
                <w:sz w:val="21"/>
                <w:szCs w:val="21"/>
                <w:highlight w:val="none"/>
              </w:rPr>
            </w:pPr>
            <w:r>
              <w:rPr>
                <w:color w:val="auto"/>
                <w:spacing w:val="-4"/>
                <w:sz w:val="21"/>
                <w:szCs w:val="21"/>
                <w:highlight w:val="none"/>
              </w:rPr>
              <w:t>（详见</w:t>
            </w:r>
            <w:r>
              <w:rPr>
                <w:rFonts w:hint="eastAsia"/>
                <w:color w:val="auto"/>
                <w:spacing w:val="-4"/>
                <w:sz w:val="21"/>
                <w:szCs w:val="21"/>
                <w:highlight w:val="none"/>
                <w:lang w:eastAsia="zh-CN"/>
              </w:rPr>
              <w:t>谈判</w:t>
            </w:r>
            <w:r>
              <w:rPr>
                <w:color w:val="auto"/>
                <w:spacing w:val="-4"/>
                <w:sz w:val="21"/>
                <w:szCs w:val="21"/>
                <w:highlight w:val="none"/>
              </w:rPr>
              <w:t>文件）</w:t>
            </w:r>
          </w:p>
        </w:tc>
      </w:tr>
      <w:tr w14:paraId="35B988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704" w:type="dxa"/>
            <w:vAlign w:val="top"/>
          </w:tcPr>
          <w:p w14:paraId="7C1C1D3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0"/>
              <w:textAlignment w:val="baseline"/>
              <w:rPr>
                <w:color w:val="auto"/>
                <w:sz w:val="21"/>
                <w:szCs w:val="21"/>
                <w:highlight w:val="none"/>
              </w:rPr>
            </w:pPr>
            <w:r>
              <w:rPr>
                <w:color w:val="auto"/>
                <w:sz w:val="21"/>
                <w:szCs w:val="21"/>
                <w:highlight w:val="none"/>
              </w:rPr>
              <w:t>9</w:t>
            </w:r>
          </w:p>
        </w:tc>
        <w:tc>
          <w:tcPr>
            <w:tcW w:w="1914" w:type="dxa"/>
            <w:vAlign w:val="top"/>
          </w:tcPr>
          <w:p w14:paraId="7E1FA79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2"/>
              <w:textAlignment w:val="baseline"/>
              <w:rPr>
                <w:color w:val="auto"/>
                <w:sz w:val="21"/>
                <w:szCs w:val="21"/>
                <w:highlight w:val="none"/>
              </w:rPr>
            </w:pPr>
            <w:r>
              <w:rPr>
                <w:color w:val="auto"/>
                <w:spacing w:val="-7"/>
                <w:sz w:val="21"/>
                <w:szCs w:val="21"/>
                <w:highlight w:val="none"/>
              </w:rPr>
              <w:t>服务期</w:t>
            </w:r>
          </w:p>
        </w:tc>
        <w:tc>
          <w:tcPr>
            <w:tcW w:w="7761" w:type="dxa"/>
            <w:vAlign w:val="top"/>
          </w:tcPr>
          <w:p w14:paraId="548BEB2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textAlignment w:val="baseline"/>
              <w:rPr>
                <w:color w:val="auto"/>
                <w:sz w:val="21"/>
                <w:szCs w:val="21"/>
                <w:highlight w:val="none"/>
              </w:rPr>
            </w:pPr>
            <w:r>
              <w:rPr>
                <w:rFonts w:hint="eastAsia"/>
                <w:color w:val="auto"/>
                <w:sz w:val="21"/>
                <w:szCs w:val="21"/>
                <w:highlight w:val="none"/>
              </w:rPr>
              <w:t>合同签订后一年</w:t>
            </w:r>
          </w:p>
        </w:tc>
      </w:tr>
      <w:tr w14:paraId="3B98A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0F646A6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10</w:t>
            </w:r>
          </w:p>
        </w:tc>
        <w:tc>
          <w:tcPr>
            <w:tcW w:w="1914" w:type="dxa"/>
            <w:vAlign w:val="top"/>
          </w:tcPr>
          <w:p w14:paraId="20C8664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2"/>
              <w:textAlignment w:val="baseline"/>
              <w:rPr>
                <w:color w:val="auto"/>
                <w:sz w:val="21"/>
                <w:szCs w:val="21"/>
                <w:highlight w:val="none"/>
              </w:rPr>
            </w:pPr>
            <w:r>
              <w:rPr>
                <w:color w:val="auto"/>
                <w:spacing w:val="-2"/>
                <w:sz w:val="21"/>
                <w:szCs w:val="21"/>
                <w:highlight w:val="none"/>
              </w:rPr>
              <w:t>质量标准</w:t>
            </w:r>
          </w:p>
        </w:tc>
        <w:tc>
          <w:tcPr>
            <w:tcW w:w="7761" w:type="dxa"/>
            <w:vAlign w:val="top"/>
          </w:tcPr>
          <w:p w14:paraId="6E18FD5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4"/>
              <w:textAlignment w:val="baseline"/>
              <w:rPr>
                <w:color w:val="auto"/>
                <w:sz w:val="21"/>
                <w:szCs w:val="21"/>
                <w:highlight w:val="none"/>
              </w:rPr>
            </w:pPr>
            <w:r>
              <w:rPr>
                <w:color w:val="auto"/>
                <w:sz w:val="21"/>
                <w:szCs w:val="21"/>
                <w:highlight w:val="none"/>
              </w:rPr>
              <w:t>符合国家及行业合格标准、满足采购人使用要求</w:t>
            </w:r>
          </w:p>
        </w:tc>
      </w:tr>
      <w:tr w14:paraId="72E6B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2" w:hRule="atLeast"/>
          <w:jc w:val="center"/>
        </w:trPr>
        <w:tc>
          <w:tcPr>
            <w:tcW w:w="704" w:type="dxa"/>
            <w:vAlign w:val="center"/>
          </w:tcPr>
          <w:p w14:paraId="1532AE63">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7"/>
                <w:sz w:val="21"/>
                <w:szCs w:val="21"/>
                <w:highlight w:val="none"/>
              </w:rPr>
              <w:t>11</w:t>
            </w:r>
          </w:p>
        </w:tc>
        <w:tc>
          <w:tcPr>
            <w:tcW w:w="1914" w:type="dxa"/>
            <w:vAlign w:val="center"/>
          </w:tcPr>
          <w:p w14:paraId="2AB6C95E">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rFonts w:hint="eastAsia"/>
                <w:color w:val="auto"/>
                <w:spacing w:val="-2"/>
                <w:sz w:val="21"/>
                <w:szCs w:val="21"/>
                <w:highlight w:val="none"/>
                <w:lang w:eastAsia="zh-CN"/>
              </w:rPr>
              <w:t>供应商</w:t>
            </w:r>
            <w:r>
              <w:rPr>
                <w:color w:val="auto"/>
                <w:spacing w:val="-2"/>
                <w:sz w:val="21"/>
                <w:szCs w:val="21"/>
                <w:highlight w:val="none"/>
              </w:rPr>
              <w:t>资质条件</w:t>
            </w:r>
          </w:p>
        </w:tc>
        <w:tc>
          <w:tcPr>
            <w:tcW w:w="7761" w:type="dxa"/>
            <w:vAlign w:val="top"/>
          </w:tcPr>
          <w:p w14:paraId="34D244B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
              <w:textAlignment w:val="baseline"/>
              <w:rPr>
                <w:color w:val="auto"/>
                <w:sz w:val="21"/>
                <w:szCs w:val="21"/>
                <w:highlight w:val="none"/>
              </w:rPr>
            </w:pPr>
            <w:r>
              <w:rPr>
                <w:color w:val="auto"/>
                <w:spacing w:val="-3"/>
                <w:sz w:val="21"/>
                <w:szCs w:val="21"/>
                <w:highlight w:val="none"/>
              </w:rPr>
              <w:t>1、满足《中华人民共和国政府采购法》第二十二</w:t>
            </w:r>
            <w:r>
              <w:rPr>
                <w:color w:val="auto"/>
                <w:spacing w:val="-4"/>
                <w:sz w:val="21"/>
                <w:szCs w:val="21"/>
                <w:highlight w:val="none"/>
              </w:rPr>
              <w:t>条规定：</w:t>
            </w:r>
          </w:p>
          <w:p w14:paraId="05EC9F8E">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7"/>
                <w:sz w:val="21"/>
                <w:szCs w:val="21"/>
                <w:highlight w:val="none"/>
              </w:rPr>
              <w:t>(1)具有独立承担民事责任的能力；</w:t>
            </w:r>
          </w:p>
          <w:p w14:paraId="6CDDCD63">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5"/>
                <w:sz w:val="21"/>
                <w:szCs w:val="21"/>
                <w:highlight w:val="none"/>
              </w:rPr>
              <w:t>(2)具有良好的商业信誉和健全的财务会计制度；</w:t>
            </w:r>
          </w:p>
          <w:p w14:paraId="15DD08B2">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5"/>
                <w:sz w:val="21"/>
                <w:szCs w:val="21"/>
                <w:highlight w:val="none"/>
              </w:rPr>
              <w:t>(3)具有履行合同所必需的设备和专业技术能力；</w:t>
            </w:r>
          </w:p>
          <w:p w14:paraId="4A6BF1D7">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5"/>
                <w:sz w:val="21"/>
                <w:szCs w:val="21"/>
                <w:highlight w:val="none"/>
              </w:rPr>
              <w:t>(4)有依法缴纳税收和社会保障资金的良好记录；</w:t>
            </w:r>
          </w:p>
          <w:p w14:paraId="126A6E3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8"/>
              <w:textAlignment w:val="baseline"/>
              <w:rPr>
                <w:color w:val="auto"/>
                <w:sz w:val="21"/>
                <w:szCs w:val="21"/>
                <w:highlight w:val="none"/>
              </w:rPr>
            </w:pPr>
            <w:r>
              <w:rPr>
                <w:color w:val="auto"/>
                <w:spacing w:val="1"/>
                <w:sz w:val="21"/>
                <w:szCs w:val="21"/>
                <w:highlight w:val="none"/>
              </w:rPr>
              <w:t>(5)参加政府采购活动前三年内，在经营活动中没有重大违法</w:t>
            </w:r>
            <w:r>
              <w:rPr>
                <w:color w:val="auto"/>
                <w:spacing w:val="12"/>
                <w:sz w:val="21"/>
                <w:szCs w:val="21"/>
                <w:highlight w:val="none"/>
              </w:rPr>
              <w:t xml:space="preserve"> </w:t>
            </w:r>
            <w:r>
              <w:rPr>
                <w:color w:val="auto"/>
                <w:spacing w:val="-15"/>
                <w:sz w:val="21"/>
                <w:szCs w:val="21"/>
                <w:highlight w:val="none"/>
              </w:rPr>
              <w:t>记录；</w:t>
            </w:r>
          </w:p>
          <w:p w14:paraId="1617E6D3">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5"/>
                <w:sz w:val="21"/>
                <w:szCs w:val="21"/>
                <w:highlight w:val="none"/>
              </w:rPr>
              <w:t>(6)法律、行政法规规定的其他条件。</w:t>
            </w:r>
          </w:p>
          <w:p w14:paraId="2223280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right="20" w:firstLine="1"/>
              <w:textAlignment w:val="baseline"/>
              <w:rPr>
                <w:color w:val="auto"/>
                <w:sz w:val="21"/>
                <w:szCs w:val="21"/>
                <w:highlight w:val="none"/>
              </w:rPr>
            </w:pPr>
            <w:r>
              <w:rPr>
                <w:color w:val="auto"/>
                <w:spacing w:val="2"/>
                <w:sz w:val="21"/>
                <w:szCs w:val="21"/>
                <w:highlight w:val="none"/>
              </w:rPr>
              <w:t>2、落实政府采购政策需满足的资格要求：本项目为预留份额专门</w:t>
            </w:r>
            <w:r>
              <w:rPr>
                <w:color w:val="auto"/>
                <w:spacing w:val="-2"/>
                <w:sz w:val="21"/>
                <w:szCs w:val="21"/>
                <w:highlight w:val="none"/>
              </w:rPr>
              <w:t>面向中小企业采购的采购项目（如属于专门面向中小企业采购的项目，供应商应为中小微企业、监狱企业、残疾人福利性单位）。</w:t>
            </w:r>
          </w:p>
          <w:p w14:paraId="4DB958E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
              <w:textAlignment w:val="baseline"/>
              <w:rPr>
                <w:color w:val="auto"/>
                <w:sz w:val="21"/>
                <w:szCs w:val="21"/>
                <w:highlight w:val="none"/>
              </w:rPr>
            </w:pPr>
            <w:r>
              <w:rPr>
                <w:color w:val="auto"/>
                <w:spacing w:val="-5"/>
                <w:sz w:val="21"/>
                <w:szCs w:val="21"/>
                <w:highlight w:val="none"/>
              </w:rPr>
              <w:t>3、本项目的特定资格要求：</w:t>
            </w:r>
          </w:p>
          <w:p w14:paraId="3B37F50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1"/>
              <w:textAlignment w:val="baseline"/>
              <w:rPr>
                <w:color w:val="auto"/>
                <w:sz w:val="21"/>
                <w:szCs w:val="21"/>
                <w:highlight w:val="none"/>
              </w:rPr>
            </w:pPr>
            <w:r>
              <w:rPr>
                <w:color w:val="auto"/>
                <w:sz w:val="21"/>
                <w:szCs w:val="21"/>
                <w:highlight w:val="none"/>
              </w:rPr>
              <w:t>（1）供应商须是在中华人民共和国境内合法注册且持有有效的营业执照的经营主体；</w:t>
            </w:r>
          </w:p>
          <w:p w14:paraId="661F7B0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1"/>
              <w:textAlignment w:val="baseline"/>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lang w:eastAsia="zh-CN"/>
              </w:rPr>
              <w:t>）</w:t>
            </w:r>
            <w:r>
              <w:rPr>
                <w:rFonts w:hint="eastAsia"/>
                <w:color w:val="auto"/>
                <w:sz w:val="21"/>
                <w:szCs w:val="21"/>
                <w:highlight w:val="none"/>
              </w:rPr>
              <w:t>本次招标不接受联合体投标。</w:t>
            </w:r>
          </w:p>
          <w:p w14:paraId="74993F8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1"/>
              <w:textAlignment w:val="baseline"/>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lang w:eastAsia="zh-CN"/>
              </w:rPr>
              <w:t>）</w:t>
            </w:r>
            <w:r>
              <w:rPr>
                <w:rFonts w:hint="eastAsia"/>
                <w:color w:val="auto"/>
                <w:sz w:val="21"/>
                <w:szCs w:val="21"/>
                <w:highlight w:val="none"/>
              </w:rPr>
              <w:t>拒绝列入政府取消投标资格记录期间的企业或个人投标。</w:t>
            </w:r>
          </w:p>
          <w:p w14:paraId="0561FA4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1"/>
              <w:textAlignment w:val="baseline"/>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lang w:eastAsia="zh-CN"/>
              </w:rPr>
              <w:t>）</w:t>
            </w:r>
            <w:r>
              <w:rPr>
                <w:rFonts w:hint="eastAsia"/>
                <w:color w:val="auto"/>
                <w:sz w:val="21"/>
                <w:szCs w:val="21"/>
                <w:highlight w:val="none"/>
              </w:rPr>
              <w:t>信誉要求：</w:t>
            </w:r>
            <w:r>
              <w:rPr>
                <w:rFonts w:hint="eastAsia"/>
                <w:color w:val="auto"/>
                <w:sz w:val="21"/>
                <w:szCs w:val="21"/>
                <w:highlight w:val="none"/>
                <w:lang w:val="en-US" w:eastAsia="zh-CN"/>
              </w:rPr>
              <w:t>通过“中国裁判文书”网（http://wenshu.court.gov.cn/）对企业、法定代表人查询的行贿犯罪记录查询结果网页截图；未在“国家企业信用信息公示系统”（www.gsxt.gov.cn）中列入严重违法失信企业名单；未在“信用中国”网站（www.creditchina.gov.cn）或各级信用信息共享平台中列入失信主体名单查询，须提供“失信被执行人”、“重大税收违法失信主体”网页截图；未列入“中国政府采购网”（www.ccgp.gov.cn）不良信用记录，提供政府采购严重违法失信行为记录查询，提供以上四个网站的查询截图</w:t>
            </w:r>
            <w:r>
              <w:rPr>
                <w:rFonts w:hint="eastAsia"/>
                <w:color w:val="auto"/>
                <w:sz w:val="21"/>
                <w:szCs w:val="21"/>
                <w:highlight w:val="none"/>
              </w:rPr>
              <w:t>。</w:t>
            </w:r>
          </w:p>
          <w:p w14:paraId="6A3B6A9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1"/>
              <w:textAlignment w:val="baseline"/>
              <w:rPr>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5</w:t>
            </w:r>
            <w:r>
              <w:rPr>
                <w:rFonts w:hint="eastAsia"/>
                <w:color w:val="auto"/>
                <w:sz w:val="21"/>
                <w:szCs w:val="21"/>
                <w:highlight w:val="none"/>
                <w:lang w:eastAsia="zh-CN"/>
              </w:rPr>
              <w:t>）</w:t>
            </w:r>
            <w:r>
              <w:rPr>
                <w:rFonts w:hint="eastAsia"/>
                <w:color w:val="auto"/>
                <w:sz w:val="21"/>
                <w:szCs w:val="21"/>
                <w:highlight w:val="none"/>
              </w:rPr>
              <w:t>与</w:t>
            </w:r>
            <w:r>
              <w:rPr>
                <w:rFonts w:hint="eastAsia"/>
                <w:color w:val="auto"/>
                <w:sz w:val="21"/>
                <w:szCs w:val="21"/>
                <w:highlight w:val="none"/>
                <w:lang w:val="en-US" w:eastAsia="zh-CN"/>
              </w:rPr>
              <w:t>采购</w:t>
            </w:r>
            <w:r>
              <w:rPr>
                <w:rFonts w:hint="eastAsia"/>
                <w:color w:val="auto"/>
                <w:sz w:val="21"/>
                <w:szCs w:val="21"/>
                <w:highlight w:val="none"/>
              </w:rPr>
              <w:t>人存在利害关系可能影响招标公正性的法人、其他组织或个人，不得参加招标。单位负责人为同一人或者存在控股、管理关系的不同单位，不得参加同一标段投标或者未划分标段的同一招标项目投标。违反这两款规定的，相关投标均无效</w:t>
            </w:r>
            <w:r>
              <w:rPr>
                <w:rFonts w:hint="eastAsia"/>
                <w:color w:val="auto"/>
                <w:sz w:val="21"/>
                <w:szCs w:val="21"/>
                <w:highlight w:val="none"/>
                <w:lang w:eastAsia="zh-CN"/>
              </w:rPr>
              <w:t>；</w:t>
            </w:r>
          </w:p>
        </w:tc>
      </w:tr>
      <w:tr w14:paraId="0FD61B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704" w:type="dxa"/>
            <w:vAlign w:val="top"/>
          </w:tcPr>
          <w:p w14:paraId="5CE7A9C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12</w:t>
            </w:r>
          </w:p>
        </w:tc>
        <w:tc>
          <w:tcPr>
            <w:tcW w:w="1914" w:type="dxa"/>
            <w:vAlign w:val="top"/>
          </w:tcPr>
          <w:p w14:paraId="7461993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705" w:right="97" w:hanging="599"/>
              <w:textAlignment w:val="baseline"/>
              <w:rPr>
                <w:color w:val="auto"/>
                <w:sz w:val="21"/>
                <w:szCs w:val="21"/>
                <w:highlight w:val="none"/>
              </w:rPr>
            </w:pPr>
            <w:r>
              <w:rPr>
                <w:color w:val="auto"/>
                <w:spacing w:val="-2"/>
                <w:sz w:val="21"/>
                <w:szCs w:val="21"/>
                <w:highlight w:val="none"/>
              </w:rPr>
              <w:t>是否接受联合体</w:t>
            </w:r>
            <w:r>
              <w:rPr>
                <w:color w:val="auto"/>
                <w:spacing w:val="-4"/>
                <w:sz w:val="21"/>
                <w:szCs w:val="21"/>
                <w:highlight w:val="none"/>
              </w:rPr>
              <w:t>投标</w:t>
            </w:r>
          </w:p>
        </w:tc>
        <w:tc>
          <w:tcPr>
            <w:tcW w:w="7761" w:type="dxa"/>
            <w:vAlign w:val="top"/>
          </w:tcPr>
          <w:p w14:paraId="4EF2B0F7">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12"/>
                <w:sz w:val="21"/>
                <w:szCs w:val="21"/>
                <w:highlight w:val="none"/>
              </w:rPr>
              <w:t>不接受</w:t>
            </w:r>
          </w:p>
        </w:tc>
      </w:tr>
      <w:tr w14:paraId="7097E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704" w:type="dxa"/>
            <w:vAlign w:val="top"/>
          </w:tcPr>
          <w:p w14:paraId="230B477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13</w:t>
            </w:r>
          </w:p>
        </w:tc>
        <w:tc>
          <w:tcPr>
            <w:tcW w:w="1914" w:type="dxa"/>
            <w:vAlign w:val="top"/>
          </w:tcPr>
          <w:p w14:paraId="3AC8EE0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45"/>
              <w:textAlignment w:val="baseline"/>
              <w:rPr>
                <w:color w:val="auto"/>
                <w:sz w:val="21"/>
                <w:szCs w:val="21"/>
                <w:highlight w:val="none"/>
              </w:rPr>
            </w:pPr>
            <w:r>
              <w:rPr>
                <w:color w:val="auto"/>
                <w:spacing w:val="-2"/>
                <w:sz w:val="21"/>
                <w:szCs w:val="21"/>
                <w:highlight w:val="none"/>
              </w:rPr>
              <w:t>投标预备会</w:t>
            </w:r>
          </w:p>
        </w:tc>
        <w:tc>
          <w:tcPr>
            <w:tcW w:w="7761" w:type="dxa"/>
            <w:vAlign w:val="top"/>
          </w:tcPr>
          <w:p w14:paraId="660BF9C2">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12"/>
                <w:sz w:val="21"/>
                <w:szCs w:val="21"/>
                <w:highlight w:val="none"/>
              </w:rPr>
              <w:t>不召开</w:t>
            </w:r>
          </w:p>
        </w:tc>
      </w:tr>
      <w:tr w14:paraId="088257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8" w:hRule="atLeast"/>
          <w:jc w:val="center"/>
        </w:trPr>
        <w:tc>
          <w:tcPr>
            <w:tcW w:w="704" w:type="dxa"/>
            <w:vAlign w:val="center"/>
          </w:tcPr>
          <w:p w14:paraId="7AE2BE57">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7"/>
                <w:sz w:val="21"/>
                <w:szCs w:val="21"/>
                <w:highlight w:val="none"/>
              </w:rPr>
              <w:t>14</w:t>
            </w:r>
          </w:p>
        </w:tc>
        <w:tc>
          <w:tcPr>
            <w:tcW w:w="1914" w:type="dxa"/>
            <w:vAlign w:val="center"/>
          </w:tcPr>
          <w:p w14:paraId="1A94013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jc w:val="center"/>
              <w:textAlignment w:val="baseline"/>
              <w:rPr>
                <w:color w:val="auto"/>
                <w:sz w:val="21"/>
                <w:szCs w:val="21"/>
                <w:highlight w:val="none"/>
              </w:rPr>
            </w:pPr>
            <w:r>
              <w:rPr>
                <w:rFonts w:hint="eastAsia"/>
                <w:color w:val="auto"/>
                <w:spacing w:val="-2"/>
                <w:sz w:val="21"/>
                <w:szCs w:val="21"/>
                <w:highlight w:val="none"/>
                <w:lang w:eastAsia="zh-CN"/>
              </w:rPr>
              <w:t>供应商</w:t>
            </w:r>
            <w:r>
              <w:rPr>
                <w:color w:val="auto"/>
                <w:spacing w:val="-2"/>
                <w:sz w:val="21"/>
                <w:szCs w:val="21"/>
                <w:highlight w:val="none"/>
              </w:rPr>
              <w:t>提出问题</w:t>
            </w:r>
            <w:r>
              <w:rPr>
                <w:color w:val="auto"/>
                <w:spacing w:val="-5"/>
                <w:sz w:val="21"/>
                <w:szCs w:val="21"/>
                <w:highlight w:val="none"/>
              </w:rPr>
              <w:t>的截止时间</w:t>
            </w:r>
          </w:p>
        </w:tc>
        <w:tc>
          <w:tcPr>
            <w:tcW w:w="7761" w:type="dxa"/>
            <w:vAlign w:val="top"/>
          </w:tcPr>
          <w:p w14:paraId="220210D4">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28"/>
              <w:jc w:val="both"/>
              <w:textAlignment w:val="baseline"/>
              <w:rPr>
                <w:color w:val="auto"/>
                <w:sz w:val="21"/>
                <w:szCs w:val="21"/>
                <w:highlight w:val="none"/>
              </w:rPr>
            </w:pPr>
            <w:r>
              <w:rPr>
                <w:color w:val="auto"/>
                <w:spacing w:val="6"/>
                <w:sz w:val="21"/>
                <w:szCs w:val="21"/>
                <w:highlight w:val="none"/>
              </w:rPr>
              <w:t>开标</w:t>
            </w:r>
            <w:r>
              <w:rPr>
                <w:rFonts w:hint="eastAsia"/>
                <w:color w:val="auto"/>
                <w:spacing w:val="6"/>
                <w:sz w:val="21"/>
                <w:szCs w:val="21"/>
                <w:highlight w:val="none"/>
                <w:lang w:val="en-US" w:eastAsia="zh-CN"/>
              </w:rPr>
              <w:t>3</w:t>
            </w:r>
            <w:r>
              <w:rPr>
                <w:color w:val="auto"/>
                <w:spacing w:val="6"/>
                <w:sz w:val="21"/>
                <w:szCs w:val="21"/>
                <w:highlight w:val="none"/>
              </w:rPr>
              <w:t>日前</w:t>
            </w:r>
            <w:r>
              <w:rPr>
                <w:rFonts w:hint="eastAsia"/>
                <w:color w:val="auto"/>
                <w:spacing w:val="6"/>
                <w:sz w:val="21"/>
                <w:szCs w:val="21"/>
                <w:highlight w:val="none"/>
                <w:lang w:eastAsia="zh-CN"/>
              </w:rPr>
              <w:t>供应商</w:t>
            </w:r>
            <w:r>
              <w:rPr>
                <w:color w:val="auto"/>
                <w:spacing w:val="6"/>
                <w:sz w:val="21"/>
                <w:szCs w:val="21"/>
                <w:highlight w:val="none"/>
              </w:rPr>
              <w:t>将对</w:t>
            </w:r>
            <w:r>
              <w:rPr>
                <w:rFonts w:hint="eastAsia"/>
                <w:color w:val="auto"/>
                <w:spacing w:val="6"/>
                <w:sz w:val="21"/>
                <w:szCs w:val="21"/>
                <w:highlight w:val="none"/>
                <w:lang w:eastAsia="zh-CN"/>
              </w:rPr>
              <w:t>谈判</w:t>
            </w:r>
            <w:r>
              <w:rPr>
                <w:color w:val="auto"/>
                <w:spacing w:val="6"/>
                <w:sz w:val="21"/>
                <w:szCs w:val="21"/>
                <w:highlight w:val="none"/>
              </w:rPr>
              <w:t>文件不清楚的问题在“政采云”(</w:t>
            </w:r>
            <w:r>
              <w:rPr>
                <w:color w:val="auto"/>
                <w:sz w:val="21"/>
                <w:szCs w:val="21"/>
                <w:highlight w:val="none"/>
              </w:rPr>
              <w:fldChar w:fldCharType="begin"/>
            </w:r>
            <w:r>
              <w:rPr>
                <w:color w:val="auto"/>
                <w:sz w:val="21"/>
                <w:szCs w:val="21"/>
                <w:highlight w:val="none"/>
              </w:rPr>
              <w:instrText xml:space="preserve"> HYPERLINK "https://www.zcygov.cn/" </w:instrText>
            </w:r>
            <w:r>
              <w:rPr>
                <w:color w:val="auto"/>
                <w:sz w:val="21"/>
                <w:szCs w:val="21"/>
                <w:highlight w:val="none"/>
              </w:rPr>
              <w:fldChar w:fldCharType="separate"/>
            </w:r>
            <w:r>
              <w:rPr>
                <w:color w:val="auto"/>
                <w:spacing w:val="-1"/>
                <w:sz w:val="21"/>
                <w:szCs w:val="21"/>
                <w:highlight w:val="none"/>
              </w:rPr>
              <w:t>https://www.zcygov.cn/</w:t>
            </w:r>
            <w:r>
              <w:rPr>
                <w:color w:val="auto"/>
                <w:spacing w:val="-1"/>
                <w:sz w:val="21"/>
                <w:szCs w:val="21"/>
                <w:highlight w:val="none"/>
              </w:rPr>
              <w:fldChar w:fldCharType="end"/>
            </w:r>
            <w:r>
              <w:rPr>
                <w:color w:val="auto"/>
                <w:spacing w:val="-1"/>
                <w:sz w:val="21"/>
                <w:szCs w:val="21"/>
                <w:highlight w:val="none"/>
              </w:rPr>
              <w:t>）提出。并将加盖供应商单位公章的</w:t>
            </w:r>
            <w:r>
              <w:rPr>
                <w:color w:val="auto"/>
                <w:spacing w:val="-2"/>
                <w:sz w:val="21"/>
                <w:szCs w:val="21"/>
                <w:highlight w:val="none"/>
              </w:rPr>
              <w:t>书面</w:t>
            </w:r>
            <w:r>
              <w:rPr>
                <w:color w:val="auto"/>
                <w:spacing w:val="-3"/>
                <w:sz w:val="21"/>
                <w:szCs w:val="21"/>
                <w:highlight w:val="none"/>
              </w:rPr>
              <w:t>材料递交至采购代理机构，否则不予解答。</w:t>
            </w:r>
          </w:p>
          <w:p w14:paraId="6DEFD37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8"/>
              <w:jc w:val="both"/>
              <w:textAlignment w:val="baseline"/>
              <w:rPr>
                <w:color w:val="auto"/>
                <w:sz w:val="21"/>
                <w:szCs w:val="21"/>
                <w:highlight w:val="none"/>
              </w:rPr>
            </w:pPr>
            <w:r>
              <w:rPr>
                <w:color w:val="auto"/>
                <w:spacing w:val="-1"/>
                <w:sz w:val="21"/>
                <w:szCs w:val="21"/>
                <w:highlight w:val="none"/>
              </w:rPr>
              <w:t>用A4纸打印，一式三份，并加盖公章。若</w:t>
            </w:r>
            <w:r>
              <w:rPr>
                <w:rFonts w:hint="eastAsia"/>
                <w:color w:val="auto"/>
                <w:spacing w:val="-2"/>
                <w:sz w:val="21"/>
                <w:szCs w:val="21"/>
                <w:highlight w:val="none"/>
                <w:lang w:eastAsia="zh-CN"/>
              </w:rPr>
              <w:t>供应商</w:t>
            </w:r>
            <w:r>
              <w:rPr>
                <w:color w:val="auto"/>
                <w:spacing w:val="-2"/>
                <w:sz w:val="21"/>
                <w:szCs w:val="21"/>
                <w:highlight w:val="none"/>
              </w:rPr>
              <w:t>未按规定提交</w:t>
            </w:r>
            <w:r>
              <w:rPr>
                <w:color w:val="auto"/>
                <w:spacing w:val="6"/>
                <w:sz w:val="21"/>
                <w:szCs w:val="21"/>
                <w:highlight w:val="none"/>
              </w:rPr>
              <w:t>,则视为其无疑问。</w:t>
            </w:r>
          </w:p>
        </w:tc>
      </w:tr>
      <w:tr w14:paraId="7F808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jc w:val="center"/>
        </w:trPr>
        <w:tc>
          <w:tcPr>
            <w:tcW w:w="704" w:type="dxa"/>
            <w:vAlign w:val="center"/>
          </w:tcPr>
          <w:p w14:paraId="15FBEB6D">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7"/>
                <w:sz w:val="21"/>
                <w:szCs w:val="21"/>
                <w:highlight w:val="none"/>
              </w:rPr>
              <w:t>15</w:t>
            </w:r>
          </w:p>
        </w:tc>
        <w:tc>
          <w:tcPr>
            <w:tcW w:w="1914" w:type="dxa"/>
            <w:vAlign w:val="center"/>
          </w:tcPr>
          <w:p w14:paraId="76910F3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jc w:val="center"/>
              <w:textAlignment w:val="baseline"/>
              <w:rPr>
                <w:color w:val="auto"/>
                <w:sz w:val="21"/>
                <w:szCs w:val="21"/>
                <w:highlight w:val="none"/>
              </w:rPr>
            </w:pPr>
            <w:r>
              <w:rPr>
                <w:rFonts w:hint="eastAsia"/>
                <w:color w:val="auto"/>
                <w:spacing w:val="-2"/>
                <w:sz w:val="21"/>
                <w:szCs w:val="21"/>
                <w:highlight w:val="none"/>
                <w:lang w:eastAsia="zh-CN"/>
              </w:rPr>
              <w:t>供应商</w:t>
            </w:r>
            <w:r>
              <w:rPr>
                <w:color w:val="auto"/>
                <w:spacing w:val="-2"/>
                <w:sz w:val="21"/>
                <w:szCs w:val="21"/>
                <w:highlight w:val="none"/>
              </w:rPr>
              <w:t>要求澄清</w:t>
            </w:r>
            <w:r>
              <w:rPr>
                <w:rFonts w:hint="eastAsia"/>
                <w:color w:val="auto"/>
                <w:spacing w:val="-2"/>
                <w:sz w:val="21"/>
                <w:szCs w:val="21"/>
                <w:highlight w:val="none"/>
                <w:lang w:eastAsia="zh-CN"/>
              </w:rPr>
              <w:t>谈判</w:t>
            </w:r>
            <w:r>
              <w:rPr>
                <w:color w:val="auto"/>
                <w:spacing w:val="-2"/>
                <w:sz w:val="21"/>
                <w:szCs w:val="21"/>
                <w:highlight w:val="none"/>
              </w:rPr>
              <w:t>文件</w:t>
            </w:r>
          </w:p>
        </w:tc>
        <w:tc>
          <w:tcPr>
            <w:tcW w:w="7761" w:type="dxa"/>
            <w:vAlign w:val="top"/>
          </w:tcPr>
          <w:p w14:paraId="4280D09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8"/>
              <w:jc w:val="both"/>
              <w:textAlignment w:val="baseline"/>
              <w:rPr>
                <w:color w:val="auto"/>
                <w:sz w:val="21"/>
                <w:szCs w:val="21"/>
                <w:highlight w:val="none"/>
              </w:rPr>
            </w:pPr>
            <w:r>
              <w:rPr>
                <w:color w:val="auto"/>
                <w:spacing w:val="3"/>
                <w:sz w:val="21"/>
                <w:szCs w:val="21"/>
                <w:highlight w:val="none"/>
              </w:rPr>
              <w:t>开标</w:t>
            </w:r>
            <w:r>
              <w:rPr>
                <w:rFonts w:hint="eastAsia"/>
                <w:color w:val="auto"/>
                <w:spacing w:val="3"/>
                <w:sz w:val="21"/>
                <w:szCs w:val="21"/>
                <w:highlight w:val="none"/>
                <w:lang w:val="en-US" w:eastAsia="zh-CN"/>
              </w:rPr>
              <w:t>3</w:t>
            </w:r>
            <w:r>
              <w:rPr>
                <w:color w:val="auto"/>
                <w:spacing w:val="3"/>
                <w:sz w:val="21"/>
                <w:szCs w:val="21"/>
                <w:highlight w:val="none"/>
              </w:rPr>
              <w:t>日前</w:t>
            </w:r>
            <w:r>
              <w:rPr>
                <w:rFonts w:hint="eastAsia"/>
                <w:color w:val="auto"/>
                <w:spacing w:val="3"/>
                <w:sz w:val="21"/>
                <w:szCs w:val="21"/>
                <w:highlight w:val="none"/>
                <w:lang w:eastAsia="zh-CN"/>
              </w:rPr>
              <w:t>供应商</w:t>
            </w:r>
            <w:r>
              <w:rPr>
                <w:color w:val="auto"/>
                <w:spacing w:val="3"/>
                <w:sz w:val="21"/>
                <w:szCs w:val="21"/>
                <w:highlight w:val="none"/>
              </w:rPr>
              <w:t>将对</w:t>
            </w:r>
            <w:r>
              <w:rPr>
                <w:rFonts w:hint="eastAsia"/>
                <w:color w:val="auto"/>
                <w:spacing w:val="3"/>
                <w:sz w:val="21"/>
                <w:szCs w:val="21"/>
                <w:highlight w:val="none"/>
                <w:lang w:eastAsia="zh-CN"/>
              </w:rPr>
              <w:t>谈判</w:t>
            </w:r>
            <w:r>
              <w:rPr>
                <w:color w:val="auto"/>
                <w:spacing w:val="3"/>
                <w:sz w:val="21"/>
                <w:szCs w:val="21"/>
                <w:highlight w:val="none"/>
              </w:rPr>
              <w:t>文件不清楚的问题在政采云平</w:t>
            </w:r>
            <w:r>
              <w:rPr>
                <w:color w:val="auto"/>
                <w:spacing w:val="2"/>
                <w:sz w:val="21"/>
                <w:szCs w:val="21"/>
                <w:highlight w:val="none"/>
              </w:rPr>
              <w:t>台上</w:t>
            </w:r>
            <w:r>
              <w:rPr>
                <w:color w:val="auto"/>
                <w:spacing w:val="-1"/>
                <w:sz w:val="21"/>
                <w:szCs w:val="21"/>
                <w:highlight w:val="none"/>
              </w:rPr>
              <w:t>一次性提出。并将加盖供应商单位公章的书面材料递交</w:t>
            </w:r>
            <w:r>
              <w:rPr>
                <w:color w:val="auto"/>
                <w:spacing w:val="-2"/>
                <w:sz w:val="21"/>
                <w:szCs w:val="21"/>
                <w:highlight w:val="none"/>
              </w:rPr>
              <w:t>至采购代理</w:t>
            </w:r>
            <w:r>
              <w:rPr>
                <w:color w:val="auto"/>
                <w:spacing w:val="-4"/>
                <w:sz w:val="21"/>
                <w:szCs w:val="21"/>
                <w:highlight w:val="none"/>
              </w:rPr>
              <w:t>机构，否则不予解答。</w:t>
            </w:r>
          </w:p>
          <w:p w14:paraId="3B6DD1B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18"/>
              <w:textAlignment w:val="baseline"/>
              <w:rPr>
                <w:color w:val="auto"/>
                <w:sz w:val="21"/>
                <w:szCs w:val="21"/>
                <w:highlight w:val="none"/>
              </w:rPr>
            </w:pPr>
            <w:r>
              <w:rPr>
                <w:color w:val="auto"/>
                <w:spacing w:val="-1"/>
                <w:sz w:val="21"/>
                <w:szCs w:val="21"/>
                <w:highlight w:val="none"/>
              </w:rPr>
              <w:t>用A4纸打印，一式三份，并加盖公章。若</w:t>
            </w:r>
            <w:r>
              <w:rPr>
                <w:rFonts w:hint="eastAsia"/>
                <w:color w:val="auto"/>
                <w:spacing w:val="-2"/>
                <w:sz w:val="21"/>
                <w:szCs w:val="21"/>
                <w:highlight w:val="none"/>
                <w:lang w:eastAsia="zh-CN"/>
              </w:rPr>
              <w:t>供应商</w:t>
            </w:r>
            <w:r>
              <w:rPr>
                <w:color w:val="auto"/>
                <w:spacing w:val="-2"/>
                <w:sz w:val="21"/>
                <w:szCs w:val="21"/>
                <w:highlight w:val="none"/>
              </w:rPr>
              <w:t>未按规定提交</w:t>
            </w:r>
            <w:r>
              <w:rPr>
                <w:color w:val="auto"/>
                <w:spacing w:val="6"/>
                <w:sz w:val="21"/>
                <w:szCs w:val="21"/>
                <w:highlight w:val="none"/>
              </w:rPr>
              <w:t>,则视为其无疑问。</w:t>
            </w:r>
          </w:p>
        </w:tc>
      </w:tr>
      <w:tr w14:paraId="5FDD3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704" w:type="dxa"/>
            <w:vAlign w:val="top"/>
          </w:tcPr>
          <w:p w14:paraId="2218BA7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16</w:t>
            </w:r>
          </w:p>
        </w:tc>
        <w:tc>
          <w:tcPr>
            <w:tcW w:w="1914" w:type="dxa"/>
            <w:vAlign w:val="top"/>
          </w:tcPr>
          <w:p w14:paraId="4DF8609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82" w:right="97" w:hanging="381"/>
              <w:textAlignment w:val="baseline"/>
              <w:rPr>
                <w:color w:val="auto"/>
                <w:sz w:val="21"/>
                <w:szCs w:val="21"/>
                <w:highlight w:val="none"/>
              </w:rPr>
            </w:pPr>
            <w:r>
              <w:rPr>
                <w:rFonts w:hint="eastAsia"/>
                <w:color w:val="auto"/>
                <w:spacing w:val="-2"/>
                <w:sz w:val="21"/>
                <w:szCs w:val="21"/>
                <w:highlight w:val="none"/>
                <w:lang w:eastAsia="zh-CN"/>
              </w:rPr>
              <w:t>谈判</w:t>
            </w:r>
            <w:r>
              <w:rPr>
                <w:color w:val="auto"/>
                <w:spacing w:val="-2"/>
                <w:sz w:val="21"/>
                <w:szCs w:val="21"/>
                <w:highlight w:val="none"/>
              </w:rPr>
              <w:t>文件澄清发</w:t>
            </w:r>
            <w:r>
              <w:rPr>
                <w:color w:val="auto"/>
                <w:spacing w:val="-6"/>
                <w:sz w:val="21"/>
                <w:szCs w:val="21"/>
                <w:highlight w:val="none"/>
              </w:rPr>
              <w:t>出的形式</w:t>
            </w:r>
          </w:p>
        </w:tc>
        <w:tc>
          <w:tcPr>
            <w:tcW w:w="7761" w:type="dxa"/>
            <w:vAlign w:val="center"/>
          </w:tcPr>
          <w:p w14:paraId="09FC053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1"/>
              <w:jc w:val="both"/>
              <w:textAlignment w:val="baseline"/>
              <w:rPr>
                <w:color w:val="auto"/>
                <w:sz w:val="21"/>
                <w:szCs w:val="21"/>
                <w:highlight w:val="none"/>
              </w:rPr>
            </w:pPr>
            <w:r>
              <w:rPr>
                <w:color w:val="auto"/>
                <w:spacing w:val="-1"/>
                <w:sz w:val="21"/>
                <w:szCs w:val="21"/>
                <w:highlight w:val="none"/>
              </w:rPr>
              <w:t>在“政采云”（</w:t>
            </w:r>
            <w:r>
              <w:rPr>
                <w:color w:val="auto"/>
                <w:sz w:val="21"/>
                <w:szCs w:val="21"/>
                <w:highlight w:val="none"/>
              </w:rPr>
              <w:fldChar w:fldCharType="begin"/>
            </w:r>
            <w:r>
              <w:rPr>
                <w:color w:val="auto"/>
                <w:sz w:val="21"/>
                <w:szCs w:val="21"/>
                <w:highlight w:val="none"/>
              </w:rPr>
              <w:instrText xml:space="preserve"> HYPERLINK "https://www.zcygov.cn/" </w:instrText>
            </w:r>
            <w:r>
              <w:rPr>
                <w:color w:val="auto"/>
                <w:sz w:val="21"/>
                <w:szCs w:val="21"/>
                <w:highlight w:val="none"/>
              </w:rPr>
              <w:fldChar w:fldCharType="separate"/>
            </w:r>
            <w:r>
              <w:rPr>
                <w:color w:val="auto"/>
                <w:spacing w:val="-1"/>
                <w:sz w:val="21"/>
                <w:szCs w:val="21"/>
                <w:highlight w:val="none"/>
              </w:rPr>
              <w:t>https://www.zcygov.cn/</w:t>
            </w:r>
            <w:r>
              <w:rPr>
                <w:color w:val="auto"/>
                <w:spacing w:val="-1"/>
                <w:sz w:val="21"/>
                <w:szCs w:val="21"/>
                <w:highlight w:val="none"/>
              </w:rPr>
              <w:fldChar w:fldCharType="end"/>
            </w:r>
            <w:r>
              <w:rPr>
                <w:color w:val="auto"/>
                <w:spacing w:val="-1"/>
                <w:sz w:val="21"/>
                <w:szCs w:val="21"/>
                <w:highlight w:val="none"/>
              </w:rPr>
              <w:t>）发布</w:t>
            </w:r>
          </w:p>
        </w:tc>
      </w:tr>
      <w:tr w14:paraId="6C8726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jc w:val="center"/>
        </w:trPr>
        <w:tc>
          <w:tcPr>
            <w:tcW w:w="704" w:type="dxa"/>
            <w:vAlign w:val="top"/>
          </w:tcPr>
          <w:p w14:paraId="7420AEA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17</w:t>
            </w:r>
          </w:p>
        </w:tc>
        <w:tc>
          <w:tcPr>
            <w:tcW w:w="1914" w:type="dxa"/>
            <w:vAlign w:val="top"/>
          </w:tcPr>
          <w:p w14:paraId="444B51C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1" w:right="97" w:hanging="116"/>
              <w:textAlignment w:val="baseline"/>
              <w:rPr>
                <w:color w:val="auto"/>
                <w:sz w:val="21"/>
                <w:szCs w:val="21"/>
                <w:highlight w:val="none"/>
              </w:rPr>
            </w:pPr>
            <w:r>
              <w:rPr>
                <w:rFonts w:hint="eastAsia"/>
                <w:color w:val="auto"/>
                <w:spacing w:val="-2"/>
                <w:sz w:val="21"/>
                <w:szCs w:val="21"/>
                <w:highlight w:val="none"/>
                <w:lang w:eastAsia="zh-CN"/>
              </w:rPr>
              <w:t>供应商</w:t>
            </w:r>
            <w:r>
              <w:rPr>
                <w:color w:val="auto"/>
                <w:spacing w:val="-2"/>
                <w:sz w:val="21"/>
                <w:szCs w:val="21"/>
                <w:highlight w:val="none"/>
              </w:rPr>
              <w:t>确认收到</w:t>
            </w:r>
            <w:r>
              <w:rPr>
                <w:rFonts w:hint="eastAsia"/>
                <w:color w:val="auto"/>
                <w:spacing w:val="-2"/>
                <w:sz w:val="21"/>
                <w:szCs w:val="21"/>
                <w:highlight w:val="none"/>
                <w:lang w:eastAsia="zh-CN"/>
              </w:rPr>
              <w:t>谈判</w:t>
            </w:r>
            <w:r>
              <w:rPr>
                <w:color w:val="auto"/>
                <w:spacing w:val="-2"/>
                <w:sz w:val="21"/>
                <w:szCs w:val="21"/>
                <w:highlight w:val="none"/>
              </w:rPr>
              <w:t>文件修改</w:t>
            </w:r>
          </w:p>
        </w:tc>
        <w:tc>
          <w:tcPr>
            <w:tcW w:w="7761" w:type="dxa"/>
            <w:vAlign w:val="center"/>
          </w:tcPr>
          <w:p w14:paraId="682F284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1"/>
              <w:jc w:val="both"/>
              <w:textAlignment w:val="baseline"/>
              <w:rPr>
                <w:color w:val="auto"/>
                <w:sz w:val="21"/>
                <w:szCs w:val="21"/>
                <w:highlight w:val="none"/>
              </w:rPr>
            </w:pPr>
            <w:r>
              <w:rPr>
                <w:color w:val="auto"/>
                <w:spacing w:val="-2"/>
                <w:sz w:val="21"/>
                <w:szCs w:val="21"/>
                <w:highlight w:val="none"/>
              </w:rPr>
              <w:t>收到修改后24小时内（以发出时间为准）在政采云平台上确认。</w:t>
            </w:r>
          </w:p>
        </w:tc>
      </w:tr>
      <w:tr w14:paraId="12C82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35D16A0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textAlignment w:val="baseline"/>
              <w:rPr>
                <w:color w:val="auto"/>
                <w:sz w:val="21"/>
                <w:szCs w:val="21"/>
                <w:highlight w:val="none"/>
              </w:rPr>
            </w:pPr>
            <w:r>
              <w:rPr>
                <w:color w:val="auto"/>
                <w:spacing w:val="-7"/>
                <w:sz w:val="21"/>
                <w:szCs w:val="21"/>
                <w:highlight w:val="none"/>
              </w:rPr>
              <w:t>18</w:t>
            </w:r>
          </w:p>
        </w:tc>
        <w:tc>
          <w:tcPr>
            <w:tcW w:w="1914" w:type="dxa"/>
            <w:vAlign w:val="top"/>
          </w:tcPr>
          <w:p w14:paraId="3260D18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705"/>
              <w:textAlignment w:val="baseline"/>
              <w:rPr>
                <w:color w:val="auto"/>
                <w:sz w:val="21"/>
                <w:szCs w:val="21"/>
                <w:highlight w:val="none"/>
              </w:rPr>
            </w:pPr>
            <w:r>
              <w:rPr>
                <w:color w:val="auto"/>
                <w:spacing w:val="-4"/>
                <w:sz w:val="21"/>
                <w:szCs w:val="21"/>
                <w:highlight w:val="none"/>
              </w:rPr>
              <w:t>分包</w:t>
            </w:r>
          </w:p>
        </w:tc>
        <w:tc>
          <w:tcPr>
            <w:tcW w:w="7761" w:type="dxa"/>
            <w:vAlign w:val="top"/>
          </w:tcPr>
          <w:p w14:paraId="531143B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3"/>
              <w:textAlignment w:val="baseline"/>
              <w:rPr>
                <w:color w:val="auto"/>
                <w:sz w:val="21"/>
                <w:szCs w:val="21"/>
                <w:highlight w:val="none"/>
              </w:rPr>
            </w:pPr>
            <w:r>
              <w:rPr>
                <w:color w:val="auto"/>
                <w:spacing w:val="-12"/>
                <w:sz w:val="21"/>
                <w:szCs w:val="21"/>
                <w:highlight w:val="none"/>
              </w:rPr>
              <w:t>不允许</w:t>
            </w:r>
          </w:p>
        </w:tc>
      </w:tr>
      <w:tr w14:paraId="6F701C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jc w:val="center"/>
        </w:trPr>
        <w:tc>
          <w:tcPr>
            <w:tcW w:w="704" w:type="dxa"/>
            <w:vAlign w:val="center"/>
          </w:tcPr>
          <w:p w14:paraId="53B46D0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27"/>
              <w:jc w:val="both"/>
              <w:textAlignment w:val="baseline"/>
              <w:rPr>
                <w:color w:val="auto"/>
                <w:sz w:val="21"/>
                <w:szCs w:val="21"/>
                <w:highlight w:val="none"/>
              </w:rPr>
            </w:pPr>
            <w:r>
              <w:rPr>
                <w:color w:val="auto"/>
                <w:spacing w:val="-7"/>
                <w:sz w:val="21"/>
                <w:szCs w:val="21"/>
                <w:highlight w:val="none"/>
              </w:rPr>
              <w:t>19</w:t>
            </w:r>
          </w:p>
        </w:tc>
        <w:tc>
          <w:tcPr>
            <w:tcW w:w="1914" w:type="dxa"/>
            <w:vAlign w:val="center"/>
          </w:tcPr>
          <w:p w14:paraId="3533092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826" w:right="97" w:hanging="712"/>
              <w:jc w:val="both"/>
              <w:textAlignment w:val="baseline"/>
              <w:rPr>
                <w:color w:val="auto"/>
                <w:sz w:val="21"/>
                <w:szCs w:val="21"/>
                <w:highlight w:val="none"/>
              </w:rPr>
            </w:pPr>
            <w:r>
              <w:rPr>
                <w:color w:val="auto"/>
                <w:spacing w:val="-4"/>
                <w:sz w:val="21"/>
                <w:szCs w:val="21"/>
                <w:highlight w:val="none"/>
              </w:rPr>
              <w:t>响应文件密封形</w:t>
            </w:r>
            <w:r>
              <w:rPr>
                <w:color w:val="auto"/>
                <w:sz w:val="21"/>
                <w:szCs w:val="21"/>
                <w:highlight w:val="none"/>
              </w:rPr>
              <w:t>式</w:t>
            </w:r>
          </w:p>
        </w:tc>
        <w:tc>
          <w:tcPr>
            <w:tcW w:w="7761" w:type="dxa"/>
            <w:vAlign w:val="center"/>
          </w:tcPr>
          <w:p w14:paraId="4724067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1"/>
              <w:jc w:val="both"/>
              <w:textAlignment w:val="baseline"/>
              <w:rPr>
                <w:color w:val="auto"/>
                <w:sz w:val="21"/>
                <w:szCs w:val="21"/>
                <w:highlight w:val="none"/>
              </w:rPr>
            </w:pPr>
            <w:r>
              <w:rPr>
                <w:color w:val="auto"/>
                <w:spacing w:val="-8"/>
                <w:sz w:val="21"/>
                <w:szCs w:val="21"/>
                <w:highlight w:val="none"/>
              </w:rPr>
              <w:t>电子加密</w:t>
            </w:r>
          </w:p>
        </w:tc>
      </w:tr>
      <w:tr w14:paraId="74FCFD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jc w:val="center"/>
        </w:trPr>
        <w:tc>
          <w:tcPr>
            <w:tcW w:w="704" w:type="dxa"/>
            <w:vAlign w:val="center"/>
          </w:tcPr>
          <w:p w14:paraId="2AF80F05">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4"/>
                <w:sz w:val="21"/>
                <w:szCs w:val="21"/>
                <w:highlight w:val="none"/>
              </w:rPr>
              <w:t>20</w:t>
            </w:r>
          </w:p>
        </w:tc>
        <w:tc>
          <w:tcPr>
            <w:tcW w:w="1914" w:type="dxa"/>
            <w:vAlign w:val="center"/>
          </w:tcPr>
          <w:p w14:paraId="6346244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jc w:val="center"/>
              <w:textAlignment w:val="baseline"/>
              <w:rPr>
                <w:color w:val="auto"/>
                <w:sz w:val="21"/>
                <w:szCs w:val="21"/>
                <w:highlight w:val="none"/>
              </w:rPr>
            </w:pPr>
            <w:r>
              <w:rPr>
                <w:color w:val="auto"/>
                <w:spacing w:val="-2"/>
                <w:sz w:val="21"/>
                <w:szCs w:val="21"/>
                <w:highlight w:val="none"/>
              </w:rPr>
              <w:t>构成响应文件的</w:t>
            </w:r>
            <w:r>
              <w:rPr>
                <w:color w:val="auto"/>
                <w:spacing w:val="-3"/>
                <w:sz w:val="21"/>
                <w:szCs w:val="21"/>
                <w:highlight w:val="none"/>
              </w:rPr>
              <w:t>其他资料</w:t>
            </w:r>
          </w:p>
        </w:tc>
        <w:tc>
          <w:tcPr>
            <w:tcW w:w="7761" w:type="dxa"/>
            <w:vAlign w:val="center"/>
          </w:tcPr>
          <w:p w14:paraId="7D5CBBC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right="15" w:hanging="2"/>
              <w:jc w:val="both"/>
              <w:textAlignment w:val="baseline"/>
              <w:rPr>
                <w:color w:val="auto"/>
                <w:sz w:val="21"/>
                <w:szCs w:val="21"/>
                <w:highlight w:val="none"/>
              </w:rPr>
            </w:pPr>
            <w:r>
              <w:rPr>
                <w:rFonts w:hint="eastAsia"/>
                <w:color w:val="auto"/>
                <w:sz w:val="21"/>
                <w:szCs w:val="21"/>
                <w:highlight w:val="none"/>
              </w:rPr>
              <w:t>补遗文件（如有）</w:t>
            </w:r>
          </w:p>
        </w:tc>
      </w:tr>
      <w:tr w14:paraId="68AA68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5A52087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2"/>
              <w:textAlignment w:val="baseline"/>
              <w:rPr>
                <w:color w:val="auto"/>
                <w:sz w:val="21"/>
                <w:szCs w:val="21"/>
                <w:highlight w:val="none"/>
              </w:rPr>
            </w:pPr>
            <w:r>
              <w:rPr>
                <w:color w:val="auto"/>
                <w:spacing w:val="-4"/>
                <w:sz w:val="21"/>
                <w:szCs w:val="21"/>
                <w:highlight w:val="none"/>
              </w:rPr>
              <w:t>21</w:t>
            </w:r>
          </w:p>
        </w:tc>
        <w:tc>
          <w:tcPr>
            <w:tcW w:w="1914" w:type="dxa"/>
            <w:vAlign w:val="top"/>
          </w:tcPr>
          <w:p w14:paraId="2EC0BEA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5"/>
              <w:textAlignment w:val="baseline"/>
              <w:rPr>
                <w:color w:val="auto"/>
                <w:sz w:val="21"/>
                <w:szCs w:val="21"/>
                <w:highlight w:val="none"/>
              </w:rPr>
            </w:pPr>
            <w:r>
              <w:rPr>
                <w:color w:val="auto"/>
                <w:spacing w:val="-2"/>
                <w:sz w:val="21"/>
                <w:szCs w:val="21"/>
                <w:highlight w:val="none"/>
              </w:rPr>
              <w:t>最高投标限价</w:t>
            </w:r>
          </w:p>
        </w:tc>
        <w:tc>
          <w:tcPr>
            <w:tcW w:w="7761" w:type="dxa"/>
            <w:vAlign w:val="top"/>
          </w:tcPr>
          <w:p w14:paraId="29956C1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3"/>
              <w:textAlignment w:val="baseline"/>
              <w:rPr>
                <w:color w:val="auto"/>
                <w:sz w:val="21"/>
                <w:szCs w:val="21"/>
                <w:highlight w:val="none"/>
              </w:rPr>
            </w:pPr>
            <w:r>
              <w:rPr>
                <w:color w:val="auto"/>
                <w:spacing w:val="-4"/>
                <w:sz w:val="21"/>
                <w:szCs w:val="21"/>
                <w:highlight w:val="none"/>
              </w:rPr>
              <w:t>最高投标限价：人民币3</w:t>
            </w:r>
            <w:r>
              <w:rPr>
                <w:rFonts w:hint="eastAsia"/>
                <w:color w:val="auto"/>
                <w:spacing w:val="-4"/>
                <w:sz w:val="21"/>
                <w:szCs w:val="21"/>
                <w:highlight w:val="none"/>
                <w:lang w:val="en-US" w:eastAsia="zh-CN"/>
              </w:rPr>
              <w:t>4</w:t>
            </w:r>
            <w:r>
              <w:rPr>
                <w:color w:val="auto"/>
                <w:spacing w:val="-4"/>
                <w:sz w:val="21"/>
                <w:szCs w:val="21"/>
                <w:highlight w:val="none"/>
              </w:rPr>
              <w:t>万元。</w:t>
            </w:r>
          </w:p>
        </w:tc>
      </w:tr>
      <w:tr w14:paraId="2FFFA7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2" w:hRule="atLeast"/>
          <w:jc w:val="center"/>
        </w:trPr>
        <w:tc>
          <w:tcPr>
            <w:tcW w:w="704" w:type="dxa"/>
            <w:vAlign w:val="center"/>
          </w:tcPr>
          <w:p w14:paraId="0FF4FBC3">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4"/>
                <w:sz w:val="21"/>
                <w:szCs w:val="21"/>
                <w:highlight w:val="none"/>
              </w:rPr>
              <w:t>22</w:t>
            </w:r>
          </w:p>
        </w:tc>
        <w:tc>
          <w:tcPr>
            <w:tcW w:w="1914" w:type="dxa"/>
            <w:vAlign w:val="center"/>
          </w:tcPr>
          <w:p w14:paraId="02F07C7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jc w:val="center"/>
              <w:textAlignment w:val="baseline"/>
              <w:rPr>
                <w:color w:val="auto"/>
                <w:sz w:val="21"/>
                <w:szCs w:val="21"/>
                <w:highlight w:val="none"/>
              </w:rPr>
            </w:pPr>
            <w:r>
              <w:rPr>
                <w:color w:val="auto"/>
                <w:spacing w:val="-2"/>
                <w:sz w:val="21"/>
                <w:szCs w:val="21"/>
                <w:highlight w:val="none"/>
              </w:rPr>
              <w:t>投标报价其他要</w:t>
            </w:r>
            <w:r>
              <w:rPr>
                <w:color w:val="auto"/>
                <w:sz w:val="21"/>
                <w:szCs w:val="21"/>
                <w:highlight w:val="none"/>
              </w:rPr>
              <w:t>求</w:t>
            </w:r>
          </w:p>
        </w:tc>
        <w:tc>
          <w:tcPr>
            <w:tcW w:w="7761" w:type="dxa"/>
            <w:vAlign w:val="top"/>
          </w:tcPr>
          <w:p w14:paraId="1A4EFCD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4"/>
              <w:textAlignment w:val="baseline"/>
              <w:rPr>
                <w:color w:val="auto"/>
                <w:sz w:val="21"/>
                <w:szCs w:val="21"/>
                <w:highlight w:val="none"/>
              </w:rPr>
            </w:pPr>
            <w:r>
              <w:rPr>
                <w:color w:val="auto"/>
                <w:spacing w:val="-1"/>
                <w:sz w:val="21"/>
                <w:szCs w:val="21"/>
                <w:highlight w:val="none"/>
              </w:rPr>
              <w:t>按照本项目系统中所规定格式及要求进行填写</w:t>
            </w:r>
            <w:r>
              <w:rPr>
                <w:color w:val="auto"/>
                <w:spacing w:val="-2"/>
                <w:sz w:val="21"/>
                <w:szCs w:val="21"/>
                <w:highlight w:val="none"/>
              </w:rPr>
              <w:t>，不得超过招标控</w:t>
            </w:r>
            <w:r>
              <w:rPr>
                <w:color w:val="auto"/>
                <w:spacing w:val="-4"/>
                <w:sz w:val="21"/>
                <w:szCs w:val="21"/>
                <w:highlight w:val="none"/>
              </w:rPr>
              <w:t>制价</w:t>
            </w:r>
            <w:r>
              <w:rPr>
                <w:rFonts w:hint="eastAsia"/>
                <w:color w:val="auto"/>
                <w:spacing w:val="-4"/>
                <w:sz w:val="21"/>
                <w:szCs w:val="21"/>
                <w:highlight w:val="none"/>
                <w:lang w:eastAsia="zh-CN"/>
              </w:rPr>
              <w:t>（</w:t>
            </w:r>
            <w:r>
              <w:rPr>
                <w:rFonts w:hint="eastAsia"/>
                <w:color w:val="auto"/>
                <w:spacing w:val="-4"/>
                <w:sz w:val="21"/>
                <w:szCs w:val="21"/>
                <w:highlight w:val="none"/>
                <w:lang w:val="en-US" w:eastAsia="zh-CN"/>
              </w:rPr>
              <w:t>最高投标限价</w:t>
            </w:r>
            <w:r>
              <w:rPr>
                <w:rFonts w:hint="eastAsia"/>
                <w:color w:val="auto"/>
                <w:spacing w:val="-4"/>
                <w:sz w:val="21"/>
                <w:szCs w:val="21"/>
                <w:highlight w:val="none"/>
                <w:lang w:eastAsia="zh-CN"/>
              </w:rPr>
              <w:t>）</w:t>
            </w:r>
            <w:r>
              <w:rPr>
                <w:color w:val="auto"/>
                <w:spacing w:val="-4"/>
                <w:sz w:val="21"/>
                <w:szCs w:val="21"/>
                <w:highlight w:val="none"/>
              </w:rPr>
              <w:t>上限，否则按废标处理。</w:t>
            </w:r>
          </w:p>
          <w:p w14:paraId="1A8B8FD0">
            <w:pPr>
              <w:keepNext w:val="0"/>
              <w:keepLines w:val="0"/>
              <w:pageBreakBefore w:val="0"/>
              <w:widowControl/>
              <w:kinsoku w:val="0"/>
              <w:wordWrap/>
              <w:overflowPunct/>
              <w:topLinePunct w:val="0"/>
              <w:autoSpaceDE w:val="0"/>
              <w:autoSpaceDN w:val="0"/>
              <w:bidi w:val="0"/>
              <w:adjustRightInd w:val="0"/>
              <w:snapToGrid w:val="0"/>
              <w:spacing w:line="360" w:lineRule="exact"/>
              <w:ind w:right="2"/>
              <w:textAlignment w:val="baseline"/>
              <w:rPr>
                <w:rFonts w:ascii="等线" w:hAnsi="等线" w:eastAsia="等线" w:cs="等线"/>
                <w:color w:val="auto"/>
                <w:sz w:val="21"/>
                <w:szCs w:val="21"/>
                <w:highlight w:val="none"/>
              </w:rPr>
            </w:pPr>
            <w:r>
              <w:rPr>
                <w:rFonts w:ascii="等线" w:hAnsi="等线" w:eastAsia="等线" w:cs="等线"/>
                <w:b/>
                <w:bCs/>
                <w:color w:val="auto"/>
                <w:spacing w:val="-1"/>
                <w:sz w:val="21"/>
                <w:szCs w:val="21"/>
                <w:highlight w:val="none"/>
              </w:rPr>
              <w:t>特别提醒：本项目共分为两轮报价，第二轮报价为最终报价，投标单位需通过政采云系统在规定时间内上传最</w:t>
            </w:r>
            <w:r>
              <w:rPr>
                <w:rFonts w:ascii="等线" w:hAnsi="等线" w:eastAsia="等线" w:cs="等线"/>
                <w:b/>
                <w:bCs/>
                <w:color w:val="auto"/>
                <w:spacing w:val="-2"/>
                <w:sz w:val="21"/>
                <w:szCs w:val="21"/>
                <w:highlight w:val="none"/>
              </w:rPr>
              <w:t>终轮次报价。</w:t>
            </w:r>
          </w:p>
          <w:p w14:paraId="4149A366">
            <w:pPr>
              <w:keepNext w:val="0"/>
              <w:keepLines w:val="0"/>
              <w:pageBreakBefore w:val="0"/>
              <w:widowControl/>
              <w:kinsoku w:val="0"/>
              <w:wordWrap/>
              <w:overflowPunct/>
              <w:topLinePunct w:val="0"/>
              <w:autoSpaceDE w:val="0"/>
              <w:autoSpaceDN w:val="0"/>
              <w:bidi w:val="0"/>
              <w:adjustRightInd w:val="0"/>
              <w:snapToGrid w:val="0"/>
              <w:spacing w:line="360" w:lineRule="exact"/>
              <w:ind w:right="5"/>
              <w:textAlignment w:val="baseline"/>
              <w:rPr>
                <w:rFonts w:ascii="等线" w:hAnsi="等线" w:eastAsia="等线" w:cs="等线"/>
                <w:color w:val="auto"/>
                <w:sz w:val="21"/>
                <w:szCs w:val="21"/>
                <w:highlight w:val="none"/>
              </w:rPr>
            </w:pPr>
            <w:r>
              <w:rPr>
                <w:rFonts w:ascii="等线" w:hAnsi="等线" w:eastAsia="等线" w:cs="等线"/>
                <w:b/>
                <w:bCs/>
                <w:color w:val="auto"/>
                <w:spacing w:val="-1"/>
                <w:sz w:val="21"/>
                <w:szCs w:val="21"/>
                <w:highlight w:val="none"/>
              </w:rPr>
              <w:t>注意：投标单位应一直在政采云平台等待参与二次报价</w:t>
            </w:r>
            <w:r>
              <w:rPr>
                <w:rFonts w:ascii="等线" w:hAnsi="等线" w:eastAsia="等线" w:cs="等线"/>
                <w:b/>
                <w:bCs/>
                <w:color w:val="auto"/>
                <w:spacing w:val="-2"/>
                <w:sz w:val="21"/>
                <w:szCs w:val="21"/>
                <w:highlight w:val="none"/>
              </w:rPr>
              <w:t>，以免错失二次报价时间</w:t>
            </w:r>
          </w:p>
        </w:tc>
      </w:tr>
      <w:tr w14:paraId="58A43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1B2C535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2"/>
              <w:textAlignment w:val="baseline"/>
              <w:rPr>
                <w:color w:val="auto"/>
                <w:sz w:val="21"/>
                <w:szCs w:val="21"/>
                <w:highlight w:val="none"/>
              </w:rPr>
            </w:pPr>
            <w:r>
              <w:rPr>
                <w:color w:val="auto"/>
                <w:spacing w:val="-4"/>
                <w:sz w:val="21"/>
                <w:szCs w:val="21"/>
                <w:highlight w:val="none"/>
              </w:rPr>
              <w:t>23</w:t>
            </w:r>
          </w:p>
        </w:tc>
        <w:tc>
          <w:tcPr>
            <w:tcW w:w="1914" w:type="dxa"/>
            <w:vAlign w:val="top"/>
          </w:tcPr>
          <w:p w14:paraId="4474483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45"/>
              <w:textAlignment w:val="baseline"/>
              <w:rPr>
                <w:color w:val="auto"/>
                <w:sz w:val="21"/>
                <w:szCs w:val="21"/>
                <w:highlight w:val="none"/>
              </w:rPr>
            </w:pPr>
            <w:r>
              <w:rPr>
                <w:color w:val="auto"/>
                <w:spacing w:val="-2"/>
                <w:sz w:val="21"/>
                <w:szCs w:val="21"/>
                <w:highlight w:val="none"/>
              </w:rPr>
              <w:t>投标有效期</w:t>
            </w:r>
          </w:p>
        </w:tc>
        <w:tc>
          <w:tcPr>
            <w:tcW w:w="7761" w:type="dxa"/>
            <w:vAlign w:val="top"/>
          </w:tcPr>
          <w:p w14:paraId="3F11E984">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5"/>
              <w:textAlignment w:val="baseline"/>
              <w:rPr>
                <w:color w:val="auto"/>
                <w:sz w:val="21"/>
                <w:szCs w:val="21"/>
                <w:highlight w:val="none"/>
              </w:rPr>
            </w:pPr>
            <w:r>
              <w:rPr>
                <w:color w:val="auto"/>
                <w:spacing w:val="-2"/>
                <w:sz w:val="21"/>
                <w:szCs w:val="21"/>
                <w:highlight w:val="none"/>
              </w:rPr>
              <w:t>投标截止之日后90天（日历天）</w:t>
            </w:r>
          </w:p>
        </w:tc>
      </w:tr>
      <w:tr w14:paraId="517E5A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7" w:hRule="atLeast"/>
          <w:jc w:val="center"/>
        </w:trPr>
        <w:tc>
          <w:tcPr>
            <w:tcW w:w="704" w:type="dxa"/>
            <w:vAlign w:val="center"/>
          </w:tcPr>
          <w:p w14:paraId="30F43E04">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4"/>
                <w:sz w:val="21"/>
                <w:szCs w:val="21"/>
                <w:highlight w:val="none"/>
              </w:rPr>
              <w:t>24</w:t>
            </w:r>
          </w:p>
        </w:tc>
        <w:tc>
          <w:tcPr>
            <w:tcW w:w="1914" w:type="dxa"/>
            <w:vAlign w:val="center"/>
          </w:tcPr>
          <w:p w14:paraId="1A5C02CF">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rFonts w:hint="eastAsia"/>
                <w:color w:val="auto"/>
                <w:spacing w:val="-2"/>
                <w:sz w:val="21"/>
                <w:szCs w:val="21"/>
                <w:highlight w:val="none"/>
                <w:lang w:eastAsia="zh-CN"/>
              </w:rPr>
              <w:t>谈判</w:t>
            </w:r>
            <w:r>
              <w:rPr>
                <w:color w:val="auto"/>
                <w:spacing w:val="-2"/>
                <w:sz w:val="21"/>
                <w:szCs w:val="21"/>
                <w:highlight w:val="none"/>
              </w:rPr>
              <w:t>保证金</w:t>
            </w:r>
          </w:p>
        </w:tc>
        <w:tc>
          <w:tcPr>
            <w:tcW w:w="7761" w:type="dxa"/>
            <w:vAlign w:val="top"/>
          </w:tcPr>
          <w:p w14:paraId="4412B510">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4"/>
                <w:sz w:val="21"/>
                <w:szCs w:val="21"/>
                <w:highlight w:val="none"/>
                <w:lang w:eastAsia="zh-CN"/>
              </w:rPr>
            </w:pPr>
            <w:r>
              <w:rPr>
                <w:rFonts w:hint="eastAsia"/>
                <w:color w:val="auto"/>
                <w:spacing w:val="-4"/>
                <w:sz w:val="21"/>
                <w:szCs w:val="21"/>
                <w:highlight w:val="none"/>
                <w:lang w:eastAsia="zh-CN"/>
              </w:rPr>
              <w:t>1.谈判保证金的形式：</w:t>
            </w:r>
          </w:p>
          <w:p w14:paraId="6E0E2958">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4"/>
                <w:sz w:val="21"/>
                <w:szCs w:val="21"/>
                <w:highlight w:val="none"/>
                <w:lang w:eastAsia="zh-CN"/>
              </w:rPr>
            </w:pPr>
            <w:r>
              <w:rPr>
                <w:rFonts w:hint="eastAsia"/>
                <w:color w:val="auto"/>
                <w:spacing w:val="-4"/>
                <w:sz w:val="21"/>
                <w:szCs w:val="21"/>
                <w:highlight w:val="none"/>
                <w:lang w:eastAsia="zh-CN"/>
              </w:rPr>
              <w:t>现金、现金支票、保兑支票、银行汇票及银行、专业担保公司、保险公司出具的保函等合法形式，以现金或支票形式提交的谈判保证金应从供应商的基本账户转出。</w:t>
            </w:r>
          </w:p>
          <w:p w14:paraId="09EEF429">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4"/>
                <w:sz w:val="21"/>
                <w:szCs w:val="21"/>
                <w:highlight w:val="none"/>
                <w:lang w:eastAsia="zh-CN"/>
              </w:rPr>
            </w:pPr>
            <w:r>
              <w:rPr>
                <w:rFonts w:hint="eastAsia"/>
                <w:color w:val="auto"/>
                <w:spacing w:val="-4"/>
                <w:sz w:val="21"/>
                <w:szCs w:val="21"/>
                <w:highlight w:val="none"/>
                <w:lang w:eastAsia="zh-CN"/>
              </w:rPr>
              <w:t>2.谈判保证金提交方式：</w:t>
            </w:r>
          </w:p>
          <w:p w14:paraId="20F7B6FE">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4"/>
                <w:sz w:val="21"/>
                <w:szCs w:val="21"/>
                <w:highlight w:val="none"/>
                <w:lang w:eastAsia="zh-CN"/>
              </w:rPr>
            </w:pPr>
            <w:r>
              <w:rPr>
                <w:rFonts w:hint="eastAsia"/>
                <w:color w:val="auto"/>
                <w:spacing w:val="-4"/>
                <w:sz w:val="21"/>
                <w:szCs w:val="21"/>
                <w:highlight w:val="none"/>
                <w:lang w:eastAsia="zh-CN"/>
              </w:rPr>
              <w:t>（1）谈判保证金须在投标截止时间前将谈判保证金存入指定账户，并在响应文件中附谈判保证金存款凭证，过期不予受理，视为自动放弃投标资格。谈判保证金的确认以最终到账日期为准。</w:t>
            </w:r>
          </w:p>
          <w:p w14:paraId="3C7BB223">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4"/>
                <w:sz w:val="21"/>
                <w:szCs w:val="21"/>
                <w:highlight w:val="none"/>
                <w:lang w:val="zh-CN" w:eastAsia="zh-CN"/>
              </w:rPr>
            </w:pPr>
            <w:r>
              <w:rPr>
                <w:rFonts w:hint="eastAsia"/>
                <w:color w:val="auto"/>
                <w:spacing w:val="-4"/>
                <w:sz w:val="21"/>
                <w:szCs w:val="21"/>
                <w:highlight w:val="none"/>
                <w:lang w:eastAsia="zh-CN"/>
              </w:rPr>
              <w:t>（2）</w:t>
            </w:r>
            <w:r>
              <w:rPr>
                <w:rFonts w:hint="eastAsia"/>
                <w:color w:val="auto"/>
                <w:spacing w:val="-4"/>
                <w:sz w:val="21"/>
                <w:szCs w:val="21"/>
                <w:highlight w:val="none"/>
                <w:lang w:val="zh-CN" w:eastAsia="zh-CN"/>
              </w:rPr>
              <w:t>供应商应在转账或电汇凭证上简写用途、投标项目名称、联系人及电话</w:t>
            </w:r>
            <w:r>
              <w:rPr>
                <w:rFonts w:hint="eastAsia"/>
                <w:color w:val="auto"/>
                <w:spacing w:val="-4"/>
                <w:sz w:val="21"/>
                <w:szCs w:val="21"/>
                <w:highlight w:val="none"/>
                <w:lang w:eastAsia="zh-CN"/>
              </w:rPr>
              <w:t>，</w:t>
            </w:r>
            <w:r>
              <w:rPr>
                <w:rFonts w:hint="eastAsia"/>
                <w:color w:val="auto"/>
                <w:spacing w:val="-4"/>
                <w:sz w:val="21"/>
                <w:szCs w:val="21"/>
                <w:highlight w:val="none"/>
                <w:lang w:val="zh-CN" w:eastAsia="zh-CN"/>
              </w:rPr>
              <w:t>以便核对查实</w:t>
            </w:r>
            <w:r>
              <w:rPr>
                <w:rFonts w:hint="eastAsia"/>
                <w:color w:val="auto"/>
                <w:spacing w:val="-4"/>
                <w:sz w:val="21"/>
                <w:szCs w:val="21"/>
                <w:highlight w:val="none"/>
                <w:lang w:eastAsia="zh-CN"/>
              </w:rPr>
              <w:t>，</w:t>
            </w:r>
            <w:r>
              <w:rPr>
                <w:rFonts w:hint="eastAsia"/>
                <w:color w:val="auto"/>
                <w:spacing w:val="-4"/>
                <w:sz w:val="21"/>
                <w:szCs w:val="21"/>
                <w:highlight w:val="none"/>
                <w:lang w:val="zh-CN" w:eastAsia="zh-CN"/>
              </w:rPr>
              <w:t>并把转账或电汇凭证、基本账户开户许可证清晰扫描件</w:t>
            </w:r>
            <w:r>
              <w:rPr>
                <w:rFonts w:hint="eastAsia"/>
                <w:color w:val="auto"/>
                <w:spacing w:val="-4"/>
                <w:sz w:val="21"/>
                <w:szCs w:val="21"/>
                <w:highlight w:val="none"/>
                <w:lang w:val="zh-CN" w:eastAsia="zh-CN"/>
              </w:rPr>
              <w:fldChar w:fldCharType="begin"/>
            </w:r>
            <w:r>
              <w:rPr>
                <w:rFonts w:hint="eastAsia"/>
                <w:color w:val="auto"/>
                <w:spacing w:val="-4"/>
                <w:sz w:val="21"/>
                <w:szCs w:val="21"/>
                <w:highlight w:val="none"/>
                <w:lang w:eastAsia="zh-CN"/>
              </w:rPr>
              <w:instrText xml:space="preserve"> HYPERLINK "mailto:</w:instrText>
            </w:r>
            <w:r>
              <w:rPr>
                <w:rFonts w:hint="eastAsia"/>
                <w:color w:val="auto"/>
                <w:spacing w:val="-4"/>
                <w:sz w:val="21"/>
                <w:szCs w:val="21"/>
                <w:highlight w:val="none"/>
                <w:lang w:val="zh-CN" w:eastAsia="zh-CN"/>
              </w:rPr>
              <w:instrText xml:space="preserve">发送至邮箱</w:instrText>
            </w:r>
            <w:r>
              <w:rPr>
                <w:rFonts w:hint="eastAsia"/>
                <w:color w:val="auto"/>
                <w:spacing w:val="-4"/>
                <w:sz w:val="21"/>
                <w:szCs w:val="21"/>
                <w:highlight w:val="none"/>
                <w:lang w:eastAsia="zh-CN"/>
              </w:rPr>
              <w:instrText xml:space="preserve">：409884054@qq.com" </w:instrText>
            </w:r>
            <w:r>
              <w:rPr>
                <w:rFonts w:hint="eastAsia"/>
                <w:color w:val="auto"/>
                <w:spacing w:val="-4"/>
                <w:sz w:val="21"/>
                <w:szCs w:val="21"/>
                <w:highlight w:val="none"/>
                <w:lang w:val="zh-CN" w:eastAsia="zh-CN"/>
              </w:rPr>
              <w:fldChar w:fldCharType="separate"/>
            </w:r>
            <w:r>
              <w:rPr>
                <w:rFonts w:hint="eastAsia"/>
                <w:color w:val="auto"/>
                <w:spacing w:val="-4"/>
                <w:sz w:val="21"/>
                <w:szCs w:val="21"/>
                <w:highlight w:val="none"/>
                <w:lang w:val="zh-CN" w:eastAsia="zh-CN"/>
              </w:rPr>
              <w:t>发送至邮箱</w:t>
            </w:r>
            <w:r>
              <w:rPr>
                <w:rFonts w:hint="eastAsia"/>
                <w:color w:val="auto"/>
                <w:spacing w:val="-4"/>
                <w:sz w:val="21"/>
                <w:szCs w:val="21"/>
                <w:highlight w:val="none"/>
                <w:lang w:eastAsia="zh-CN"/>
              </w:rPr>
              <w:t>：</w:t>
            </w:r>
            <w:r>
              <w:rPr>
                <w:rFonts w:hint="eastAsia"/>
                <w:color w:val="auto"/>
                <w:spacing w:val="-4"/>
                <w:sz w:val="21"/>
                <w:szCs w:val="21"/>
                <w:highlight w:val="none"/>
                <w:lang w:val="zh-CN" w:eastAsia="zh-CN"/>
              </w:rPr>
              <w:fldChar w:fldCharType="end"/>
            </w:r>
            <w:r>
              <w:rPr>
                <w:rFonts w:hint="eastAsia"/>
                <w:color w:val="auto"/>
                <w:spacing w:val="-4"/>
                <w:sz w:val="21"/>
                <w:szCs w:val="21"/>
                <w:highlight w:val="none"/>
                <w:lang w:val="en-US" w:eastAsia="zh-CN"/>
              </w:rPr>
              <w:t>359385520</w:t>
            </w:r>
            <w:r>
              <w:rPr>
                <w:rFonts w:hint="eastAsia"/>
                <w:color w:val="auto"/>
                <w:spacing w:val="-4"/>
                <w:sz w:val="21"/>
                <w:szCs w:val="21"/>
                <w:highlight w:val="none"/>
                <w:lang w:eastAsia="zh-CN"/>
              </w:rPr>
              <w:t>@qq.com；</w:t>
            </w:r>
            <w:r>
              <w:rPr>
                <w:rFonts w:hint="eastAsia"/>
                <w:color w:val="auto"/>
                <w:spacing w:val="-4"/>
                <w:sz w:val="21"/>
                <w:szCs w:val="21"/>
                <w:highlight w:val="none"/>
                <w:lang w:val="zh-CN" w:eastAsia="zh-CN"/>
              </w:rPr>
              <w:t>采用保函形式递交的</w:t>
            </w:r>
            <w:r>
              <w:rPr>
                <w:rFonts w:hint="eastAsia"/>
                <w:color w:val="auto"/>
                <w:spacing w:val="-4"/>
                <w:sz w:val="21"/>
                <w:szCs w:val="21"/>
                <w:highlight w:val="none"/>
                <w:lang w:eastAsia="zh-CN"/>
              </w:rPr>
              <w:t>，</w:t>
            </w:r>
            <w:r>
              <w:rPr>
                <w:rFonts w:hint="eastAsia"/>
                <w:color w:val="auto"/>
                <w:spacing w:val="-4"/>
                <w:sz w:val="21"/>
                <w:szCs w:val="21"/>
                <w:highlight w:val="none"/>
                <w:lang w:val="zh-CN" w:eastAsia="zh-CN"/>
              </w:rPr>
              <w:t>应该在开标截止时间前将保函原件送至采购代理机构核验。</w:t>
            </w:r>
          </w:p>
          <w:p w14:paraId="09E56DDD">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color w:val="auto"/>
                <w:spacing w:val="-4"/>
                <w:sz w:val="21"/>
                <w:szCs w:val="21"/>
                <w:highlight w:val="none"/>
                <w:lang w:val="en-US" w:eastAsia="zh-CN"/>
              </w:rPr>
            </w:pPr>
            <w:r>
              <w:rPr>
                <w:rFonts w:hint="eastAsia"/>
                <w:color w:val="auto"/>
                <w:spacing w:val="-4"/>
                <w:sz w:val="21"/>
                <w:szCs w:val="21"/>
                <w:highlight w:val="none"/>
                <w:lang w:val="zh-CN" w:eastAsia="zh-CN"/>
              </w:rPr>
              <w:t>（</w:t>
            </w:r>
            <w:r>
              <w:rPr>
                <w:rFonts w:hint="eastAsia"/>
                <w:color w:val="auto"/>
                <w:spacing w:val="-4"/>
                <w:sz w:val="21"/>
                <w:szCs w:val="21"/>
                <w:highlight w:val="none"/>
                <w:lang w:val="en-US" w:eastAsia="zh-CN"/>
              </w:rPr>
              <w:t>3</w:t>
            </w:r>
            <w:r>
              <w:rPr>
                <w:rFonts w:hint="eastAsia"/>
                <w:color w:val="auto"/>
                <w:spacing w:val="-4"/>
                <w:sz w:val="21"/>
                <w:szCs w:val="21"/>
                <w:highlight w:val="none"/>
                <w:lang w:val="zh-CN" w:eastAsia="zh-CN"/>
              </w:rPr>
              <w:t>）</w:t>
            </w:r>
            <w:r>
              <w:rPr>
                <w:rFonts w:hint="eastAsia"/>
                <w:color w:val="auto"/>
                <w:spacing w:val="-4"/>
                <w:sz w:val="21"/>
                <w:szCs w:val="21"/>
                <w:highlight w:val="none"/>
                <w:lang w:val="en-US" w:eastAsia="zh-CN"/>
              </w:rPr>
              <w:t>谈判保证金金额：6800元</w:t>
            </w:r>
          </w:p>
          <w:p w14:paraId="5A0744B0">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4"/>
                <w:sz w:val="21"/>
                <w:szCs w:val="21"/>
                <w:highlight w:val="none"/>
              </w:rPr>
              <w:t>开户银行及账号如下：</w:t>
            </w:r>
          </w:p>
          <w:p w14:paraId="7179B77E">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pacing w:val="-2"/>
                <w:sz w:val="21"/>
                <w:szCs w:val="21"/>
                <w:highlight w:val="none"/>
              </w:rPr>
            </w:pPr>
            <w:r>
              <w:rPr>
                <w:rFonts w:hint="eastAsia"/>
                <w:color w:val="auto"/>
                <w:spacing w:val="-2"/>
                <w:sz w:val="21"/>
                <w:szCs w:val="21"/>
                <w:highlight w:val="none"/>
              </w:rPr>
              <w:t>开户银行：中信银行长春高新支行</w:t>
            </w:r>
          </w:p>
          <w:p w14:paraId="2C06E1A9">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pacing w:val="-2"/>
                <w:sz w:val="21"/>
                <w:szCs w:val="21"/>
                <w:highlight w:val="none"/>
              </w:rPr>
            </w:pPr>
            <w:r>
              <w:rPr>
                <w:rFonts w:hint="eastAsia"/>
                <w:color w:val="auto"/>
                <w:spacing w:val="-2"/>
                <w:sz w:val="21"/>
                <w:szCs w:val="21"/>
                <w:highlight w:val="none"/>
              </w:rPr>
              <w:t>户名：吉林省中维项目管理咨询有限公司</w:t>
            </w:r>
          </w:p>
          <w:p w14:paraId="49B40A34">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color w:val="auto"/>
                <w:spacing w:val="-2"/>
                <w:sz w:val="21"/>
                <w:szCs w:val="21"/>
                <w:highlight w:val="none"/>
              </w:rPr>
            </w:pPr>
            <w:r>
              <w:rPr>
                <w:rFonts w:hint="eastAsia"/>
                <w:color w:val="auto"/>
                <w:spacing w:val="-2"/>
                <w:sz w:val="21"/>
                <w:szCs w:val="21"/>
                <w:highlight w:val="none"/>
              </w:rPr>
              <w:t>账号：8113601012100263496</w:t>
            </w:r>
          </w:p>
          <w:p w14:paraId="3A23545F">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rFonts w:hint="eastAsia"/>
                <w:color w:val="auto"/>
                <w:spacing w:val="-2"/>
                <w:sz w:val="21"/>
                <w:szCs w:val="21"/>
                <w:highlight w:val="none"/>
                <w:lang w:eastAsia="zh-CN"/>
              </w:rPr>
              <w:t>谈判</w:t>
            </w:r>
            <w:r>
              <w:rPr>
                <w:color w:val="auto"/>
                <w:spacing w:val="-2"/>
                <w:sz w:val="21"/>
                <w:szCs w:val="21"/>
                <w:highlight w:val="none"/>
              </w:rPr>
              <w:t>保证金有效期与投标有效期一致。</w:t>
            </w:r>
          </w:p>
        </w:tc>
      </w:tr>
      <w:tr w14:paraId="7962AC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61" w:hRule="atLeast"/>
          <w:jc w:val="center"/>
        </w:trPr>
        <w:tc>
          <w:tcPr>
            <w:tcW w:w="704" w:type="dxa"/>
            <w:vAlign w:val="center"/>
          </w:tcPr>
          <w:p w14:paraId="202DBE3E">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color w:val="auto"/>
                <w:spacing w:val="-4"/>
                <w:sz w:val="21"/>
                <w:szCs w:val="21"/>
                <w:highlight w:val="none"/>
              </w:rPr>
              <w:t>2</w:t>
            </w:r>
            <w:r>
              <w:rPr>
                <w:rFonts w:hint="eastAsia"/>
                <w:color w:val="auto"/>
                <w:spacing w:val="-4"/>
                <w:sz w:val="21"/>
                <w:szCs w:val="21"/>
                <w:highlight w:val="none"/>
                <w:lang w:val="en-US" w:eastAsia="zh-CN"/>
              </w:rPr>
              <w:t>5</w:t>
            </w:r>
          </w:p>
        </w:tc>
        <w:tc>
          <w:tcPr>
            <w:tcW w:w="1914" w:type="dxa"/>
            <w:vAlign w:val="center"/>
          </w:tcPr>
          <w:p w14:paraId="24265D8C">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both"/>
              <w:textAlignment w:val="baseline"/>
              <w:rPr>
                <w:color w:val="auto"/>
                <w:sz w:val="21"/>
                <w:szCs w:val="21"/>
                <w:highlight w:val="none"/>
              </w:rPr>
            </w:pPr>
            <w:r>
              <w:rPr>
                <w:color w:val="auto"/>
                <w:spacing w:val="-2"/>
                <w:sz w:val="21"/>
                <w:szCs w:val="21"/>
                <w:highlight w:val="none"/>
              </w:rPr>
              <w:t>其他可以不予退还</w:t>
            </w:r>
            <w:r>
              <w:rPr>
                <w:rFonts w:hint="eastAsia"/>
                <w:color w:val="auto"/>
                <w:spacing w:val="-2"/>
                <w:sz w:val="21"/>
                <w:szCs w:val="21"/>
                <w:highlight w:val="none"/>
                <w:lang w:eastAsia="zh-CN"/>
              </w:rPr>
              <w:t>谈判</w:t>
            </w:r>
            <w:r>
              <w:rPr>
                <w:color w:val="auto"/>
                <w:spacing w:val="-2"/>
                <w:sz w:val="21"/>
                <w:szCs w:val="21"/>
                <w:highlight w:val="none"/>
              </w:rPr>
              <w:t>保证金的</w:t>
            </w:r>
            <w:r>
              <w:rPr>
                <w:color w:val="auto"/>
                <w:spacing w:val="-3"/>
                <w:sz w:val="21"/>
                <w:szCs w:val="21"/>
                <w:highlight w:val="none"/>
              </w:rPr>
              <w:t>情形</w:t>
            </w:r>
          </w:p>
        </w:tc>
        <w:tc>
          <w:tcPr>
            <w:tcW w:w="7761" w:type="dxa"/>
            <w:vAlign w:val="top"/>
          </w:tcPr>
          <w:p w14:paraId="15B04E3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30"/>
              <w:textAlignment w:val="baseline"/>
              <w:rPr>
                <w:color w:val="auto"/>
                <w:sz w:val="21"/>
                <w:szCs w:val="21"/>
                <w:highlight w:val="none"/>
              </w:rPr>
            </w:pPr>
            <w:r>
              <w:rPr>
                <w:color w:val="auto"/>
                <w:spacing w:val="2"/>
                <w:sz w:val="21"/>
                <w:szCs w:val="21"/>
                <w:highlight w:val="none"/>
              </w:rPr>
              <w:t>（1）</w:t>
            </w:r>
            <w:r>
              <w:rPr>
                <w:rFonts w:hint="eastAsia"/>
                <w:color w:val="auto"/>
                <w:spacing w:val="2"/>
                <w:sz w:val="21"/>
                <w:szCs w:val="21"/>
                <w:highlight w:val="none"/>
                <w:lang w:eastAsia="zh-CN"/>
              </w:rPr>
              <w:t>供应商</w:t>
            </w:r>
            <w:r>
              <w:rPr>
                <w:color w:val="auto"/>
                <w:spacing w:val="2"/>
                <w:sz w:val="21"/>
                <w:szCs w:val="21"/>
                <w:highlight w:val="none"/>
              </w:rPr>
              <w:t>存在串通投标、弄虚作假、行贿等违法行为或响</w:t>
            </w:r>
            <w:r>
              <w:rPr>
                <w:color w:val="auto"/>
                <w:spacing w:val="-5"/>
                <w:sz w:val="21"/>
                <w:szCs w:val="21"/>
                <w:highlight w:val="none"/>
              </w:rPr>
              <w:t>应文件弄虚作假的。</w:t>
            </w:r>
          </w:p>
          <w:p w14:paraId="6C785F6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20"/>
              <w:textAlignment w:val="baseline"/>
              <w:rPr>
                <w:color w:val="auto"/>
                <w:sz w:val="21"/>
                <w:szCs w:val="21"/>
                <w:highlight w:val="none"/>
              </w:rPr>
            </w:pPr>
            <w:r>
              <w:rPr>
                <w:color w:val="auto"/>
                <w:spacing w:val="2"/>
                <w:sz w:val="21"/>
                <w:szCs w:val="21"/>
                <w:highlight w:val="none"/>
              </w:rPr>
              <w:t>（2）</w:t>
            </w:r>
            <w:r>
              <w:rPr>
                <w:rFonts w:hint="eastAsia"/>
                <w:color w:val="auto"/>
                <w:spacing w:val="2"/>
                <w:sz w:val="21"/>
                <w:szCs w:val="21"/>
                <w:highlight w:val="none"/>
                <w:lang w:eastAsia="zh-CN"/>
              </w:rPr>
              <w:t>供应商</w:t>
            </w:r>
            <w:r>
              <w:rPr>
                <w:color w:val="auto"/>
                <w:spacing w:val="2"/>
                <w:sz w:val="21"/>
                <w:szCs w:val="21"/>
                <w:highlight w:val="none"/>
              </w:rPr>
              <w:t>不接受依据评标办法的规定对其响应文件中细微</w:t>
            </w:r>
            <w:r>
              <w:rPr>
                <w:color w:val="auto"/>
                <w:spacing w:val="-6"/>
                <w:sz w:val="21"/>
                <w:szCs w:val="21"/>
                <w:highlight w:val="none"/>
              </w:rPr>
              <w:t>偏差进行澄清和补正；</w:t>
            </w:r>
          </w:p>
          <w:p w14:paraId="52A9F2FB">
            <w:pPr>
              <w:pStyle w:val="1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sz w:val="21"/>
                <w:szCs w:val="21"/>
                <w:highlight w:val="none"/>
              </w:rPr>
            </w:pPr>
            <w:r>
              <w:rPr>
                <w:color w:val="auto"/>
                <w:spacing w:val="-5"/>
                <w:sz w:val="21"/>
                <w:szCs w:val="21"/>
                <w:highlight w:val="none"/>
              </w:rPr>
              <w:t>（3）</w:t>
            </w:r>
            <w:r>
              <w:rPr>
                <w:rFonts w:hint="eastAsia"/>
                <w:color w:val="auto"/>
                <w:spacing w:val="-5"/>
                <w:sz w:val="21"/>
                <w:szCs w:val="21"/>
                <w:highlight w:val="none"/>
                <w:lang w:eastAsia="zh-CN"/>
              </w:rPr>
              <w:t>供应商</w:t>
            </w:r>
            <w:r>
              <w:rPr>
                <w:color w:val="auto"/>
                <w:spacing w:val="-5"/>
                <w:sz w:val="21"/>
                <w:szCs w:val="21"/>
                <w:highlight w:val="none"/>
              </w:rPr>
              <w:t>提交了虚假材料；</w:t>
            </w:r>
          </w:p>
          <w:p w14:paraId="3F12C53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4"/>
              <w:textAlignment w:val="baseline"/>
              <w:rPr>
                <w:color w:val="auto"/>
                <w:sz w:val="21"/>
                <w:szCs w:val="21"/>
                <w:highlight w:val="none"/>
              </w:rPr>
            </w:pPr>
            <w:r>
              <w:rPr>
                <w:color w:val="auto"/>
                <w:spacing w:val="-2"/>
                <w:sz w:val="21"/>
                <w:szCs w:val="21"/>
                <w:highlight w:val="none"/>
              </w:rPr>
              <w:t>（4）反映响应文件个性特征的内容出现明显雷同,或上传电子</w:t>
            </w:r>
            <w:r>
              <w:rPr>
                <w:color w:val="auto"/>
                <w:spacing w:val="3"/>
                <w:sz w:val="21"/>
                <w:szCs w:val="21"/>
                <w:highlight w:val="none"/>
              </w:rPr>
              <w:t>响应文件的计算机的网卡</w:t>
            </w:r>
            <w:r>
              <w:rPr>
                <w:color w:val="auto"/>
                <w:sz w:val="21"/>
                <w:szCs w:val="21"/>
                <w:highlight w:val="none"/>
              </w:rPr>
              <w:t>MAC</w:t>
            </w:r>
            <w:r>
              <w:rPr>
                <w:color w:val="auto"/>
                <w:spacing w:val="3"/>
                <w:sz w:val="21"/>
                <w:szCs w:val="21"/>
                <w:highlight w:val="none"/>
              </w:rPr>
              <w:t>地址、</w:t>
            </w:r>
            <w:r>
              <w:rPr>
                <w:color w:val="auto"/>
                <w:sz w:val="21"/>
                <w:szCs w:val="21"/>
                <w:highlight w:val="none"/>
              </w:rPr>
              <w:t>CPU</w:t>
            </w:r>
            <w:r>
              <w:rPr>
                <w:color w:val="auto"/>
                <w:spacing w:val="3"/>
                <w:sz w:val="21"/>
                <w:szCs w:val="21"/>
                <w:highlight w:val="none"/>
              </w:rPr>
              <w:t>序列号和硬盘序列号同时</w:t>
            </w:r>
            <w:r>
              <w:rPr>
                <w:color w:val="auto"/>
                <w:spacing w:val="-3"/>
                <w:sz w:val="21"/>
                <w:szCs w:val="21"/>
                <w:highlight w:val="none"/>
              </w:rPr>
              <w:t>与其它</w:t>
            </w:r>
            <w:r>
              <w:rPr>
                <w:rFonts w:hint="eastAsia"/>
                <w:color w:val="auto"/>
                <w:spacing w:val="-3"/>
                <w:sz w:val="21"/>
                <w:szCs w:val="21"/>
                <w:highlight w:val="none"/>
                <w:lang w:eastAsia="zh-CN"/>
              </w:rPr>
              <w:t>供应商</w:t>
            </w:r>
            <w:r>
              <w:rPr>
                <w:color w:val="auto"/>
                <w:spacing w:val="-3"/>
                <w:sz w:val="21"/>
                <w:szCs w:val="21"/>
                <w:highlight w:val="none"/>
              </w:rPr>
              <w:t>的出现雷同（开标现场上传电子响应文件的除外</w:t>
            </w:r>
            <w:r>
              <w:rPr>
                <w:color w:val="auto"/>
                <w:spacing w:val="6"/>
                <w:sz w:val="21"/>
                <w:szCs w:val="21"/>
                <w:highlight w:val="none"/>
              </w:rPr>
              <w:t>）；</w:t>
            </w:r>
          </w:p>
          <w:p w14:paraId="333000A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45"/>
              <w:textAlignment w:val="baseline"/>
              <w:rPr>
                <w:color w:val="auto"/>
                <w:sz w:val="21"/>
                <w:szCs w:val="21"/>
                <w:highlight w:val="none"/>
              </w:rPr>
            </w:pPr>
            <w:r>
              <w:rPr>
                <w:color w:val="auto"/>
                <w:spacing w:val="1"/>
                <w:sz w:val="21"/>
                <w:szCs w:val="21"/>
                <w:highlight w:val="none"/>
              </w:rPr>
              <w:t>（5）有证据显示</w:t>
            </w:r>
            <w:r>
              <w:rPr>
                <w:rFonts w:hint="eastAsia"/>
                <w:color w:val="auto"/>
                <w:spacing w:val="1"/>
                <w:sz w:val="21"/>
                <w:szCs w:val="21"/>
                <w:highlight w:val="none"/>
                <w:lang w:eastAsia="zh-CN"/>
              </w:rPr>
              <w:t>供应商</w:t>
            </w:r>
            <w:r>
              <w:rPr>
                <w:color w:val="auto"/>
                <w:spacing w:val="1"/>
                <w:sz w:val="21"/>
                <w:szCs w:val="21"/>
                <w:highlight w:val="none"/>
              </w:rPr>
              <w:t>以他人名义投标、与他人串通投标、</w:t>
            </w:r>
            <w:r>
              <w:rPr>
                <w:color w:val="auto"/>
                <w:spacing w:val="-7"/>
                <w:sz w:val="21"/>
                <w:szCs w:val="21"/>
                <w:highlight w:val="none"/>
              </w:rPr>
              <w:t>以非法手段谋取中标。</w:t>
            </w:r>
          </w:p>
          <w:p w14:paraId="3372CD9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5"/>
              <w:textAlignment w:val="baseline"/>
              <w:rPr>
                <w:color w:val="auto"/>
                <w:sz w:val="21"/>
                <w:szCs w:val="21"/>
                <w:highlight w:val="none"/>
              </w:rPr>
            </w:pPr>
            <w:r>
              <w:rPr>
                <w:color w:val="auto"/>
                <w:spacing w:val="-2"/>
                <w:sz w:val="21"/>
                <w:szCs w:val="21"/>
                <w:highlight w:val="none"/>
              </w:rPr>
              <w:t>如</w:t>
            </w:r>
            <w:r>
              <w:rPr>
                <w:rFonts w:hint="eastAsia"/>
                <w:color w:val="auto"/>
                <w:spacing w:val="-2"/>
                <w:sz w:val="21"/>
                <w:szCs w:val="21"/>
                <w:highlight w:val="none"/>
                <w:lang w:eastAsia="zh-CN"/>
              </w:rPr>
              <w:t>供应商</w:t>
            </w:r>
            <w:r>
              <w:rPr>
                <w:color w:val="auto"/>
                <w:spacing w:val="-2"/>
                <w:sz w:val="21"/>
                <w:szCs w:val="21"/>
                <w:highlight w:val="none"/>
              </w:rPr>
              <w:t>违约，除其</w:t>
            </w:r>
            <w:r>
              <w:rPr>
                <w:rFonts w:hint="eastAsia"/>
                <w:color w:val="auto"/>
                <w:spacing w:val="-2"/>
                <w:sz w:val="21"/>
                <w:szCs w:val="21"/>
                <w:highlight w:val="none"/>
                <w:lang w:eastAsia="zh-CN"/>
              </w:rPr>
              <w:t>谈判</w:t>
            </w:r>
            <w:r>
              <w:rPr>
                <w:color w:val="auto"/>
                <w:spacing w:val="-2"/>
                <w:sz w:val="21"/>
                <w:szCs w:val="21"/>
                <w:highlight w:val="none"/>
              </w:rPr>
              <w:t>保证金将不予退还，同时报请政府采</w:t>
            </w:r>
            <w:r>
              <w:rPr>
                <w:color w:val="auto"/>
                <w:spacing w:val="-1"/>
                <w:sz w:val="21"/>
                <w:szCs w:val="21"/>
                <w:highlight w:val="none"/>
              </w:rPr>
              <w:t>购主管部门在其门户网站上公告，并按法律、法规、规章</w:t>
            </w:r>
            <w:r>
              <w:rPr>
                <w:color w:val="auto"/>
                <w:spacing w:val="-2"/>
                <w:sz w:val="21"/>
                <w:szCs w:val="21"/>
                <w:highlight w:val="none"/>
              </w:rPr>
              <w:t>有关规定</w:t>
            </w:r>
            <w:r>
              <w:rPr>
                <w:color w:val="auto"/>
                <w:spacing w:val="-1"/>
                <w:sz w:val="21"/>
                <w:szCs w:val="21"/>
                <w:highlight w:val="none"/>
              </w:rPr>
              <w:t>处理；对由于投标违约行为造成</w:t>
            </w:r>
            <w:r>
              <w:rPr>
                <w:rFonts w:hint="eastAsia"/>
                <w:color w:val="auto"/>
                <w:spacing w:val="-1"/>
                <w:sz w:val="21"/>
                <w:szCs w:val="21"/>
                <w:highlight w:val="none"/>
                <w:lang w:eastAsia="zh-CN"/>
              </w:rPr>
              <w:t>采购人</w:t>
            </w:r>
            <w:r>
              <w:rPr>
                <w:color w:val="auto"/>
                <w:spacing w:val="-1"/>
                <w:sz w:val="21"/>
                <w:szCs w:val="21"/>
                <w:highlight w:val="none"/>
              </w:rPr>
              <w:t>损失超过投标担保</w:t>
            </w:r>
            <w:r>
              <w:rPr>
                <w:color w:val="auto"/>
                <w:spacing w:val="-2"/>
                <w:sz w:val="21"/>
                <w:szCs w:val="21"/>
                <w:highlight w:val="none"/>
              </w:rPr>
              <w:t>金额的，</w:t>
            </w:r>
            <w:r>
              <w:rPr>
                <w:rFonts w:hint="eastAsia"/>
                <w:color w:val="auto"/>
                <w:spacing w:val="-3"/>
                <w:sz w:val="21"/>
                <w:szCs w:val="21"/>
                <w:highlight w:val="none"/>
                <w:lang w:eastAsia="zh-CN"/>
              </w:rPr>
              <w:t>供应商</w:t>
            </w:r>
            <w:r>
              <w:rPr>
                <w:color w:val="auto"/>
                <w:spacing w:val="-3"/>
                <w:sz w:val="21"/>
                <w:szCs w:val="21"/>
                <w:highlight w:val="none"/>
              </w:rPr>
              <w:t>还应当对超过部分予以赔偿。</w:t>
            </w:r>
          </w:p>
        </w:tc>
      </w:tr>
      <w:tr w14:paraId="33057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jc w:val="center"/>
        </w:trPr>
        <w:tc>
          <w:tcPr>
            <w:tcW w:w="704" w:type="dxa"/>
            <w:vAlign w:val="center"/>
          </w:tcPr>
          <w:p w14:paraId="0DA2249D">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4"/>
                <w:sz w:val="21"/>
                <w:szCs w:val="21"/>
                <w:highlight w:val="none"/>
              </w:rPr>
              <w:t>26</w:t>
            </w:r>
          </w:p>
        </w:tc>
        <w:tc>
          <w:tcPr>
            <w:tcW w:w="1914" w:type="dxa"/>
            <w:vAlign w:val="center"/>
          </w:tcPr>
          <w:p w14:paraId="450700E9">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both"/>
              <w:textAlignment w:val="baseline"/>
              <w:rPr>
                <w:color w:val="auto"/>
                <w:sz w:val="21"/>
                <w:szCs w:val="21"/>
                <w:highlight w:val="none"/>
              </w:rPr>
            </w:pPr>
            <w:r>
              <w:rPr>
                <w:color w:val="auto"/>
                <w:spacing w:val="-2"/>
                <w:sz w:val="21"/>
                <w:szCs w:val="21"/>
                <w:highlight w:val="none"/>
              </w:rPr>
              <w:t>招标代理服务费</w:t>
            </w:r>
          </w:p>
        </w:tc>
        <w:tc>
          <w:tcPr>
            <w:tcW w:w="7761" w:type="dxa"/>
            <w:vAlign w:val="top"/>
          </w:tcPr>
          <w:p w14:paraId="2E715A4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5"/>
              <w:jc w:val="both"/>
              <w:textAlignment w:val="baseline"/>
              <w:rPr>
                <w:color w:val="auto"/>
                <w:sz w:val="21"/>
                <w:szCs w:val="21"/>
                <w:highlight w:val="none"/>
              </w:rPr>
            </w:pPr>
            <w:r>
              <w:rPr>
                <w:color w:val="auto"/>
                <w:spacing w:val="-2"/>
                <w:sz w:val="21"/>
                <w:szCs w:val="21"/>
                <w:highlight w:val="none"/>
              </w:rPr>
              <w:t>依据国家发展改革委《关于进一步放开建设项目专业服务价格</w:t>
            </w:r>
            <w:r>
              <w:rPr>
                <w:color w:val="auto"/>
                <w:spacing w:val="2"/>
                <w:sz w:val="21"/>
                <w:szCs w:val="21"/>
                <w:highlight w:val="none"/>
              </w:rPr>
              <w:t>的通知》（发改价格〔2015〕299号）文件规定，实行市场调节价</w:t>
            </w:r>
            <w:r>
              <w:rPr>
                <w:color w:val="auto"/>
                <w:spacing w:val="-4"/>
                <w:sz w:val="21"/>
                <w:szCs w:val="21"/>
                <w:highlight w:val="none"/>
              </w:rPr>
              <w:t>,由</w:t>
            </w:r>
            <w:r>
              <w:rPr>
                <w:rFonts w:hint="eastAsia"/>
                <w:color w:val="auto"/>
                <w:spacing w:val="-4"/>
                <w:sz w:val="21"/>
                <w:szCs w:val="21"/>
                <w:highlight w:val="none"/>
                <w:lang w:eastAsia="zh-CN"/>
              </w:rPr>
              <w:t>采购代理机构</w:t>
            </w:r>
            <w:r>
              <w:rPr>
                <w:color w:val="auto"/>
                <w:spacing w:val="-4"/>
                <w:sz w:val="21"/>
                <w:szCs w:val="21"/>
                <w:highlight w:val="none"/>
              </w:rPr>
              <w:t>向中标人收取</w:t>
            </w:r>
            <w:r>
              <w:rPr>
                <w:color w:val="auto"/>
                <w:spacing w:val="-10"/>
                <w:sz w:val="21"/>
                <w:szCs w:val="21"/>
                <w:highlight w:val="none"/>
              </w:rPr>
              <w:t>。</w:t>
            </w:r>
          </w:p>
        </w:tc>
      </w:tr>
      <w:tr w14:paraId="05E80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704" w:type="dxa"/>
            <w:vAlign w:val="center"/>
          </w:tcPr>
          <w:p w14:paraId="3681F0A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2"/>
              <w:jc w:val="both"/>
              <w:textAlignment w:val="baseline"/>
              <w:rPr>
                <w:color w:val="auto"/>
                <w:sz w:val="21"/>
                <w:szCs w:val="21"/>
                <w:highlight w:val="none"/>
              </w:rPr>
            </w:pPr>
            <w:r>
              <w:rPr>
                <w:color w:val="auto"/>
                <w:spacing w:val="-4"/>
                <w:sz w:val="21"/>
                <w:szCs w:val="21"/>
                <w:highlight w:val="none"/>
              </w:rPr>
              <w:t>27</w:t>
            </w:r>
          </w:p>
        </w:tc>
        <w:tc>
          <w:tcPr>
            <w:tcW w:w="1914" w:type="dxa"/>
            <w:vAlign w:val="top"/>
          </w:tcPr>
          <w:p w14:paraId="0A33DB3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textAlignment w:val="baseline"/>
              <w:rPr>
                <w:color w:val="auto"/>
                <w:sz w:val="21"/>
                <w:szCs w:val="21"/>
                <w:highlight w:val="none"/>
              </w:rPr>
            </w:pPr>
            <w:r>
              <w:rPr>
                <w:color w:val="auto"/>
                <w:spacing w:val="-2"/>
                <w:sz w:val="21"/>
                <w:szCs w:val="21"/>
                <w:highlight w:val="none"/>
              </w:rPr>
              <w:t>增值税税金的计</w:t>
            </w:r>
            <w:r>
              <w:rPr>
                <w:color w:val="auto"/>
                <w:spacing w:val="-3"/>
                <w:sz w:val="21"/>
                <w:szCs w:val="21"/>
                <w:highlight w:val="none"/>
              </w:rPr>
              <w:t>算方法</w:t>
            </w:r>
          </w:p>
        </w:tc>
        <w:tc>
          <w:tcPr>
            <w:tcW w:w="7761" w:type="dxa"/>
            <w:vAlign w:val="center"/>
          </w:tcPr>
          <w:p w14:paraId="5E73205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4"/>
              <w:jc w:val="both"/>
              <w:textAlignment w:val="baseline"/>
              <w:rPr>
                <w:color w:val="auto"/>
                <w:sz w:val="21"/>
                <w:szCs w:val="21"/>
                <w:highlight w:val="none"/>
              </w:rPr>
            </w:pPr>
            <w:r>
              <w:rPr>
                <w:color w:val="auto"/>
                <w:spacing w:val="-1"/>
                <w:sz w:val="21"/>
                <w:szCs w:val="21"/>
                <w:highlight w:val="none"/>
              </w:rPr>
              <w:t>按国家现行增值税税金计算方法计算，否则按废标处理</w:t>
            </w:r>
          </w:p>
        </w:tc>
      </w:tr>
      <w:tr w14:paraId="772059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jc w:val="center"/>
        </w:trPr>
        <w:tc>
          <w:tcPr>
            <w:tcW w:w="704" w:type="dxa"/>
            <w:vAlign w:val="top"/>
          </w:tcPr>
          <w:p w14:paraId="0C5C5E3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2"/>
              <w:textAlignment w:val="baseline"/>
              <w:rPr>
                <w:color w:val="auto"/>
                <w:sz w:val="21"/>
                <w:szCs w:val="21"/>
                <w:highlight w:val="none"/>
              </w:rPr>
            </w:pPr>
            <w:r>
              <w:rPr>
                <w:color w:val="auto"/>
                <w:spacing w:val="-4"/>
                <w:sz w:val="21"/>
                <w:szCs w:val="21"/>
                <w:highlight w:val="none"/>
              </w:rPr>
              <w:t>28</w:t>
            </w:r>
          </w:p>
        </w:tc>
        <w:tc>
          <w:tcPr>
            <w:tcW w:w="1914" w:type="dxa"/>
            <w:vAlign w:val="top"/>
          </w:tcPr>
          <w:p w14:paraId="12CECAB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textAlignment w:val="baseline"/>
              <w:rPr>
                <w:color w:val="auto"/>
                <w:sz w:val="21"/>
                <w:szCs w:val="21"/>
                <w:highlight w:val="none"/>
              </w:rPr>
            </w:pPr>
            <w:r>
              <w:rPr>
                <w:color w:val="auto"/>
                <w:spacing w:val="-2"/>
                <w:sz w:val="21"/>
                <w:szCs w:val="21"/>
                <w:highlight w:val="none"/>
              </w:rPr>
              <w:t>近年财务状况的年份要求</w:t>
            </w:r>
          </w:p>
        </w:tc>
        <w:tc>
          <w:tcPr>
            <w:tcW w:w="7761" w:type="dxa"/>
            <w:vAlign w:val="center"/>
          </w:tcPr>
          <w:p w14:paraId="5C892E8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5"/>
              <w:jc w:val="both"/>
              <w:textAlignment w:val="baseline"/>
              <w:rPr>
                <w:color w:val="auto"/>
                <w:sz w:val="21"/>
                <w:szCs w:val="21"/>
                <w:highlight w:val="none"/>
              </w:rPr>
            </w:pPr>
            <w:r>
              <w:rPr>
                <w:color w:val="auto"/>
                <w:spacing w:val="-2"/>
                <w:sz w:val="21"/>
                <w:szCs w:val="21"/>
                <w:highlight w:val="none"/>
              </w:rPr>
              <w:t>202</w:t>
            </w:r>
            <w:r>
              <w:rPr>
                <w:rFonts w:hint="eastAsia"/>
                <w:color w:val="auto"/>
                <w:spacing w:val="-2"/>
                <w:sz w:val="21"/>
                <w:szCs w:val="21"/>
                <w:highlight w:val="none"/>
                <w:lang w:val="en-US" w:eastAsia="zh-CN"/>
              </w:rPr>
              <w:t>1</w:t>
            </w:r>
            <w:r>
              <w:rPr>
                <w:color w:val="auto"/>
                <w:spacing w:val="-2"/>
                <w:sz w:val="21"/>
                <w:szCs w:val="21"/>
                <w:highlight w:val="none"/>
              </w:rPr>
              <w:t>年至202</w:t>
            </w:r>
            <w:r>
              <w:rPr>
                <w:rFonts w:hint="eastAsia"/>
                <w:color w:val="auto"/>
                <w:spacing w:val="-2"/>
                <w:sz w:val="21"/>
                <w:szCs w:val="21"/>
                <w:highlight w:val="none"/>
                <w:lang w:val="en-US" w:eastAsia="zh-CN"/>
              </w:rPr>
              <w:t>3</w:t>
            </w:r>
            <w:r>
              <w:rPr>
                <w:color w:val="auto"/>
                <w:spacing w:val="-2"/>
                <w:sz w:val="21"/>
                <w:szCs w:val="21"/>
                <w:highlight w:val="none"/>
              </w:rPr>
              <w:t>年</w:t>
            </w:r>
          </w:p>
        </w:tc>
      </w:tr>
      <w:tr w14:paraId="21B30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jc w:val="center"/>
        </w:trPr>
        <w:tc>
          <w:tcPr>
            <w:tcW w:w="704" w:type="dxa"/>
            <w:vAlign w:val="center"/>
          </w:tcPr>
          <w:p w14:paraId="31EB9A9F">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eastAsia="宋体"/>
                <w:color w:val="auto"/>
                <w:sz w:val="21"/>
                <w:szCs w:val="21"/>
                <w:highlight w:val="none"/>
                <w:lang w:val="en-US" w:eastAsia="zh-CN"/>
              </w:rPr>
            </w:pPr>
            <w:r>
              <w:rPr>
                <w:rFonts w:hint="eastAsia"/>
                <w:color w:val="auto"/>
                <w:spacing w:val="-4"/>
                <w:sz w:val="21"/>
                <w:szCs w:val="21"/>
                <w:highlight w:val="none"/>
                <w:lang w:val="en-US" w:eastAsia="zh-CN"/>
              </w:rPr>
              <w:t>29</w:t>
            </w:r>
          </w:p>
        </w:tc>
        <w:tc>
          <w:tcPr>
            <w:tcW w:w="1914" w:type="dxa"/>
            <w:vAlign w:val="center"/>
          </w:tcPr>
          <w:p w14:paraId="31F6AF5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01"/>
              <w:jc w:val="center"/>
              <w:textAlignment w:val="baseline"/>
              <w:rPr>
                <w:color w:val="auto"/>
                <w:sz w:val="21"/>
                <w:szCs w:val="21"/>
                <w:highlight w:val="none"/>
              </w:rPr>
            </w:pPr>
            <w:r>
              <w:rPr>
                <w:color w:val="auto"/>
                <w:spacing w:val="-2"/>
                <w:sz w:val="21"/>
                <w:szCs w:val="21"/>
                <w:highlight w:val="none"/>
              </w:rPr>
              <w:t>近年发生的诉讼及仲裁情况的时</w:t>
            </w:r>
            <w:r>
              <w:rPr>
                <w:color w:val="auto"/>
                <w:spacing w:val="-7"/>
                <w:sz w:val="21"/>
                <w:szCs w:val="21"/>
                <w:highlight w:val="none"/>
              </w:rPr>
              <w:t>间要求</w:t>
            </w:r>
          </w:p>
        </w:tc>
        <w:tc>
          <w:tcPr>
            <w:tcW w:w="7761" w:type="dxa"/>
            <w:vAlign w:val="center"/>
          </w:tcPr>
          <w:p w14:paraId="44728451">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left"/>
              <w:textAlignment w:val="baseline"/>
              <w:rPr>
                <w:color w:val="auto"/>
                <w:sz w:val="21"/>
                <w:szCs w:val="21"/>
                <w:highlight w:val="none"/>
              </w:rPr>
            </w:pPr>
            <w:r>
              <w:rPr>
                <w:color w:val="auto"/>
                <w:spacing w:val="-2"/>
                <w:sz w:val="21"/>
                <w:szCs w:val="21"/>
                <w:highlight w:val="none"/>
              </w:rPr>
              <w:t>2022年至2024年</w:t>
            </w:r>
          </w:p>
        </w:tc>
      </w:tr>
      <w:tr w14:paraId="7F9CAB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704" w:type="dxa"/>
            <w:vAlign w:val="center"/>
          </w:tcPr>
          <w:p w14:paraId="063DB0D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4"/>
              <w:jc w:val="both"/>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0</w:t>
            </w:r>
          </w:p>
        </w:tc>
        <w:tc>
          <w:tcPr>
            <w:tcW w:w="1914" w:type="dxa"/>
            <w:vAlign w:val="top"/>
          </w:tcPr>
          <w:p w14:paraId="5D605AB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41" w:right="97" w:hanging="235"/>
              <w:textAlignment w:val="baseline"/>
              <w:rPr>
                <w:color w:val="auto"/>
                <w:sz w:val="21"/>
                <w:szCs w:val="21"/>
                <w:highlight w:val="none"/>
              </w:rPr>
            </w:pPr>
            <w:r>
              <w:rPr>
                <w:color w:val="auto"/>
                <w:spacing w:val="-2"/>
                <w:sz w:val="21"/>
                <w:szCs w:val="21"/>
                <w:highlight w:val="none"/>
              </w:rPr>
              <w:t>是否允许递交备选投标方案</w:t>
            </w:r>
          </w:p>
        </w:tc>
        <w:tc>
          <w:tcPr>
            <w:tcW w:w="7761" w:type="dxa"/>
            <w:vAlign w:val="center"/>
          </w:tcPr>
          <w:p w14:paraId="7B8343A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6" w:right="6007" w:hanging="13"/>
              <w:jc w:val="both"/>
              <w:textAlignment w:val="baseline"/>
              <w:rPr>
                <w:color w:val="auto"/>
                <w:sz w:val="21"/>
                <w:szCs w:val="21"/>
                <w:highlight w:val="none"/>
              </w:rPr>
            </w:pPr>
            <w:r>
              <w:rPr>
                <w:color w:val="auto"/>
                <w:spacing w:val="-12"/>
                <w:sz w:val="21"/>
                <w:szCs w:val="21"/>
                <w:highlight w:val="none"/>
              </w:rPr>
              <w:t>不允许</w:t>
            </w:r>
          </w:p>
        </w:tc>
      </w:tr>
      <w:tr w14:paraId="4AF2F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8" w:hRule="atLeast"/>
          <w:jc w:val="center"/>
        </w:trPr>
        <w:tc>
          <w:tcPr>
            <w:tcW w:w="704" w:type="dxa"/>
            <w:vAlign w:val="center"/>
          </w:tcPr>
          <w:p w14:paraId="0FA98F48">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1</w:t>
            </w:r>
          </w:p>
        </w:tc>
        <w:tc>
          <w:tcPr>
            <w:tcW w:w="1914" w:type="dxa"/>
            <w:vAlign w:val="center"/>
          </w:tcPr>
          <w:p w14:paraId="70D222D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97"/>
              <w:jc w:val="center"/>
              <w:textAlignment w:val="baseline"/>
              <w:rPr>
                <w:color w:val="auto"/>
                <w:sz w:val="21"/>
                <w:szCs w:val="21"/>
                <w:highlight w:val="none"/>
              </w:rPr>
            </w:pPr>
            <w:r>
              <w:rPr>
                <w:color w:val="auto"/>
                <w:spacing w:val="-2"/>
                <w:sz w:val="21"/>
                <w:szCs w:val="21"/>
                <w:highlight w:val="none"/>
              </w:rPr>
              <w:t>纸质响应文件份</w:t>
            </w:r>
            <w:r>
              <w:rPr>
                <w:color w:val="auto"/>
                <w:sz w:val="21"/>
                <w:szCs w:val="21"/>
                <w:highlight w:val="none"/>
              </w:rPr>
              <w:t>数</w:t>
            </w:r>
          </w:p>
        </w:tc>
        <w:tc>
          <w:tcPr>
            <w:tcW w:w="7761" w:type="dxa"/>
            <w:vAlign w:val="top"/>
          </w:tcPr>
          <w:p w14:paraId="3CB9E29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right="5"/>
              <w:jc w:val="both"/>
              <w:textAlignment w:val="baseline"/>
              <w:rPr>
                <w:color w:val="auto"/>
                <w:sz w:val="21"/>
                <w:szCs w:val="21"/>
                <w:highlight w:val="none"/>
              </w:rPr>
            </w:pPr>
            <w:r>
              <w:rPr>
                <w:color w:val="auto"/>
                <w:spacing w:val="-2"/>
                <w:sz w:val="21"/>
                <w:szCs w:val="21"/>
                <w:highlight w:val="none"/>
              </w:rPr>
              <w:t>本项目实行远程不见面开标，</w:t>
            </w:r>
            <w:r>
              <w:rPr>
                <w:rFonts w:hint="eastAsia"/>
                <w:color w:val="auto"/>
                <w:spacing w:val="-2"/>
                <w:sz w:val="21"/>
                <w:szCs w:val="21"/>
                <w:highlight w:val="none"/>
                <w:lang w:eastAsia="zh-CN"/>
              </w:rPr>
              <w:t>供应商</w:t>
            </w:r>
            <w:r>
              <w:rPr>
                <w:color w:val="auto"/>
                <w:spacing w:val="-2"/>
                <w:sz w:val="21"/>
                <w:szCs w:val="21"/>
                <w:highlight w:val="none"/>
              </w:rPr>
              <w:t>开标时不需要提供纸质标</w:t>
            </w:r>
            <w:r>
              <w:rPr>
                <w:color w:val="auto"/>
                <w:spacing w:val="-1"/>
                <w:sz w:val="21"/>
                <w:szCs w:val="21"/>
                <w:highlight w:val="none"/>
              </w:rPr>
              <w:t>书，中标公示期结束后招标代理公司会及时联系中标</w:t>
            </w:r>
            <w:r>
              <w:rPr>
                <w:color w:val="auto"/>
                <w:spacing w:val="-2"/>
                <w:sz w:val="21"/>
                <w:szCs w:val="21"/>
                <w:highlight w:val="none"/>
              </w:rPr>
              <w:t>人，中标人须</w:t>
            </w:r>
            <w:r>
              <w:rPr>
                <w:color w:val="auto"/>
                <w:spacing w:val="3"/>
                <w:sz w:val="21"/>
                <w:szCs w:val="21"/>
                <w:highlight w:val="none"/>
              </w:rPr>
              <w:t>递交完整纸质响应文件3份（与系统上传文</w:t>
            </w:r>
            <w:r>
              <w:rPr>
                <w:color w:val="auto"/>
                <w:spacing w:val="2"/>
                <w:sz w:val="21"/>
                <w:szCs w:val="21"/>
                <w:highlight w:val="none"/>
              </w:rPr>
              <w:t>件保持一致，彩色打印</w:t>
            </w:r>
            <w:r>
              <w:rPr>
                <w:color w:val="auto"/>
                <w:spacing w:val="-6"/>
                <w:sz w:val="21"/>
                <w:szCs w:val="21"/>
                <w:highlight w:val="none"/>
              </w:rPr>
              <w:t>加盖骑缝章）。</w:t>
            </w:r>
          </w:p>
        </w:tc>
      </w:tr>
      <w:tr w14:paraId="1641D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jc w:val="center"/>
        </w:trPr>
        <w:tc>
          <w:tcPr>
            <w:tcW w:w="704" w:type="dxa"/>
            <w:vAlign w:val="center"/>
          </w:tcPr>
          <w:p w14:paraId="717F2ABE">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2</w:t>
            </w:r>
          </w:p>
        </w:tc>
        <w:tc>
          <w:tcPr>
            <w:tcW w:w="1914" w:type="dxa"/>
            <w:vAlign w:val="center"/>
          </w:tcPr>
          <w:p w14:paraId="4D961483">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2"/>
                <w:sz w:val="21"/>
                <w:szCs w:val="21"/>
                <w:highlight w:val="none"/>
              </w:rPr>
              <w:t>开标时间和形式</w:t>
            </w:r>
          </w:p>
        </w:tc>
        <w:tc>
          <w:tcPr>
            <w:tcW w:w="7761" w:type="dxa"/>
            <w:vAlign w:val="top"/>
          </w:tcPr>
          <w:p w14:paraId="5F3611B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4"/>
              <w:textAlignment w:val="baseline"/>
              <w:rPr>
                <w:color w:val="auto"/>
                <w:sz w:val="21"/>
                <w:szCs w:val="21"/>
                <w:highlight w:val="none"/>
              </w:rPr>
            </w:pPr>
            <w:r>
              <w:rPr>
                <w:color w:val="auto"/>
                <w:spacing w:val="-2"/>
                <w:sz w:val="21"/>
                <w:szCs w:val="21"/>
                <w:highlight w:val="none"/>
              </w:rPr>
              <w:t>时间：2025年</w:t>
            </w:r>
            <w:r>
              <w:rPr>
                <w:rFonts w:hint="eastAsia"/>
                <w:color w:val="auto"/>
                <w:spacing w:val="-2"/>
                <w:sz w:val="21"/>
                <w:szCs w:val="21"/>
                <w:highlight w:val="none"/>
                <w:lang w:val="en-US" w:eastAsia="zh-CN"/>
              </w:rPr>
              <w:t>4</w:t>
            </w:r>
            <w:r>
              <w:rPr>
                <w:color w:val="auto"/>
                <w:spacing w:val="-2"/>
                <w:sz w:val="21"/>
                <w:szCs w:val="21"/>
                <w:highlight w:val="none"/>
              </w:rPr>
              <w:t>月</w:t>
            </w:r>
            <w:r>
              <w:rPr>
                <w:rFonts w:hint="eastAsia"/>
                <w:color w:val="auto"/>
                <w:spacing w:val="-2"/>
                <w:sz w:val="21"/>
                <w:szCs w:val="21"/>
                <w:highlight w:val="none"/>
                <w:lang w:val="en-US" w:eastAsia="zh-CN"/>
              </w:rPr>
              <w:t>18</w:t>
            </w:r>
            <w:r>
              <w:rPr>
                <w:color w:val="auto"/>
                <w:spacing w:val="-2"/>
                <w:sz w:val="21"/>
                <w:szCs w:val="21"/>
                <w:highlight w:val="none"/>
              </w:rPr>
              <w:t>日</w:t>
            </w:r>
            <w:r>
              <w:rPr>
                <w:rFonts w:hint="eastAsia"/>
                <w:color w:val="auto"/>
                <w:spacing w:val="-2"/>
                <w:sz w:val="21"/>
                <w:szCs w:val="21"/>
                <w:highlight w:val="none"/>
                <w:lang w:val="en-US" w:eastAsia="zh-CN"/>
              </w:rPr>
              <w:t>14时00分</w:t>
            </w:r>
          </w:p>
          <w:p w14:paraId="53E829F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1" w:right="33" w:firstLine="4"/>
              <w:textAlignment w:val="baseline"/>
              <w:rPr>
                <w:color w:val="auto"/>
                <w:sz w:val="21"/>
                <w:szCs w:val="21"/>
                <w:highlight w:val="none"/>
              </w:rPr>
            </w:pPr>
            <w:r>
              <w:rPr>
                <w:color w:val="auto"/>
                <w:spacing w:val="-2"/>
                <w:sz w:val="21"/>
                <w:szCs w:val="21"/>
                <w:highlight w:val="none"/>
              </w:rPr>
              <w:t>形式：政采云平台（网址：https://www.zcygov.cn/）上传递交，</w:t>
            </w:r>
            <w:r>
              <w:rPr>
                <w:color w:val="auto"/>
                <w:spacing w:val="-3"/>
                <w:sz w:val="21"/>
                <w:szCs w:val="21"/>
                <w:highlight w:val="none"/>
              </w:rPr>
              <w:t>逾期未上传电子响应文件，将不予受理。</w:t>
            </w:r>
          </w:p>
        </w:tc>
      </w:tr>
      <w:tr w14:paraId="35A1B2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jc w:val="center"/>
        </w:trPr>
        <w:tc>
          <w:tcPr>
            <w:tcW w:w="704" w:type="dxa"/>
            <w:vAlign w:val="center"/>
          </w:tcPr>
          <w:p w14:paraId="1EDA0271">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3</w:t>
            </w:r>
          </w:p>
        </w:tc>
        <w:tc>
          <w:tcPr>
            <w:tcW w:w="1914" w:type="dxa"/>
            <w:vAlign w:val="center"/>
          </w:tcPr>
          <w:p w14:paraId="5C214E4A">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2"/>
                <w:sz w:val="21"/>
                <w:szCs w:val="21"/>
                <w:highlight w:val="none"/>
              </w:rPr>
              <w:t>开标程序</w:t>
            </w:r>
          </w:p>
        </w:tc>
        <w:tc>
          <w:tcPr>
            <w:tcW w:w="7761" w:type="dxa"/>
            <w:vAlign w:val="top"/>
          </w:tcPr>
          <w:p w14:paraId="2A3D169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9"/>
              <w:textAlignment w:val="baseline"/>
              <w:rPr>
                <w:color w:val="auto"/>
                <w:sz w:val="21"/>
                <w:szCs w:val="21"/>
                <w:highlight w:val="none"/>
              </w:rPr>
            </w:pPr>
            <w:r>
              <w:rPr>
                <w:color w:val="auto"/>
                <w:spacing w:val="-3"/>
                <w:sz w:val="21"/>
                <w:szCs w:val="21"/>
                <w:highlight w:val="none"/>
              </w:rPr>
              <w:t>（1）</w:t>
            </w:r>
            <w:r>
              <w:rPr>
                <w:rFonts w:hint="eastAsia"/>
                <w:color w:val="auto"/>
                <w:spacing w:val="-3"/>
                <w:sz w:val="21"/>
                <w:szCs w:val="21"/>
                <w:highlight w:val="none"/>
                <w:lang w:eastAsia="zh-CN"/>
              </w:rPr>
              <w:t>供应商</w:t>
            </w:r>
            <w:r>
              <w:rPr>
                <w:color w:val="auto"/>
                <w:spacing w:val="-3"/>
                <w:sz w:val="21"/>
                <w:szCs w:val="21"/>
                <w:highlight w:val="none"/>
              </w:rPr>
              <w:t>必于开标前提前登录系统，准时在政采云签到；</w:t>
            </w:r>
          </w:p>
          <w:p w14:paraId="111D52E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4" w:right="5" w:hanging="5"/>
              <w:textAlignment w:val="baseline"/>
              <w:rPr>
                <w:color w:val="auto"/>
                <w:sz w:val="21"/>
                <w:szCs w:val="21"/>
                <w:highlight w:val="none"/>
              </w:rPr>
            </w:pPr>
            <w:r>
              <w:rPr>
                <w:color w:val="auto"/>
                <w:spacing w:val="2"/>
                <w:sz w:val="21"/>
                <w:szCs w:val="21"/>
                <w:highlight w:val="none"/>
              </w:rPr>
              <w:t>（2）</w:t>
            </w:r>
            <w:r>
              <w:rPr>
                <w:rFonts w:hint="eastAsia"/>
                <w:color w:val="auto"/>
                <w:spacing w:val="2"/>
                <w:sz w:val="21"/>
                <w:szCs w:val="21"/>
                <w:highlight w:val="none"/>
                <w:lang w:eastAsia="zh-CN"/>
              </w:rPr>
              <w:t>供应商</w:t>
            </w:r>
            <w:r>
              <w:rPr>
                <w:color w:val="auto"/>
                <w:spacing w:val="2"/>
                <w:sz w:val="21"/>
                <w:szCs w:val="21"/>
                <w:highlight w:val="none"/>
              </w:rPr>
              <w:t>对上传的加密响应文件进行解密、报价确认、</w:t>
            </w:r>
            <w:r>
              <w:rPr>
                <w:rFonts w:hint="eastAsia"/>
                <w:color w:val="auto"/>
                <w:spacing w:val="2"/>
                <w:sz w:val="21"/>
                <w:szCs w:val="21"/>
                <w:highlight w:val="none"/>
                <w:lang w:eastAsia="zh-CN"/>
              </w:rPr>
              <w:t>谈判</w:t>
            </w:r>
            <w:r>
              <w:rPr>
                <w:color w:val="auto"/>
                <w:spacing w:val="2"/>
                <w:sz w:val="21"/>
                <w:szCs w:val="21"/>
                <w:highlight w:val="none"/>
              </w:rPr>
              <w:t>评</w:t>
            </w:r>
            <w:r>
              <w:rPr>
                <w:color w:val="auto"/>
                <w:spacing w:val="-2"/>
                <w:sz w:val="21"/>
                <w:szCs w:val="21"/>
                <w:highlight w:val="none"/>
              </w:rPr>
              <w:t>审及二次（最终）报价，因供应商原因未能按时完成上述程序操作的，将导致其投标被拒绝；</w:t>
            </w:r>
          </w:p>
          <w:p w14:paraId="734ECC5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9"/>
              <w:textAlignment w:val="baseline"/>
              <w:rPr>
                <w:color w:val="auto"/>
                <w:sz w:val="21"/>
                <w:szCs w:val="21"/>
                <w:highlight w:val="none"/>
              </w:rPr>
            </w:pPr>
            <w:r>
              <w:rPr>
                <w:color w:val="auto"/>
                <w:spacing w:val="-4"/>
                <w:sz w:val="21"/>
                <w:szCs w:val="21"/>
                <w:highlight w:val="none"/>
              </w:rPr>
              <w:t>（3）开标结束，进入评标环节。</w:t>
            </w:r>
          </w:p>
        </w:tc>
      </w:tr>
      <w:tr w14:paraId="17B16F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6C7E4D1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4"/>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4</w:t>
            </w:r>
          </w:p>
        </w:tc>
        <w:tc>
          <w:tcPr>
            <w:tcW w:w="1914" w:type="dxa"/>
            <w:vAlign w:val="top"/>
          </w:tcPr>
          <w:p w14:paraId="2ABBF54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2"/>
              <w:textAlignment w:val="baseline"/>
              <w:rPr>
                <w:color w:val="auto"/>
                <w:sz w:val="21"/>
                <w:szCs w:val="21"/>
                <w:highlight w:val="none"/>
              </w:rPr>
            </w:pPr>
            <w:r>
              <w:rPr>
                <w:color w:val="auto"/>
                <w:spacing w:val="-2"/>
                <w:sz w:val="21"/>
                <w:szCs w:val="21"/>
                <w:highlight w:val="none"/>
              </w:rPr>
              <w:t>付款方式</w:t>
            </w:r>
          </w:p>
        </w:tc>
        <w:tc>
          <w:tcPr>
            <w:tcW w:w="7761" w:type="dxa"/>
            <w:vAlign w:val="top"/>
          </w:tcPr>
          <w:p w14:paraId="51AC7D7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textAlignment w:val="baseline"/>
              <w:rPr>
                <w:color w:val="auto"/>
                <w:sz w:val="21"/>
                <w:szCs w:val="21"/>
                <w:highlight w:val="none"/>
              </w:rPr>
            </w:pPr>
            <w:r>
              <w:rPr>
                <w:color w:val="auto"/>
                <w:spacing w:val="-8"/>
                <w:sz w:val="21"/>
                <w:szCs w:val="21"/>
                <w:highlight w:val="none"/>
              </w:rPr>
              <w:t>合同约定。</w:t>
            </w:r>
          </w:p>
        </w:tc>
      </w:tr>
      <w:tr w14:paraId="07ECE0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704" w:type="dxa"/>
            <w:vAlign w:val="top"/>
          </w:tcPr>
          <w:p w14:paraId="64C1D2B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14"/>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5</w:t>
            </w:r>
          </w:p>
        </w:tc>
        <w:tc>
          <w:tcPr>
            <w:tcW w:w="1914" w:type="dxa"/>
            <w:vAlign w:val="top"/>
          </w:tcPr>
          <w:p w14:paraId="7048080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1"/>
              <w:textAlignment w:val="baseline"/>
              <w:rPr>
                <w:color w:val="auto"/>
                <w:sz w:val="21"/>
                <w:szCs w:val="21"/>
                <w:highlight w:val="none"/>
              </w:rPr>
            </w:pPr>
            <w:r>
              <w:rPr>
                <w:color w:val="auto"/>
                <w:spacing w:val="-2"/>
                <w:sz w:val="21"/>
                <w:szCs w:val="21"/>
                <w:highlight w:val="none"/>
              </w:rPr>
              <w:t>评审办法</w:t>
            </w:r>
          </w:p>
        </w:tc>
        <w:tc>
          <w:tcPr>
            <w:tcW w:w="7761" w:type="dxa"/>
            <w:vAlign w:val="top"/>
          </w:tcPr>
          <w:p w14:paraId="2909AA4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5"/>
              <w:textAlignment w:val="baseline"/>
              <w:rPr>
                <w:color w:val="auto"/>
                <w:sz w:val="21"/>
                <w:szCs w:val="21"/>
                <w:highlight w:val="none"/>
              </w:rPr>
            </w:pPr>
            <w:r>
              <w:rPr>
                <w:rFonts w:hint="eastAsia"/>
                <w:color w:val="auto"/>
                <w:spacing w:val="-2"/>
                <w:sz w:val="21"/>
                <w:szCs w:val="21"/>
                <w:highlight w:val="none"/>
                <w:lang w:val="en-US" w:eastAsia="zh-CN"/>
              </w:rPr>
              <w:t>最低价</w:t>
            </w:r>
            <w:r>
              <w:rPr>
                <w:color w:val="auto"/>
                <w:spacing w:val="-2"/>
                <w:sz w:val="21"/>
                <w:szCs w:val="21"/>
                <w:highlight w:val="none"/>
              </w:rPr>
              <w:t>法</w:t>
            </w:r>
          </w:p>
        </w:tc>
      </w:tr>
      <w:tr w14:paraId="629364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jc w:val="center"/>
        </w:trPr>
        <w:tc>
          <w:tcPr>
            <w:tcW w:w="704" w:type="dxa"/>
            <w:vAlign w:val="center"/>
          </w:tcPr>
          <w:p w14:paraId="59402807">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eastAsia="宋体"/>
                <w:color w:val="auto"/>
                <w:sz w:val="21"/>
                <w:szCs w:val="21"/>
                <w:highlight w:val="none"/>
                <w:lang w:eastAsia="zh-CN"/>
              </w:rPr>
            </w:pPr>
            <w:r>
              <w:rPr>
                <w:color w:val="auto"/>
                <w:spacing w:val="-4"/>
                <w:sz w:val="21"/>
                <w:szCs w:val="21"/>
                <w:highlight w:val="none"/>
              </w:rPr>
              <w:t>3</w:t>
            </w:r>
            <w:r>
              <w:rPr>
                <w:rFonts w:hint="eastAsia"/>
                <w:color w:val="auto"/>
                <w:spacing w:val="-4"/>
                <w:sz w:val="21"/>
                <w:szCs w:val="21"/>
                <w:highlight w:val="none"/>
                <w:lang w:val="en-US" w:eastAsia="zh-CN"/>
              </w:rPr>
              <w:t>6</w:t>
            </w:r>
          </w:p>
        </w:tc>
        <w:tc>
          <w:tcPr>
            <w:tcW w:w="1914" w:type="dxa"/>
            <w:vAlign w:val="center"/>
          </w:tcPr>
          <w:p w14:paraId="024C6DC3">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rFonts w:hint="eastAsia"/>
                <w:color w:val="auto"/>
                <w:spacing w:val="-2"/>
                <w:sz w:val="21"/>
                <w:szCs w:val="21"/>
                <w:highlight w:val="none"/>
                <w:lang w:eastAsia="zh-CN"/>
              </w:rPr>
              <w:t>谈判</w:t>
            </w:r>
            <w:r>
              <w:rPr>
                <w:color w:val="auto"/>
                <w:spacing w:val="-2"/>
                <w:sz w:val="21"/>
                <w:szCs w:val="21"/>
                <w:highlight w:val="none"/>
              </w:rPr>
              <w:t>小组的组建</w:t>
            </w:r>
          </w:p>
        </w:tc>
        <w:tc>
          <w:tcPr>
            <w:tcW w:w="7761" w:type="dxa"/>
            <w:vAlign w:val="center"/>
          </w:tcPr>
          <w:p w14:paraId="2C043B8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1"/>
              <w:jc w:val="both"/>
              <w:textAlignment w:val="baseline"/>
              <w:rPr>
                <w:color w:val="auto"/>
                <w:sz w:val="21"/>
                <w:szCs w:val="21"/>
                <w:highlight w:val="none"/>
              </w:rPr>
            </w:pPr>
            <w:r>
              <w:rPr>
                <w:rFonts w:hint="eastAsia"/>
                <w:color w:val="auto"/>
                <w:spacing w:val="-1"/>
                <w:sz w:val="21"/>
                <w:szCs w:val="21"/>
                <w:highlight w:val="none"/>
                <w:lang w:eastAsia="zh-CN"/>
              </w:rPr>
              <w:t>谈判</w:t>
            </w:r>
            <w:r>
              <w:rPr>
                <w:color w:val="auto"/>
                <w:spacing w:val="-1"/>
                <w:sz w:val="21"/>
                <w:szCs w:val="21"/>
                <w:highlight w:val="none"/>
              </w:rPr>
              <w:t>小组构成：3人，其中</w:t>
            </w:r>
            <w:r>
              <w:rPr>
                <w:rFonts w:hint="eastAsia"/>
                <w:color w:val="auto"/>
                <w:spacing w:val="-1"/>
                <w:sz w:val="21"/>
                <w:szCs w:val="21"/>
                <w:highlight w:val="none"/>
                <w:lang w:eastAsia="zh-CN"/>
              </w:rPr>
              <w:t>采购人</w:t>
            </w:r>
            <w:r>
              <w:rPr>
                <w:color w:val="auto"/>
                <w:spacing w:val="-1"/>
                <w:sz w:val="21"/>
                <w:szCs w:val="21"/>
                <w:highlight w:val="none"/>
              </w:rPr>
              <w:t>代表</w:t>
            </w:r>
            <w:r>
              <w:rPr>
                <w:rFonts w:hint="eastAsia"/>
                <w:color w:val="auto"/>
                <w:spacing w:val="-1"/>
                <w:sz w:val="21"/>
                <w:szCs w:val="21"/>
                <w:highlight w:val="none"/>
                <w:lang w:val="en-US" w:eastAsia="zh-CN"/>
              </w:rPr>
              <w:t>0</w:t>
            </w:r>
            <w:r>
              <w:rPr>
                <w:color w:val="auto"/>
                <w:spacing w:val="-1"/>
                <w:sz w:val="21"/>
                <w:szCs w:val="21"/>
                <w:highlight w:val="none"/>
              </w:rPr>
              <w:t>人</w:t>
            </w:r>
            <w:r>
              <w:rPr>
                <w:color w:val="auto"/>
                <w:spacing w:val="-2"/>
                <w:sz w:val="21"/>
                <w:szCs w:val="21"/>
                <w:highlight w:val="none"/>
              </w:rPr>
              <w:t>，专家</w:t>
            </w:r>
            <w:r>
              <w:rPr>
                <w:rFonts w:hint="eastAsia"/>
                <w:color w:val="auto"/>
                <w:spacing w:val="-2"/>
                <w:sz w:val="21"/>
                <w:szCs w:val="21"/>
                <w:highlight w:val="none"/>
                <w:lang w:val="en-US" w:eastAsia="zh-CN"/>
              </w:rPr>
              <w:t>3</w:t>
            </w:r>
            <w:r>
              <w:rPr>
                <w:color w:val="auto"/>
                <w:spacing w:val="-2"/>
                <w:sz w:val="21"/>
                <w:szCs w:val="21"/>
                <w:highlight w:val="none"/>
              </w:rPr>
              <w:t>人；</w:t>
            </w:r>
          </w:p>
          <w:p w14:paraId="58CEE4A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1" w:right="5"/>
              <w:jc w:val="both"/>
              <w:textAlignment w:val="baseline"/>
              <w:rPr>
                <w:color w:val="auto"/>
                <w:sz w:val="21"/>
                <w:szCs w:val="21"/>
                <w:highlight w:val="none"/>
              </w:rPr>
            </w:pPr>
            <w:r>
              <w:rPr>
                <w:color w:val="auto"/>
                <w:spacing w:val="-1"/>
                <w:sz w:val="21"/>
                <w:szCs w:val="21"/>
                <w:highlight w:val="none"/>
              </w:rPr>
              <w:t>评标专家确定方式：从政府采购主管部门认定的评标专</w:t>
            </w:r>
            <w:r>
              <w:rPr>
                <w:color w:val="auto"/>
                <w:spacing w:val="-2"/>
                <w:sz w:val="21"/>
                <w:szCs w:val="21"/>
                <w:highlight w:val="none"/>
              </w:rPr>
              <w:t>家库中随机</w:t>
            </w:r>
            <w:r>
              <w:rPr>
                <w:color w:val="auto"/>
                <w:spacing w:val="-10"/>
                <w:sz w:val="21"/>
                <w:szCs w:val="21"/>
                <w:highlight w:val="none"/>
              </w:rPr>
              <w:t>抽取。</w:t>
            </w:r>
          </w:p>
        </w:tc>
      </w:tr>
      <w:tr w14:paraId="360BD9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704" w:type="dxa"/>
            <w:vAlign w:val="center"/>
          </w:tcPr>
          <w:p w14:paraId="72F5A8D7">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eastAsia="宋体"/>
                <w:color w:val="auto"/>
                <w:sz w:val="21"/>
                <w:szCs w:val="21"/>
                <w:highlight w:val="none"/>
                <w:lang w:val="en-US" w:eastAsia="zh-CN"/>
              </w:rPr>
            </w:pPr>
            <w:r>
              <w:rPr>
                <w:rFonts w:hint="eastAsia"/>
                <w:color w:val="auto"/>
                <w:spacing w:val="-3"/>
                <w:sz w:val="21"/>
                <w:szCs w:val="21"/>
                <w:highlight w:val="none"/>
                <w:lang w:val="en-US" w:eastAsia="zh-CN"/>
              </w:rPr>
              <w:t>37</w:t>
            </w:r>
          </w:p>
        </w:tc>
        <w:tc>
          <w:tcPr>
            <w:tcW w:w="1914" w:type="dxa"/>
            <w:vAlign w:val="top"/>
          </w:tcPr>
          <w:p w14:paraId="504B53C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5" w:right="97" w:hanging="119"/>
              <w:textAlignment w:val="baseline"/>
              <w:rPr>
                <w:color w:val="auto"/>
                <w:sz w:val="21"/>
                <w:szCs w:val="21"/>
                <w:highlight w:val="none"/>
              </w:rPr>
            </w:pPr>
            <w:r>
              <w:rPr>
                <w:color w:val="auto"/>
                <w:spacing w:val="-2"/>
                <w:sz w:val="21"/>
                <w:szCs w:val="21"/>
                <w:highlight w:val="none"/>
              </w:rPr>
              <w:t>是否授权</w:t>
            </w:r>
            <w:r>
              <w:rPr>
                <w:rFonts w:hint="eastAsia"/>
                <w:color w:val="auto"/>
                <w:spacing w:val="-2"/>
                <w:sz w:val="21"/>
                <w:szCs w:val="21"/>
                <w:highlight w:val="none"/>
                <w:lang w:eastAsia="zh-CN"/>
              </w:rPr>
              <w:t>谈判</w:t>
            </w:r>
            <w:r>
              <w:rPr>
                <w:color w:val="auto"/>
                <w:spacing w:val="-2"/>
                <w:sz w:val="21"/>
                <w:szCs w:val="21"/>
                <w:highlight w:val="none"/>
              </w:rPr>
              <w:t>小组确定中标人</w:t>
            </w:r>
          </w:p>
        </w:tc>
        <w:tc>
          <w:tcPr>
            <w:tcW w:w="7761" w:type="dxa"/>
            <w:vAlign w:val="center"/>
          </w:tcPr>
          <w:p w14:paraId="3A470EC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 w:right="6461" w:firstLine="15"/>
              <w:jc w:val="both"/>
              <w:textAlignment w:val="baseline"/>
              <w:rPr>
                <w:color w:val="auto"/>
                <w:sz w:val="21"/>
                <w:szCs w:val="21"/>
                <w:highlight w:val="none"/>
              </w:rPr>
            </w:pPr>
            <w:r>
              <w:rPr>
                <w:rFonts w:hint="eastAsia"/>
                <w:color w:val="auto"/>
                <w:spacing w:val="-17"/>
                <w:sz w:val="21"/>
                <w:szCs w:val="21"/>
                <w:highlight w:val="none"/>
                <w:lang w:eastAsia="zh-CN"/>
              </w:rPr>
              <w:t>☑</w:t>
            </w:r>
            <w:r>
              <w:rPr>
                <w:color w:val="auto"/>
                <w:spacing w:val="-17"/>
                <w:sz w:val="21"/>
                <w:szCs w:val="21"/>
                <w:highlight w:val="none"/>
              </w:rPr>
              <w:t>是</w:t>
            </w:r>
          </w:p>
        </w:tc>
      </w:tr>
      <w:tr w14:paraId="392549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jc w:val="center"/>
        </w:trPr>
        <w:tc>
          <w:tcPr>
            <w:tcW w:w="704" w:type="dxa"/>
            <w:vAlign w:val="top"/>
          </w:tcPr>
          <w:p w14:paraId="71EB901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8"/>
              <w:textAlignment w:val="baseline"/>
              <w:rPr>
                <w:rFonts w:hint="default" w:eastAsia="宋体"/>
                <w:color w:val="auto"/>
                <w:sz w:val="21"/>
                <w:szCs w:val="21"/>
                <w:highlight w:val="none"/>
                <w:lang w:val="en-US" w:eastAsia="zh-CN"/>
              </w:rPr>
            </w:pPr>
            <w:r>
              <w:rPr>
                <w:rFonts w:hint="eastAsia"/>
                <w:color w:val="auto"/>
                <w:spacing w:val="-3"/>
                <w:sz w:val="21"/>
                <w:szCs w:val="21"/>
                <w:highlight w:val="none"/>
                <w:lang w:val="en-US" w:eastAsia="zh-CN"/>
              </w:rPr>
              <w:t>38</w:t>
            </w:r>
          </w:p>
        </w:tc>
        <w:tc>
          <w:tcPr>
            <w:tcW w:w="1914" w:type="dxa"/>
            <w:vAlign w:val="top"/>
          </w:tcPr>
          <w:p w14:paraId="15B455B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2" w:right="97" w:hanging="337"/>
              <w:textAlignment w:val="baseline"/>
              <w:rPr>
                <w:color w:val="auto"/>
                <w:sz w:val="21"/>
                <w:szCs w:val="21"/>
                <w:highlight w:val="none"/>
              </w:rPr>
            </w:pPr>
            <w:r>
              <w:rPr>
                <w:color w:val="auto"/>
                <w:spacing w:val="-5"/>
                <w:sz w:val="21"/>
                <w:szCs w:val="21"/>
                <w:highlight w:val="none"/>
              </w:rPr>
              <w:t>中标结果公告媒</w:t>
            </w:r>
            <w:r>
              <w:rPr>
                <w:color w:val="auto"/>
                <w:spacing w:val="-2"/>
                <w:sz w:val="21"/>
                <w:szCs w:val="21"/>
                <w:highlight w:val="none"/>
              </w:rPr>
              <w:t>介及期限</w:t>
            </w:r>
          </w:p>
        </w:tc>
        <w:tc>
          <w:tcPr>
            <w:tcW w:w="7761" w:type="dxa"/>
            <w:vAlign w:val="top"/>
          </w:tcPr>
          <w:p w14:paraId="1A05E42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0"/>
              <w:textAlignment w:val="baseline"/>
              <w:rPr>
                <w:color w:val="auto"/>
                <w:sz w:val="21"/>
                <w:szCs w:val="21"/>
                <w:highlight w:val="none"/>
              </w:rPr>
            </w:pPr>
            <w:r>
              <w:rPr>
                <w:color w:val="auto"/>
                <w:spacing w:val="-2"/>
                <w:sz w:val="21"/>
                <w:szCs w:val="21"/>
                <w:highlight w:val="none"/>
              </w:rPr>
              <w:t>公告媒介：与采购公告发布媒介相同，详见采购公</w:t>
            </w:r>
            <w:r>
              <w:rPr>
                <w:color w:val="auto"/>
                <w:spacing w:val="-3"/>
                <w:sz w:val="21"/>
                <w:szCs w:val="21"/>
                <w:highlight w:val="none"/>
              </w:rPr>
              <w:t>告。</w:t>
            </w:r>
          </w:p>
          <w:p w14:paraId="3EEF345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0"/>
              <w:textAlignment w:val="baseline"/>
              <w:rPr>
                <w:color w:val="auto"/>
                <w:sz w:val="21"/>
                <w:szCs w:val="21"/>
                <w:highlight w:val="none"/>
              </w:rPr>
            </w:pPr>
            <w:r>
              <w:rPr>
                <w:color w:val="auto"/>
                <w:spacing w:val="-3"/>
                <w:sz w:val="21"/>
                <w:szCs w:val="21"/>
                <w:highlight w:val="none"/>
              </w:rPr>
              <w:t>公告期限：1日</w:t>
            </w:r>
          </w:p>
        </w:tc>
      </w:tr>
      <w:tr w14:paraId="599FA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jc w:val="center"/>
        </w:trPr>
        <w:tc>
          <w:tcPr>
            <w:tcW w:w="704" w:type="dxa"/>
            <w:vAlign w:val="center"/>
          </w:tcPr>
          <w:p w14:paraId="5B54C47D">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eastAsia="宋体"/>
                <w:color w:val="auto"/>
                <w:sz w:val="21"/>
                <w:szCs w:val="21"/>
                <w:highlight w:val="none"/>
                <w:lang w:val="en-US" w:eastAsia="zh-CN"/>
              </w:rPr>
            </w:pPr>
            <w:r>
              <w:rPr>
                <w:rFonts w:hint="eastAsia"/>
                <w:color w:val="auto"/>
                <w:spacing w:val="-3"/>
                <w:sz w:val="21"/>
                <w:szCs w:val="21"/>
                <w:highlight w:val="none"/>
                <w:lang w:val="en-US" w:eastAsia="zh-CN"/>
              </w:rPr>
              <w:t>39</w:t>
            </w:r>
          </w:p>
        </w:tc>
        <w:tc>
          <w:tcPr>
            <w:tcW w:w="1914" w:type="dxa"/>
            <w:vAlign w:val="center"/>
          </w:tcPr>
          <w:p w14:paraId="63F4501D">
            <w:pPr>
              <w:pStyle w:val="14"/>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color w:val="auto"/>
                <w:sz w:val="21"/>
                <w:szCs w:val="21"/>
                <w:highlight w:val="none"/>
              </w:rPr>
            </w:pPr>
            <w:r>
              <w:rPr>
                <w:color w:val="auto"/>
                <w:spacing w:val="-3"/>
                <w:sz w:val="21"/>
                <w:szCs w:val="21"/>
                <w:highlight w:val="none"/>
              </w:rPr>
              <w:t>履约保证金</w:t>
            </w:r>
          </w:p>
        </w:tc>
        <w:tc>
          <w:tcPr>
            <w:tcW w:w="7761" w:type="dxa"/>
            <w:vAlign w:val="top"/>
          </w:tcPr>
          <w:p w14:paraId="6DF92A1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 w:right="3396" w:hanging="6"/>
              <w:textAlignment w:val="baseline"/>
              <w:rPr>
                <w:color w:val="auto"/>
                <w:spacing w:val="-5"/>
                <w:sz w:val="21"/>
                <w:szCs w:val="21"/>
                <w:highlight w:val="none"/>
              </w:rPr>
            </w:pPr>
            <w:r>
              <w:rPr>
                <w:color w:val="auto"/>
                <w:spacing w:val="-5"/>
                <w:sz w:val="21"/>
                <w:szCs w:val="21"/>
                <w:highlight w:val="none"/>
              </w:rPr>
              <w:t>是否要求中标人提交履约保证金：</w:t>
            </w:r>
          </w:p>
          <w:p w14:paraId="51A9C7C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22" w:right="3396" w:hanging="6"/>
              <w:textAlignment w:val="baseline"/>
              <w:rPr>
                <w:color w:val="auto"/>
                <w:sz w:val="21"/>
                <w:szCs w:val="21"/>
                <w:highlight w:val="none"/>
              </w:rPr>
            </w:pPr>
            <w:r>
              <w:rPr>
                <w:color w:val="auto"/>
                <w:spacing w:val="-12"/>
                <w:sz w:val="21"/>
                <w:szCs w:val="21"/>
                <w:highlight w:val="none"/>
              </w:rPr>
              <w:t>不要求</w:t>
            </w:r>
          </w:p>
          <w:p w14:paraId="5615E6B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6"/>
              <w:textAlignment w:val="baseline"/>
              <w:rPr>
                <w:color w:val="auto"/>
                <w:sz w:val="21"/>
                <w:szCs w:val="21"/>
                <w:highlight w:val="none"/>
              </w:rPr>
            </w:pPr>
            <w:r>
              <w:rPr>
                <w:color w:val="auto"/>
                <w:spacing w:val="-2"/>
                <w:sz w:val="21"/>
                <w:szCs w:val="21"/>
                <w:highlight w:val="none"/>
              </w:rPr>
              <w:t>履约保证金的金额：无</w:t>
            </w:r>
          </w:p>
        </w:tc>
      </w:tr>
      <w:tr w14:paraId="1F1C2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704" w:type="dxa"/>
            <w:vAlign w:val="top"/>
          </w:tcPr>
          <w:p w14:paraId="38469AE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8"/>
              <w:textAlignment w:val="baseline"/>
              <w:rPr>
                <w:rFonts w:hint="eastAsia" w:eastAsia="宋体"/>
                <w:color w:val="auto"/>
                <w:sz w:val="21"/>
                <w:szCs w:val="21"/>
                <w:highlight w:val="none"/>
                <w:lang w:eastAsia="zh-CN"/>
              </w:rPr>
            </w:pPr>
            <w:r>
              <w:rPr>
                <w:color w:val="auto"/>
                <w:spacing w:val="-3"/>
                <w:sz w:val="21"/>
                <w:szCs w:val="21"/>
                <w:highlight w:val="none"/>
              </w:rPr>
              <w:t>4</w:t>
            </w:r>
            <w:r>
              <w:rPr>
                <w:rFonts w:hint="eastAsia"/>
                <w:color w:val="auto"/>
                <w:spacing w:val="-3"/>
                <w:sz w:val="21"/>
                <w:szCs w:val="21"/>
                <w:highlight w:val="none"/>
                <w:lang w:val="en-US" w:eastAsia="zh-CN"/>
              </w:rPr>
              <w:t>0</w:t>
            </w:r>
          </w:p>
        </w:tc>
        <w:tc>
          <w:tcPr>
            <w:tcW w:w="1914" w:type="dxa"/>
            <w:vAlign w:val="top"/>
          </w:tcPr>
          <w:p w14:paraId="61BEEBC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583" w:right="97" w:hanging="477"/>
              <w:textAlignment w:val="baseline"/>
              <w:rPr>
                <w:color w:val="auto"/>
                <w:sz w:val="21"/>
                <w:szCs w:val="21"/>
                <w:highlight w:val="none"/>
              </w:rPr>
            </w:pPr>
            <w:r>
              <w:rPr>
                <w:color w:val="auto"/>
                <w:spacing w:val="-2"/>
                <w:sz w:val="21"/>
                <w:szCs w:val="21"/>
                <w:highlight w:val="none"/>
              </w:rPr>
              <w:t>是否采用电子招</w:t>
            </w:r>
            <w:r>
              <w:rPr>
                <w:color w:val="auto"/>
                <w:spacing w:val="-3"/>
                <w:sz w:val="21"/>
                <w:szCs w:val="21"/>
                <w:highlight w:val="none"/>
              </w:rPr>
              <w:t>标投标</w:t>
            </w:r>
          </w:p>
        </w:tc>
        <w:tc>
          <w:tcPr>
            <w:tcW w:w="7761" w:type="dxa"/>
            <w:vAlign w:val="top"/>
          </w:tcPr>
          <w:p w14:paraId="08A8EF1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7" w:right="6461" w:hanging="15"/>
              <w:textAlignment w:val="baseline"/>
              <w:rPr>
                <w:color w:val="auto"/>
                <w:sz w:val="21"/>
                <w:szCs w:val="21"/>
                <w:highlight w:val="none"/>
              </w:rPr>
            </w:pPr>
            <w:r>
              <w:rPr>
                <w:rFonts w:ascii="MS Gothic" w:hAnsi="MS Gothic" w:eastAsia="MS Gothic" w:cs="MS Gothic"/>
                <w:color w:val="auto"/>
                <w:spacing w:val="-10"/>
                <w:sz w:val="21"/>
                <w:szCs w:val="21"/>
                <w:highlight w:val="none"/>
              </w:rPr>
              <w:t>☑</w:t>
            </w:r>
            <w:r>
              <w:rPr>
                <w:color w:val="auto"/>
                <w:spacing w:val="-10"/>
                <w:sz w:val="21"/>
                <w:szCs w:val="21"/>
                <w:highlight w:val="none"/>
              </w:rPr>
              <w:t>是</w:t>
            </w:r>
            <w:r>
              <w:rPr>
                <w:color w:val="auto"/>
                <w:spacing w:val="-17"/>
                <w:sz w:val="21"/>
                <w:szCs w:val="21"/>
                <w:highlight w:val="none"/>
              </w:rPr>
              <w:t>□否</w:t>
            </w:r>
          </w:p>
        </w:tc>
      </w:tr>
      <w:tr w14:paraId="2EA7F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jc w:val="center"/>
        </w:trPr>
        <w:tc>
          <w:tcPr>
            <w:tcW w:w="704" w:type="dxa"/>
            <w:vAlign w:val="top"/>
          </w:tcPr>
          <w:p w14:paraId="719E0B8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8"/>
              <w:textAlignment w:val="baseline"/>
              <w:rPr>
                <w:rFonts w:hint="eastAsia" w:eastAsia="宋体"/>
                <w:color w:val="auto"/>
                <w:sz w:val="21"/>
                <w:szCs w:val="21"/>
                <w:highlight w:val="none"/>
                <w:lang w:eastAsia="zh-CN"/>
              </w:rPr>
            </w:pPr>
            <w:r>
              <w:rPr>
                <w:color w:val="auto"/>
                <w:spacing w:val="-3"/>
                <w:sz w:val="21"/>
                <w:szCs w:val="21"/>
                <w:highlight w:val="none"/>
              </w:rPr>
              <w:t>4</w:t>
            </w:r>
            <w:r>
              <w:rPr>
                <w:rFonts w:hint="eastAsia"/>
                <w:color w:val="auto"/>
                <w:spacing w:val="-3"/>
                <w:sz w:val="21"/>
                <w:szCs w:val="21"/>
                <w:highlight w:val="none"/>
                <w:lang w:val="en-US" w:eastAsia="zh-CN"/>
              </w:rPr>
              <w:t>1</w:t>
            </w:r>
          </w:p>
        </w:tc>
        <w:tc>
          <w:tcPr>
            <w:tcW w:w="1914" w:type="dxa"/>
            <w:vAlign w:val="top"/>
          </w:tcPr>
          <w:p w14:paraId="7BBEBEE8">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63"/>
              <w:textAlignment w:val="baseline"/>
              <w:rPr>
                <w:color w:val="auto"/>
                <w:sz w:val="21"/>
                <w:szCs w:val="21"/>
                <w:highlight w:val="none"/>
              </w:rPr>
            </w:pPr>
            <w:r>
              <w:rPr>
                <w:color w:val="auto"/>
                <w:spacing w:val="-2"/>
                <w:sz w:val="21"/>
                <w:szCs w:val="21"/>
                <w:highlight w:val="none"/>
              </w:rPr>
              <w:t>监督部门</w:t>
            </w:r>
          </w:p>
        </w:tc>
        <w:tc>
          <w:tcPr>
            <w:tcW w:w="7761" w:type="dxa"/>
            <w:vAlign w:val="top"/>
          </w:tcPr>
          <w:p w14:paraId="3850BE31">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0" w:right="3341" w:hanging="29"/>
              <w:textAlignment w:val="baseline"/>
              <w:rPr>
                <w:color w:val="auto"/>
                <w:spacing w:val="-1"/>
                <w:sz w:val="21"/>
                <w:szCs w:val="21"/>
                <w:highlight w:val="none"/>
              </w:rPr>
            </w:pPr>
            <w:r>
              <w:rPr>
                <w:color w:val="auto"/>
                <w:spacing w:val="-1"/>
                <w:sz w:val="21"/>
                <w:szCs w:val="21"/>
                <w:highlight w:val="none"/>
              </w:rPr>
              <w:t>磐石市财政局政府采购管理办公室</w:t>
            </w:r>
          </w:p>
          <w:p w14:paraId="45875E3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40" w:right="3341" w:hanging="29"/>
              <w:textAlignment w:val="baseline"/>
              <w:rPr>
                <w:color w:val="auto"/>
                <w:sz w:val="21"/>
                <w:szCs w:val="21"/>
                <w:highlight w:val="none"/>
              </w:rPr>
            </w:pPr>
            <w:r>
              <w:rPr>
                <w:color w:val="auto"/>
                <w:spacing w:val="-3"/>
                <w:sz w:val="21"/>
                <w:szCs w:val="21"/>
                <w:highlight w:val="none"/>
              </w:rPr>
              <w:t>电话：0432-65224337</w:t>
            </w:r>
          </w:p>
        </w:tc>
      </w:tr>
      <w:tr w14:paraId="00947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704" w:type="dxa"/>
            <w:vAlign w:val="top"/>
          </w:tcPr>
          <w:p w14:paraId="3C3BE80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308"/>
              <w:textAlignment w:val="baseline"/>
              <w:rPr>
                <w:rFonts w:hint="eastAsia" w:eastAsia="宋体"/>
                <w:color w:val="auto"/>
                <w:sz w:val="21"/>
                <w:szCs w:val="21"/>
                <w:highlight w:val="none"/>
                <w:lang w:eastAsia="zh-CN"/>
              </w:rPr>
            </w:pPr>
            <w:r>
              <w:rPr>
                <w:color w:val="auto"/>
                <w:spacing w:val="-3"/>
                <w:sz w:val="21"/>
                <w:szCs w:val="21"/>
                <w:highlight w:val="none"/>
              </w:rPr>
              <w:t>4</w:t>
            </w:r>
            <w:r>
              <w:rPr>
                <w:rFonts w:hint="eastAsia"/>
                <w:color w:val="auto"/>
                <w:spacing w:val="-3"/>
                <w:sz w:val="21"/>
                <w:szCs w:val="21"/>
                <w:highlight w:val="none"/>
                <w:lang w:val="en-US" w:eastAsia="zh-CN"/>
              </w:rPr>
              <w:t>2</w:t>
            </w:r>
          </w:p>
        </w:tc>
        <w:tc>
          <w:tcPr>
            <w:tcW w:w="1914" w:type="dxa"/>
            <w:vAlign w:val="top"/>
          </w:tcPr>
          <w:p w14:paraId="4E1EEC9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706" w:right="93" w:hanging="605"/>
              <w:textAlignment w:val="baseline"/>
              <w:rPr>
                <w:color w:val="auto"/>
                <w:sz w:val="21"/>
                <w:szCs w:val="21"/>
                <w:highlight w:val="none"/>
              </w:rPr>
            </w:pPr>
            <w:r>
              <w:rPr>
                <w:b/>
                <w:bCs/>
                <w:color w:val="auto"/>
                <w:spacing w:val="-4"/>
                <w:sz w:val="21"/>
                <w:szCs w:val="21"/>
                <w:highlight w:val="none"/>
              </w:rPr>
              <w:t>本项目标的所属</w:t>
            </w:r>
            <w:r>
              <w:rPr>
                <w:b/>
                <w:bCs/>
                <w:color w:val="auto"/>
                <w:spacing w:val="-6"/>
                <w:sz w:val="21"/>
                <w:szCs w:val="21"/>
                <w:highlight w:val="none"/>
              </w:rPr>
              <w:t>行业</w:t>
            </w:r>
          </w:p>
        </w:tc>
        <w:tc>
          <w:tcPr>
            <w:tcW w:w="7761" w:type="dxa"/>
            <w:vAlign w:val="top"/>
          </w:tcPr>
          <w:p w14:paraId="13CF9FA5">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
              <w:textAlignment w:val="baseline"/>
              <w:rPr>
                <w:color w:val="auto"/>
                <w:sz w:val="21"/>
                <w:szCs w:val="21"/>
                <w:highlight w:val="none"/>
              </w:rPr>
            </w:pPr>
            <w:r>
              <w:rPr>
                <w:b/>
                <w:bCs/>
                <w:color w:val="auto"/>
                <w:spacing w:val="-4"/>
                <w:sz w:val="21"/>
                <w:szCs w:val="21"/>
                <w:highlight w:val="none"/>
              </w:rPr>
              <w:t>其他未列明行业</w:t>
            </w:r>
          </w:p>
        </w:tc>
      </w:tr>
      <w:tr w14:paraId="478F1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jc w:val="center"/>
        </w:trPr>
        <w:tc>
          <w:tcPr>
            <w:tcW w:w="10379" w:type="dxa"/>
            <w:gridSpan w:val="3"/>
            <w:vAlign w:val="top"/>
          </w:tcPr>
          <w:p w14:paraId="2074995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392" w:leftChars="0" w:hanging="1392" w:hangingChars="673"/>
              <w:jc w:val="both"/>
              <w:textAlignment w:val="baseline"/>
              <w:rPr>
                <w:color w:val="auto"/>
                <w:sz w:val="21"/>
                <w:szCs w:val="21"/>
                <w:highlight w:val="none"/>
              </w:rPr>
            </w:pPr>
            <w:r>
              <w:rPr>
                <w:b/>
                <w:bCs/>
                <w:color w:val="auto"/>
                <w:spacing w:val="-2"/>
                <w:sz w:val="21"/>
                <w:szCs w:val="21"/>
                <w:highlight w:val="none"/>
              </w:rPr>
              <w:t>采购公告内容有不一致之处，以最新发布采购公告内容为</w:t>
            </w:r>
            <w:r>
              <w:rPr>
                <w:b/>
                <w:bCs/>
                <w:color w:val="auto"/>
                <w:spacing w:val="-3"/>
                <w:sz w:val="21"/>
                <w:szCs w:val="21"/>
                <w:highlight w:val="none"/>
              </w:rPr>
              <w:t>准。</w:t>
            </w:r>
          </w:p>
          <w:p w14:paraId="4B9FBA7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0" w:leftChars="0" w:hanging="10" w:firstLineChars="0"/>
              <w:jc w:val="both"/>
              <w:textAlignment w:val="baseline"/>
              <w:rPr>
                <w:color w:val="auto"/>
                <w:sz w:val="21"/>
                <w:szCs w:val="21"/>
                <w:highlight w:val="none"/>
              </w:rPr>
            </w:pPr>
            <w:r>
              <w:rPr>
                <w:b/>
                <w:bCs/>
                <w:color w:val="auto"/>
                <w:spacing w:val="-3"/>
                <w:sz w:val="21"/>
                <w:szCs w:val="21"/>
                <w:highlight w:val="none"/>
              </w:rPr>
              <w:t>采购公告与</w:t>
            </w:r>
            <w:r>
              <w:rPr>
                <w:rFonts w:hint="eastAsia"/>
                <w:b/>
                <w:bCs/>
                <w:color w:val="auto"/>
                <w:spacing w:val="-3"/>
                <w:sz w:val="21"/>
                <w:szCs w:val="21"/>
                <w:highlight w:val="none"/>
                <w:lang w:eastAsia="zh-CN"/>
              </w:rPr>
              <w:t>谈判</w:t>
            </w:r>
            <w:r>
              <w:rPr>
                <w:b/>
                <w:bCs/>
                <w:color w:val="auto"/>
                <w:spacing w:val="-3"/>
                <w:sz w:val="21"/>
                <w:szCs w:val="21"/>
                <w:highlight w:val="none"/>
              </w:rPr>
              <w:t>文件内容有不一致之处，以</w:t>
            </w:r>
            <w:r>
              <w:rPr>
                <w:rFonts w:hint="eastAsia"/>
                <w:b/>
                <w:bCs/>
                <w:color w:val="auto"/>
                <w:spacing w:val="-3"/>
                <w:sz w:val="21"/>
                <w:szCs w:val="21"/>
                <w:highlight w:val="none"/>
                <w:lang w:eastAsia="zh-CN"/>
              </w:rPr>
              <w:t>谈判</w:t>
            </w:r>
            <w:r>
              <w:rPr>
                <w:b/>
                <w:bCs/>
                <w:color w:val="auto"/>
                <w:spacing w:val="-3"/>
                <w:sz w:val="21"/>
                <w:szCs w:val="21"/>
                <w:highlight w:val="none"/>
              </w:rPr>
              <w:t>文件内容为准。</w:t>
            </w:r>
          </w:p>
          <w:p w14:paraId="6E87123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1710" w:leftChars="0" w:hanging="1710" w:hangingChars="835"/>
              <w:jc w:val="both"/>
              <w:textAlignment w:val="baseline"/>
              <w:rPr>
                <w:color w:val="auto"/>
                <w:sz w:val="21"/>
                <w:szCs w:val="21"/>
                <w:highlight w:val="none"/>
              </w:rPr>
            </w:pPr>
            <w:r>
              <w:rPr>
                <w:rFonts w:hint="eastAsia"/>
                <w:b/>
                <w:bCs/>
                <w:color w:val="auto"/>
                <w:spacing w:val="-3"/>
                <w:sz w:val="21"/>
                <w:szCs w:val="21"/>
                <w:highlight w:val="none"/>
                <w:lang w:eastAsia="zh-CN"/>
              </w:rPr>
              <w:t>供应商</w:t>
            </w:r>
            <w:r>
              <w:rPr>
                <w:b/>
                <w:bCs/>
                <w:color w:val="auto"/>
                <w:spacing w:val="-3"/>
                <w:sz w:val="21"/>
                <w:szCs w:val="21"/>
                <w:highlight w:val="none"/>
              </w:rPr>
              <w:t>须保证提交的相关证明文件真实、合法、有效。</w:t>
            </w:r>
          </w:p>
        </w:tc>
      </w:tr>
    </w:tbl>
    <w:p w14:paraId="47B0E216">
      <w:pPr>
        <w:pStyle w:val="3"/>
        <w:rPr>
          <w:color w:val="auto"/>
          <w:highlight w:val="none"/>
        </w:rPr>
      </w:pPr>
    </w:p>
    <w:p w14:paraId="3D02AC69">
      <w:pPr>
        <w:rPr>
          <w:color w:val="auto"/>
          <w:highlight w:val="none"/>
        </w:rPr>
        <w:sectPr>
          <w:footerReference r:id="rId5" w:type="default"/>
          <w:pgSz w:w="11907" w:h="16839"/>
          <w:pgMar w:top="1440" w:right="1800" w:bottom="1440" w:left="1800" w:header="850" w:footer="850" w:gutter="0"/>
          <w:pgNumType w:fmt="decimal"/>
          <w:cols w:space="720" w:num="1"/>
        </w:sectPr>
      </w:pPr>
    </w:p>
    <w:p w14:paraId="6091285A">
      <w:pPr>
        <w:spacing w:before="72" w:line="220" w:lineRule="auto"/>
        <w:ind w:left="3648"/>
        <w:rPr>
          <w:rFonts w:ascii="宋体" w:hAnsi="宋体" w:eastAsia="宋体" w:cs="宋体"/>
          <w:color w:val="auto"/>
          <w:sz w:val="36"/>
          <w:szCs w:val="36"/>
          <w:highlight w:val="none"/>
        </w:rPr>
      </w:pPr>
      <w:r>
        <w:rPr>
          <w:rFonts w:ascii="宋体" w:hAnsi="宋体" w:eastAsia="宋体" w:cs="宋体"/>
          <w:b/>
          <w:bCs/>
          <w:color w:val="auto"/>
          <w:spacing w:val="-16"/>
          <w:sz w:val="36"/>
          <w:szCs w:val="36"/>
          <w:highlight w:val="none"/>
        </w:rPr>
        <w:t>总</w:t>
      </w:r>
      <w:r>
        <w:rPr>
          <w:rFonts w:ascii="宋体" w:hAnsi="宋体" w:eastAsia="宋体" w:cs="宋体"/>
          <w:color w:val="auto"/>
          <w:spacing w:val="13"/>
          <w:sz w:val="36"/>
          <w:szCs w:val="36"/>
          <w:highlight w:val="none"/>
        </w:rPr>
        <w:t xml:space="preserve">  </w:t>
      </w:r>
      <w:r>
        <w:rPr>
          <w:rFonts w:ascii="宋体" w:hAnsi="宋体" w:eastAsia="宋体" w:cs="宋体"/>
          <w:b/>
          <w:bCs/>
          <w:color w:val="auto"/>
          <w:spacing w:val="-16"/>
          <w:sz w:val="36"/>
          <w:szCs w:val="36"/>
          <w:highlight w:val="none"/>
        </w:rPr>
        <w:t>则</w:t>
      </w:r>
    </w:p>
    <w:p w14:paraId="466847A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8"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1．适用法律：</w:t>
      </w:r>
    </w:p>
    <w:p w14:paraId="60351D8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本次采购的适用法律法规为《中华人民共和国政府采购法》、</w:t>
      </w:r>
      <w:r>
        <w:rPr>
          <w:rFonts w:ascii="宋体" w:hAnsi="宋体" w:eastAsia="宋体" w:cs="宋体"/>
          <w:color w:val="auto"/>
          <w:spacing w:val="-4"/>
          <w:sz w:val="24"/>
          <w:szCs w:val="24"/>
          <w:highlight w:val="none"/>
        </w:rPr>
        <w:t>《中华人民共</w:t>
      </w:r>
      <w:r>
        <w:rPr>
          <w:rFonts w:ascii="宋体" w:hAnsi="宋体" w:eastAsia="宋体" w:cs="宋体"/>
          <w:color w:val="auto"/>
          <w:spacing w:val="-3"/>
          <w:sz w:val="24"/>
          <w:szCs w:val="24"/>
          <w:highlight w:val="none"/>
        </w:rPr>
        <w:t>和国政府采购法实施条例》及</w:t>
      </w:r>
      <w:r>
        <w:rPr>
          <w:rFonts w:ascii="宋体" w:hAnsi="宋体" w:eastAsia="宋体" w:cs="宋体"/>
          <w:color w:val="auto"/>
          <w:spacing w:val="-2"/>
          <w:sz w:val="24"/>
          <w:szCs w:val="24"/>
          <w:highlight w:val="none"/>
        </w:rPr>
        <w:t>其它相关配套的政府采购政策、相关规定的扶持政策执行。</w:t>
      </w:r>
    </w:p>
    <w:p w14:paraId="03D0FD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2．采购组织者</w:t>
      </w:r>
    </w:p>
    <w:p w14:paraId="5CB7C42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2.1“采购人”指磐石市医院，负责采购项目的整体规划、采</w:t>
      </w:r>
      <w:r>
        <w:rPr>
          <w:rFonts w:ascii="宋体" w:hAnsi="宋体" w:eastAsia="宋体" w:cs="宋体"/>
          <w:color w:val="auto"/>
          <w:spacing w:val="-3"/>
          <w:sz w:val="24"/>
          <w:szCs w:val="24"/>
          <w:highlight w:val="none"/>
        </w:rPr>
        <w:t>购需求设计和可行性论证及对供应商进行资格审查，作为合同的需方，承担质疑答复，合同履行、验收、评价等义务。</w:t>
      </w:r>
    </w:p>
    <w:p w14:paraId="36CBDAE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4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2.2“</w:t>
      </w:r>
      <w:r>
        <w:rPr>
          <w:rFonts w:hint="eastAsia" w:ascii="宋体" w:hAnsi="宋体" w:eastAsia="宋体" w:cs="宋体"/>
          <w:color w:val="auto"/>
          <w:spacing w:val="-9"/>
          <w:sz w:val="24"/>
          <w:szCs w:val="24"/>
          <w:highlight w:val="none"/>
          <w:lang w:val="en-US" w:eastAsia="zh-CN"/>
        </w:rPr>
        <w:t>采购代理机构</w:t>
      </w:r>
      <w:r>
        <w:rPr>
          <w:rFonts w:ascii="宋体" w:hAnsi="宋体" w:eastAsia="宋体" w:cs="宋体"/>
          <w:color w:val="auto"/>
          <w:spacing w:val="-9"/>
          <w:sz w:val="24"/>
          <w:szCs w:val="24"/>
          <w:highlight w:val="none"/>
        </w:rPr>
        <w:t>”指</w:t>
      </w:r>
      <w:r>
        <w:rPr>
          <w:rFonts w:hint="eastAsia" w:ascii="宋体" w:hAnsi="宋体" w:eastAsia="宋体" w:cs="宋体"/>
          <w:color w:val="auto"/>
          <w:spacing w:val="-9"/>
          <w:sz w:val="24"/>
          <w:szCs w:val="24"/>
          <w:highlight w:val="none"/>
          <w:lang w:val="en-US" w:eastAsia="zh-CN"/>
        </w:rPr>
        <w:t>吉林省中维项目管理咨询有限公司</w:t>
      </w:r>
      <w:r>
        <w:rPr>
          <w:rFonts w:ascii="宋体" w:hAnsi="宋体" w:eastAsia="宋体" w:cs="宋体"/>
          <w:color w:val="auto"/>
          <w:spacing w:val="-9"/>
          <w:sz w:val="24"/>
          <w:szCs w:val="24"/>
          <w:highlight w:val="none"/>
        </w:rPr>
        <w:t>，</w:t>
      </w:r>
      <w:r>
        <w:rPr>
          <w:rFonts w:ascii="宋体" w:hAnsi="宋体" w:eastAsia="宋体" w:cs="宋体"/>
          <w:color w:val="auto"/>
          <w:spacing w:val="-5"/>
          <w:sz w:val="24"/>
          <w:szCs w:val="24"/>
          <w:highlight w:val="none"/>
        </w:rPr>
        <w:t>负责采购活动的组织工作。</w:t>
      </w:r>
    </w:p>
    <w:p w14:paraId="56C9CB6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2.3计量单位：所有计量均采用中华人民共和国法定计量单位。</w:t>
      </w:r>
    </w:p>
    <w:p w14:paraId="1502F07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2.4“潜在</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”指下载</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文件后确认参加投标的供应商。</w:t>
      </w:r>
    </w:p>
    <w:p w14:paraId="577FBE4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2.5“</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”指响应本</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文件参加投标的供</w:t>
      </w:r>
      <w:r>
        <w:rPr>
          <w:rFonts w:ascii="宋体" w:hAnsi="宋体" w:eastAsia="宋体" w:cs="宋体"/>
          <w:color w:val="auto"/>
          <w:spacing w:val="-4"/>
          <w:sz w:val="24"/>
          <w:szCs w:val="24"/>
          <w:highlight w:val="none"/>
        </w:rPr>
        <w:t>应商。</w:t>
      </w:r>
    </w:p>
    <w:p w14:paraId="3E5024C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2.6资金来源及比例：见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w:t>
      </w:r>
      <w:r>
        <w:rPr>
          <w:rFonts w:ascii="宋体" w:hAnsi="宋体" w:eastAsia="宋体" w:cs="宋体"/>
          <w:color w:val="auto"/>
          <w:spacing w:val="-4"/>
          <w:sz w:val="24"/>
          <w:szCs w:val="24"/>
          <w:highlight w:val="none"/>
        </w:rPr>
        <w:t>表。</w:t>
      </w:r>
    </w:p>
    <w:p w14:paraId="69545A2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2.7资金落实情况：见</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须知前附表。</w:t>
      </w:r>
    </w:p>
    <w:p w14:paraId="31C9A9F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2.8服务期：见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w:t>
      </w:r>
    </w:p>
    <w:p w14:paraId="254ADA5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2.9项目地点：见</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须知前附表。</w:t>
      </w:r>
    </w:p>
    <w:p w14:paraId="20525B8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2.10语言文字：响应文件使用的语言文字为中文。专用术</w:t>
      </w:r>
      <w:r>
        <w:rPr>
          <w:rFonts w:ascii="宋体" w:hAnsi="宋体" w:eastAsia="宋体" w:cs="宋体"/>
          <w:color w:val="auto"/>
          <w:spacing w:val="-2"/>
          <w:sz w:val="24"/>
          <w:szCs w:val="24"/>
          <w:highlight w:val="none"/>
        </w:rPr>
        <w:t>语使用外文的，</w:t>
      </w:r>
      <w:r>
        <w:rPr>
          <w:rFonts w:ascii="宋体" w:hAnsi="宋体" w:eastAsia="宋体" w:cs="宋体"/>
          <w:color w:val="auto"/>
          <w:spacing w:val="-5"/>
          <w:sz w:val="24"/>
          <w:szCs w:val="24"/>
          <w:highlight w:val="none"/>
        </w:rPr>
        <w:t>应附有中文注释。</w:t>
      </w:r>
    </w:p>
    <w:p w14:paraId="1D1A81B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3．合格投标单位资格条件要求：</w:t>
      </w:r>
    </w:p>
    <w:p w14:paraId="6BBD157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3.1</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应具备承担本项目的资质条件、能力和信誉：</w:t>
      </w:r>
    </w:p>
    <w:p w14:paraId="14DB11B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（1）资质要求：见</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须知前附表；</w:t>
      </w:r>
    </w:p>
    <w:p w14:paraId="69C7F68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（2）财务要求：见</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须知前附表；</w:t>
      </w:r>
    </w:p>
    <w:p w14:paraId="609BE79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3</w:t>
      </w:r>
      <w:r>
        <w:rPr>
          <w:rFonts w:ascii="宋体" w:hAnsi="宋体" w:eastAsia="宋体" w:cs="宋体"/>
          <w:color w:val="auto"/>
          <w:spacing w:val="-4"/>
          <w:sz w:val="24"/>
          <w:szCs w:val="24"/>
          <w:highlight w:val="none"/>
        </w:rPr>
        <w:t>）信誉要求：见</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须知前附表；</w:t>
      </w:r>
    </w:p>
    <w:p w14:paraId="16086BC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w:t>
      </w:r>
      <w:r>
        <w:rPr>
          <w:rFonts w:hint="eastAsia" w:ascii="宋体" w:hAnsi="宋体" w:eastAsia="宋体" w:cs="宋体"/>
          <w:color w:val="auto"/>
          <w:spacing w:val="-3"/>
          <w:sz w:val="24"/>
          <w:szCs w:val="24"/>
          <w:highlight w:val="none"/>
          <w:lang w:val="en-US" w:eastAsia="zh-CN"/>
        </w:rPr>
        <w:t>4</w:t>
      </w:r>
      <w:r>
        <w:rPr>
          <w:rFonts w:ascii="宋体" w:hAnsi="宋体" w:eastAsia="宋体" w:cs="宋体"/>
          <w:color w:val="auto"/>
          <w:spacing w:val="-3"/>
          <w:sz w:val="24"/>
          <w:szCs w:val="24"/>
          <w:highlight w:val="none"/>
        </w:rPr>
        <w:t>）其他要求：见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w:t>
      </w:r>
    </w:p>
    <w:p w14:paraId="24F9606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3.2</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不得存在下列情形之一：</w:t>
      </w:r>
    </w:p>
    <w:p w14:paraId="369141D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（1）与</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存在利害关系且可能影响招标公正性；</w:t>
      </w:r>
    </w:p>
    <w:p w14:paraId="409B424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（2）与本</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项目的其他</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为同一个单位负责人；</w:t>
      </w:r>
    </w:p>
    <w:p w14:paraId="5E576F1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（3）与本</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项目的其他</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存在控股、管理关系；</w:t>
      </w:r>
    </w:p>
    <w:p w14:paraId="07E3426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（4）与本</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项目其他</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代理同一个制造商同一品牌同一型号的设备</w:t>
      </w:r>
      <w:r>
        <w:rPr>
          <w:rFonts w:ascii="宋体" w:hAnsi="宋体" w:eastAsia="宋体" w:cs="宋体"/>
          <w:color w:val="auto"/>
          <w:spacing w:val="-16"/>
          <w:sz w:val="24"/>
          <w:szCs w:val="24"/>
          <w:highlight w:val="none"/>
        </w:rPr>
        <w:t>投标；</w:t>
      </w:r>
    </w:p>
    <w:p w14:paraId="79B629F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（5）为本</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项目提供过设计、编制技术规范和其他</w:t>
      </w:r>
      <w:r>
        <w:rPr>
          <w:rFonts w:ascii="宋体" w:hAnsi="宋体" w:eastAsia="宋体" w:cs="宋体"/>
          <w:color w:val="auto"/>
          <w:spacing w:val="-3"/>
          <w:sz w:val="24"/>
          <w:szCs w:val="24"/>
          <w:highlight w:val="none"/>
        </w:rPr>
        <w:t>文件的咨询服务；</w:t>
      </w:r>
    </w:p>
    <w:p w14:paraId="09653B7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（6）为本</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项目的</w:t>
      </w:r>
      <w:r>
        <w:rPr>
          <w:rFonts w:hint="eastAsia" w:ascii="宋体" w:hAnsi="宋体" w:eastAsia="宋体" w:cs="宋体"/>
          <w:color w:val="auto"/>
          <w:spacing w:val="-4"/>
          <w:sz w:val="24"/>
          <w:szCs w:val="24"/>
          <w:highlight w:val="none"/>
          <w:lang w:eastAsia="zh-CN"/>
        </w:rPr>
        <w:t>采购代理机构</w:t>
      </w:r>
      <w:r>
        <w:rPr>
          <w:rFonts w:ascii="宋体" w:hAnsi="宋体" w:eastAsia="宋体" w:cs="宋体"/>
          <w:color w:val="auto"/>
          <w:spacing w:val="-4"/>
          <w:sz w:val="24"/>
          <w:szCs w:val="24"/>
          <w:highlight w:val="none"/>
        </w:rPr>
        <w:t>；</w:t>
      </w:r>
    </w:p>
    <w:p w14:paraId="1CEDC87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（7）与本</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项目的其他</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或</w:t>
      </w:r>
      <w:r>
        <w:rPr>
          <w:rFonts w:hint="eastAsia" w:ascii="宋体" w:hAnsi="宋体" w:eastAsia="宋体" w:cs="宋体"/>
          <w:color w:val="auto"/>
          <w:spacing w:val="-2"/>
          <w:sz w:val="24"/>
          <w:szCs w:val="24"/>
          <w:highlight w:val="none"/>
          <w:lang w:eastAsia="zh-CN"/>
        </w:rPr>
        <w:t>采购代理机构</w:t>
      </w:r>
      <w:r>
        <w:rPr>
          <w:rFonts w:ascii="宋体" w:hAnsi="宋体" w:eastAsia="宋体" w:cs="宋体"/>
          <w:color w:val="auto"/>
          <w:spacing w:val="-2"/>
          <w:sz w:val="24"/>
          <w:szCs w:val="24"/>
          <w:highlight w:val="none"/>
        </w:rPr>
        <w:t>同为一个法定代表人；</w:t>
      </w:r>
    </w:p>
    <w:p w14:paraId="7A4E057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（8）与本</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项目的其他</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或</w:t>
      </w:r>
      <w:r>
        <w:rPr>
          <w:rFonts w:hint="eastAsia" w:ascii="宋体" w:hAnsi="宋体" w:eastAsia="宋体" w:cs="宋体"/>
          <w:color w:val="auto"/>
          <w:spacing w:val="-2"/>
          <w:sz w:val="24"/>
          <w:szCs w:val="24"/>
          <w:highlight w:val="none"/>
          <w:lang w:eastAsia="zh-CN"/>
        </w:rPr>
        <w:t>采购代理机构</w:t>
      </w:r>
      <w:r>
        <w:rPr>
          <w:rFonts w:ascii="宋体" w:hAnsi="宋体" w:eastAsia="宋体" w:cs="宋体"/>
          <w:color w:val="auto"/>
          <w:spacing w:val="-2"/>
          <w:sz w:val="24"/>
          <w:szCs w:val="24"/>
          <w:highlight w:val="none"/>
        </w:rPr>
        <w:t>存在控股或</w:t>
      </w:r>
      <w:r>
        <w:rPr>
          <w:rFonts w:ascii="宋体" w:hAnsi="宋体" w:eastAsia="宋体" w:cs="宋体"/>
          <w:color w:val="auto"/>
          <w:spacing w:val="-3"/>
          <w:sz w:val="24"/>
          <w:szCs w:val="24"/>
          <w:highlight w:val="none"/>
        </w:rPr>
        <w:t>参股关系；</w:t>
      </w:r>
    </w:p>
    <w:p w14:paraId="547E94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（9）被依法暂停或者取消投标资格；</w:t>
      </w:r>
    </w:p>
    <w:p w14:paraId="2CA0DDD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（10）被责令停产停业、暂扣或者吊销许可证、</w:t>
      </w:r>
      <w:r>
        <w:rPr>
          <w:rFonts w:ascii="宋体" w:hAnsi="宋体" w:eastAsia="宋体" w:cs="宋体"/>
          <w:color w:val="auto"/>
          <w:spacing w:val="-3"/>
          <w:sz w:val="24"/>
          <w:szCs w:val="24"/>
          <w:highlight w:val="none"/>
        </w:rPr>
        <w:t>暂扣或者吊销执照；</w:t>
      </w:r>
    </w:p>
    <w:p w14:paraId="3376C6F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（11）进入清算程序，或被宣告破产，或其他丧</w:t>
      </w:r>
      <w:r>
        <w:rPr>
          <w:rFonts w:ascii="宋体" w:hAnsi="宋体" w:eastAsia="宋体" w:cs="宋体"/>
          <w:color w:val="auto"/>
          <w:spacing w:val="-3"/>
          <w:sz w:val="24"/>
          <w:szCs w:val="24"/>
          <w:highlight w:val="none"/>
        </w:rPr>
        <w:t>失履约能力的情形；</w:t>
      </w:r>
    </w:p>
    <w:p w14:paraId="025077C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（12）在最近三年内发生重大产品质量问题（以相关行业主管部门的行政处罚决定或司法机关出具的有关法律文书为准</w:t>
      </w:r>
      <w:r>
        <w:rPr>
          <w:rFonts w:ascii="宋体" w:hAnsi="宋体" w:eastAsia="宋体" w:cs="宋体"/>
          <w:color w:val="auto"/>
          <w:spacing w:val="1"/>
          <w:sz w:val="24"/>
          <w:szCs w:val="24"/>
          <w:highlight w:val="none"/>
        </w:rPr>
        <w:t>）；</w:t>
      </w:r>
    </w:p>
    <w:p w14:paraId="259361A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（13）被工商行政管理机关在全国企业信用信息公示系统中列入严重违法失</w:t>
      </w:r>
      <w:r>
        <w:rPr>
          <w:rFonts w:ascii="宋体" w:hAnsi="宋体" w:eastAsia="宋体" w:cs="宋体"/>
          <w:color w:val="auto"/>
          <w:spacing w:val="-10"/>
          <w:sz w:val="24"/>
          <w:szCs w:val="24"/>
          <w:highlight w:val="none"/>
        </w:rPr>
        <w:t>信企业名单；</w:t>
      </w:r>
    </w:p>
    <w:p w14:paraId="059E39C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（14）在“信用中国”网站（www.creditchi</w:t>
      </w:r>
      <w:r>
        <w:rPr>
          <w:rFonts w:ascii="宋体" w:hAnsi="宋体" w:eastAsia="宋体" w:cs="宋体"/>
          <w:color w:val="auto"/>
          <w:spacing w:val="-4"/>
          <w:sz w:val="24"/>
          <w:szCs w:val="24"/>
          <w:highlight w:val="none"/>
        </w:rPr>
        <w:t>na.gov.cn）或各级信用信息共</w:t>
      </w:r>
      <w:r>
        <w:rPr>
          <w:rFonts w:ascii="宋体" w:hAnsi="宋体" w:eastAsia="宋体" w:cs="宋体"/>
          <w:color w:val="auto"/>
          <w:spacing w:val="-5"/>
          <w:sz w:val="24"/>
          <w:szCs w:val="24"/>
          <w:highlight w:val="none"/>
        </w:rPr>
        <w:t>享平台中列入失信被执行人名单；</w:t>
      </w:r>
    </w:p>
    <w:p w14:paraId="531DF8B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（15）在近三年内</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法定代表人有行贿犯罪</w:t>
      </w:r>
      <w:r>
        <w:rPr>
          <w:rFonts w:ascii="宋体" w:hAnsi="宋体" w:eastAsia="宋体" w:cs="宋体"/>
          <w:color w:val="auto"/>
          <w:spacing w:val="-3"/>
          <w:sz w:val="24"/>
          <w:szCs w:val="24"/>
          <w:highlight w:val="none"/>
        </w:rPr>
        <w:t>行为的（以中国裁判文书网查询结果为准</w:t>
      </w:r>
      <w:r>
        <w:rPr>
          <w:rFonts w:ascii="宋体" w:hAnsi="宋体" w:eastAsia="宋体" w:cs="宋体"/>
          <w:color w:val="auto"/>
          <w:spacing w:val="-1"/>
          <w:sz w:val="24"/>
          <w:szCs w:val="24"/>
          <w:highlight w:val="none"/>
        </w:rPr>
        <w:t>）；</w:t>
      </w:r>
    </w:p>
    <w:p w14:paraId="12FF3A8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（16）法律法规或</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须知前附表规定的其他情形。</w:t>
      </w:r>
    </w:p>
    <w:p w14:paraId="0D0BB04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4．项目投标预备会和踏勘现场：</w:t>
      </w:r>
    </w:p>
    <w:p w14:paraId="78E3A69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20" w:firstLineChars="200"/>
        <w:textAlignment w:val="baseline"/>
        <w:rPr>
          <w:color w:val="auto"/>
          <w:highlight w:val="none"/>
        </w:rPr>
      </w:pPr>
    </w:p>
    <w:tbl>
      <w:tblPr>
        <w:tblStyle w:val="13"/>
        <w:tblW w:w="85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6"/>
        <w:gridCol w:w="6182"/>
      </w:tblGrid>
      <w:tr w14:paraId="4C88D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1" w:hRule="atLeast"/>
        </w:trPr>
        <w:tc>
          <w:tcPr>
            <w:tcW w:w="2416" w:type="dxa"/>
            <w:vAlign w:val="center"/>
          </w:tcPr>
          <w:p w14:paraId="39FEF459">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jc w:val="center"/>
              <w:textAlignment w:val="baseline"/>
              <w:rPr>
                <w:color w:val="auto"/>
                <w:highlight w:val="none"/>
              </w:rPr>
            </w:pPr>
            <w:r>
              <w:rPr>
                <w:color w:val="auto"/>
                <w:spacing w:val="-2"/>
                <w:highlight w:val="none"/>
              </w:rPr>
              <w:t>踏勘现场</w:t>
            </w:r>
          </w:p>
        </w:tc>
        <w:tc>
          <w:tcPr>
            <w:tcW w:w="6182" w:type="dxa"/>
            <w:vAlign w:val="top"/>
          </w:tcPr>
          <w:p w14:paraId="02E715F2">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16" w:firstLineChars="200"/>
              <w:textAlignment w:val="baseline"/>
              <w:rPr>
                <w:color w:val="auto"/>
                <w:spacing w:val="-16"/>
                <w:highlight w:val="none"/>
              </w:rPr>
            </w:pPr>
            <w:r>
              <w:rPr>
                <w:color w:val="auto"/>
                <w:spacing w:val="-16"/>
                <w:highlight w:val="none"/>
              </w:rPr>
              <w:t>□组织，</w:t>
            </w:r>
          </w:p>
          <w:p w14:paraId="28947892">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32" w:firstLineChars="200"/>
              <w:textAlignment w:val="baseline"/>
              <w:rPr>
                <w:rFonts w:hint="default" w:eastAsia="宋体"/>
                <w:color w:val="auto"/>
                <w:highlight w:val="none"/>
                <w:lang w:val="en-US" w:eastAsia="zh-CN"/>
              </w:rPr>
            </w:pPr>
            <w:r>
              <w:rPr>
                <w:rFonts w:hint="eastAsia" w:ascii="仿宋" w:hAnsi="仿宋" w:eastAsia="仿宋" w:cs="仿宋"/>
                <w:color w:val="auto"/>
                <w:spacing w:val="-12"/>
                <w:highlight w:val="none"/>
              </w:rPr>
              <w:t>■</w:t>
            </w:r>
            <w:r>
              <w:rPr>
                <w:color w:val="auto"/>
                <w:spacing w:val="-12"/>
                <w:highlight w:val="none"/>
              </w:rPr>
              <w:t>不组织</w:t>
            </w:r>
            <w:r>
              <w:rPr>
                <w:rFonts w:hint="eastAsia"/>
                <w:color w:val="auto"/>
                <w:spacing w:val="-12"/>
                <w:highlight w:val="none"/>
                <w:lang w:eastAsia="zh-CN"/>
              </w:rPr>
              <w:t>，</w:t>
            </w:r>
            <w:r>
              <w:rPr>
                <w:rFonts w:hint="eastAsia"/>
                <w:color w:val="auto"/>
                <w:spacing w:val="-12"/>
                <w:highlight w:val="none"/>
                <w:lang w:val="en-US" w:eastAsia="zh-CN"/>
              </w:rPr>
              <w:t>供应商自行踏勘</w:t>
            </w:r>
          </w:p>
          <w:p w14:paraId="4B1B6305">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hint="eastAsia" w:eastAsia="宋体"/>
                <w:color w:val="auto"/>
                <w:highlight w:val="none"/>
                <w:lang w:eastAsia="zh-CN"/>
              </w:rPr>
            </w:pPr>
            <w:r>
              <w:rPr>
                <w:b/>
                <w:bCs/>
                <w:color w:val="auto"/>
                <w:spacing w:val="-3"/>
                <w:highlight w:val="none"/>
              </w:rPr>
              <w:t>*如有疑问请以书面形式递交</w:t>
            </w:r>
            <w:r>
              <w:rPr>
                <w:rFonts w:hint="eastAsia"/>
                <w:b/>
                <w:bCs/>
                <w:color w:val="auto"/>
                <w:spacing w:val="-3"/>
                <w:highlight w:val="none"/>
                <w:lang w:eastAsia="zh-CN"/>
              </w:rPr>
              <w:t>采购代理机构</w:t>
            </w:r>
          </w:p>
        </w:tc>
      </w:tr>
      <w:tr w14:paraId="2355D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2416" w:type="dxa"/>
            <w:vAlign w:val="center"/>
          </w:tcPr>
          <w:p w14:paraId="54A72EEC">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jc w:val="center"/>
              <w:textAlignment w:val="baseline"/>
              <w:rPr>
                <w:color w:val="auto"/>
                <w:highlight w:val="none"/>
              </w:rPr>
            </w:pPr>
            <w:r>
              <w:rPr>
                <w:color w:val="auto"/>
                <w:spacing w:val="-2"/>
                <w:highlight w:val="none"/>
              </w:rPr>
              <w:t>投标答疑会</w:t>
            </w:r>
          </w:p>
        </w:tc>
        <w:tc>
          <w:tcPr>
            <w:tcW w:w="6182" w:type="dxa"/>
            <w:vAlign w:val="top"/>
          </w:tcPr>
          <w:p w14:paraId="438EF796">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388" w:firstLineChars="200"/>
              <w:textAlignment w:val="baseline"/>
              <w:rPr>
                <w:color w:val="auto"/>
                <w:highlight w:val="none"/>
              </w:rPr>
            </w:pPr>
            <w:r>
              <w:rPr>
                <w:rFonts w:hint="eastAsia" w:ascii="仿宋" w:hAnsi="仿宋" w:eastAsia="仿宋" w:cs="仿宋"/>
                <w:color w:val="auto"/>
                <w:spacing w:val="-13"/>
                <w:sz w:val="22"/>
                <w:szCs w:val="22"/>
                <w:highlight w:val="none"/>
              </w:rPr>
              <w:t>■</w:t>
            </w:r>
            <w:r>
              <w:rPr>
                <w:color w:val="auto"/>
                <w:spacing w:val="-13"/>
                <w:highlight w:val="none"/>
              </w:rPr>
              <w:t>不召开</w:t>
            </w:r>
          </w:p>
          <w:p w14:paraId="367E1383">
            <w:pPr>
              <w:pStyle w:val="14"/>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hint="eastAsia" w:eastAsia="宋体"/>
                <w:color w:val="auto"/>
                <w:highlight w:val="none"/>
                <w:lang w:eastAsia="zh-CN"/>
              </w:rPr>
            </w:pPr>
            <w:r>
              <w:rPr>
                <w:b/>
                <w:bCs/>
                <w:color w:val="auto"/>
                <w:spacing w:val="-3"/>
                <w:highlight w:val="none"/>
              </w:rPr>
              <w:t>*如有疑问请以书面形式递交</w:t>
            </w:r>
            <w:r>
              <w:rPr>
                <w:rFonts w:hint="eastAsia"/>
                <w:b/>
                <w:bCs/>
                <w:color w:val="auto"/>
                <w:spacing w:val="-3"/>
                <w:highlight w:val="none"/>
                <w:lang w:eastAsia="zh-CN"/>
              </w:rPr>
              <w:t>采购代理机构</w:t>
            </w:r>
          </w:p>
        </w:tc>
      </w:tr>
    </w:tbl>
    <w:p w14:paraId="5D8DDBE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82" w:firstLineChars="200"/>
        <w:textAlignment w:val="baseline"/>
        <w:rPr>
          <w:rFonts w:ascii="宋体" w:hAnsi="宋体" w:eastAsia="宋体" w:cs="宋体"/>
          <w:color w:val="auto"/>
          <w:sz w:val="24"/>
          <w:szCs w:val="24"/>
          <w:highlight w:val="none"/>
        </w:rPr>
      </w:pPr>
      <w:r>
        <w:rPr>
          <w:rFonts w:ascii="宋体" w:hAnsi="宋体" w:eastAsia="宋体" w:cs="宋体"/>
          <w:b/>
          <w:bCs/>
          <w:color w:val="auto"/>
          <w:sz w:val="24"/>
          <w:szCs w:val="24"/>
          <w:highlight w:val="none"/>
        </w:rPr>
        <w:t>5．投标费用</w:t>
      </w:r>
      <w:r>
        <w:rPr>
          <w:rFonts w:ascii="宋体" w:hAnsi="宋体" w:eastAsia="宋体" w:cs="宋体"/>
          <w:color w:val="auto"/>
          <w:sz w:val="24"/>
          <w:szCs w:val="24"/>
          <w:highlight w:val="none"/>
        </w:rPr>
        <w:t>：投标单位应自行承担所有与编写和提</w:t>
      </w:r>
      <w:r>
        <w:rPr>
          <w:rFonts w:ascii="宋体" w:hAnsi="宋体" w:eastAsia="宋体" w:cs="宋体"/>
          <w:color w:val="auto"/>
          <w:spacing w:val="-1"/>
          <w:sz w:val="24"/>
          <w:szCs w:val="24"/>
          <w:highlight w:val="none"/>
        </w:rPr>
        <w:t>交竞争性</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响应文件</w:t>
      </w:r>
      <w:r>
        <w:rPr>
          <w:rFonts w:ascii="宋体" w:hAnsi="宋体" w:eastAsia="宋体" w:cs="宋体"/>
          <w:color w:val="auto"/>
          <w:spacing w:val="-3"/>
          <w:sz w:val="24"/>
          <w:szCs w:val="24"/>
          <w:highlight w:val="none"/>
        </w:rPr>
        <w:t>（以下简称响应文件）有关的费用，无论投标的结果如何，</w:t>
      </w:r>
      <w:r>
        <w:rPr>
          <w:rFonts w:hint="eastAsia" w:ascii="宋体" w:hAnsi="宋体" w:eastAsia="宋体" w:cs="宋体"/>
          <w:color w:val="auto"/>
          <w:spacing w:val="-3"/>
          <w:sz w:val="24"/>
          <w:szCs w:val="24"/>
          <w:highlight w:val="none"/>
          <w:lang w:eastAsia="zh-CN"/>
        </w:rPr>
        <w:t>采购代理机构</w:t>
      </w:r>
      <w:r>
        <w:rPr>
          <w:rFonts w:ascii="宋体" w:hAnsi="宋体" w:eastAsia="宋体" w:cs="宋体"/>
          <w:color w:val="auto"/>
          <w:spacing w:val="-4"/>
          <w:sz w:val="24"/>
          <w:szCs w:val="24"/>
          <w:highlight w:val="none"/>
        </w:rPr>
        <w:t>和</w:t>
      </w:r>
      <w:r>
        <w:rPr>
          <w:rFonts w:hint="eastAsia" w:ascii="宋体" w:hAnsi="宋体" w:eastAsia="宋体" w:cs="宋体"/>
          <w:color w:val="auto"/>
          <w:spacing w:val="-4"/>
          <w:sz w:val="24"/>
          <w:szCs w:val="24"/>
          <w:highlight w:val="none"/>
          <w:lang w:val="en-US" w:eastAsia="zh-CN"/>
        </w:rPr>
        <w:t>采购人</w:t>
      </w:r>
      <w:r>
        <w:rPr>
          <w:rFonts w:ascii="宋体" w:hAnsi="宋体" w:eastAsia="宋体" w:cs="宋体"/>
          <w:color w:val="auto"/>
          <w:spacing w:val="-3"/>
          <w:sz w:val="24"/>
          <w:szCs w:val="24"/>
          <w:highlight w:val="none"/>
        </w:rPr>
        <w:t>在任何情况下均无义务和责任承担这些费用。</w:t>
      </w:r>
    </w:p>
    <w:p w14:paraId="3988E8E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6.响应和偏差：</w:t>
      </w:r>
    </w:p>
    <w:p w14:paraId="7A9CFB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6.1响应文件应当对</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文件的实质性要求和条件作出满足性</w:t>
      </w:r>
      <w:r>
        <w:rPr>
          <w:rFonts w:ascii="宋体" w:hAnsi="宋体" w:eastAsia="宋体" w:cs="宋体"/>
          <w:color w:val="auto"/>
          <w:spacing w:val="3"/>
          <w:sz w:val="24"/>
          <w:szCs w:val="24"/>
          <w:highlight w:val="none"/>
        </w:rPr>
        <w:t>或更有利于</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的响应，否则，</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的投标将被否决。实质性要求和条件见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w:t>
      </w:r>
      <w:r>
        <w:rPr>
          <w:rFonts w:ascii="宋体" w:hAnsi="宋体" w:eastAsia="宋体" w:cs="宋体"/>
          <w:color w:val="auto"/>
          <w:spacing w:val="-9"/>
          <w:sz w:val="24"/>
          <w:szCs w:val="24"/>
          <w:highlight w:val="none"/>
        </w:rPr>
        <w:t>前附表。</w:t>
      </w:r>
    </w:p>
    <w:p w14:paraId="388A3EA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6.2</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须知前附表允许响应文件偏离</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文件某些要求的，偏离应当符</w:t>
      </w:r>
      <w:r>
        <w:rPr>
          <w:rFonts w:ascii="宋体" w:hAnsi="宋体" w:eastAsia="宋体" w:cs="宋体"/>
          <w:color w:val="auto"/>
          <w:spacing w:val="-3"/>
          <w:sz w:val="24"/>
          <w:szCs w:val="24"/>
          <w:highlight w:val="none"/>
        </w:rPr>
        <w:t>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文件规定的偏离范围和幅度。</w:t>
      </w:r>
    </w:p>
    <w:p w14:paraId="65F430B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7.</w:t>
      </w:r>
      <w:r>
        <w:rPr>
          <w:rFonts w:hint="eastAsia" w:ascii="宋体" w:hAnsi="宋体" w:eastAsia="宋体" w:cs="宋体"/>
          <w:b/>
          <w:bCs/>
          <w:color w:val="auto"/>
          <w:spacing w:val="-5"/>
          <w:sz w:val="24"/>
          <w:szCs w:val="24"/>
          <w:highlight w:val="none"/>
          <w:lang w:eastAsia="zh-CN"/>
        </w:rPr>
        <w:t>谈判</w:t>
      </w:r>
      <w:r>
        <w:rPr>
          <w:rFonts w:ascii="宋体" w:hAnsi="宋体" w:eastAsia="宋体" w:cs="宋体"/>
          <w:b/>
          <w:bCs/>
          <w:color w:val="auto"/>
          <w:spacing w:val="-5"/>
          <w:sz w:val="24"/>
          <w:szCs w:val="24"/>
          <w:highlight w:val="none"/>
        </w:rPr>
        <w:t>文件</w:t>
      </w:r>
    </w:p>
    <w:p w14:paraId="7D8F3FF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7.1</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文件的构成：</w:t>
      </w:r>
    </w:p>
    <w:p w14:paraId="1B7D82D7">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pacing w:val="-1"/>
          <w:sz w:val="24"/>
          <w:szCs w:val="24"/>
          <w:highlight w:val="none"/>
        </w:rPr>
      </w:pPr>
      <w:r>
        <w:rPr>
          <w:rFonts w:ascii="宋体" w:hAnsi="宋体" w:eastAsia="宋体" w:cs="宋体"/>
          <w:color w:val="auto"/>
          <w:spacing w:val="-1"/>
          <w:sz w:val="24"/>
          <w:szCs w:val="24"/>
          <w:highlight w:val="none"/>
        </w:rPr>
        <w:t>竞争性</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公告</w:t>
      </w:r>
    </w:p>
    <w:p w14:paraId="0D5173DA">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须知</w:t>
      </w:r>
    </w:p>
    <w:p w14:paraId="11D7B713">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00" w:lineRule="exact"/>
        <w:ind w:left="0" w:leftChars="0" w:right="0" w:firstLine="472" w:firstLineChars="200"/>
        <w:textAlignment w:val="baseline"/>
        <w:rPr>
          <w:rFonts w:ascii="宋体" w:hAnsi="宋体" w:eastAsia="宋体" w:cs="宋体"/>
          <w:color w:val="auto"/>
          <w:spacing w:val="9"/>
          <w:sz w:val="24"/>
          <w:szCs w:val="24"/>
          <w:highlight w:val="none"/>
        </w:rPr>
      </w:pPr>
      <w:r>
        <w:rPr>
          <w:rFonts w:ascii="宋体" w:hAnsi="宋体" w:eastAsia="宋体" w:cs="宋体"/>
          <w:color w:val="auto"/>
          <w:spacing w:val="-2"/>
          <w:sz w:val="24"/>
          <w:szCs w:val="24"/>
          <w:highlight w:val="none"/>
        </w:rPr>
        <w:t>评标标准和方法（</w:t>
      </w:r>
      <w:r>
        <w:rPr>
          <w:rFonts w:hint="eastAsia" w:ascii="宋体" w:hAnsi="宋体" w:eastAsia="宋体" w:cs="宋体"/>
          <w:color w:val="auto"/>
          <w:spacing w:val="-2"/>
          <w:sz w:val="24"/>
          <w:szCs w:val="24"/>
          <w:highlight w:val="none"/>
          <w:lang w:val="en-US" w:eastAsia="zh-CN"/>
        </w:rPr>
        <w:t>最低价</w:t>
      </w:r>
      <w:r>
        <w:rPr>
          <w:rFonts w:ascii="宋体" w:hAnsi="宋体" w:eastAsia="宋体" w:cs="宋体"/>
          <w:color w:val="auto"/>
          <w:spacing w:val="-2"/>
          <w:sz w:val="24"/>
          <w:szCs w:val="24"/>
          <w:highlight w:val="none"/>
        </w:rPr>
        <w:t>法）</w:t>
      </w:r>
    </w:p>
    <w:p w14:paraId="513E4403">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00" w:lineRule="exact"/>
        <w:ind w:left="0" w:leftChars="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合同条款及格式</w:t>
      </w:r>
    </w:p>
    <w:p w14:paraId="42185F3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第五章 技术规格与要求</w:t>
      </w:r>
    </w:p>
    <w:p w14:paraId="28350BD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第六章 响应文件构成、要求及格式</w:t>
      </w:r>
    </w:p>
    <w:p w14:paraId="33726ED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应认真阅读</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文件中所有事项、格式、条款和规</w:t>
      </w:r>
      <w:r>
        <w:rPr>
          <w:rFonts w:ascii="宋体" w:hAnsi="宋体" w:eastAsia="宋体" w:cs="宋体"/>
          <w:color w:val="auto"/>
          <w:spacing w:val="-4"/>
          <w:sz w:val="24"/>
          <w:szCs w:val="24"/>
          <w:highlight w:val="none"/>
        </w:rPr>
        <w:t>范等要求。如果</w:t>
      </w:r>
      <w:r>
        <w:rPr>
          <w:rFonts w:hint="eastAsia" w:ascii="宋体" w:hAnsi="宋体" w:eastAsia="宋体" w:cs="宋体"/>
          <w:color w:val="auto"/>
          <w:spacing w:val="-4"/>
          <w:sz w:val="24"/>
          <w:szCs w:val="24"/>
          <w:highlight w:val="none"/>
          <w:lang w:val="en-US" w:eastAsia="zh-CN"/>
        </w:rPr>
        <w:t>供应商</w:t>
      </w:r>
      <w:r>
        <w:rPr>
          <w:rFonts w:ascii="宋体" w:hAnsi="宋体" w:eastAsia="宋体" w:cs="宋体"/>
          <w:color w:val="auto"/>
          <w:spacing w:val="4"/>
          <w:sz w:val="24"/>
          <w:szCs w:val="24"/>
          <w:highlight w:val="none"/>
        </w:rPr>
        <w:t>没有按照</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文件要求提交全部文件资料或响应文件没有对</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文件在各</w:t>
      </w:r>
      <w:r>
        <w:rPr>
          <w:rFonts w:ascii="宋体" w:hAnsi="宋体" w:eastAsia="宋体" w:cs="宋体"/>
          <w:color w:val="auto"/>
          <w:spacing w:val="-3"/>
          <w:sz w:val="24"/>
          <w:szCs w:val="24"/>
          <w:highlight w:val="none"/>
        </w:rPr>
        <w:t>方面都做出实质性响应，则是</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的风险，有可能导致其投标被拒绝，或被认</w:t>
      </w:r>
      <w:r>
        <w:rPr>
          <w:rFonts w:ascii="宋体" w:hAnsi="宋体" w:eastAsia="宋体" w:cs="宋体"/>
          <w:color w:val="auto"/>
          <w:spacing w:val="-6"/>
          <w:sz w:val="24"/>
          <w:szCs w:val="24"/>
          <w:highlight w:val="none"/>
        </w:rPr>
        <w:t>定为无效投标。</w:t>
      </w:r>
    </w:p>
    <w:p w14:paraId="144CBBD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7.2</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文件的澄清</w:t>
      </w:r>
    </w:p>
    <w:p w14:paraId="04914AE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5"/>
          <w:sz w:val="24"/>
          <w:szCs w:val="24"/>
          <w:highlight w:val="none"/>
        </w:rPr>
        <w:t>应仔细阅读和检查</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文件的全部内容</w:t>
      </w:r>
      <w:r>
        <w:rPr>
          <w:rFonts w:ascii="宋体" w:hAnsi="宋体" w:eastAsia="宋体" w:cs="宋体"/>
          <w:color w:val="auto"/>
          <w:spacing w:val="-6"/>
          <w:sz w:val="24"/>
          <w:szCs w:val="24"/>
          <w:highlight w:val="none"/>
        </w:rPr>
        <w:t>。如发现缺页或附件不全，应</w:t>
      </w:r>
      <w:r>
        <w:rPr>
          <w:rFonts w:ascii="宋体" w:hAnsi="宋体" w:eastAsia="宋体" w:cs="宋体"/>
          <w:color w:val="auto"/>
          <w:spacing w:val="-3"/>
          <w:sz w:val="24"/>
          <w:szCs w:val="24"/>
          <w:highlight w:val="none"/>
        </w:rPr>
        <w:t>及时向</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提出，以便补齐。任何要求对</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文件进行澄清的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，对</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z w:val="24"/>
          <w:szCs w:val="24"/>
          <w:highlight w:val="none"/>
        </w:rPr>
        <w:t>文件不清楚的问题均应在知道或者应知之日起7个工作日内在政采云平台提出</w:t>
      </w:r>
      <w:r>
        <w:rPr>
          <w:rFonts w:ascii="宋体" w:hAnsi="宋体" w:eastAsia="宋体" w:cs="宋体"/>
          <w:color w:val="auto"/>
          <w:spacing w:val="-3"/>
          <w:sz w:val="24"/>
          <w:szCs w:val="24"/>
          <w:highlight w:val="none"/>
        </w:rPr>
        <w:t>且一次性提出针对采购程序环节的疑问，招标方对收到的澄清要求将视所提问题具体情况在政采云平台予以答复澄清。</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自行查看的答复文件。自澄清文件</w:t>
      </w:r>
      <w:r>
        <w:rPr>
          <w:rFonts w:ascii="宋体" w:hAnsi="宋体" w:eastAsia="宋体" w:cs="宋体"/>
          <w:color w:val="auto"/>
          <w:spacing w:val="-5"/>
          <w:sz w:val="24"/>
          <w:szCs w:val="24"/>
          <w:highlight w:val="none"/>
        </w:rPr>
        <w:t>发布之日起即视为</w:t>
      </w: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5"/>
          <w:sz w:val="24"/>
          <w:szCs w:val="24"/>
          <w:highlight w:val="none"/>
        </w:rPr>
        <w:t>已收到并知晓其内容。答复中包括所提的问题，但不包括问题的来源。如</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5"/>
          <w:sz w:val="24"/>
          <w:szCs w:val="24"/>
          <w:highlight w:val="none"/>
        </w:rPr>
        <w:t>收到供应商书面质疑，将按照政府采购法律规章的规定</w:t>
      </w:r>
      <w:r>
        <w:rPr>
          <w:rFonts w:ascii="宋体" w:hAnsi="宋体" w:eastAsia="宋体" w:cs="宋体"/>
          <w:color w:val="auto"/>
          <w:spacing w:val="-10"/>
          <w:sz w:val="24"/>
          <w:szCs w:val="24"/>
          <w:highlight w:val="none"/>
        </w:rPr>
        <w:t>处理。</w:t>
      </w:r>
    </w:p>
    <w:p w14:paraId="68307FA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jc w:val="left"/>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7.3</w:t>
      </w:r>
      <w:r>
        <w:rPr>
          <w:rFonts w:hint="eastAsia" w:ascii="宋体" w:hAnsi="宋体" w:eastAsia="宋体" w:cs="宋体"/>
          <w:color w:val="auto"/>
          <w:spacing w:val="-4"/>
          <w:sz w:val="24"/>
          <w:szCs w:val="24"/>
          <w:highlight w:val="none"/>
          <w:lang w:eastAsia="zh-CN"/>
        </w:rPr>
        <w:t>采购人</w:t>
      </w:r>
      <w:r>
        <w:rPr>
          <w:rFonts w:ascii="宋体" w:hAnsi="宋体" w:eastAsia="宋体" w:cs="宋体"/>
          <w:color w:val="auto"/>
          <w:spacing w:val="-4"/>
          <w:sz w:val="24"/>
          <w:szCs w:val="24"/>
          <w:highlight w:val="none"/>
        </w:rPr>
        <w:t>可在投标截止时间</w:t>
      </w:r>
      <w:r>
        <w:rPr>
          <w:rFonts w:hint="eastAsia" w:ascii="宋体" w:hAnsi="宋体" w:eastAsia="宋体" w:cs="宋体"/>
          <w:color w:val="auto"/>
          <w:spacing w:val="-4"/>
          <w:sz w:val="24"/>
          <w:szCs w:val="24"/>
          <w:highlight w:val="none"/>
          <w:lang w:val="en-US" w:eastAsia="zh-CN"/>
        </w:rPr>
        <w:t>3</w:t>
      </w:r>
      <w:r>
        <w:rPr>
          <w:rFonts w:ascii="宋体" w:hAnsi="宋体" w:eastAsia="宋体" w:cs="宋体"/>
          <w:color w:val="auto"/>
          <w:spacing w:val="-4"/>
          <w:sz w:val="24"/>
          <w:szCs w:val="24"/>
          <w:highlight w:val="none"/>
        </w:rPr>
        <w:t>日前（含）对</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文件进行修改、补充。</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3"/>
          <w:sz w:val="24"/>
          <w:szCs w:val="24"/>
          <w:highlight w:val="none"/>
        </w:rPr>
        <w:t>文件的修改、补充文件将发布在政采云平台。</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文件的澄清</w:t>
      </w:r>
      <w:r>
        <w:rPr>
          <w:rFonts w:ascii="宋体" w:hAnsi="宋体" w:eastAsia="宋体" w:cs="宋体"/>
          <w:color w:val="auto"/>
          <w:spacing w:val="-4"/>
          <w:sz w:val="24"/>
          <w:szCs w:val="24"/>
          <w:highlight w:val="none"/>
        </w:rPr>
        <w:t>、修改、补充文</w:t>
      </w:r>
      <w:r>
        <w:rPr>
          <w:rFonts w:ascii="宋体" w:hAnsi="宋体" w:eastAsia="宋体" w:cs="宋体"/>
          <w:color w:val="auto"/>
          <w:spacing w:val="-3"/>
          <w:sz w:val="24"/>
          <w:szCs w:val="24"/>
          <w:highlight w:val="none"/>
        </w:rPr>
        <w:t>件均构成</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文件的组成部分，对所有</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具有约束力，而无论其是否已经实</w:t>
      </w:r>
      <w:r>
        <w:rPr>
          <w:rFonts w:ascii="宋体" w:hAnsi="宋体" w:eastAsia="宋体" w:cs="宋体"/>
          <w:color w:val="auto"/>
          <w:spacing w:val="-2"/>
          <w:sz w:val="24"/>
          <w:szCs w:val="24"/>
          <w:highlight w:val="none"/>
        </w:rPr>
        <w:t>际收到该澄清、修改、补充文件（包括答疑会纪要</w:t>
      </w:r>
      <w:r>
        <w:rPr>
          <w:rFonts w:ascii="宋体" w:hAnsi="宋体" w:eastAsia="宋体" w:cs="宋体"/>
          <w:color w:val="auto"/>
          <w:spacing w:val="7"/>
          <w:sz w:val="24"/>
          <w:szCs w:val="24"/>
          <w:highlight w:val="none"/>
        </w:rPr>
        <w:t>），</w:t>
      </w:r>
      <w:r>
        <w:rPr>
          <w:rFonts w:ascii="宋体" w:hAnsi="宋体" w:eastAsia="宋体" w:cs="宋体"/>
          <w:color w:val="auto"/>
          <w:spacing w:val="-2"/>
          <w:sz w:val="24"/>
          <w:szCs w:val="24"/>
          <w:highlight w:val="none"/>
        </w:rPr>
        <w:t>均视为已收到。</w:t>
      </w:r>
    </w:p>
    <w:p w14:paraId="4A86DFF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7.4为使</w:t>
      </w:r>
      <w:r>
        <w:rPr>
          <w:rFonts w:hint="eastAsia" w:ascii="宋体" w:hAnsi="宋体" w:eastAsia="宋体" w:cs="宋体"/>
          <w:color w:val="auto"/>
          <w:spacing w:val="-7"/>
          <w:sz w:val="24"/>
          <w:szCs w:val="24"/>
          <w:highlight w:val="none"/>
          <w:lang w:eastAsia="zh-CN"/>
        </w:rPr>
        <w:t>供应商</w:t>
      </w:r>
      <w:r>
        <w:rPr>
          <w:rFonts w:ascii="宋体" w:hAnsi="宋体" w:eastAsia="宋体" w:cs="宋体"/>
          <w:color w:val="auto"/>
          <w:spacing w:val="-7"/>
          <w:sz w:val="24"/>
          <w:szCs w:val="24"/>
          <w:highlight w:val="none"/>
        </w:rPr>
        <w:t>有充分的时间对</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文件的澄清、修改、补充部分进行研究，</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5"/>
          <w:sz w:val="24"/>
          <w:szCs w:val="24"/>
          <w:highlight w:val="none"/>
        </w:rPr>
        <w:t>可在投标截止时间</w:t>
      </w:r>
      <w:r>
        <w:rPr>
          <w:rFonts w:hint="eastAsia" w:ascii="宋体" w:hAnsi="宋体" w:eastAsia="宋体" w:cs="宋体"/>
          <w:color w:val="auto"/>
          <w:spacing w:val="-5"/>
          <w:sz w:val="24"/>
          <w:szCs w:val="24"/>
          <w:highlight w:val="none"/>
          <w:lang w:val="en-US" w:eastAsia="zh-CN"/>
        </w:rPr>
        <w:t>3</w:t>
      </w:r>
      <w:r>
        <w:rPr>
          <w:rFonts w:ascii="宋体" w:hAnsi="宋体" w:eastAsia="宋体" w:cs="宋体"/>
          <w:color w:val="auto"/>
          <w:spacing w:val="-5"/>
          <w:sz w:val="24"/>
          <w:szCs w:val="24"/>
          <w:highlight w:val="none"/>
        </w:rPr>
        <w:t>日前（含）自行决定酌情延长投标截止时间，延长投标截止时间的公告将在发布</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公告的媒体上发告。在这种情况下，</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6"/>
          <w:sz w:val="24"/>
          <w:szCs w:val="24"/>
          <w:highlight w:val="none"/>
        </w:rPr>
        <w:t>和</w:t>
      </w:r>
      <w:r>
        <w:rPr>
          <w:rFonts w:hint="eastAsia" w:ascii="宋体" w:hAnsi="宋体" w:eastAsia="宋体" w:cs="宋体"/>
          <w:color w:val="auto"/>
          <w:spacing w:val="-6"/>
          <w:sz w:val="24"/>
          <w:szCs w:val="24"/>
          <w:highlight w:val="none"/>
          <w:lang w:val="en-US" w:eastAsia="zh-CN"/>
        </w:rPr>
        <w:t>供应商</w:t>
      </w:r>
      <w:r>
        <w:rPr>
          <w:rFonts w:ascii="宋体" w:hAnsi="宋体" w:eastAsia="宋体" w:cs="宋体"/>
          <w:color w:val="auto"/>
          <w:spacing w:val="-1"/>
          <w:sz w:val="24"/>
          <w:szCs w:val="24"/>
          <w:highlight w:val="none"/>
        </w:rPr>
        <w:t>受投标截止时间制约的所有权利和义务均相应延</w:t>
      </w:r>
      <w:r>
        <w:rPr>
          <w:rFonts w:ascii="宋体" w:hAnsi="宋体" w:eastAsia="宋体" w:cs="宋体"/>
          <w:color w:val="auto"/>
          <w:spacing w:val="-2"/>
          <w:sz w:val="24"/>
          <w:szCs w:val="24"/>
          <w:highlight w:val="none"/>
        </w:rPr>
        <w:t>长至新的投标截止时间。</w:t>
      </w:r>
    </w:p>
    <w:p w14:paraId="01A111B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7.5</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文件的异议</w:t>
      </w:r>
    </w:p>
    <w:p w14:paraId="7E4F1D2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jc w:val="both"/>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或者其他利害关系人对</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文件有异议的，应当在知</w:t>
      </w:r>
      <w:r>
        <w:rPr>
          <w:rFonts w:ascii="宋体" w:hAnsi="宋体" w:eastAsia="宋体" w:cs="宋体"/>
          <w:color w:val="auto"/>
          <w:spacing w:val="-4"/>
          <w:sz w:val="24"/>
          <w:szCs w:val="24"/>
          <w:highlight w:val="none"/>
        </w:rPr>
        <w:t>道或者应知之日起7个工作日内在政采云平台提出且一次性提出针对采购程序环节的疑问，并以</w:t>
      </w:r>
      <w:r>
        <w:rPr>
          <w:rFonts w:ascii="宋体" w:hAnsi="宋体" w:eastAsia="宋体" w:cs="宋体"/>
          <w:color w:val="auto"/>
          <w:spacing w:val="-3"/>
          <w:sz w:val="24"/>
          <w:szCs w:val="24"/>
          <w:highlight w:val="none"/>
        </w:rPr>
        <w:t>书面形式向采购代理机构、采购人提交质疑函。采购代理机构、采购人将在收到</w:t>
      </w:r>
      <w:r>
        <w:rPr>
          <w:rFonts w:ascii="宋体" w:hAnsi="宋体" w:eastAsia="宋体" w:cs="宋体"/>
          <w:color w:val="auto"/>
          <w:spacing w:val="-10"/>
          <w:sz w:val="24"/>
          <w:szCs w:val="24"/>
          <w:highlight w:val="none"/>
        </w:rPr>
        <w:t>异议之日起7日内作出答复；</w:t>
      </w:r>
    </w:p>
    <w:p w14:paraId="4FA9E67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8.响应文件：</w:t>
      </w:r>
    </w:p>
    <w:p w14:paraId="7F45558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8.1响应文件应包括下列内容（不仅限以下内容</w:t>
      </w:r>
      <w:r>
        <w:rPr>
          <w:rFonts w:ascii="宋体" w:hAnsi="宋体" w:eastAsia="宋体" w:cs="宋体"/>
          <w:color w:val="auto"/>
          <w:spacing w:val="5"/>
          <w:sz w:val="24"/>
          <w:szCs w:val="24"/>
          <w:highlight w:val="none"/>
        </w:rPr>
        <w:t>）：</w:t>
      </w:r>
    </w:p>
    <w:p w14:paraId="5DB2A9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1、投标函及投标函附录</w:t>
      </w:r>
    </w:p>
    <w:p w14:paraId="73ADE86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2、法定代表人（负责人）身份证明/法定代表人授权委托书</w:t>
      </w:r>
    </w:p>
    <w:p w14:paraId="3703C9E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3、开标一览表</w:t>
      </w:r>
    </w:p>
    <w:p w14:paraId="0F58A62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资格证明文件</w:t>
      </w:r>
    </w:p>
    <w:p w14:paraId="6FBFD8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5、商务因素评审内容</w:t>
      </w:r>
    </w:p>
    <w:p w14:paraId="354B742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6、技术因素评审内容</w:t>
      </w:r>
    </w:p>
    <w:p w14:paraId="34A38D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7、其他项评审内容</w:t>
      </w:r>
    </w:p>
    <w:p w14:paraId="56AF5A4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8、中小企业声明函等相关材料</w:t>
      </w:r>
    </w:p>
    <w:p w14:paraId="017B8F6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9、</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认为需要提供的其他材料</w:t>
      </w:r>
    </w:p>
    <w:p w14:paraId="1AEAFE4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在评标过程中作出的符合法律法规和</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w:t>
      </w:r>
      <w:r>
        <w:rPr>
          <w:rFonts w:ascii="宋体" w:hAnsi="宋体" w:eastAsia="宋体" w:cs="宋体"/>
          <w:color w:val="auto"/>
          <w:spacing w:val="-4"/>
          <w:sz w:val="24"/>
          <w:szCs w:val="24"/>
          <w:highlight w:val="none"/>
        </w:rPr>
        <w:t>件规定的澄清确认，构成</w:t>
      </w:r>
      <w:r>
        <w:rPr>
          <w:rFonts w:ascii="宋体" w:hAnsi="宋体" w:eastAsia="宋体" w:cs="宋体"/>
          <w:color w:val="auto"/>
          <w:spacing w:val="-6"/>
          <w:sz w:val="24"/>
          <w:szCs w:val="24"/>
          <w:highlight w:val="none"/>
        </w:rPr>
        <w:t>响应文件的组成部分。</w:t>
      </w:r>
    </w:p>
    <w:p w14:paraId="7F6A646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8.2</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须知前附表规定不接受联合体投标的，或</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没有组成联合体</w:t>
      </w:r>
      <w:r>
        <w:rPr>
          <w:rFonts w:ascii="宋体" w:hAnsi="宋体" w:eastAsia="宋体" w:cs="宋体"/>
          <w:color w:val="auto"/>
          <w:spacing w:val="-3"/>
          <w:sz w:val="24"/>
          <w:szCs w:val="24"/>
          <w:highlight w:val="none"/>
        </w:rPr>
        <w:t>的，响应文件不包括本章所指的联合体协议书。</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须知前附表未</w:t>
      </w:r>
      <w:r>
        <w:rPr>
          <w:rFonts w:ascii="宋体" w:hAnsi="宋体" w:eastAsia="宋体" w:cs="宋体"/>
          <w:color w:val="auto"/>
          <w:spacing w:val="-4"/>
          <w:sz w:val="24"/>
          <w:szCs w:val="24"/>
          <w:highlight w:val="none"/>
        </w:rPr>
        <w:t>要求提交</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2"/>
          <w:sz w:val="24"/>
          <w:szCs w:val="24"/>
          <w:highlight w:val="none"/>
        </w:rPr>
        <w:t>保证金的，响应文件不包括本章所指的</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保证金。</w:t>
      </w:r>
    </w:p>
    <w:p w14:paraId="0B4F724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8.3纸质响应文件按照</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文件规定的顺序打印，统一编目编码装订。商务</w:t>
      </w:r>
      <w:r>
        <w:rPr>
          <w:rFonts w:ascii="宋体" w:hAnsi="宋体" w:eastAsia="宋体" w:cs="宋体"/>
          <w:color w:val="auto"/>
          <w:spacing w:val="4"/>
          <w:sz w:val="24"/>
          <w:szCs w:val="24"/>
          <w:highlight w:val="none"/>
        </w:rPr>
        <w:t>部分是</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提交的证明其具有合格的投标资格和中标后有能力履行合同的文</w:t>
      </w:r>
      <w:r>
        <w:rPr>
          <w:rFonts w:ascii="宋体" w:hAnsi="宋体" w:eastAsia="宋体" w:cs="宋体"/>
          <w:color w:val="auto"/>
          <w:spacing w:val="-3"/>
          <w:sz w:val="24"/>
          <w:szCs w:val="24"/>
          <w:highlight w:val="none"/>
        </w:rPr>
        <w:t>件。技术部分是能够证明</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所提服务物和服务的合格性和符合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w:t>
      </w:r>
      <w:r>
        <w:rPr>
          <w:rFonts w:ascii="宋体" w:hAnsi="宋体" w:eastAsia="宋体" w:cs="宋体"/>
          <w:color w:val="auto"/>
          <w:spacing w:val="-9"/>
          <w:sz w:val="24"/>
          <w:szCs w:val="24"/>
          <w:highlight w:val="none"/>
        </w:rPr>
        <w:t>的文件。</w:t>
      </w:r>
    </w:p>
    <w:p w14:paraId="18633A2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8.4</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应提交本</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文件第六章《响应文件构成、要求及格式》规定的</w:t>
      </w:r>
      <w:r>
        <w:rPr>
          <w:rFonts w:ascii="宋体" w:hAnsi="宋体" w:eastAsia="宋体" w:cs="宋体"/>
          <w:color w:val="auto"/>
          <w:spacing w:val="-6"/>
          <w:sz w:val="24"/>
          <w:szCs w:val="24"/>
          <w:highlight w:val="none"/>
        </w:rPr>
        <w:t>全部商务文件和技术文件，若有缺失、无效或者不符合</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文件</w:t>
      </w:r>
      <w:r>
        <w:rPr>
          <w:rFonts w:ascii="宋体" w:hAnsi="宋体" w:eastAsia="宋体" w:cs="宋体"/>
          <w:color w:val="auto"/>
          <w:spacing w:val="-7"/>
          <w:sz w:val="24"/>
          <w:szCs w:val="24"/>
          <w:highlight w:val="none"/>
        </w:rPr>
        <w:t>要求，将导致其</w:t>
      </w:r>
      <w:r>
        <w:rPr>
          <w:rFonts w:ascii="宋体" w:hAnsi="宋体" w:eastAsia="宋体" w:cs="宋体"/>
          <w:color w:val="auto"/>
          <w:spacing w:val="-5"/>
          <w:sz w:val="24"/>
          <w:szCs w:val="24"/>
          <w:highlight w:val="none"/>
        </w:rPr>
        <w:t>投标无效或失败。</w:t>
      </w:r>
    </w:p>
    <w:p w14:paraId="48D4D81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8.5</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应按第二章《</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须知》要求提交的</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保证金。</w:t>
      </w:r>
    </w:p>
    <w:p w14:paraId="7631D55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8"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9.响应文件的编制：</w:t>
      </w:r>
    </w:p>
    <w:p w14:paraId="19FC421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9.1投标语言：响应文件以及</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与</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就有关投标的来往函电均使用</w:t>
      </w:r>
      <w:r>
        <w:rPr>
          <w:rFonts w:ascii="宋体" w:hAnsi="宋体" w:eastAsia="宋体" w:cs="宋体"/>
          <w:color w:val="auto"/>
          <w:spacing w:val="-15"/>
          <w:sz w:val="24"/>
          <w:szCs w:val="24"/>
          <w:highlight w:val="none"/>
        </w:rPr>
        <w:t>中文。</w:t>
      </w:r>
    </w:p>
    <w:p w14:paraId="17D3036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9.2计量单位：中华人民共和国法定计量单位。</w:t>
      </w:r>
    </w:p>
    <w:p w14:paraId="6B9D46D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9.3响应文件规格应采用A4幅面，按照</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文件第六章规定的格式制作。</w:t>
      </w:r>
    </w:p>
    <w:p w14:paraId="4A6E465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9.4</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在响应文件以及在投标、合同签订、履行过程中所签署的相关文</w:t>
      </w:r>
      <w:r>
        <w:rPr>
          <w:rFonts w:ascii="宋体" w:hAnsi="宋体" w:eastAsia="宋体" w:cs="宋体"/>
          <w:color w:val="auto"/>
          <w:spacing w:val="-3"/>
          <w:sz w:val="24"/>
          <w:szCs w:val="24"/>
          <w:highlight w:val="none"/>
        </w:rPr>
        <w:t>件中所加盖的公章，均须按照</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文件的规定加盖与</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名称全称相一致的标</w:t>
      </w:r>
      <w:r>
        <w:rPr>
          <w:rFonts w:ascii="宋体" w:hAnsi="宋体" w:eastAsia="宋体" w:cs="宋体"/>
          <w:color w:val="auto"/>
          <w:spacing w:val="-9"/>
          <w:sz w:val="24"/>
          <w:szCs w:val="24"/>
          <w:highlight w:val="none"/>
        </w:rPr>
        <w:t>准公章。</w:t>
      </w:r>
    </w:p>
    <w:p w14:paraId="7018446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9.5</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不接受采用传真方式提交的响应文件。</w:t>
      </w:r>
    </w:p>
    <w:p w14:paraId="587ED2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9.6响应文件应按第六章“响应文件格式”进行编写，如有必要，可以增加</w:t>
      </w:r>
      <w:r>
        <w:rPr>
          <w:rFonts w:ascii="宋体" w:hAnsi="宋体" w:eastAsia="宋体" w:cs="宋体"/>
          <w:color w:val="auto"/>
          <w:spacing w:val="-4"/>
          <w:sz w:val="24"/>
          <w:szCs w:val="24"/>
          <w:highlight w:val="none"/>
        </w:rPr>
        <w:t>附页，作为响应文件的组成部分。</w:t>
      </w:r>
    </w:p>
    <w:p w14:paraId="5B1C32B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9.7响应文件应当对</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文件有关服务期、投标有效期、服务要求、招标范</w:t>
      </w:r>
      <w:r>
        <w:rPr>
          <w:rFonts w:ascii="宋体" w:hAnsi="宋体" w:eastAsia="宋体" w:cs="宋体"/>
          <w:color w:val="auto"/>
          <w:spacing w:val="-5"/>
          <w:sz w:val="24"/>
          <w:szCs w:val="24"/>
          <w:highlight w:val="none"/>
        </w:rPr>
        <w:t>围等实质性内容作出响应。响应文件在满足</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文件实质性要求的基础上</w:t>
      </w:r>
      <w:r>
        <w:rPr>
          <w:rFonts w:ascii="宋体" w:hAnsi="宋体" w:eastAsia="宋体" w:cs="宋体"/>
          <w:color w:val="auto"/>
          <w:spacing w:val="-6"/>
          <w:sz w:val="24"/>
          <w:szCs w:val="24"/>
          <w:highlight w:val="none"/>
        </w:rPr>
        <w:t>，可以</w:t>
      </w:r>
      <w:r>
        <w:rPr>
          <w:rFonts w:ascii="宋体" w:hAnsi="宋体" w:eastAsia="宋体" w:cs="宋体"/>
          <w:color w:val="auto"/>
          <w:spacing w:val="-2"/>
          <w:sz w:val="24"/>
          <w:szCs w:val="24"/>
          <w:highlight w:val="none"/>
        </w:rPr>
        <w:t>提出比</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文件要求更有利于</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的承诺。</w:t>
      </w:r>
    </w:p>
    <w:p w14:paraId="565C63C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4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10.投标报价：</w:t>
      </w:r>
    </w:p>
    <w:p w14:paraId="38E69B1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10.1采用两次报价方式。投标单位在提交的响应文件中进行</w:t>
      </w:r>
      <w:r>
        <w:rPr>
          <w:rFonts w:ascii="宋体" w:hAnsi="宋体" w:eastAsia="宋体" w:cs="宋体"/>
          <w:color w:val="auto"/>
          <w:spacing w:val="-1"/>
          <w:sz w:val="24"/>
          <w:szCs w:val="24"/>
          <w:highlight w:val="none"/>
        </w:rPr>
        <w:t>第一次报价，</w:t>
      </w:r>
      <w:r>
        <w:rPr>
          <w:rFonts w:ascii="宋体" w:hAnsi="宋体" w:eastAsia="宋体" w:cs="宋体"/>
          <w:color w:val="auto"/>
          <w:spacing w:val="-5"/>
          <w:sz w:val="24"/>
          <w:szCs w:val="24"/>
          <w:highlight w:val="none"/>
        </w:rPr>
        <w:t>在</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后根据</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小组的要求进行第二次报价。第二次报价为最终报价。</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3"/>
          <w:sz w:val="24"/>
          <w:szCs w:val="24"/>
          <w:highlight w:val="none"/>
        </w:rPr>
        <w:t>设有最高投标限价的，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的投标报价不得超过最高投标限价，最高投标限价在</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须知前附表中载明。投标供应商的投标报价应在控制范围内，超出此范</w:t>
      </w:r>
      <w:r>
        <w:rPr>
          <w:rFonts w:ascii="宋体" w:hAnsi="宋体" w:eastAsia="宋体" w:cs="宋体"/>
          <w:color w:val="auto"/>
          <w:spacing w:val="-2"/>
          <w:sz w:val="24"/>
          <w:szCs w:val="24"/>
          <w:highlight w:val="none"/>
        </w:rPr>
        <w:t>围的投标报价为废标。所有投标报价均以人民币元为计算单位。</w:t>
      </w:r>
    </w:p>
    <w:p w14:paraId="436B2C3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10.2投标报价应包括国家规定的增值税税金，除</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须知前</w:t>
      </w:r>
      <w:r>
        <w:rPr>
          <w:rFonts w:ascii="宋体" w:hAnsi="宋体" w:eastAsia="宋体" w:cs="宋体"/>
          <w:color w:val="auto"/>
          <w:spacing w:val="-1"/>
          <w:sz w:val="24"/>
          <w:szCs w:val="24"/>
          <w:highlight w:val="none"/>
        </w:rPr>
        <w:t>附表另有规</w:t>
      </w:r>
      <w:r>
        <w:rPr>
          <w:rFonts w:ascii="宋体" w:hAnsi="宋体" w:eastAsia="宋体" w:cs="宋体"/>
          <w:color w:val="auto"/>
          <w:spacing w:val="-3"/>
          <w:sz w:val="24"/>
          <w:szCs w:val="24"/>
          <w:highlight w:val="none"/>
        </w:rPr>
        <w:t>定外，增值税税金按一般计税方法计算。</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应充分了解该</w:t>
      </w:r>
      <w:r>
        <w:rPr>
          <w:rFonts w:ascii="宋体" w:hAnsi="宋体" w:eastAsia="宋体" w:cs="宋体"/>
          <w:color w:val="auto"/>
          <w:spacing w:val="-4"/>
          <w:sz w:val="24"/>
          <w:szCs w:val="24"/>
          <w:highlight w:val="none"/>
        </w:rPr>
        <w:t>项目的总体情况以及影响投标报价的其他要素。</w:t>
      </w:r>
    </w:p>
    <w:p w14:paraId="3D11813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10.3</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第二次所报的价格在合同执行过程中是固定不变的</w:t>
      </w:r>
      <w:r>
        <w:rPr>
          <w:rFonts w:ascii="宋体" w:hAnsi="宋体" w:eastAsia="宋体" w:cs="宋体"/>
          <w:color w:val="auto"/>
          <w:spacing w:val="-1"/>
          <w:sz w:val="24"/>
          <w:szCs w:val="24"/>
          <w:highlight w:val="none"/>
        </w:rPr>
        <w:t>，不得以任何理由予以变更。以可调整的价格提交的投标</w:t>
      </w:r>
      <w:r>
        <w:rPr>
          <w:rFonts w:ascii="宋体" w:hAnsi="宋体" w:eastAsia="宋体" w:cs="宋体"/>
          <w:color w:val="auto"/>
          <w:spacing w:val="-2"/>
          <w:sz w:val="24"/>
          <w:szCs w:val="24"/>
          <w:highlight w:val="none"/>
        </w:rPr>
        <w:t>将作为非响应性投标予以拒绝。</w:t>
      </w:r>
    </w:p>
    <w:p w14:paraId="4D8B177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10.4最低报价不能作为中标的保证。</w:t>
      </w:r>
    </w:p>
    <w:p w14:paraId="53D71A8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11.</w:t>
      </w:r>
      <w:r>
        <w:rPr>
          <w:rFonts w:hint="eastAsia" w:ascii="宋体" w:hAnsi="宋体" w:eastAsia="宋体" w:cs="宋体"/>
          <w:b/>
          <w:bCs/>
          <w:color w:val="auto"/>
          <w:spacing w:val="-5"/>
          <w:sz w:val="24"/>
          <w:szCs w:val="24"/>
          <w:highlight w:val="none"/>
          <w:lang w:eastAsia="zh-CN"/>
        </w:rPr>
        <w:t>谈判</w:t>
      </w:r>
      <w:r>
        <w:rPr>
          <w:rFonts w:ascii="宋体" w:hAnsi="宋体" w:eastAsia="宋体" w:cs="宋体"/>
          <w:b/>
          <w:bCs/>
          <w:color w:val="auto"/>
          <w:spacing w:val="-5"/>
          <w:sz w:val="24"/>
          <w:szCs w:val="24"/>
          <w:highlight w:val="none"/>
        </w:rPr>
        <w:t>保证金：</w:t>
      </w:r>
    </w:p>
    <w:p w14:paraId="361012F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11.1</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须按照采购公告标明的指定</w:t>
      </w:r>
      <w:r>
        <w:rPr>
          <w:rFonts w:ascii="宋体" w:hAnsi="宋体" w:eastAsia="宋体" w:cs="宋体"/>
          <w:color w:val="auto"/>
          <w:spacing w:val="-1"/>
          <w:sz w:val="24"/>
          <w:szCs w:val="24"/>
          <w:highlight w:val="none"/>
        </w:rPr>
        <w:t>账户名称、开户银行和账号，在</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3"/>
          <w:sz w:val="24"/>
          <w:szCs w:val="24"/>
          <w:highlight w:val="none"/>
        </w:rPr>
        <w:t>保证金递交截止时间之前将</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保证金足额汇入（存入）账户。</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w:t>
      </w:r>
      <w:r>
        <w:rPr>
          <w:rFonts w:ascii="宋体" w:hAnsi="宋体" w:eastAsia="宋体" w:cs="宋体"/>
          <w:color w:val="auto"/>
          <w:spacing w:val="-4"/>
          <w:sz w:val="24"/>
          <w:szCs w:val="24"/>
          <w:highlight w:val="none"/>
        </w:rPr>
        <w:t>证金必</w:t>
      </w:r>
      <w:r>
        <w:rPr>
          <w:rFonts w:ascii="宋体" w:hAnsi="宋体" w:eastAsia="宋体" w:cs="宋体"/>
          <w:color w:val="auto"/>
          <w:spacing w:val="-5"/>
          <w:sz w:val="24"/>
          <w:szCs w:val="24"/>
          <w:highlight w:val="none"/>
        </w:rPr>
        <w:t>须从基本账户转出。</w:t>
      </w:r>
    </w:p>
    <w:p w14:paraId="0CAFED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11.1.1</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保证金的形式：</w:t>
      </w:r>
    </w:p>
    <w:p w14:paraId="27367FF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现金、现金支票、保兑支票、银行汇票及银行、专业担保公司、保险公司出具的保函等合法形式，以现金或支票形式提交的</w:t>
      </w:r>
      <w:r>
        <w:rPr>
          <w:rFonts w:hint="eastAsia" w:ascii="宋体" w:hAnsi="宋体" w:eastAsia="宋体" w:cs="宋体"/>
          <w:color w:val="auto"/>
          <w:sz w:val="24"/>
          <w:szCs w:val="24"/>
          <w:highlight w:val="none"/>
          <w:lang w:eastAsia="zh-CN"/>
        </w:rPr>
        <w:t>谈判保证金</w:t>
      </w:r>
      <w:r>
        <w:rPr>
          <w:rFonts w:hint="eastAsia" w:ascii="宋体" w:hAnsi="宋体" w:eastAsia="宋体" w:cs="宋体"/>
          <w:color w:val="auto"/>
          <w:sz w:val="24"/>
          <w:szCs w:val="24"/>
          <w:highlight w:val="none"/>
        </w:rPr>
        <w:t>应从</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的基本账户转出。</w:t>
      </w:r>
    </w:p>
    <w:p w14:paraId="59C30FF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11.1.2递交截止时间：开标截止时间。</w:t>
      </w:r>
    </w:p>
    <w:p w14:paraId="0973E17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11.1.3递交方式：</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须在开标前将</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保证金存入</w:t>
      </w:r>
      <w:r>
        <w:rPr>
          <w:rFonts w:hint="eastAsia" w:ascii="宋体" w:hAnsi="宋体" w:eastAsia="宋体" w:cs="宋体"/>
          <w:color w:val="auto"/>
          <w:sz w:val="24"/>
          <w:szCs w:val="24"/>
          <w:highlight w:val="none"/>
          <w:lang w:eastAsia="zh-CN"/>
        </w:rPr>
        <w:t>采购代理机构</w:t>
      </w:r>
      <w:r>
        <w:rPr>
          <w:rFonts w:ascii="宋体" w:hAnsi="宋体" w:eastAsia="宋体" w:cs="宋体"/>
          <w:color w:val="auto"/>
          <w:spacing w:val="-1"/>
          <w:sz w:val="24"/>
          <w:szCs w:val="24"/>
          <w:highlight w:val="none"/>
        </w:rPr>
        <w:t>指定</w:t>
      </w:r>
      <w:r>
        <w:rPr>
          <w:rFonts w:ascii="宋体" w:hAnsi="宋体" w:eastAsia="宋体" w:cs="宋体"/>
          <w:color w:val="auto"/>
          <w:spacing w:val="-10"/>
          <w:sz w:val="24"/>
          <w:szCs w:val="24"/>
          <w:highlight w:val="none"/>
        </w:rPr>
        <w:t>账户，银行进账单或电汇凭证等凭证上应明确用途、投标项目名称、</w:t>
      </w:r>
      <w:r>
        <w:rPr>
          <w:rFonts w:hint="eastAsia" w:ascii="宋体" w:hAnsi="宋体" w:eastAsia="宋体" w:cs="宋体"/>
          <w:color w:val="auto"/>
          <w:spacing w:val="-10"/>
          <w:sz w:val="24"/>
          <w:szCs w:val="24"/>
          <w:highlight w:val="none"/>
          <w:lang w:eastAsia="zh-CN"/>
        </w:rPr>
        <w:t>供应商</w:t>
      </w:r>
      <w:r>
        <w:rPr>
          <w:rFonts w:ascii="宋体" w:hAnsi="宋体" w:eastAsia="宋体" w:cs="宋体"/>
          <w:color w:val="auto"/>
          <w:spacing w:val="-10"/>
          <w:sz w:val="24"/>
          <w:szCs w:val="24"/>
          <w:highlight w:val="none"/>
        </w:rPr>
        <w:t>名称、</w:t>
      </w:r>
      <w:r>
        <w:rPr>
          <w:rFonts w:ascii="宋体" w:hAnsi="宋体" w:eastAsia="宋体" w:cs="宋体"/>
          <w:color w:val="auto"/>
          <w:spacing w:val="-6"/>
          <w:sz w:val="24"/>
          <w:szCs w:val="24"/>
          <w:highlight w:val="none"/>
        </w:rPr>
        <w:t>联系人及电话，以便核对查实。</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保证金的确认以最终到帐</w:t>
      </w:r>
      <w:r>
        <w:rPr>
          <w:rFonts w:ascii="宋体" w:hAnsi="宋体" w:eastAsia="宋体" w:cs="宋体"/>
          <w:color w:val="auto"/>
          <w:spacing w:val="-7"/>
          <w:sz w:val="24"/>
          <w:szCs w:val="24"/>
          <w:highlight w:val="none"/>
        </w:rPr>
        <w:t>日期为准，未按时</w:t>
      </w:r>
      <w:r>
        <w:rPr>
          <w:rFonts w:ascii="宋体" w:hAnsi="宋体" w:eastAsia="宋体" w:cs="宋体"/>
          <w:color w:val="auto"/>
          <w:spacing w:val="-3"/>
          <w:sz w:val="24"/>
          <w:szCs w:val="24"/>
          <w:highlight w:val="none"/>
        </w:rPr>
        <w:t>按规定递交</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保证金，投标将被拒绝。</w:t>
      </w:r>
    </w:p>
    <w:p w14:paraId="5104E8E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11.2</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保证金是为了弥补</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因</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的违规行为而蒙受</w:t>
      </w:r>
      <w:r>
        <w:rPr>
          <w:rFonts w:ascii="宋体" w:hAnsi="宋体" w:eastAsia="宋体" w:cs="宋体"/>
          <w:color w:val="auto"/>
          <w:spacing w:val="-1"/>
          <w:sz w:val="24"/>
          <w:szCs w:val="24"/>
          <w:highlight w:val="none"/>
        </w:rPr>
        <w:t>的损失。</w:t>
      </w:r>
      <w:r>
        <w:rPr>
          <w:rFonts w:hint="eastAsia" w:ascii="宋体" w:hAnsi="宋体" w:eastAsia="宋体" w:cs="宋体"/>
          <w:color w:val="auto"/>
          <w:spacing w:val="-1"/>
          <w:sz w:val="24"/>
          <w:szCs w:val="24"/>
          <w:highlight w:val="none"/>
          <w:lang w:val="en-US" w:eastAsia="zh-CN"/>
        </w:rPr>
        <w:t>采购人</w:t>
      </w:r>
      <w:r>
        <w:rPr>
          <w:rFonts w:ascii="宋体" w:hAnsi="宋体" w:eastAsia="宋体" w:cs="宋体"/>
          <w:color w:val="auto"/>
          <w:spacing w:val="-3"/>
          <w:sz w:val="24"/>
          <w:szCs w:val="24"/>
          <w:highlight w:val="none"/>
        </w:rPr>
        <w:t>在因</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的违规行为而受到损害时，将不予退还</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w:t>
      </w:r>
      <w:r>
        <w:rPr>
          <w:rFonts w:ascii="宋体" w:hAnsi="宋体" w:eastAsia="宋体" w:cs="宋体"/>
          <w:color w:val="auto"/>
          <w:spacing w:val="-4"/>
          <w:sz w:val="24"/>
          <w:szCs w:val="24"/>
          <w:highlight w:val="none"/>
        </w:rPr>
        <w:t>金，并</w:t>
      </w:r>
      <w:r>
        <w:rPr>
          <w:rFonts w:ascii="宋体" w:hAnsi="宋体" w:eastAsia="宋体" w:cs="宋体"/>
          <w:color w:val="auto"/>
          <w:spacing w:val="-5"/>
          <w:sz w:val="24"/>
          <w:szCs w:val="24"/>
          <w:highlight w:val="none"/>
        </w:rPr>
        <w:t>作为所受损害的补偿。</w:t>
      </w:r>
    </w:p>
    <w:p w14:paraId="5EA2355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11.3</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保证金是响应文件的一个组成部分。在开标时，凡没</w:t>
      </w:r>
      <w:r>
        <w:rPr>
          <w:rFonts w:ascii="宋体" w:hAnsi="宋体" w:eastAsia="宋体" w:cs="宋体"/>
          <w:color w:val="auto"/>
          <w:spacing w:val="-1"/>
          <w:sz w:val="24"/>
          <w:szCs w:val="24"/>
          <w:highlight w:val="none"/>
        </w:rPr>
        <w:t>有按规定提</w:t>
      </w:r>
      <w:r>
        <w:rPr>
          <w:rFonts w:ascii="宋体" w:hAnsi="宋体" w:eastAsia="宋体" w:cs="宋体"/>
          <w:color w:val="auto"/>
          <w:spacing w:val="-2"/>
          <w:sz w:val="24"/>
          <w:szCs w:val="24"/>
          <w:highlight w:val="none"/>
        </w:rPr>
        <w:t>交</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保证金的投标，将被视为非响应性投标，</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小组将否决其投标。</w:t>
      </w:r>
    </w:p>
    <w:p w14:paraId="4B4AE7A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11.4未中标</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保证金将在中标通知书发出后5个工作日内退还。</w:t>
      </w:r>
    </w:p>
    <w:p w14:paraId="6A7960D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11.5中标人的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保证金，在中标人按本须知</w:t>
      </w:r>
      <w:r>
        <w:rPr>
          <w:rFonts w:ascii="宋体" w:hAnsi="宋体" w:eastAsia="宋体" w:cs="宋体"/>
          <w:color w:val="auto"/>
          <w:spacing w:val="-4"/>
          <w:sz w:val="24"/>
          <w:szCs w:val="24"/>
          <w:highlight w:val="none"/>
        </w:rPr>
        <w:t>第21条规定签署合同，并按第22条规定交纳了履约保证金后5个工作日内退还。</w:t>
      </w:r>
    </w:p>
    <w:p w14:paraId="2050571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11.6下列情况之一发生时，</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保证金将不予退还：</w:t>
      </w:r>
    </w:p>
    <w:p w14:paraId="3F5863A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在</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文件规定的投标有效期撤回其投标；</w:t>
      </w:r>
    </w:p>
    <w:p w14:paraId="2CEBD73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（2）中标人在规定期限内未能做到：</w:t>
      </w:r>
    </w:p>
    <w:p w14:paraId="7C8589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a.按照本须知第21条规定中标通知及签订合同，在签订合</w:t>
      </w:r>
      <w:r>
        <w:rPr>
          <w:rFonts w:ascii="宋体" w:hAnsi="宋体" w:eastAsia="宋体" w:cs="宋体"/>
          <w:color w:val="auto"/>
          <w:spacing w:val="-5"/>
          <w:sz w:val="24"/>
          <w:szCs w:val="24"/>
          <w:highlight w:val="none"/>
        </w:rPr>
        <w:t>同时向</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2"/>
          <w:sz w:val="24"/>
          <w:szCs w:val="24"/>
          <w:highlight w:val="none"/>
        </w:rPr>
        <w:t>提出附加条件；</w:t>
      </w:r>
    </w:p>
    <w:p w14:paraId="054C9EA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b.按照本须知第22条规定提交履约保证金。</w:t>
      </w:r>
    </w:p>
    <w:p w14:paraId="5125845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（3）</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在</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文件提供虚假材料的；</w:t>
      </w:r>
    </w:p>
    <w:p w14:paraId="70D7D6A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（4）除因不可抗力或招标认可的情形以外，中标供应商不与采购人签订合</w:t>
      </w:r>
      <w:r>
        <w:rPr>
          <w:rFonts w:ascii="宋体" w:hAnsi="宋体" w:eastAsia="宋体" w:cs="宋体"/>
          <w:color w:val="auto"/>
          <w:spacing w:val="-20"/>
          <w:sz w:val="24"/>
          <w:szCs w:val="24"/>
          <w:highlight w:val="none"/>
        </w:rPr>
        <w:t>同的；</w:t>
      </w:r>
    </w:p>
    <w:p w14:paraId="68ED7EB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文件规定不予退还</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保证金的其他情形：</w:t>
      </w:r>
    </w:p>
    <w:p w14:paraId="632ACD8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a.无故在响应文件递交截止时间，未递交响应文件；</w:t>
      </w:r>
    </w:p>
    <w:p w14:paraId="12830DB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b.发生本须知18.3条规定的串标行为。</w:t>
      </w:r>
    </w:p>
    <w:p w14:paraId="59F94DC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12.投标有效期：</w:t>
      </w:r>
    </w:p>
    <w:p w14:paraId="2BFE2F5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12.1</w:t>
      </w:r>
      <w:r>
        <w:rPr>
          <w:rFonts w:ascii="宋体" w:hAnsi="宋体" w:eastAsia="宋体" w:cs="宋体"/>
          <w:color w:val="auto"/>
          <w:spacing w:val="-42"/>
          <w:sz w:val="24"/>
          <w:szCs w:val="24"/>
          <w:highlight w:val="none"/>
        </w:rPr>
        <w:t xml:space="preserve"> </w:t>
      </w:r>
      <w:r>
        <w:rPr>
          <w:rFonts w:ascii="宋体" w:hAnsi="宋体" w:eastAsia="宋体" w:cs="宋体"/>
          <w:color w:val="auto"/>
          <w:spacing w:val="-3"/>
          <w:sz w:val="24"/>
          <w:szCs w:val="24"/>
          <w:highlight w:val="none"/>
        </w:rPr>
        <w:t>投标有效期为自开标之时起90天。响应文件在这个规定期限内应保持有效。在投标有效期内，</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撤销响应文件的，应承担</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文件和法律规定的</w:t>
      </w:r>
      <w:r>
        <w:rPr>
          <w:rFonts w:ascii="宋体" w:hAnsi="宋体" w:eastAsia="宋体" w:cs="宋体"/>
          <w:color w:val="auto"/>
          <w:spacing w:val="-11"/>
          <w:sz w:val="24"/>
          <w:szCs w:val="24"/>
          <w:highlight w:val="none"/>
        </w:rPr>
        <w:t>责任。</w:t>
      </w:r>
    </w:p>
    <w:p w14:paraId="1CC7096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12.2出现特殊情况需要延长投标有效期的，</w:t>
      </w:r>
      <w:r>
        <w:rPr>
          <w:rFonts w:hint="eastAsia" w:ascii="宋体" w:hAnsi="宋体" w:eastAsia="宋体" w:cs="宋体"/>
          <w:color w:val="auto"/>
          <w:spacing w:val="-1"/>
          <w:sz w:val="24"/>
          <w:szCs w:val="24"/>
          <w:highlight w:val="none"/>
          <w:lang w:eastAsia="zh-CN"/>
        </w:rPr>
        <w:t>采购人</w:t>
      </w:r>
      <w:r>
        <w:rPr>
          <w:rFonts w:ascii="宋体" w:hAnsi="宋体" w:eastAsia="宋体" w:cs="宋体"/>
          <w:color w:val="auto"/>
          <w:spacing w:val="-1"/>
          <w:sz w:val="24"/>
          <w:szCs w:val="24"/>
          <w:highlight w:val="none"/>
        </w:rPr>
        <w:t>以书面形式通知所有投</w:t>
      </w:r>
      <w:r>
        <w:rPr>
          <w:rFonts w:ascii="宋体" w:hAnsi="宋体" w:eastAsia="宋体" w:cs="宋体"/>
          <w:color w:val="auto"/>
          <w:spacing w:val="-6"/>
          <w:sz w:val="24"/>
          <w:szCs w:val="24"/>
          <w:highlight w:val="none"/>
        </w:rPr>
        <w:t>标人延长投标有效期。</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应予以书面答复，同意延长的，应</w:t>
      </w:r>
      <w:r>
        <w:rPr>
          <w:rFonts w:ascii="宋体" w:hAnsi="宋体" w:eastAsia="宋体" w:cs="宋体"/>
          <w:color w:val="auto"/>
          <w:spacing w:val="-7"/>
          <w:sz w:val="24"/>
          <w:szCs w:val="24"/>
          <w:highlight w:val="none"/>
        </w:rPr>
        <w:t>相应延长其</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3"/>
          <w:sz w:val="24"/>
          <w:szCs w:val="24"/>
          <w:highlight w:val="none"/>
        </w:rPr>
        <w:t>保证金的有效期，但不得要求或被允许修改其响应文件；</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拒绝延长的，其投标失效，但</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有权收回其</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保证金及以现金或者支票形式递交的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w:t>
      </w:r>
      <w:r>
        <w:rPr>
          <w:rFonts w:ascii="宋体" w:hAnsi="宋体" w:eastAsia="宋体" w:cs="宋体"/>
          <w:color w:val="auto"/>
          <w:spacing w:val="-4"/>
          <w:sz w:val="24"/>
          <w:szCs w:val="24"/>
          <w:highlight w:val="none"/>
        </w:rPr>
        <w:t>证金的银行同期存款利息。</w:t>
      </w:r>
    </w:p>
    <w:p w14:paraId="4B49D18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12.3中标人的响应文件有效期等同于合同履行期。</w:t>
      </w:r>
    </w:p>
    <w:p w14:paraId="67966A1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13.响应文件的式样和签署</w:t>
      </w:r>
    </w:p>
    <w:p w14:paraId="7C78245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响应文件均应由法定代表人（或委托代理人）按电子</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文件要求盖章或签</w:t>
      </w:r>
      <w:r>
        <w:rPr>
          <w:rFonts w:ascii="宋体" w:hAnsi="宋体" w:eastAsia="宋体" w:cs="宋体"/>
          <w:color w:val="auto"/>
          <w:spacing w:val="-9"/>
          <w:sz w:val="24"/>
          <w:szCs w:val="24"/>
          <w:highlight w:val="none"/>
        </w:rPr>
        <w:t>名确认。</w:t>
      </w:r>
    </w:p>
    <w:p w14:paraId="14546CA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14.响应文件的修改和撤回</w:t>
      </w:r>
    </w:p>
    <w:p w14:paraId="6651196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14.1</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在递交响应文件后，在投标截止时间（开标时间）之前，可以</w:t>
      </w:r>
      <w:r>
        <w:rPr>
          <w:rFonts w:ascii="宋体" w:hAnsi="宋体" w:eastAsia="宋体" w:cs="宋体"/>
          <w:color w:val="auto"/>
          <w:spacing w:val="-4"/>
          <w:sz w:val="24"/>
          <w:szCs w:val="24"/>
          <w:highlight w:val="none"/>
        </w:rPr>
        <w:t>修改或撤回其响应文件。</w:t>
      </w:r>
    </w:p>
    <w:p w14:paraId="0B559EA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14.2</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的修改或撤回响应文件按照电子投标系统提示操作。</w:t>
      </w:r>
    </w:p>
    <w:p w14:paraId="780B9C9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14.3在投标截止时间（开标时间）之后，</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不得对其响应文件做</w:t>
      </w:r>
      <w:r>
        <w:rPr>
          <w:rFonts w:ascii="宋体" w:hAnsi="宋体" w:eastAsia="宋体" w:cs="宋体"/>
          <w:color w:val="auto"/>
          <w:spacing w:val="-1"/>
          <w:sz w:val="24"/>
          <w:szCs w:val="24"/>
          <w:highlight w:val="none"/>
        </w:rPr>
        <w:t>任何</w:t>
      </w:r>
      <w:r>
        <w:rPr>
          <w:rFonts w:ascii="宋体" w:hAnsi="宋体" w:eastAsia="宋体" w:cs="宋体"/>
          <w:color w:val="auto"/>
          <w:spacing w:val="-3"/>
          <w:sz w:val="24"/>
          <w:szCs w:val="24"/>
          <w:highlight w:val="none"/>
        </w:rPr>
        <w:t>修改（包括开标一览表的内容）。</w:t>
      </w:r>
    </w:p>
    <w:p w14:paraId="57DDD9F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14.4从开标时间起，至投标有效期期满，</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不得撤回其投标，否则，</w:t>
      </w:r>
      <w:r>
        <w:rPr>
          <w:rFonts w:ascii="宋体" w:hAnsi="宋体" w:eastAsia="宋体" w:cs="宋体"/>
          <w:color w:val="auto"/>
          <w:spacing w:val="-4"/>
          <w:sz w:val="24"/>
          <w:szCs w:val="24"/>
          <w:highlight w:val="none"/>
        </w:rPr>
        <w:t>其</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保证金将不予退还。</w:t>
      </w:r>
    </w:p>
    <w:p w14:paraId="64BB112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15.投标</w:t>
      </w:r>
    </w:p>
    <w:p w14:paraId="5D1F487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15.1电子版响应文件：</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应当按照</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文件和电子招标投</w:t>
      </w:r>
      <w:r>
        <w:rPr>
          <w:rFonts w:ascii="宋体" w:hAnsi="宋体" w:eastAsia="宋体" w:cs="宋体"/>
          <w:color w:val="auto"/>
          <w:spacing w:val="-2"/>
          <w:sz w:val="24"/>
          <w:szCs w:val="24"/>
          <w:highlight w:val="none"/>
        </w:rPr>
        <w:t>标交易平台</w:t>
      </w:r>
      <w:r>
        <w:rPr>
          <w:rFonts w:ascii="宋体" w:hAnsi="宋体" w:eastAsia="宋体" w:cs="宋体"/>
          <w:color w:val="auto"/>
          <w:spacing w:val="-3"/>
          <w:sz w:val="24"/>
          <w:szCs w:val="24"/>
          <w:highlight w:val="none"/>
        </w:rPr>
        <w:t>的要求加密响应文件，需在开标前将响应文件制作工具生成的加密文件上传到政</w:t>
      </w:r>
      <w:r>
        <w:rPr>
          <w:rFonts w:ascii="宋体" w:hAnsi="宋体" w:eastAsia="宋体" w:cs="宋体"/>
          <w:color w:val="auto"/>
          <w:spacing w:val="-7"/>
          <w:sz w:val="24"/>
          <w:szCs w:val="24"/>
          <w:highlight w:val="none"/>
        </w:rPr>
        <w:t>采云平台。</w:t>
      </w:r>
    </w:p>
    <w:p w14:paraId="694BE2F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15.2首次招标投标截止时间结束后</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不足三家的，将按照</w:t>
      </w:r>
      <w:r>
        <w:rPr>
          <w:rFonts w:ascii="宋体" w:hAnsi="宋体" w:eastAsia="宋体" w:cs="宋体"/>
          <w:color w:val="auto"/>
          <w:spacing w:val="-1"/>
          <w:sz w:val="24"/>
          <w:szCs w:val="24"/>
          <w:highlight w:val="none"/>
        </w:rPr>
        <w:t>《政府采购</w:t>
      </w:r>
      <w:r>
        <w:rPr>
          <w:rFonts w:ascii="宋体" w:hAnsi="宋体" w:eastAsia="宋体" w:cs="宋体"/>
          <w:color w:val="auto"/>
          <w:spacing w:val="-2"/>
          <w:sz w:val="24"/>
          <w:szCs w:val="24"/>
          <w:highlight w:val="none"/>
        </w:rPr>
        <w:t>货物和服务招投标管理办法》（财政部令第87号）第四十</w:t>
      </w:r>
      <w:r>
        <w:rPr>
          <w:rFonts w:ascii="宋体" w:hAnsi="宋体" w:eastAsia="宋体" w:cs="宋体"/>
          <w:color w:val="auto"/>
          <w:spacing w:val="-3"/>
          <w:sz w:val="24"/>
          <w:szCs w:val="24"/>
          <w:highlight w:val="none"/>
        </w:rPr>
        <w:t>三条规定办理。</w:t>
      </w:r>
    </w:p>
    <w:p w14:paraId="4174E82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15.3备选投标方案：除</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须知前附表规定允许外，</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不</w:t>
      </w:r>
      <w:r>
        <w:rPr>
          <w:rFonts w:ascii="宋体" w:hAnsi="宋体" w:eastAsia="宋体" w:cs="宋体"/>
          <w:color w:val="auto"/>
          <w:spacing w:val="-1"/>
          <w:sz w:val="24"/>
          <w:szCs w:val="24"/>
          <w:highlight w:val="none"/>
        </w:rPr>
        <w:t>得递交备</w:t>
      </w:r>
      <w:r>
        <w:rPr>
          <w:rFonts w:ascii="宋体" w:hAnsi="宋体" w:eastAsia="宋体" w:cs="宋体"/>
          <w:color w:val="auto"/>
          <w:spacing w:val="-3"/>
          <w:sz w:val="24"/>
          <w:szCs w:val="24"/>
          <w:highlight w:val="none"/>
        </w:rPr>
        <w:t>选投标方案，否则其投标将被否决。</w:t>
      </w:r>
    </w:p>
    <w:p w14:paraId="010C3BA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15.4允许</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递交备选投标方案的，只有中标人所递交的备</w:t>
      </w:r>
      <w:r>
        <w:rPr>
          <w:rFonts w:ascii="宋体" w:hAnsi="宋体" w:eastAsia="宋体" w:cs="宋体"/>
          <w:color w:val="auto"/>
          <w:spacing w:val="-1"/>
          <w:sz w:val="24"/>
          <w:szCs w:val="24"/>
          <w:highlight w:val="none"/>
        </w:rPr>
        <w:t>选投标方案</w:t>
      </w:r>
      <w:r>
        <w:rPr>
          <w:rFonts w:ascii="宋体" w:hAnsi="宋体" w:eastAsia="宋体" w:cs="宋体"/>
          <w:color w:val="auto"/>
          <w:spacing w:val="-3"/>
          <w:sz w:val="24"/>
          <w:szCs w:val="24"/>
          <w:highlight w:val="none"/>
        </w:rPr>
        <w:t>方可予以考虑。</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小组认为中标人的备选投标方案优于其按照</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文件要求编</w:t>
      </w:r>
      <w:r>
        <w:rPr>
          <w:rFonts w:ascii="宋体" w:hAnsi="宋体" w:eastAsia="宋体" w:cs="宋体"/>
          <w:color w:val="auto"/>
          <w:spacing w:val="-2"/>
          <w:sz w:val="24"/>
          <w:szCs w:val="24"/>
          <w:highlight w:val="none"/>
        </w:rPr>
        <w:t>制的投标方案的，</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可以接受该备选投标方案。</w:t>
      </w:r>
    </w:p>
    <w:p w14:paraId="62D7773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15.5</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提供两个或两个以上投标报价，或者在响应文件中</w:t>
      </w:r>
      <w:r>
        <w:rPr>
          <w:rFonts w:ascii="宋体" w:hAnsi="宋体" w:eastAsia="宋体" w:cs="宋体"/>
          <w:color w:val="auto"/>
          <w:spacing w:val="-1"/>
          <w:sz w:val="24"/>
          <w:szCs w:val="24"/>
          <w:highlight w:val="none"/>
        </w:rPr>
        <w:t>提供一个报</w:t>
      </w:r>
      <w:r>
        <w:rPr>
          <w:rFonts w:ascii="宋体" w:hAnsi="宋体" w:eastAsia="宋体" w:cs="宋体"/>
          <w:color w:val="auto"/>
          <w:spacing w:val="-2"/>
          <w:sz w:val="24"/>
          <w:szCs w:val="24"/>
          <w:highlight w:val="none"/>
        </w:rPr>
        <w:t>价，但同时提供两个或两个以上服务方案的，视为提供备选方案。</w:t>
      </w:r>
    </w:p>
    <w:p w14:paraId="7182E16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16.开标</w:t>
      </w:r>
    </w:p>
    <w:p w14:paraId="4AD3696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16.1</w:t>
      </w:r>
      <w:r>
        <w:rPr>
          <w:rFonts w:hint="eastAsia" w:ascii="宋体" w:hAnsi="宋体" w:eastAsia="宋体" w:cs="宋体"/>
          <w:color w:val="auto"/>
          <w:sz w:val="24"/>
          <w:szCs w:val="24"/>
          <w:highlight w:val="none"/>
          <w:lang w:val="en-US" w:eastAsia="zh-CN"/>
        </w:rPr>
        <w:t>采购代理机构</w:t>
      </w:r>
      <w:r>
        <w:rPr>
          <w:rFonts w:ascii="宋体" w:hAnsi="宋体" w:eastAsia="宋体" w:cs="宋体"/>
          <w:color w:val="auto"/>
          <w:sz w:val="24"/>
          <w:szCs w:val="24"/>
          <w:highlight w:val="none"/>
        </w:rPr>
        <w:t>将在竞争性</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公告规定的时间和地点公开开</w:t>
      </w:r>
      <w:r>
        <w:rPr>
          <w:rFonts w:ascii="宋体" w:hAnsi="宋体" w:eastAsia="宋体" w:cs="宋体"/>
          <w:color w:val="auto"/>
          <w:spacing w:val="-1"/>
          <w:sz w:val="24"/>
          <w:szCs w:val="24"/>
          <w:highlight w:val="none"/>
        </w:rPr>
        <w:t>标。</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务必于开标前提前登录系统，进入所投标项目。</w:t>
      </w:r>
    </w:p>
    <w:p w14:paraId="646CF14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16.2开标会由</w:t>
      </w:r>
      <w:r>
        <w:rPr>
          <w:rFonts w:hint="eastAsia" w:ascii="宋体" w:hAnsi="宋体" w:eastAsia="宋体" w:cs="宋体"/>
          <w:color w:val="auto"/>
          <w:sz w:val="24"/>
          <w:szCs w:val="24"/>
          <w:highlight w:val="none"/>
          <w:lang w:val="en-US" w:eastAsia="zh-CN"/>
        </w:rPr>
        <w:t>采购代理机构</w:t>
      </w:r>
      <w:r>
        <w:rPr>
          <w:rFonts w:ascii="宋体" w:hAnsi="宋体" w:eastAsia="宋体" w:cs="宋体"/>
          <w:color w:val="auto"/>
          <w:sz w:val="24"/>
          <w:szCs w:val="24"/>
          <w:highlight w:val="none"/>
        </w:rPr>
        <w:t>组织并主持。开标时，由</w:t>
      </w:r>
      <w:r>
        <w:rPr>
          <w:rFonts w:hint="eastAsia" w:ascii="宋体" w:hAnsi="宋体" w:eastAsia="宋体" w:cs="宋体"/>
          <w:color w:val="auto"/>
          <w:sz w:val="24"/>
          <w:szCs w:val="24"/>
          <w:highlight w:val="none"/>
          <w:lang w:val="en-US" w:eastAsia="zh-CN"/>
        </w:rPr>
        <w:t>采购代理机构</w:t>
      </w:r>
      <w:r>
        <w:rPr>
          <w:rFonts w:ascii="宋体" w:hAnsi="宋体" w:eastAsia="宋体" w:cs="宋体"/>
          <w:color w:val="auto"/>
          <w:sz w:val="24"/>
          <w:szCs w:val="24"/>
          <w:highlight w:val="none"/>
        </w:rPr>
        <w:t>工作人</w:t>
      </w:r>
      <w:r>
        <w:rPr>
          <w:rFonts w:ascii="宋体" w:hAnsi="宋体" w:eastAsia="宋体" w:cs="宋体"/>
          <w:color w:val="auto"/>
          <w:spacing w:val="-1"/>
          <w:sz w:val="24"/>
          <w:szCs w:val="24"/>
          <w:highlight w:val="none"/>
        </w:rPr>
        <w:t>员按照投</w:t>
      </w:r>
      <w:r>
        <w:rPr>
          <w:rFonts w:ascii="宋体" w:hAnsi="宋体" w:eastAsia="宋体" w:cs="宋体"/>
          <w:color w:val="auto"/>
          <w:spacing w:val="-3"/>
          <w:sz w:val="24"/>
          <w:szCs w:val="24"/>
          <w:highlight w:val="none"/>
        </w:rPr>
        <w:t>标人电子响应文件解密后的开标记录，当众公布</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名称、</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w:t>
      </w:r>
      <w:r>
        <w:rPr>
          <w:rFonts w:ascii="宋体" w:hAnsi="宋体" w:eastAsia="宋体" w:cs="宋体"/>
          <w:color w:val="auto"/>
          <w:spacing w:val="-4"/>
          <w:sz w:val="24"/>
          <w:szCs w:val="24"/>
          <w:highlight w:val="none"/>
        </w:rPr>
        <w:t>定的需</w:t>
      </w:r>
      <w:r>
        <w:rPr>
          <w:rFonts w:ascii="宋体" w:hAnsi="宋体" w:eastAsia="宋体" w:cs="宋体"/>
          <w:color w:val="auto"/>
          <w:spacing w:val="-5"/>
          <w:sz w:val="24"/>
          <w:szCs w:val="24"/>
          <w:highlight w:val="none"/>
        </w:rPr>
        <w:t>要宣布的其他内容。</w:t>
      </w:r>
    </w:p>
    <w:p w14:paraId="363842D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16.3开标时，</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代表对开标过程和开标记录有疑义，</w:t>
      </w:r>
      <w:r>
        <w:rPr>
          <w:rFonts w:ascii="宋体" w:hAnsi="宋体" w:eastAsia="宋体" w:cs="宋体"/>
          <w:color w:val="auto"/>
          <w:spacing w:val="-7"/>
          <w:sz w:val="24"/>
          <w:szCs w:val="24"/>
          <w:highlight w:val="none"/>
        </w:rPr>
        <w:t>以及认为采购人、</w:t>
      </w:r>
      <w:r>
        <w:rPr>
          <w:rFonts w:ascii="宋体" w:hAnsi="宋体" w:eastAsia="宋体" w:cs="宋体"/>
          <w:color w:val="auto"/>
          <w:spacing w:val="-4"/>
          <w:sz w:val="24"/>
          <w:szCs w:val="24"/>
          <w:highlight w:val="none"/>
        </w:rPr>
        <w:t>采购代理机构相关工作人员有需要回避的情形的，应当场提出询问或者回避申请。</w:t>
      </w:r>
    </w:p>
    <w:p w14:paraId="3EE9846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16.4开标时未宣读的投标价格等实质性内容，评标时不予承认。</w:t>
      </w:r>
    </w:p>
    <w:p w14:paraId="6B868F8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16.5按照</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须知第14条的规定，提交了可接受的“撤回”通知</w:t>
      </w:r>
      <w:r>
        <w:rPr>
          <w:rFonts w:ascii="宋体" w:hAnsi="宋体" w:eastAsia="宋体" w:cs="宋体"/>
          <w:color w:val="auto"/>
          <w:spacing w:val="-5"/>
          <w:sz w:val="24"/>
          <w:szCs w:val="24"/>
          <w:highlight w:val="none"/>
        </w:rPr>
        <w:t>的投标</w:t>
      </w:r>
      <w:r>
        <w:rPr>
          <w:rFonts w:ascii="宋体" w:hAnsi="宋体" w:eastAsia="宋体" w:cs="宋体"/>
          <w:color w:val="auto"/>
          <w:spacing w:val="-2"/>
          <w:sz w:val="24"/>
          <w:szCs w:val="24"/>
          <w:highlight w:val="none"/>
        </w:rPr>
        <w:t>将不予开封。撤回的投标书将原封退回</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w:t>
      </w:r>
    </w:p>
    <w:p w14:paraId="0A08D26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16.6</w:t>
      </w:r>
      <w:r>
        <w:rPr>
          <w:rFonts w:hint="eastAsia" w:ascii="宋体" w:hAnsi="宋体" w:eastAsia="宋体" w:cs="宋体"/>
          <w:color w:val="auto"/>
          <w:spacing w:val="-3"/>
          <w:sz w:val="24"/>
          <w:szCs w:val="24"/>
          <w:highlight w:val="none"/>
          <w:lang w:eastAsia="zh-CN"/>
        </w:rPr>
        <w:t>采购代理机构</w:t>
      </w:r>
      <w:r>
        <w:rPr>
          <w:rFonts w:ascii="宋体" w:hAnsi="宋体" w:eastAsia="宋体" w:cs="宋体"/>
          <w:color w:val="auto"/>
          <w:spacing w:val="-3"/>
          <w:sz w:val="24"/>
          <w:szCs w:val="24"/>
          <w:highlight w:val="none"/>
        </w:rPr>
        <w:t>将做开标记录，开标记录包括按本须知第16.2款的规定在</w:t>
      </w:r>
      <w:r>
        <w:rPr>
          <w:rFonts w:ascii="宋体" w:hAnsi="宋体" w:eastAsia="宋体" w:cs="宋体"/>
          <w:color w:val="auto"/>
          <w:spacing w:val="-4"/>
          <w:sz w:val="24"/>
          <w:szCs w:val="24"/>
          <w:highlight w:val="none"/>
        </w:rPr>
        <w:t>开标时宣读的全部内容。</w:t>
      </w:r>
    </w:p>
    <w:p w14:paraId="6679392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16.7开标时有下列情形之一的为无效投</w:t>
      </w:r>
      <w:r>
        <w:rPr>
          <w:rFonts w:ascii="宋体" w:hAnsi="宋体" w:eastAsia="宋体" w:cs="宋体"/>
          <w:color w:val="auto"/>
          <w:spacing w:val="-5"/>
          <w:sz w:val="24"/>
          <w:szCs w:val="24"/>
          <w:highlight w:val="none"/>
        </w:rPr>
        <w:t>标：</w:t>
      </w:r>
    </w:p>
    <w:p w14:paraId="697EB42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val="en-US" w:eastAsia="zh-CN"/>
        </w:rPr>
        <w:t>1</w:t>
      </w:r>
      <w:r>
        <w:rPr>
          <w:rFonts w:ascii="宋体" w:hAnsi="宋体" w:eastAsia="宋体" w:cs="宋体"/>
          <w:color w:val="auto"/>
          <w:spacing w:val="-4"/>
          <w:sz w:val="24"/>
          <w:szCs w:val="24"/>
          <w:highlight w:val="none"/>
        </w:rPr>
        <w:t>)未按</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文件规定提交</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保证金的；</w:t>
      </w:r>
    </w:p>
    <w:p w14:paraId="57483D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lang w:val="en-US" w:eastAsia="zh-CN"/>
        </w:rPr>
        <w:t>2</w:t>
      </w:r>
      <w:r>
        <w:rPr>
          <w:rFonts w:ascii="宋体" w:hAnsi="宋体" w:eastAsia="宋体" w:cs="宋体"/>
          <w:color w:val="auto"/>
          <w:spacing w:val="-5"/>
          <w:sz w:val="24"/>
          <w:szCs w:val="24"/>
          <w:highlight w:val="none"/>
        </w:rPr>
        <w:t>)响应文件未在规定时间解密的；</w:t>
      </w:r>
    </w:p>
    <w:p w14:paraId="673BAF3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val="en-US" w:eastAsia="zh-CN"/>
        </w:rPr>
        <w:t>3</w:t>
      </w:r>
      <w:r>
        <w:rPr>
          <w:rFonts w:ascii="宋体" w:hAnsi="宋体" w:eastAsia="宋体" w:cs="宋体"/>
          <w:color w:val="auto"/>
          <w:spacing w:val="-3"/>
          <w:sz w:val="24"/>
          <w:szCs w:val="24"/>
          <w:highlight w:val="none"/>
        </w:rPr>
        <w:t>)开标一览表未按规定加盖公章和/或有效签署的；</w:t>
      </w:r>
    </w:p>
    <w:p w14:paraId="23F39AAE">
      <w:pPr>
        <w:keepNext w:val="0"/>
        <w:keepLines w:val="0"/>
        <w:pageBreakBefore w:val="0"/>
        <w:widowControl/>
        <w:tabs>
          <w:tab w:val="left" w:pos="8620"/>
        </w:tabs>
        <w:kinsoku w:val="0"/>
        <w:wordWrap/>
        <w:overflowPunct/>
        <w:topLinePunct w:val="0"/>
        <w:autoSpaceDE w:val="0"/>
        <w:autoSpaceDN w:val="0"/>
        <w:bidi w:val="0"/>
        <w:adjustRightInd w:val="0"/>
        <w:snapToGrid w:val="0"/>
        <w:spacing w:line="500" w:lineRule="exact"/>
        <w:ind w:left="0" w:right="0" w:rightChars="0" w:firstLine="496"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val="en-US" w:eastAsia="zh-CN"/>
        </w:rPr>
        <w:t>4</w:t>
      </w:r>
      <w:r>
        <w:rPr>
          <w:rFonts w:ascii="宋体" w:hAnsi="宋体" w:eastAsia="宋体" w:cs="宋体"/>
          <w:color w:val="auto"/>
          <w:spacing w:val="4"/>
          <w:sz w:val="24"/>
          <w:szCs w:val="24"/>
          <w:highlight w:val="none"/>
        </w:rPr>
        <w:t>)投标单位未在开标前将响应文件制作工具中生成的加密文件上传到政采</w:t>
      </w:r>
      <w:r>
        <w:rPr>
          <w:rFonts w:ascii="宋体" w:hAnsi="宋体" w:eastAsia="宋体" w:cs="宋体"/>
          <w:color w:val="auto"/>
          <w:spacing w:val="-14"/>
          <w:sz w:val="24"/>
          <w:szCs w:val="24"/>
          <w:highlight w:val="none"/>
        </w:rPr>
        <w:t>云平台；</w:t>
      </w:r>
    </w:p>
    <w:p w14:paraId="74C581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72"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5</w:t>
      </w:r>
      <w:r>
        <w:rPr>
          <w:rFonts w:ascii="宋体" w:hAnsi="宋体" w:eastAsia="宋体" w:cs="宋体"/>
          <w:color w:val="auto"/>
          <w:spacing w:val="-2"/>
          <w:sz w:val="24"/>
          <w:szCs w:val="24"/>
          <w:highlight w:val="none"/>
        </w:rPr>
        <w:t>)开标时，投标单位未使用生成最终响应文件</w:t>
      </w:r>
      <w:r>
        <w:rPr>
          <w:rFonts w:ascii="宋体" w:hAnsi="宋体" w:eastAsia="宋体" w:cs="宋体"/>
          <w:color w:val="auto"/>
          <w:spacing w:val="-3"/>
          <w:sz w:val="24"/>
          <w:szCs w:val="24"/>
          <w:highlight w:val="none"/>
        </w:rPr>
        <w:t>所使用的CA锁或忘记密码，</w:t>
      </w:r>
      <w:r>
        <w:rPr>
          <w:rFonts w:ascii="宋体" w:hAnsi="宋体" w:eastAsia="宋体" w:cs="宋体"/>
          <w:color w:val="auto"/>
          <w:spacing w:val="-7"/>
          <w:sz w:val="24"/>
          <w:szCs w:val="24"/>
          <w:highlight w:val="none"/>
        </w:rPr>
        <w:t>导致解密失败。</w:t>
      </w:r>
    </w:p>
    <w:p w14:paraId="4838C09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6</w:t>
      </w:r>
      <w:r>
        <w:rPr>
          <w:rFonts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的报价超过采购项目预算，采购人不能支付的。</w:t>
      </w:r>
    </w:p>
    <w:p w14:paraId="6FA42D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7</w:t>
      </w:r>
      <w:r>
        <w:rPr>
          <w:rFonts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文件规定开标时属于无效投标的其他情形。</w:t>
      </w:r>
    </w:p>
    <w:p w14:paraId="6F41D4E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16.8开标异议</w:t>
      </w:r>
    </w:p>
    <w:p w14:paraId="7C42572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对开标有异议的，应当在开标现场提出，</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当场</w:t>
      </w:r>
      <w:r>
        <w:rPr>
          <w:rFonts w:ascii="宋体" w:hAnsi="宋体" w:eastAsia="宋体" w:cs="宋体"/>
          <w:color w:val="auto"/>
          <w:spacing w:val="-4"/>
          <w:sz w:val="24"/>
          <w:szCs w:val="24"/>
          <w:highlight w:val="none"/>
        </w:rPr>
        <w:t>作出答复，并制</w:t>
      </w:r>
      <w:r>
        <w:rPr>
          <w:rFonts w:ascii="宋体" w:hAnsi="宋体" w:eastAsia="宋体" w:cs="宋体"/>
          <w:color w:val="auto"/>
          <w:spacing w:val="-9"/>
          <w:sz w:val="24"/>
          <w:szCs w:val="24"/>
          <w:highlight w:val="none"/>
        </w:rPr>
        <w:t>作记录。</w:t>
      </w:r>
    </w:p>
    <w:p w14:paraId="5FB5637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17.评标</w:t>
      </w:r>
    </w:p>
    <w:p w14:paraId="7F8C2C5F">
      <w:pPr>
        <w:keepNext w:val="0"/>
        <w:keepLines w:val="0"/>
        <w:pageBreakBefore w:val="0"/>
        <w:widowControl/>
        <w:tabs>
          <w:tab w:val="left" w:pos="8620"/>
        </w:tabs>
        <w:kinsoku w:val="0"/>
        <w:wordWrap/>
        <w:overflowPunct/>
        <w:topLinePunct w:val="0"/>
        <w:autoSpaceDE w:val="0"/>
        <w:autoSpaceDN w:val="0"/>
        <w:bidi w:val="0"/>
        <w:adjustRightInd w:val="0"/>
        <w:snapToGrid w:val="0"/>
        <w:spacing w:line="500" w:lineRule="exact"/>
        <w:ind w:left="0" w:right="0" w:rightChars="0" w:firstLine="44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评标活动遵循公平、公正、科学和择优的原则。公开开标后，直至向中标的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授予合同时止，除按</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文件规定予以公开的评标结果外，凡与审查、澄</w:t>
      </w:r>
      <w:r>
        <w:rPr>
          <w:rFonts w:ascii="宋体" w:hAnsi="宋体" w:eastAsia="宋体" w:cs="宋体"/>
          <w:color w:val="auto"/>
          <w:spacing w:val="-5"/>
          <w:sz w:val="24"/>
          <w:szCs w:val="24"/>
          <w:highlight w:val="none"/>
        </w:rPr>
        <w:t>清、评价和比较投标有关的资料以及授标意见等，均不得向</w:t>
      </w: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5"/>
          <w:sz w:val="24"/>
          <w:szCs w:val="24"/>
          <w:highlight w:val="none"/>
        </w:rPr>
        <w:t>及与评标无关</w:t>
      </w:r>
      <w:r>
        <w:rPr>
          <w:rFonts w:ascii="宋体" w:hAnsi="宋体" w:eastAsia="宋体" w:cs="宋体"/>
          <w:color w:val="auto"/>
          <w:spacing w:val="-6"/>
          <w:sz w:val="24"/>
          <w:szCs w:val="24"/>
          <w:highlight w:val="none"/>
        </w:rPr>
        <w:t>的其他人透露。</w:t>
      </w:r>
    </w:p>
    <w:p w14:paraId="454AE52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8"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18.</w:t>
      </w:r>
      <w:r>
        <w:rPr>
          <w:rFonts w:hint="eastAsia" w:ascii="宋体" w:hAnsi="宋体" w:eastAsia="宋体" w:cs="宋体"/>
          <w:b/>
          <w:bCs/>
          <w:color w:val="auto"/>
          <w:spacing w:val="-6"/>
          <w:sz w:val="24"/>
          <w:szCs w:val="24"/>
          <w:highlight w:val="none"/>
          <w:lang w:eastAsia="zh-CN"/>
        </w:rPr>
        <w:t>谈判</w:t>
      </w:r>
      <w:r>
        <w:rPr>
          <w:rFonts w:ascii="宋体" w:hAnsi="宋体" w:eastAsia="宋体" w:cs="宋体"/>
          <w:b/>
          <w:bCs/>
          <w:color w:val="auto"/>
          <w:spacing w:val="-6"/>
          <w:sz w:val="24"/>
          <w:szCs w:val="24"/>
          <w:highlight w:val="none"/>
        </w:rPr>
        <w:t>小组</w:t>
      </w:r>
    </w:p>
    <w:p w14:paraId="61172EE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18.1评标工作由</w:t>
      </w:r>
      <w:r>
        <w:rPr>
          <w:rFonts w:hint="eastAsia" w:ascii="宋体" w:hAnsi="宋体" w:eastAsia="宋体" w:cs="宋体"/>
          <w:color w:val="auto"/>
          <w:sz w:val="24"/>
          <w:szCs w:val="24"/>
          <w:highlight w:val="none"/>
          <w:lang w:val="en-US" w:eastAsia="zh-CN"/>
        </w:rPr>
        <w:t>采购代理机构</w:t>
      </w:r>
      <w:r>
        <w:rPr>
          <w:rFonts w:ascii="宋体" w:hAnsi="宋体" w:eastAsia="宋体" w:cs="宋体"/>
          <w:color w:val="auto"/>
          <w:sz w:val="24"/>
          <w:szCs w:val="24"/>
          <w:highlight w:val="none"/>
        </w:rPr>
        <w:t>负责组织，具体评标工作由依法组</w:t>
      </w:r>
      <w:r>
        <w:rPr>
          <w:rFonts w:ascii="宋体" w:hAnsi="宋体" w:eastAsia="宋体" w:cs="宋体"/>
          <w:color w:val="auto"/>
          <w:spacing w:val="-1"/>
          <w:sz w:val="24"/>
          <w:szCs w:val="24"/>
          <w:highlight w:val="none"/>
        </w:rPr>
        <w:t>建的</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小</w:t>
      </w:r>
      <w:r>
        <w:rPr>
          <w:rFonts w:ascii="宋体" w:hAnsi="宋体" w:eastAsia="宋体" w:cs="宋体"/>
          <w:color w:val="auto"/>
          <w:sz w:val="24"/>
          <w:szCs w:val="24"/>
          <w:highlight w:val="none"/>
        </w:rPr>
        <w:t>组负责。</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小组由有关的技术、经济方面的专家和/或采购人代表组成。</w:t>
      </w:r>
      <w:r>
        <w:rPr>
          <w:rFonts w:hint="eastAsia" w:ascii="宋体" w:hAnsi="宋体" w:eastAsia="宋体" w:cs="宋体"/>
          <w:color w:val="auto"/>
          <w:sz w:val="24"/>
          <w:szCs w:val="24"/>
          <w:highlight w:val="none"/>
          <w:lang w:eastAsia="zh-CN"/>
        </w:rPr>
        <w:t>谈判</w:t>
      </w:r>
      <w:r>
        <w:rPr>
          <w:rFonts w:ascii="宋体" w:hAnsi="宋体" w:eastAsia="宋体" w:cs="宋体"/>
          <w:color w:val="auto"/>
          <w:spacing w:val="-3"/>
          <w:sz w:val="24"/>
          <w:szCs w:val="24"/>
          <w:highlight w:val="none"/>
        </w:rPr>
        <w:t>小组的专家成员由从政府采购主管部门认定的评标专家库中随机抽取。采购人代</w:t>
      </w:r>
      <w:r>
        <w:rPr>
          <w:rFonts w:ascii="宋体" w:hAnsi="宋体" w:eastAsia="宋体" w:cs="宋体"/>
          <w:color w:val="auto"/>
          <w:spacing w:val="-6"/>
          <w:sz w:val="24"/>
          <w:szCs w:val="24"/>
          <w:highlight w:val="none"/>
        </w:rPr>
        <w:t>表由采购人委派。</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小组主任由专家担</w:t>
      </w:r>
      <w:r>
        <w:rPr>
          <w:rFonts w:ascii="宋体" w:hAnsi="宋体" w:eastAsia="宋体" w:cs="宋体"/>
          <w:color w:val="auto"/>
          <w:spacing w:val="-7"/>
          <w:sz w:val="24"/>
          <w:szCs w:val="24"/>
          <w:highlight w:val="none"/>
        </w:rPr>
        <w:t>任，由</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小组</w:t>
      </w:r>
      <w:r>
        <w:rPr>
          <w:rFonts w:ascii="宋体" w:hAnsi="宋体" w:eastAsia="宋体" w:cs="宋体"/>
          <w:color w:val="auto"/>
          <w:spacing w:val="-3"/>
          <w:sz w:val="24"/>
          <w:szCs w:val="24"/>
          <w:highlight w:val="none"/>
        </w:rPr>
        <w:t>成员选举产生，负责主持具体评标工作。</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小组根据有关法律法规和</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文件规定的方法和标准独立评标，负责完成评标的全过程直至评定预中标人。采购人代表应当依法对</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的资格进行审查；</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小组负责审查、评价响应文件是否符合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文件的商务、技术等实质性要求（符合性审查）、对响应文件进行比较</w:t>
      </w:r>
      <w:r>
        <w:rPr>
          <w:rFonts w:ascii="宋体" w:hAnsi="宋体" w:eastAsia="宋体" w:cs="宋体"/>
          <w:color w:val="auto"/>
          <w:spacing w:val="-1"/>
          <w:sz w:val="24"/>
          <w:szCs w:val="24"/>
          <w:highlight w:val="none"/>
        </w:rPr>
        <w:t>和评价、确定中标人。</w:t>
      </w:r>
      <w:r>
        <w:rPr>
          <w:rFonts w:hint="eastAsia" w:ascii="宋体" w:hAnsi="宋体" w:eastAsia="宋体" w:cs="宋体"/>
          <w:color w:val="auto"/>
          <w:spacing w:val="-1"/>
          <w:sz w:val="24"/>
          <w:szCs w:val="24"/>
          <w:highlight w:val="none"/>
          <w:lang w:eastAsia="zh-CN"/>
        </w:rPr>
        <w:t>采购代理机构</w:t>
      </w:r>
      <w:r>
        <w:rPr>
          <w:rFonts w:ascii="宋体" w:hAnsi="宋体" w:eastAsia="宋体" w:cs="宋体"/>
          <w:color w:val="auto"/>
          <w:spacing w:val="-1"/>
          <w:sz w:val="24"/>
          <w:szCs w:val="24"/>
          <w:highlight w:val="none"/>
        </w:rPr>
        <w:t>只负责评</w:t>
      </w:r>
      <w:r>
        <w:rPr>
          <w:rFonts w:ascii="宋体" w:hAnsi="宋体" w:eastAsia="宋体" w:cs="宋体"/>
          <w:color w:val="auto"/>
          <w:spacing w:val="-2"/>
          <w:sz w:val="24"/>
          <w:szCs w:val="24"/>
          <w:highlight w:val="none"/>
        </w:rPr>
        <w:t>标组织工作，不参加评标。</w:t>
      </w:r>
    </w:p>
    <w:p w14:paraId="6DEDAA5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小组成员有下列情形之一的，应当回避：</w:t>
      </w:r>
    </w:p>
    <w:p w14:paraId="4DB777E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或</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主要负责人的近亲属；</w:t>
      </w:r>
    </w:p>
    <w:p w14:paraId="4BB8515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（2）项目主管部门或者行政监督部门的人员；</w:t>
      </w:r>
    </w:p>
    <w:p w14:paraId="291F3CA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（3）与</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有经济利益关系，可能影响对投标公正评审的；</w:t>
      </w:r>
    </w:p>
    <w:p w14:paraId="7ABE9E1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（4）曾因在招标、评标以及其他与招标投标有关活动中从事违法行为而受</w:t>
      </w:r>
      <w:r>
        <w:rPr>
          <w:rFonts w:ascii="宋体" w:hAnsi="宋体" w:eastAsia="宋体" w:cs="宋体"/>
          <w:color w:val="auto"/>
          <w:spacing w:val="-6"/>
          <w:sz w:val="24"/>
          <w:szCs w:val="24"/>
          <w:highlight w:val="none"/>
        </w:rPr>
        <w:t>过行政处罚或刑事处罚的；</w:t>
      </w:r>
    </w:p>
    <w:p w14:paraId="7716195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（5）与</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有其他利害关系。</w:t>
      </w:r>
    </w:p>
    <w:p w14:paraId="06C0D75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评标过程中，</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小组成员有回避事由、擅离职守或者因健</w:t>
      </w:r>
      <w:r>
        <w:rPr>
          <w:rFonts w:ascii="宋体" w:hAnsi="宋体" w:eastAsia="宋体" w:cs="宋体"/>
          <w:color w:val="auto"/>
          <w:spacing w:val="-4"/>
          <w:sz w:val="24"/>
          <w:szCs w:val="24"/>
          <w:highlight w:val="none"/>
        </w:rPr>
        <w:t>康等原因不能继</w:t>
      </w:r>
      <w:r>
        <w:rPr>
          <w:rFonts w:ascii="宋体" w:hAnsi="宋体" w:eastAsia="宋体" w:cs="宋体"/>
          <w:color w:val="auto"/>
          <w:spacing w:val="-6"/>
          <w:sz w:val="24"/>
          <w:szCs w:val="24"/>
          <w:highlight w:val="none"/>
        </w:rPr>
        <w:t>续评标的，</w:t>
      </w:r>
      <w:r>
        <w:rPr>
          <w:rFonts w:hint="eastAsia" w:ascii="宋体" w:hAnsi="宋体" w:eastAsia="宋体" w:cs="宋体"/>
          <w:color w:val="auto"/>
          <w:spacing w:val="-6"/>
          <w:sz w:val="24"/>
          <w:szCs w:val="24"/>
          <w:highlight w:val="none"/>
          <w:lang w:eastAsia="zh-CN"/>
        </w:rPr>
        <w:t>采购人</w:t>
      </w:r>
      <w:r>
        <w:rPr>
          <w:rFonts w:ascii="宋体" w:hAnsi="宋体" w:eastAsia="宋体" w:cs="宋体"/>
          <w:color w:val="auto"/>
          <w:spacing w:val="-6"/>
          <w:sz w:val="24"/>
          <w:szCs w:val="24"/>
          <w:highlight w:val="none"/>
        </w:rPr>
        <w:t>有权更换。被更换的</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小组成员作出的</w:t>
      </w:r>
      <w:r>
        <w:rPr>
          <w:rFonts w:ascii="宋体" w:hAnsi="宋体" w:eastAsia="宋体" w:cs="宋体"/>
          <w:color w:val="auto"/>
          <w:spacing w:val="-7"/>
          <w:sz w:val="24"/>
          <w:szCs w:val="24"/>
          <w:highlight w:val="none"/>
        </w:rPr>
        <w:t>评审结论无效，由更</w:t>
      </w:r>
      <w:r>
        <w:rPr>
          <w:rFonts w:ascii="宋体" w:hAnsi="宋体" w:eastAsia="宋体" w:cs="宋体"/>
          <w:color w:val="auto"/>
          <w:spacing w:val="-3"/>
          <w:sz w:val="24"/>
          <w:szCs w:val="24"/>
          <w:highlight w:val="none"/>
        </w:rPr>
        <w:t>换后的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小组成员重新进行评审。</w:t>
      </w:r>
    </w:p>
    <w:p w14:paraId="6ECBC27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jc w:val="both"/>
        <w:textAlignment w:val="baseline"/>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小组按照“评标办法”规定的方法、评审因素、标准和程序</w:t>
      </w:r>
      <w:r>
        <w:rPr>
          <w:rFonts w:ascii="宋体" w:hAnsi="宋体" w:eastAsia="宋体" w:cs="宋体"/>
          <w:color w:val="auto"/>
          <w:spacing w:val="-5"/>
          <w:sz w:val="24"/>
          <w:szCs w:val="24"/>
          <w:highlight w:val="none"/>
        </w:rPr>
        <w:t>对响应文件</w:t>
      </w:r>
      <w:r>
        <w:rPr>
          <w:rFonts w:ascii="宋体" w:hAnsi="宋体" w:eastAsia="宋体" w:cs="宋体"/>
          <w:color w:val="auto"/>
          <w:spacing w:val="-2"/>
          <w:sz w:val="24"/>
          <w:szCs w:val="24"/>
          <w:highlight w:val="none"/>
        </w:rPr>
        <w:t>进行评审。“评标办法”没有规定的方法、评审因素和标准，不作为评标依据。</w:t>
      </w:r>
      <w:r>
        <w:rPr>
          <w:rFonts w:ascii="宋体" w:hAnsi="宋体" w:eastAsia="宋体" w:cs="宋体"/>
          <w:color w:val="auto"/>
          <w:spacing w:val="-3"/>
          <w:sz w:val="24"/>
          <w:szCs w:val="24"/>
          <w:highlight w:val="none"/>
        </w:rPr>
        <w:t>评标完成后，</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小组应当向</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提交书面评标报告和中标候选人名单。</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2"/>
          <w:sz w:val="24"/>
          <w:szCs w:val="24"/>
          <w:highlight w:val="none"/>
        </w:rPr>
        <w:t>小组推荐中标候选人的人数见</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须知前附表。</w:t>
      </w:r>
    </w:p>
    <w:p w14:paraId="7D3B504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18.2审查是否所有</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的报价均超过采购预算：根据《中华</w:t>
      </w:r>
      <w:r>
        <w:rPr>
          <w:rFonts w:ascii="宋体" w:hAnsi="宋体" w:eastAsia="宋体" w:cs="宋体"/>
          <w:color w:val="auto"/>
          <w:spacing w:val="-1"/>
          <w:sz w:val="24"/>
          <w:szCs w:val="24"/>
          <w:highlight w:val="none"/>
        </w:rPr>
        <w:t>人民共和国</w:t>
      </w:r>
      <w:r>
        <w:rPr>
          <w:rFonts w:ascii="宋体" w:hAnsi="宋体" w:eastAsia="宋体" w:cs="宋体"/>
          <w:color w:val="auto"/>
          <w:spacing w:val="-6"/>
          <w:sz w:val="24"/>
          <w:szCs w:val="24"/>
          <w:highlight w:val="none"/>
        </w:rPr>
        <w:t>政府采购法》的规定，</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的报价均超过采购预算，采购人不能支付的，应予</w:t>
      </w:r>
      <w:r>
        <w:rPr>
          <w:rFonts w:ascii="宋体" w:hAnsi="宋体" w:eastAsia="宋体" w:cs="宋体"/>
          <w:color w:val="auto"/>
          <w:spacing w:val="-10"/>
          <w:sz w:val="24"/>
          <w:szCs w:val="24"/>
          <w:highlight w:val="none"/>
        </w:rPr>
        <w:t>废标。</w:t>
      </w:r>
    </w:p>
    <w:p w14:paraId="6CD0EE8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18.3审查</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是否存在串通投标行为：</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小组发现</w:t>
      </w:r>
      <w:r>
        <w:rPr>
          <w:rFonts w:hint="eastAsia" w:ascii="宋体" w:hAnsi="宋体" w:eastAsia="宋体" w:cs="宋体"/>
          <w:color w:val="auto"/>
          <w:sz w:val="24"/>
          <w:szCs w:val="24"/>
          <w:highlight w:val="none"/>
          <w:lang w:eastAsia="zh-CN"/>
        </w:rPr>
        <w:t>供应商</w:t>
      </w:r>
      <w:r>
        <w:rPr>
          <w:rFonts w:ascii="宋体" w:hAnsi="宋体" w:eastAsia="宋体" w:cs="宋体"/>
          <w:color w:val="auto"/>
          <w:spacing w:val="-1"/>
          <w:sz w:val="24"/>
          <w:szCs w:val="24"/>
          <w:highlight w:val="none"/>
        </w:rPr>
        <w:t>有下列情形</w:t>
      </w:r>
      <w:r>
        <w:rPr>
          <w:rFonts w:ascii="宋体" w:hAnsi="宋体" w:eastAsia="宋体" w:cs="宋体"/>
          <w:color w:val="auto"/>
          <w:spacing w:val="-3"/>
          <w:sz w:val="24"/>
          <w:szCs w:val="24"/>
          <w:highlight w:val="none"/>
        </w:rPr>
        <w:t>之一的，将认定属于串通投标行为，相关</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的投标应作废标处理。评标结束后，招标机构将以书面形式报告政府采购监督管理部门：</w:t>
      </w:r>
    </w:p>
    <w:p w14:paraId="1378BEC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（1）不同</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的响应文件中错、漏之处相同</w:t>
      </w:r>
      <w:r>
        <w:rPr>
          <w:rFonts w:ascii="宋体" w:hAnsi="宋体" w:eastAsia="宋体" w:cs="宋体"/>
          <w:color w:val="auto"/>
          <w:spacing w:val="-4"/>
          <w:sz w:val="24"/>
          <w:szCs w:val="24"/>
          <w:highlight w:val="none"/>
        </w:rPr>
        <w:t>的；</w:t>
      </w:r>
    </w:p>
    <w:p w14:paraId="13DFB25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（2）不同</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的响应文件相互混装的，或者相互加盖了对方公章的，或</w:t>
      </w:r>
      <w:r>
        <w:rPr>
          <w:rFonts w:ascii="宋体" w:hAnsi="宋体" w:eastAsia="宋体" w:cs="宋体"/>
          <w:color w:val="auto"/>
          <w:spacing w:val="-3"/>
          <w:sz w:val="24"/>
          <w:szCs w:val="24"/>
          <w:highlight w:val="none"/>
        </w:rPr>
        <w:t>者相互出现了对方法定代表人或者授权代理人签名的，或者相互书写了对方名称</w:t>
      </w:r>
      <w:r>
        <w:rPr>
          <w:rFonts w:ascii="宋体" w:hAnsi="宋体" w:eastAsia="宋体" w:cs="宋体"/>
          <w:color w:val="auto"/>
          <w:spacing w:val="-17"/>
          <w:sz w:val="24"/>
          <w:szCs w:val="24"/>
          <w:highlight w:val="none"/>
        </w:rPr>
        <w:t>的；</w:t>
      </w:r>
    </w:p>
    <w:p w14:paraId="4880342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（3）一家</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的响应文件中加盖了另一家</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公章的；</w:t>
      </w:r>
    </w:p>
    <w:p w14:paraId="5F5458B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的响应文件中，项目成员出现同一</w:t>
      </w:r>
      <w:r>
        <w:rPr>
          <w:rFonts w:ascii="宋体" w:hAnsi="宋体" w:eastAsia="宋体" w:cs="宋体"/>
          <w:color w:val="auto"/>
          <w:spacing w:val="-3"/>
          <w:sz w:val="24"/>
          <w:szCs w:val="24"/>
          <w:highlight w:val="none"/>
        </w:rPr>
        <w:t>人的；</w:t>
      </w:r>
    </w:p>
    <w:p w14:paraId="0DC247B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（5）不同</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的响应文件的制作非正常一致的；</w:t>
      </w:r>
    </w:p>
    <w:p w14:paraId="00DBC2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（6）不同</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的响应文件中相关内容的段落、字句、售</w:t>
      </w:r>
      <w:r>
        <w:rPr>
          <w:rFonts w:ascii="宋体" w:hAnsi="宋体" w:eastAsia="宋体" w:cs="宋体"/>
          <w:color w:val="auto"/>
          <w:spacing w:val="-1"/>
          <w:sz w:val="24"/>
          <w:szCs w:val="24"/>
          <w:highlight w:val="none"/>
        </w:rPr>
        <w:t>后服务电话、联</w:t>
      </w:r>
      <w:r>
        <w:rPr>
          <w:rFonts w:ascii="宋体" w:hAnsi="宋体" w:eastAsia="宋体" w:cs="宋体"/>
          <w:color w:val="auto"/>
          <w:spacing w:val="-5"/>
          <w:sz w:val="24"/>
          <w:szCs w:val="24"/>
          <w:highlight w:val="none"/>
        </w:rPr>
        <w:t>系人姓名等非正常一致的；</w:t>
      </w:r>
    </w:p>
    <w:p w14:paraId="434148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（7）一家</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的响应文件中装订了标有另一家</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名称的文件材料，或者出现了另一家法定代表人或者授予代理人签名的，其投标作废标处</w:t>
      </w:r>
      <w:r>
        <w:rPr>
          <w:rFonts w:ascii="宋体" w:hAnsi="宋体" w:eastAsia="宋体" w:cs="宋体"/>
          <w:color w:val="auto"/>
          <w:spacing w:val="-3"/>
          <w:sz w:val="24"/>
          <w:szCs w:val="24"/>
          <w:highlight w:val="none"/>
        </w:rPr>
        <w:t>理；</w:t>
      </w:r>
    </w:p>
    <w:p w14:paraId="1D84EC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的响应文件由同一</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或者同一</w:t>
      </w:r>
      <w:r>
        <w:rPr>
          <w:rFonts w:ascii="宋体" w:hAnsi="宋体" w:eastAsia="宋体" w:cs="宋体"/>
          <w:color w:val="auto"/>
          <w:spacing w:val="-3"/>
          <w:sz w:val="24"/>
          <w:szCs w:val="24"/>
          <w:highlight w:val="none"/>
        </w:rPr>
        <w:t>个人编制的；</w:t>
      </w:r>
    </w:p>
    <w:p w14:paraId="6B3E303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（9）《关于禁止串通招标投标行为的暂行规定》（国</w:t>
      </w:r>
      <w:r>
        <w:rPr>
          <w:rFonts w:ascii="宋体" w:hAnsi="宋体" w:eastAsia="宋体" w:cs="宋体"/>
          <w:color w:val="auto"/>
          <w:spacing w:val="-1"/>
          <w:sz w:val="24"/>
          <w:szCs w:val="24"/>
          <w:highlight w:val="none"/>
        </w:rPr>
        <w:t>家工商行政管理局令</w:t>
      </w:r>
      <w:r>
        <w:rPr>
          <w:rFonts w:ascii="宋体" w:hAnsi="宋体" w:eastAsia="宋体" w:cs="宋体"/>
          <w:color w:val="auto"/>
          <w:spacing w:val="-5"/>
          <w:sz w:val="24"/>
          <w:szCs w:val="24"/>
          <w:highlight w:val="none"/>
        </w:rPr>
        <w:t>第82号）第三条规定的串通投标行为；</w:t>
      </w:r>
    </w:p>
    <w:p w14:paraId="6B7D5A9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（10）不同</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的响应文件在评标时电子评标系统出现雷同</w:t>
      </w:r>
      <w:r>
        <w:rPr>
          <w:rFonts w:ascii="宋体" w:hAnsi="宋体" w:eastAsia="宋体" w:cs="宋体"/>
          <w:color w:val="auto"/>
          <w:spacing w:val="-2"/>
          <w:sz w:val="24"/>
          <w:szCs w:val="24"/>
          <w:highlight w:val="none"/>
        </w:rPr>
        <w:t>提示的;</w:t>
      </w:r>
    </w:p>
    <w:p w14:paraId="015212A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（11）</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串通投标的其他情形。</w:t>
      </w:r>
    </w:p>
    <w:p w14:paraId="502F28D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18.4对响应文件商务部分（</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资格）进行审查：采购人代</w:t>
      </w:r>
      <w:r>
        <w:rPr>
          <w:rFonts w:ascii="宋体" w:hAnsi="宋体" w:eastAsia="宋体" w:cs="宋体"/>
          <w:color w:val="auto"/>
          <w:spacing w:val="-1"/>
          <w:sz w:val="24"/>
          <w:szCs w:val="24"/>
          <w:highlight w:val="none"/>
        </w:rPr>
        <w:t>表将审查每</w:t>
      </w:r>
      <w:r>
        <w:rPr>
          <w:rFonts w:ascii="宋体" w:hAnsi="宋体" w:eastAsia="宋体" w:cs="宋体"/>
          <w:color w:val="auto"/>
          <w:spacing w:val="-8"/>
          <w:sz w:val="24"/>
          <w:szCs w:val="24"/>
          <w:highlight w:val="none"/>
        </w:rPr>
        <w:t>个</w:t>
      </w:r>
      <w:r>
        <w:rPr>
          <w:rFonts w:hint="eastAsia" w:ascii="宋体" w:hAnsi="宋体" w:eastAsia="宋体" w:cs="宋体"/>
          <w:color w:val="auto"/>
          <w:spacing w:val="-8"/>
          <w:sz w:val="24"/>
          <w:szCs w:val="24"/>
          <w:highlight w:val="none"/>
          <w:lang w:eastAsia="zh-CN"/>
        </w:rPr>
        <w:t>供应商</w:t>
      </w:r>
      <w:r>
        <w:rPr>
          <w:rFonts w:ascii="宋体" w:hAnsi="宋体" w:eastAsia="宋体" w:cs="宋体"/>
          <w:color w:val="auto"/>
          <w:spacing w:val="-8"/>
          <w:sz w:val="24"/>
          <w:szCs w:val="24"/>
          <w:highlight w:val="none"/>
        </w:rPr>
        <w:t>提交的商务文件是否齐全完整，是否合法有效，是否有重大偏离和保留，</w:t>
      </w:r>
      <w:r>
        <w:rPr>
          <w:rFonts w:ascii="宋体" w:hAnsi="宋体" w:eastAsia="宋体" w:cs="宋体"/>
          <w:color w:val="auto"/>
          <w:spacing w:val="-3"/>
          <w:sz w:val="24"/>
          <w:szCs w:val="24"/>
          <w:highlight w:val="none"/>
        </w:rPr>
        <w:t>是否符合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文件要求。商务（</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资格）审查不符合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文件要求的响应文</w:t>
      </w:r>
      <w:r>
        <w:rPr>
          <w:rFonts w:ascii="宋体" w:hAnsi="宋体" w:eastAsia="宋体" w:cs="宋体"/>
          <w:color w:val="auto"/>
          <w:spacing w:val="-6"/>
          <w:sz w:val="24"/>
          <w:szCs w:val="24"/>
          <w:highlight w:val="none"/>
        </w:rPr>
        <w:t>件将被拒绝。</w:t>
      </w:r>
    </w:p>
    <w:p w14:paraId="4CDE1EF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8"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资格审查资料</w:t>
      </w:r>
    </w:p>
    <w:p w14:paraId="612CB89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除</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须知前附表另有规定外，</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应按下列规定提供资格审查资料，</w:t>
      </w:r>
      <w:r>
        <w:rPr>
          <w:rFonts w:ascii="宋体" w:hAnsi="宋体" w:eastAsia="宋体" w:cs="宋体"/>
          <w:color w:val="auto"/>
          <w:spacing w:val="-3"/>
          <w:sz w:val="24"/>
          <w:szCs w:val="24"/>
          <w:highlight w:val="none"/>
        </w:rPr>
        <w:t>以证明其满足规定的资质、财务、信誉等要求。</w:t>
      </w:r>
    </w:p>
    <w:p w14:paraId="1FA325B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18.4.1“</w:t>
      </w: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5"/>
          <w:sz w:val="24"/>
          <w:szCs w:val="24"/>
          <w:highlight w:val="none"/>
        </w:rPr>
        <w:t>基本情况表”应附</w:t>
      </w: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1"/>
          <w:sz w:val="24"/>
          <w:szCs w:val="24"/>
          <w:highlight w:val="none"/>
        </w:rPr>
        <w:t>资格或者资质证书副本和投标材料检验或认证</w:t>
      </w:r>
      <w:r>
        <w:rPr>
          <w:rFonts w:ascii="宋体" w:hAnsi="宋体" w:eastAsia="宋体" w:cs="宋体"/>
          <w:color w:val="auto"/>
          <w:spacing w:val="-2"/>
          <w:sz w:val="24"/>
          <w:szCs w:val="24"/>
          <w:highlight w:val="none"/>
        </w:rPr>
        <w:t>等材料的复印件以及：</w:t>
      </w:r>
    </w:p>
    <w:p w14:paraId="79F7386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为企业的，应提交营业执照和组织机构代码证的复印件（按照</w:t>
      </w:r>
      <w:r>
        <w:rPr>
          <w:rFonts w:ascii="宋体" w:hAnsi="宋体" w:eastAsia="宋体" w:cs="宋体"/>
          <w:color w:val="auto"/>
          <w:spacing w:val="-9"/>
          <w:sz w:val="24"/>
          <w:szCs w:val="24"/>
          <w:highlight w:val="none"/>
        </w:rPr>
        <w:t>“三证合一”或“五证合一”登记制度进行登记的，可仅提供营业执照复印件</w:t>
      </w:r>
      <w:r>
        <w:rPr>
          <w:rFonts w:ascii="宋体" w:hAnsi="宋体" w:eastAsia="宋体" w:cs="宋体"/>
          <w:color w:val="auto"/>
          <w:spacing w:val="-12"/>
          <w:sz w:val="24"/>
          <w:szCs w:val="24"/>
          <w:highlight w:val="none"/>
        </w:rPr>
        <w:t>）；</w:t>
      </w:r>
    </w:p>
    <w:p w14:paraId="1FC02ED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为依法允许经营的事业单位的，应提交事业单位法人证书和组</w:t>
      </w:r>
      <w:r>
        <w:rPr>
          <w:rFonts w:ascii="宋体" w:hAnsi="宋体" w:eastAsia="宋体" w:cs="宋体"/>
          <w:color w:val="auto"/>
          <w:spacing w:val="-4"/>
          <w:sz w:val="24"/>
          <w:szCs w:val="24"/>
          <w:highlight w:val="none"/>
        </w:rPr>
        <w:t>织机构代码证的复印件。</w:t>
      </w:r>
    </w:p>
    <w:p w14:paraId="42260A6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18.4.2“近年财务状况表”应附经会计师事务所或审计机构审计的财务会</w:t>
      </w:r>
      <w:r>
        <w:rPr>
          <w:rFonts w:ascii="宋体" w:hAnsi="宋体" w:eastAsia="宋体" w:cs="宋体"/>
          <w:color w:val="auto"/>
          <w:spacing w:val="-6"/>
          <w:sz w:val="24"/>
          <w:szCs w:val="24"/>
          <w:highlight w:val="none"/>
        </w:rPr>
        <w:t>计报表，包括资产负债表、现金流量表、利润表和财务情</w:t>
      </w:r>
      <w:r>
        <w:rPr>
          <w:rFonts w:ascii="宋体" w:hAnsi="宋体" w:eastAsia="宋体" w:cs="宋体"/>
          <w:color w:val="auto"/>
          <w:spacing w:val="-7"/>
          <w:sz w:val="24"/>
          <w:szCs w:val="24"/>
          <w:highlight w:val="none"/>
        </w:rPr>
        <w:t>况说明书的复印件，具</w:t>
      </w:r>
      <w:r>
        <w:rPr>
          <w:rFonts w:ascii="宋体" w:hAnsi="宋体" w:eastAsia="宋体" w:cs="宋体"/>
          <w:color w:val="auto"/>
          <w:spacing w:val="-3"/>
          <w:sz w:val="24"/>
          <w:szCs w:val="24"/>
          <w:highlight w:val="none"/>
        </w:rPr>
        <w:t>体年份要求见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的成立时间少于</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须知前附表规定年份的，应提供成立以来的财务状况表。</w:t>
      </w:r>
    </w:p>
    <w:p w14:paraId="37F255C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18.4.</w:t>
      </w:r>
      <w:r>
        <w:rPr>
          <w:rFonts w:hint="eastAsia" w:ascii="宋体" w:hAnsi="宋体" w:eastAsia="宋体" w:cs="宋体"/>
          <w:color w:val="auto"/>
          <w:spacing w:val="2"/>
          <w:sz w:val="24"/>
          <w:szCs w:val="24"/>
          <w:highlight w:val="none"/>
          <w:lang w:val="en-US" w:eastAsia="zh-CN"/>
        </w:rPr>
        <w:t>3</w:t>
      </w:r>
      <w:r>
        <w:rPr>
          <w:rFonts w:ascii="宋体" w:hAnsi="宋体" w:eastAsia="宋体" w:cs="宋体"/>
          <w:color w:val="auto"/>
          <w:spacing w:val="2"/>
          <w:sz w:val="24"/>
          <w:szCs w:val="24"/>
          <w:highlight w:val="none"/>
        </w:rPr>
        <w:t>“近年发生的诉讼及仲裁情况”应说明</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败诉的设备买卖合同</w:t>
      </w:r>
      <w:r>
        <w:rPr>
          <w:rFonts w:ascii="宋体" w:hAnsi="宋体" w:eastAsia="宋体" w:cs="宋体"/>
          <w:color w:val="auto"/>
          <w:spacing w:val="-3"/>
          <w:sz w:val="24"/>
          <w:szCs w:val="24"/>
          <w:highlight w:val="none"/>
        </w:rPr>
        <w:t>的相关情况，并附法院或仲裁机构作出的判决、裁决等有关法律文书复印件，具体时间要求见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w:t>
      </w:r>
    </w:p>
    <w:p w14:paraId="407FF22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18.4.</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须知前附表规定接受联合体投标的，本章规定的</w:t>
      </w:r>
      <w:r>
        <w:rPr>
          <w:rFonts w:ascii="宋体" w:hAnsi="宋体" w:eastAsia="宋体" w:cs="宋体"/>
          <w:color w:val="auto"/>
          <w:spacing w:val="-1"/>
          <w:sz w:val="24"/>
          <w:szCs w:val="24"/>
          <w:highlight w:val="none"/>
        </w:rPr>
        <w:t>表格和资料</w:t>
      </w:r>
      <w:r>
        <w:rPr>
          <w:rFonts w:ascii="宋体" w:hAnsi="宋体" w:eastAsia="宋体" w:cs="宋体"/>
          <w:color w:val="auto"/>
          <w:spacing w:val="-4"/>
          <w:sz w:val="24"/>
          <w:szCs w:val="24"/>
          <w:highlight w:val="none"/>
        </w:rPr>
        <w:t>应包括联合体各方相关情况。</w:t>
      </w:r>
    </w:p>
    <w:p w14:paraId="64975ED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18.5对响应文件技术部分进行</w:t>
      </w:r>
      <w:r>
        <w:rPr>
          <w:rFonts w:hint="eastAsia" w:ascii="宋体" w:hAnsi="宋体" w:eastAsia="宋体" w:cs="宋体"/>
          <w:color w:val="auto"/>
          <w:spacing w:val="-5"/>
          <w:sz w:val="24"/>
          <w:szCs w:val="24"/>
          <w:highlight w:val="none"/>
          <w:lang w:val="en-US" w:eastAsia="zh-CN"/>
        </w:rPr>
        <w:t>审查</w:t>
      </w:r>
      <w:r>
        <w:rPr>
          <w:rFonts w:ascii="宋体" w:hAnsi="宋体" w:eastAsia="宋体" w:cs="宋体"/>
          <w:color w:val="auto"/>
          <w:spacing w:val="-5"/>
          <w:sz w:val="24"/>
          <w:szCs w:val="24"/>
          <w:highlight w:val="none"/>
        </w:rPr>
        <w:t>：</w:t>
      </w:r>
    </w:p>
    <w:p w14:paraId="6972C3D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18.5.1对于商务审查合格的</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小组将审查其响应文</w:t>
      </w:r>
      <w:r>
        <w:rPr>
          <w:rFonts w:ascii="宋体" w:hAnsi="宋体" w:eastAsia="宋体" w:cs="宋体"/>
          <w:color w:val="auto"/>
          <w:spacing w:val="-1"/>
          <w:sz w:val="24"/>
          <w:szCs w:val="24"/>
          <w:highlight w:val="none"/>
        </w:rPr>
        <w:t>件技术部分</w:t>
      </w:r>
      <w:r>
        <w:rPr>
          <w:rFonts w:ascii="宋体" w:hAnsi="宋体" w:eastAsia="宋体" w:cs="宋体"/>
          <w:color w:val="auto"/>
          <w:spacing w:val="-7"/>
          <w:sz w:val="24"/>
          <w:szCs w:val="24"/>
          <w:highlight w:val="none"/>
        </w:rPr>
        <w:t>是否对</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文件规定的事项、格式、条款和技术规格等要</w:t>
      </w:r>
      <w:r>
        <w:rPr>
          <w:rFonts w:ascii="宋体" w:hAnsi="宋体" w:eastAsia="宋体" w:cs="宋体"/>
          <w:color w:val="auto"/>
          <w:spacing w:val="-8"/>
          <w:sz w:val="24"/>
          <w:szCs w:val="24"/>
          <w:highlight w:val="none"/>
        </w:rPr>
        <w:t>求都做出了实质性响应。</w:t>
      </w:r>
    </w:p>
    <w:p w14:paraId="782A61C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18.5.2实质性响应的投标是指与</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文件规定的事项、条款、</w:t>
      </w:r>
      <w:r>
        <w:rPr>
          <w:rFonts w:ascii="宋体" w:hAnsi="宋体" w:eastAsia="宋体" w:cs="宋体"/>
          <w:color w:val="auto"/>
          <w:spacing w:val="-1"/>
          <w:sz w:val="24"/>
          <w:szCs w:val="24"/>
          <w:highlight w:val="none"/>
        </w:rPr>
        <w:t>条件和技术</w:t>
      </w:r>
      <w:r>
        <w:rPr>
          <w:rFonts w:ascii="宋体" w:hAnsi="宋体" w:eastAsia="宋体" w:cs="宋体"/>
          <w:color w:val="auto"/>
          <w:spacing w:val="-7"/>
          <w:sz w:val="24"/>
          <w:szCs w:val="24"/>
          <w:highlight w:val="none"/>
        </w:rPr>
        <w:t>规格相符，没有重大偏离和保留。没有实质性响应</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文</w:t>
      </w:r>
      <w:r>
        <w:rPr>
          <w:rFonts w:ascii="宋体" w:hAnsi="宋体" w:eastAsia="宋体" w:cs="宋体"/>
          <w:color w:val="auto"/>
          <w:spacing w:val="-8"/>
          <w:sz w:val="24"/>
          <w:szCs w:val="24"/>
          <w:highlight w:val="none"/>
        </w:rPr>
        <w:t>件要求的投标将被拒绝。</w:t>
      </w:r>
    </w:p>
    <w:p w14:paraId="03C9885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18.6重大偏离和保留是指实质上影响合同</w:t>
      </w:r>
      <w:r>
        <w:rPr>
          <w:rFonts w:ascii="宋体" w:hAnsi="宋体" w:eastAsia="宋体" w:cs="宋体"/>
          <w:color w:val="auto"/>
          <w:spacing w:val="-1"/>
          <w:sz w:val="24"/>
          <w:szCs w:val="24"/>
          <w:highlight w:val="none"/>
        </w:rPr>
        <w:t>的服务范围、质量和性能，或者</w:t>
      </w:r>
      <w:r>
        <w:rPr>
          <w:rFonts w:ascii="宋体" w:hAnsi="宋体" w:eastAsia="宋体" w:cs="宋体"/>
          <w:color w:val="auto"/>
          <w:spacing w:val="-3"/>
          <w:sz w:val="24"/>
          <w:szCs w:val="24"/>
          <w:highlight w:val="none"/>
        </w:rPr>
        <w:t>实质上限制了合同中采购人的权利或</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的义务。响应文件有下列情形之一的</w:t>
      </w:r>
      <w:r>
        <w:rPr>
          <w:rFonts w:ascii="宋体" w:hAnsi="宋体" w:eastAsia="宋体" w:cs="宋体"/>
          <w:color w:val="auto"/>
          <w:spacing w:val="-4"/>
          <w:sz w:val="24"/>
          <w:szCs w:val="24"/>
          <w:highlight w:val="none"/>
        </w:rPr>
        <w:t>属于重大偏离和保留，将作废标处理：</w:t>
      </w:r>
    </w:p>
    <w:p w14:paraId="35AD459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未按</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文件规定提交所要求提交的全部文</w:t>
      </w:r>
      <w:r>
        <w:rPr>
          <w:rFonts w:ascii="宋体" w:hAnsi="宋体" w:eastAsia="宋体" w:cs="宋体"/>
          <w:color w:val="auto"/>
          <w:spacing w:val="-1"/>
          <w:sz w:val="24"/>
          <w:szCs w:val="24"/>
          <w:highlight w:val="none"/>
        </w:rPr>
        <w:t>件或者提交的文件</w:t>
      </w:r>
      <w:r>
        <w:rPr>
          <w:rFonts w:ascii="宋体" w:hAnsi="宋体" w:eastAsia="宋体" w:cs="宋体"/>
          <w:color w:val="auto"/>
          <w:spacing w:val="-5"/>
          <w:sz w:val="24"/>
          <w:szCs w:val="24"/>
          <w:highlight w:val="none"/>
        </w:rPr>
        <w:t>无效或者不符合</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文件的规定；</w:t>
      </w:r>
    </w:p>
    <w:p w14:paraId="159C782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（2）响应文件未按</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文件的规定有效签署和</w:t>
      </w:r>
      <w:r>
        <w:rPr>
          <w:rFonts w:ascii="宋体" w:hAnsi="宋体" w:eastAsia="宋体" w:cs="宋体"/>
          <w:color w:val="auto"/>
          <w:spacing w:val="-3"/>
          <w:sz w:val="24"/>
          <w:szCs w:val="24"/>
          <w:highlight w:val="none"/>
        </w:rPr>
        <w:t>/或加盖公章；</w:t>
      </w:r>
    </w:p>
    <w:p w14:paraId="39FE371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（3）响应文件载明的项目完成期限超过</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文件规定的期限；</w:t>
      </w:r>
    </w:p>
    <w:p w14:paraId="43D0834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（4）响应文件明显不符合</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文件规定的技术</w:t>
      </w:r>
      <w:r>
        <w:rPr>
          <w:rFonts w:ascii="宋体" w:hAnsi="宋体" w:eastAsia="宋体" w:cs="宋体"/>
          <w:color w:val="auto"/>
          <w:spacing w:val="-3"/>
          <w:sz w:val="24"/>
          <w:szCs w:val="24"/>
          <w:highlight w:val="none"/>
        </w:rPr>
        <w:t>规格、技术标准要求；</w:t>
      </w:r>
    </w:p>
    <w:p w14:paraId="12BBF92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（5）响应文件载明的货物包装方式、检验方法和标</w:t>
      </w:r>
      <w:r>
        <w:rPr>
          <w:rFonts w:ascii="宋体" w:hAnsi="宋体" w:eastAsia="宋体" w:cs="宋体"/>
          <w:color w:val="auto"/>
          <w:spacing w:val="-1"/>
          <w:sz w:val="24"/>
          <w:szCs w:val="24"/>
          <w:highlight w:val="none"/>
        </w:rPr>
        <w:t>准等不符合</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文件要</w:t>
      </w:r>
      <w:r>
        <w:rPr>
          <w:rFonts w:ascii="宋体" w:hAnsi="宋体" w:eastAsia="宋体" w:cs="宋体"/>
          <w:color w:val="auto"/>
          <w:spacing w:val="-17"/>
          <w:sz w:val="24"/>
          <w:szCs w:val="24"/>
          <w:highlight w:val="none"/>
        </w:rPr>
        <w:t>求；</w:t>
      </w:r>
    </w:p>
    <w:p w14:paraId="188A1C0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（6）响应文件附有采购人不能接受的条件；</w:t>
      </w:r>
    </w:p>
    <w:p w14:paraId="19B3B32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（7）不符合</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文件规定的其他实质性要求。</w:t>
      </w:r>
    </w:p>
    <w:p w14:paraId="16D2EEA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18.7</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小组将允许修正响应文件中不构成重大偏离的细微偏</w:t>
      </w:r>
      <w:r>
        <w:rPr>
          <w:rFonts w:ascii="宋体" w:hAnsi="宋体" w:eastAsia="宋体" w:cs="宋体"/>
          <w:color w:val="auto"/>
          <w:spacing w:val="-1"/>
          <w:sz w:val="24"/>
          <w:szCs w:val="24"/>
          <w:highlight w:val="none"/>
        </w:rPr>
        <w:t>离，但这些</w:t>
      </w:r>
      <w:r>
        <w:rPr>
          <w:rFonts w:ascii="宋体" w:hAnsi="宋体" w:eastAsia="宋体" w:cs="宋体"/>
          <w:color w:val="auto"/>
          <w:spacing w:val="-3"/>
          <w:sz w:val="24"/>
          <w:szCs w:val="24"/>
          <w:highlight w:val="none"/>
        </w:rPr>
        <w:t>修正应不会对实质上响应</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文件要求的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的竞争地位（相互排序）产</w:t>
      </w:r>
      <w:r>
        <w:rPr>
          <w:rFonts w:ascii="宋体" w:hAnsi="宋体" w:eastAsia="宋体" w:cs="宋体"/>
          <w:color w:val="auto"/>
          <w:spacing w:val="-4"/>
          <w:sz w:val="24"/>
          <w:szCs w:val="24"/>
          <w:highlight w:val="none"/>
        </w:rPr>
        <w:t>生不</w:t>
      </w:r>
      <w:r>
        <w:rPr>
          <w:rFonts w:ascii="宋体" w:hAnsi="宋体" w:eastAsia="宋体" w:cs="宋体"/>
          <w:color w:val="auto"/>
          <w:spacing w:val="-8"/>
          <w:sz w:val="24"/>
          <w:szCs w:val="24"/>
          <w:highlight w:val="none"/>
        </w:rPr>
        <w:t>公正的影响。</w:t>
      </w:r>
    </w:p>
    <w:p w14:paraId="4DFBA15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18.8</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小组对响应文件的判定，只依据响应文件内容本身，</w:t>
      </w:r>
      <w:r>
        <w:rPr>
          <w:rFonts w:ascii="宋体" w:hAnsi="宋体" w:eastAsia="宋体" w:cs="宋体"/>
          <w:color w:val="auto"/>
          <w:spacing w:val="-1"/>
          <w:sz w:val="24"/>
          <w:szCs w:val="24"/>
          <w:highlight w:val="none"/>
        </w:rPr>
        <w:t>不依据任何</w:t>
      </w:r>
      <w:r>
        <w:rPr>
          <w:rFonts w:ascii="宋体" w:hAnsi="宋体" w:eastAsia="宋体" w:cs="宋体"/>
          <w:color w:val="auto"/>
          <w:spacing w:val="-8"/>
          <w:sz w:val="24"/>
          <w:szCs w:val="24"/>
          <w:highlight w:val="none"/>
        </w:rPr>
        <w:t>外来证明。</w:t>
      </w:r>
    </w:p>
    <w:p w14:paraId="5B8B175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18.9投标报价的审查：</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文件能够详细列明采购标的的技术、</w:t>
      </w:r>
      <w:r>
        <w:rPr>
          <w:rFonts w:ascii="宋体" w:hAnsi="宋体" w:eastAsia="宋体" w:cs="宋体"/>
          <w:color w:val="auto"/>
          <w:spacing w:val="-1"/>
          <w:sz w:val="24"/>
          <w:szCs w:val="24"/>
          <w:highlight w:val="none"/>
        </w:rPr>
        <w:t>服务要求</w:t>
      </w:r>
      <w:r>
        <w:rPr>
          <w:rFonts w:ascii="宋体" w:hAnsi="宋体" w:eastAsia="宋体" w:cs="宋体"/>
          <w:color w:val="auto"/>
          <w:spacing w:val="-3"/>
          <w:sz w:val="24"/>
          <w:szCs w:val="24"/>
          <w:highlight w:val="none"/>
        </w:rPr>
        <w:t>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结束后，</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小组应当要求所有实质性响应的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在规定时间</w:t>
      </w:r>
      <w:r>
        <w:rPr>
          <w:rFonts w:ascii="宋体" w:hAnsi="宋体" w:eastAsia="宋体" w:cs="宋体"/>
          <w:color w:val="auto"/>
          <w:spacing w:val="-4"/>
          <w:sz w:val="24"/>
          <w:szCs w:val="24"/>
          <w:highlight w:val="none"/>
        </w:rPr>
        <w:t>内提交</w:t>
      </w:r>
      <w:r>
        <w:rPr>
          <w:rFonts w:ascii="宋体" w:hAnsi="宋体" w:eastAsia="宋体" w:cs="宋体"/>
          <w:color w:val="auto"/>
          <w:spacing w:val="-1"/>
          <w:sz w:val="24"/>
          <w:szCs w:val="24"/>
          <w:highlight w:val="none"/>
        </w:rPr>
        <w:t>最后报价，提交最后报价的</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不得少于3家。</w:t>
      </w:r>
    </w:p>
    <w:p w14:paraId="4DA5901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56"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文件不能详细列明采购标的的技术、服务要求，需经</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由</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提供</w:t>
      </w:r>
      <w:r>
        <w:rPr>
          <w:rFonts w:ascii="宋体" w:hAnsi="宋体" w:eastAsia="宋体" w:cs="宋体"/>
          <w:color w:val="auto"/>
          <w:spacing w:val="-3"/>
          <w:sz w:val="24"/>
          <w:szCs w:val="24"/>
          <w:highlight w:val="none"/>
        </w:rPr>
        <w:t>最终设计方案或解决方案的，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结束后，</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小组应当按照少数服从多数的原</w:t>
      </w:r>
      <w:r>
        <w:rPr>
          <w:rFonts w:ascii="宋体" w:hAnsi="宋体" w:eastAsia="宋体" w:cs="宋体"/>
          <w:color w:val="auto"/>
          <w:sz w:val="24"/>
          <w:szCs w:val="24"/>
          <w:highlight w:val="none"/>
        </w:rPr>
        <w:t>则投票推荐3家以上</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的设计方案或者解决方案，并要求其在规定时间内</w:t>
      </w:r>
      <w:r>
        <w:rPr>
          <w:rFonts w:ascii="宋体" w:hAnsi="宋体" w:eastAsia="宋体" w:cs="宋体"/>
          <w:color w:val="auto"/>
          <w:spacing w:val="-2"/>
          <w:sz w:val="24"/>
          <w:szCs w:val="24"/>
          <w:highlight w:val="none"/>
        </w:rPr>
        <w:t>提交最后报价。最后报价是</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响应文件的有效组成部分。</w:t>
      </w:r>
    </w:p>
    <w:p w14:paraId="60006D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已提交响应文件的</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，在提交最后报价之前，可以根据</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情况退出</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2"/>
          <w:sz w:val="24"/>
          <w:szCs w:val="24"/>
          <w:highlight w:val="none"/>
        </w:rPr>
        <w:t>。采购人、采购代理机构应当退还退出</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的</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保证金。</w:t>
      </w:r>
    </w:p>
    <w:p w14:paraId="4AFE4A5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经</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确定最终采购需求和提交最后报价的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后，由</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4"/>
          <w:sz w:val="24"/>
          <w:szCs w:val="24"/>
          <w:highlight w:val="none"/>
        </w:rPr>
        <w:t>小组</w:t>
      </w:r>
      <w:r>
        <w:rPr>
          <w:rFonts w:hint="eastAsia" w:ascii="宋体" w:hAnsi="宋体" w:eastAsia="宋体" w:cs="宋体"/>
          <w:color w:val="auto"/>
          <w:spacing w:val="-4"/>
          <w:sz w:val="24"/>
          <w:szCs w:val="24"/>
          <w:highlight w:val="none"/>
          <w:lang w:val="en-US" w:eastAsia="zh-CN"/>
        </w:rPr>
        <w:t>对最终报价进行评审</w:t>
      </w:r>
      <w:r>
        <w:rPr>
          <w:rFonts w:ascii="宋体" w:hAnsi="宋体" w:eastAsia="宋体" w:cs="宋体"/>
          <w:color w:val="auto"/>
          <w:spacing w:val="-3"/>
          <w:sz w:val="24"/>
          <w:szCs w:val="24"/>
          <w:highlight w:val="none"/>
        </w:rPr>
        <w:t>；</w:t>
      </w:r>
    </w:p>
    <w:p w14:paraId="096606E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18.10澄清：</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小组对于响应文件实质性响应了</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文件要求，但在</w:t>
      </w:r>
      <w:r>
        <w:rPr>
          <w:rFonts w:ascii="宋体" w:hAnsi="宋体" w:eastAsia="宋体" w:cs="宋体"/>
          <w:color w:val="auto"/>
          <w:spacing w:val="-3"/>
          <w:sz w:val="24"/>
          <w:szCs w:val="24"/>
          <w:highlight w:val="none"/>
        </w:rPr>
        <w:t>个别地方提供了不完整的技术信息和数据，以及同类问题表述不一致或者有明显文字和计算错误等细微偏离问题，将以书面形式（澄清细微偏离由</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小组依据</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文件集体决定并由</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小组专家签字）要求</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4"/>
          <w:sz w:val="24"/>
          <w:szCs w:val="24"/>
          <w:highlight w:val="none"/>
        </w:rPr>
        <w:t>在规定的时限内（在评标结束</w:t>
      </w:r>
      <w:r>
        <w:rPr>
          <w:rFonts w:ascii="宋体" w:hAnsi="宋体" w:eastAsia="宋体" w:cs="宋体"/>
          <w:color w:val="auto"/>
          <w:spacing w:val="-3"/>
          <w:sz w:val="24"/>
          <w:szCs w:val="24"/>
          <w:highlight w:val="none"/>
        </w:rPr>
        <w:t>前）做出必要的澄清、说明或者补正。</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的澄清、说明或者补正应当采</w:t>
      </w:r>
      <w:r>
        <w:rPr>
          <w:rFonts w:ascii="宋体" w:hAnsi="宋体" w:eastAsia="宋体" w:cs="宋体"/>
          <w:color w:val="auto"/>
          <w:spacing w:val="-4"/>
          <w:sz w:val="24"/>
          <w:szCs w:val="24"/>
          <w:highlight w:val="none"/>
        </w:rPr>
        <w:t>用书面形式，由</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法定代表人或其授权代理人签字（须提交签字人身份证件并与</w:t>
      </w:r>
      <w:r>
        <w:rPr>
          <w:rFonts w:ascii="宋体" w:hAnsi="宋体" w:eastAsia="宋体" w:cs="宋体"/>
          <w:color w:val="auto"/>
          <w:spacing w:val="-1"/>
          <w:sz w:val="24"/>
          <w:szCs w:val="24"/>
          <w:highlight w:val="none"/>
        </w:rPr>
        <w:t>响应文件签字人一致</w:t>
      </w:r>
      <w:r>
        <w:rPr>
          <w:rFonts w:ascii="宋体" w:hAnsi="宋体" w:eastAsia="宋体" w:cs="宋体"/>
          <w:color w:val="auto"/>
          <w:spacing w:val="-36"/>
          <w:sz w:val="24"/>
          <w:szCs w:val="24"/>
          <w:highlight w:val="none"/>
        </w:rPr>
        <w:t>），</w:t>
      </w:r>
      <w:r>
        <w:rPr>
          <w:rFonts w:ascii="宋体" w:hAnsi="宋体" w:eastAsia="宋体" w:cs="宋体"/>
          <w:color w:val="auto"/>
          <w:spacing w:val="-1"/>
          <w:sz w:val="24"/>
          <w:szCs w:val="24"/>
          <w:highlight w:val="none"/>
        </w:rPr>
        <w:t>并不得超出响应文件的范围或者改变响应文件的实</w:t>
      </w:r>
      <w:r>
        <w:rPr>
          <w:rFonts w:ascii="宋体" w:hAnsi="宋体" w:eastAsia="宋体" w:cs="宋体"/>
          <w:color w:val="auto"/>
          <w:spacing w:val="-2"/>
          <w:sz w:val="24"/>
          <w:szCs w:val="24"/>
          <w:highlight w:val="none"/>
        </w:rPr>
        <w:t>质性</w:t>
      </w:r>
      <w:r>
        <w:rPr>
          <w:rFonts w:ascii="宋体" w:hAnsi="宋体" w:eastAsia="宋体" w:cs="宋体"/>
          <w:color w:val="auto"/>
          <w:spacing w:val="-3"/>
          <w:sz w:val="24"/>
          <w:szCs w:val="24"/>
          <w:highlight w:val="none"/>
        </w:rPr>
        <w:t>内容。</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拒不进行澄清、说明、补正的，或者不能在规定时间内做出书面澄清、说明、补正的，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小组将拒绝其投标。</w:t>
      </w:r>
    </w:p>
    <w:p w14:paraId="6241B36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8"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19.关于废标</w:t>
      </w:r>
    </w:p>
    <w:p w14:paraId="32FCF88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首次招标因评标过程中出现符合专业条件的</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或者对</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文件作实质</w:t>
      </w:r>
      <w:r>
        <w:rPr>
          <w:rFonts w:ascii="宋体" w:hAnsi="宋体" w:eastAsia="宋体" w:cs="宋体"/>
          <w:color w:val="auto"/>
          <w:spacing w:val="-3"/>
          <w:sz w:val="24"/>
          <w:szCs w:val="24"/>
          <w:highlight w:val="none"/>
        </w:rPr>
        <w:t>性响应的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不足三家，不得评标。</w:t>
      </w:r>
    </w:p>
    <w:p w14:paraId="0A9A499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4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评标时有下列情形之一的，</w:t>
      </w:r>
      <w:r>
        <w:rPr>
          <w:rFonts w:hint="eastAsia" w:ascii="宋体" w:hAnsi="宋体" w:eastAsia="宋体" w:cs="宋体"/>
          <w:color w:val="auto"/>
          <w:spacing w:val="-8"/>
          <w:sz w:val="24"/>
          <w:szCs w:val="24"/>
          <w:highlight w:val="none"/>
          <w:lang w:eastAsia="zh-CN"/>
        </w:rPr>
        <w:t>采购人</w:t>
      </w:r>
      <w:r>
        <w:rPr>
          <w:rFonts w:ascii="宋体" w:hAnsi="宋体" w:eastAsia="宋体" w:cs="宋体"/>
          <w:color w:val="auto"/>
          <w:spacing w:val="-8"/>
          <w:sz w:val="24"/>
          <w:szCs w:val="24"/>
          <w:highlight w:val="none"/>
        </w:rPr>
        <w:t>有权宣布相关</w:t>
      </w:r>
      <w:r>
        <w:rPr>
          <w:rFonts w:hint="eastAsia" w:ascii="宋体" w:hAnsi="宋体" w:eastAsia="宋体" w:cs="宋体"/>
          <w:color w:val="auto"/>
          <w:spacing w:val="-8"/>
          <w:sz w:val="24"/>
          <w:szCs w:val="24"/>
          <w:highlight w:val="none"/>
          <w:lang w:eastAsia="zh-CN"/>
        </w:rPr>
        <w:t>供应商</w:t>
      </w:r>
      <w:r>
        <w:rPr>
          <w:rFonts w:ascii="宋体" w:hAnsi="宋体" w:eastAsia="宋体" w:cs="宋体"/>
          <w:color w:val="auto"/>
          <w:spacing w:val="-8"/>
          <w:sz w:val="24"/>
          <w:szCs w:val="24"/>
          <w:highlight w:val="none"/>
        </w:rPr>
        <w:t>投</w:t>
      </w:r>
      <w:r>
        <w:rPr>
          <w:rFonts w:ascii="宋体" w:hAnsi="宋体" w:eastAsia="宋体" w:cs="宋体"/>
          <w:color w:val="auto"/>
          <w:spacing w:val="-9"/>
          <w:sz w:val="24"/>
          <w:szCs w:val="24"/>
          <w:highlight w:val="none"/>
        </w:rPr>
        <w:t>标无效，宣布废标：</w:t>
      </w:r>
    </w:p>
    <w:p w14:paraId="6291D81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1)不同</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的技术标内容存在异常一致的。</w:t>
      </w:r>
    </w:p>
    <w:p w14:paraId="4A94C6E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2)不同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的响应文件错漏之处一致的。</w:t>
      </w:r>
    </w:p>
    <w:p w14:paraId="233925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的响应文件异常一致或者投标报价呈规律性差异的。</w:t>
      </w:r>
    </w:p>
    <w:p w14:paraId="5EBC05D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的响应文件由同一单位或者同一人编制的。</w:t>
      </w:r>
    </w:p>
    <w:p w14:paraId="5A4FA98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5)不同</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的响应文件载明的项目管理成员或者联系人</w:t>
      </w:r>
      <w:r>
        <w:rPr>
          <w:rFonts w:ascii="宋体" w:hAnsi="宋体" w:eastAsia="宋体" w:cs="宋体"/>
          <w:color w:val="auto"/>
          <w:spacing w:val="-2"/>
          <w:sz w:val="24"/>
          <w:szCs w:val="24"/>
          <w:highlight w:val="none"/>
        </w:rPr>
        <w:t>为同一人的。</w:t>
      </w:r>
    </w:p>
    <w:p w14:paraId="482249E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6)不同</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的响应文件互相混装的。</w:t>
      </w:r>
    </w:p>
    <w:p w14:paraId="022072D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7)不同</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的响应文件由同一台电脑编制，或响应文件用同一CA锁制作</w:t>
      </w:r>
      <w:r>
        <w:rPr>
          <w:rFonts w:ascii="宋体" w:hAnsi="宋体" w:eastAsia="宋体" w:cs="宋体"/>
          <w:color w:val="auto"/>
          <w:spacing w:val="-4"/>
          <w:sz w:val="24"/>
          <w:szCs w:val="24"/>
          <w:highlight w:val="none"/>
        </w:rPr>
        <w:t>的，不能通过电子评标系统的雷同性检查的。</w:t>
      </w:r>
    </w:p>
    <w:p w14:paraId="4BB3208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委托同一单位或者个人办理投标事宜的。</w:t>
      </w:r>
    </w:p>
    <w:p w14:paraId="2F26E3F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9)不同</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保证金从同一单位或者个人账户转出的。</w:t>
      </w:r>
    </w:p>
    <w:p w14:paraId="1B792E9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10)符合</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文件要求的</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不足三家的；</w:t>
      </w:r>
    </w:p>
    <w:p w14:paraId="0F2B54B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11)开标时，投标单位未使用用于生成最终响应文件所使用的CA锁，</w:t>
      </w:r>
      <w:r>
        <w:rPr>
          <w:rFonts w:ascii="宋体" w:hAnsi="宋体" w:eastAsia="宋体" w:cs="宋体"/>
          <w:color w:val="auto"/>
          <w:spacing w:val="-3"/>
          <w:sz w:val="24"/>
          <w:szCs w:val="24"/>
          <w:highlight w:val="none"/>
        </w:rPr>
        <w:t>导致解</w:t>
      </w:r>
      <w:r>
        <w:rPr>
          <w:rFonts w:ascii="宋体" w:hAnsi="宋体" w:eastAsia="宋体" w:cs="宋体"/>
          <w:color w:val="auto"/>
          <w:spacing w:val="-9"/>
          <w:sz w:val="24"/>
          <w:szCs w:val="24"/>
          <w:highlight w:val="none"/>
        </w:rPr>
        <w:t>密失败。</w:t>
      </w:r>
    </w:p>
    <w:p w14:paraId="1E04DB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12)清标系统自动清标未通过</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如电子响应文件的制作机器码、文件创建</w:t>
      </w:r>
      <w:r>
        <w:rPr>
          <w:rFonts w:ascii="宋体" w:hAnsi="宋体" w:eastAsia="宋体" w:cs="宋体"/>
          <w:color w:val="auto"/>
          <w:spacing w:val="-3"/>
          <w:sz w:val="24"/>
          <w:szCs w:val="24"/>
          <w:highlight w:val="none"/>
        </w:rPr>
        <w:t>标识码一致均视为废标，清单五要素如有与</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文件清单不一致并投标报价产生实质性影响视为废标。）</w:t>
      </w:r>
    </w:p>
    <w:p w14:paraId="7507330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首次招标废标后将重新招标，或按照《政府采购货物和服务招投标管理办法》</w:t>
      </w:r>
      <w:r>
        <w:rPr>
          <w:rFonts w:ascii="宋体" w:hAnsi="宋体" w:eastAsia="宋体" w:cs="宋体"/>
          <w:color w:val="auto"/>
          <w:spacing w:val="-5"/>
          <w:sz w:val="24"/>
          <w:szCs w:val="24"/>
          <w:highlight w:val="none"/>
        </w:rPr>
        <w:t>（财政部令第87号）第四十三条规定办理。</w:t>
      </w:r>
    </w:p>
    <w:p w14:paraId="2AC30A3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20.评标方法和标准及定标</w:t>
      </w:r>
    </w:p>
    <w:p w14:paraId="2C3A07D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20.1</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小组将对</w:t>
      </w:r>
      <w:r>
        <w:rPr>
          <w:rFonts w:hint="eastAsia" w:ascii="宋体" w:hAnsi="宋体" w:eastAsia="宋体" w:cs="宋体"/>
          <w:color w:val="auto"/>
          <w:spacing w:val="-3"/>
          <w:sz w:val="24"/>
          <w:szCs w:val="24"/>
          <w:highlight w:val="none"/>
          <w:lang w:val="en-US" w:eastAsia="zh-CN"/>
        </w:rPr>
        <w:t>供应商资格审查和响应性审查进行评审</w:t>
      </w:r>
      <w:r>
        <w:rPr>
          <w:rFonts w:ascii="宋体" w:hAnsi="宋体" w:eastAsia="宋体" w:cs="宋体"/>
          <w:color w:val="auto"/>
          <w:spacing w:val="-3"/>
          <w:sz w:val="24"/>
          <w:szCs w:val="24"/>
          <w:highlight w:val="none"/>
        </w:rPr>
        <w:t>。</w:t>
      </w:r>
    </w:p>
    <w:p w14:paraId="426F80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20.2本项目采用</w:t>
      </w:r>
      <w:r>
        <w:rPr>
          <w:rFonts w:hint="eastAsia" w:ascii="宋体" w:hAnsi="宋体" w:eastAsia="宋体" w:cs="宋体"/>
          <w:color w:val="auto"/>
          <w:spacing w:val="-4"/>
          <w:sz w:val="24"/>
          <w:szCs w:val="24"/>
          <w:highlight w:val="none"/>
          <w:lang w:val="en-US" w:eastAsia="zh-CN"/>
        </w:rPr>
        <w:t>最低价</w:t>
      </w:r>
      <w:r>
        <w:rPr>
          <w:rFonts w:ascii="宋体" w:hAnsi="宋体" w:eastAsia="宋体" w:cs="宋体"/>
          <w:color w:val="auto"/>
          <w:spacing w:val="-4"/>
          <w:sz w:val="24"/>
          <w:szCs w:val="24"/>
          <w:highlight w:val="none"/>
        </w:rPr>
        <w:t>法。</w:t>
      </w:r>
    </w:p>
    <w:p w14:paraId="4569E7C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20.3按照</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须知前附表的规定，</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或</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授权的</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小组依法</w:t>
      </w:r>
      <w:r>
        <w:rPr>
          <w:rFonts w:ascii="宋体" w:hAnsi="宋体" w:eastAsia="宋体" w:cs="宋体"/>
          <w:color w:val="auto"/>
          <w:spacing w:val="-7"/>
          <w:sz w:val="24"/>
          <w:szCs w:val="24"/>
          <w:highlight w:val="none"/>
        </w:rPr>
        <w:t>确定中标人。</w:t>
      </w:r>
    </w:p>
    <w:p w14:paraId="4BEF1C3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21.中标通知及签订合同</w:t>
      </w:r>
    </w:p>
    <w:p w14:paraId="7D12D4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21.1</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将在投标有效期期满之前向中标人发出《成交通知书》。成交</w:t>
      </w:r>
      <w:r>
        <w:rPr>
          <w:rFonts w:ascii="宋体" w:hAnsi="宋体" w:eastAsia="宋体" w:cs="宋体"/>
          <w:color w:val="auto"/>
          <w:spacing w:val="-2"/>
          <w:sz w:val="24"/>
          <w:szCs w:val="24"/>
          <w:highlight w:val="none"/>
        </w:rPr>
        <w:t>通知书是合同的组成部分，对采购人和中标人均具有法律约束力。</w:t>
      </w:r>
    </w:p>
    <w:p w14:paraId="633D50E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21.2成交通知书发出后，采购人改变中标结果的，或者中标人放弃中标项</w:t>
      </w:r>
      <w:r>
        <w:rPr>
          <w:rFonts w:ascii="宋体" w:hAnsi="宋体" w:eastAsia="宋体" w:cs="宋体"/>
          <w:color w:val="auto"/>
          <w:spacing w:val="-6"/>
          <w:sz w:val="24"/>
          <w:szCs w:val="24"/>
          <w:highlight w:val="none"/>
        </w:rPr>
        <w:t>目的，应当依法承担法律责任。</w:t>
      </w:r>
    </w:p>
    <w:p w14:paraId="4A94699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21.3中标人应按成交通知书规定的时间与采购人和</w:t>
      </w:r>
      <w:r>
        <w:rPr>
          <w:rFonts w:hint="eastAsia" w:ascii="宋体" w:hAnsi="宋体" w:eastAsia="宋体" w:cs="宋体"/>
          <w:color w:val="auto"/>
          <w:spacing w:val="-1"/>
          <w:sz w:val="24"/>
          <w:szCs w:val="24"/>
          <w:highlight w:val="none"/>
          <w:lang w:eastAsia="zh-CN"/>
        </w:rPr>
        <w:t>采购人</w:t>
      </w:r>
      <w:r>
        <w:rPr>
          <w:rFonts w:ascii="宋体" w:hAnsi="宋体" w:eastAsia="宋体" w:cs="宋体"/>
          <w:color w:val="auto"/>
          <w:spacing w:val="-1"/>
          <w:sz w:val="24"/>
          <w:szCs w:val="24"/>
          <w:highlight w:val="none"/>
        </w:rPr>
        <w:t>签订合同，所签</w:t>
      </w:r>
      <w:r>
        <w:rPr>
          <w:rFonts w:ascii="宋体" w:hAnsi="宋体" w:eastAsia="宋体" w:cs="宋体"/>
          <w:color w:val="auto"/>
          <w:spacing w:val="-3"/>
          <w:sz w:val="24"/>
          <w:szCs w:val="24"/>
          <w:highlight w:val="none"/>
        </w:rPr>
        <w:t>订的合同不得对</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文件确定的事项和中标人响应文件作实质性修改。如果中标人不在规定的时间内签署合同，视为自动放弃中标资格，其提交的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w:t>
      </w:r>
      <w:r>
        <w:rPr>
          <w:rFonts w:ascii="宋体" w:hAnsi="宋体" w:eastAsia="宋体" w:cs="宋体"/>
          <w:color w:val="auto"/>
          <w:spacing w:val="-4"/>
          <w:sz w:val="24"/>
          <w:szCs w:val="24"/>
          <w:highlight w:val="none"/>
        </w:rPr>
        <w:t>金不</w:t>
      </w:r>
      <w:r>
        <w:rPr>
          <w:rFonts w:ascii="宋体" w:hAnsi="宋体" w:eastAsia="宋体" w:cs="宋体"/>
          <w:color w:val="auto"/>
          <w:spacing w:val="-3"/>
          <w:sz w:val="24"/>
          <w:szCs w:val="24"/>
          <w:highlight w:val="none"/>
        </w:rPr>
        <w:t>予退还，列入不良行为记录名单，在一至三年内禁止参加政府采购活动并予</w:t>
      </w:r>
      <w:r>
        <w:rPr>
          <w:rFonts w:ascii="宋体" w:hAnsi="宋体" w:eastAsia="宋体" w:cs="宋体"/>
          <w:color w:val="auto"/>
          <w:spacing w:val="-4"/>
          <w:sz w:val="24"/>
          <w:szCs w:val="24"/>
          <w:highlight w:val="none"/>
        </w:rPr>
        <w:t>以公</w:t>
      </w:r>
      <w:r>
        <w:rPr>
          <w:rFonts w:ascii="宋体" w:hAnsi="宋体" w:eastAsia="宋体" w:cs="宋体"/>
          <w:color w:val="auto"/>
          <w:spacing w:val="-3"/>
          <w:sz w:val="24"/>
          <w:szCs w:val="24"/>
          <w:highlight w:val="none"/>
        </w:rPr>
        <w:t>告。</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在被</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小组评定为预中标人（中标人）之后、成交通知书发出</w:t>
      </w:r>
      <w:r>
        <w:rPr>
          <w:rFonts w:ascii="宋体" w:hAnsi="宋体" w:eastAsia="宋体" w:cs="宋体"/>
          <w:color w:val="auto"/>
          <w:spacing w:val="-4"/>
          <w:sz w:val="24"/>
          <w:szCs w:val="24"/>
          <w:highlight w:val="none"/>
        </w:rPr>
        <w:t>之前</w:t>
      </w:r>
      <w:r>
        <w:rPr>
          <w:rFonts w:ascii="宋体" w:hAnsi="宋体" w:eastAsia="宋体" w:cs="宋体"/>
          <w:color w:val="auto"/>
          <w:spacing w:val="-3"/>
          <w:sz w:val="24"/>
          <w:szCs w:val="24"/>
          <w:highlight w:val="none"/>
        </w:rPr>
        <w:t>放弃中标的，按本条规定处理。</w:t>
      </w:r>
    </w:p>
    <w:p w14:paraId="3535B9C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21.4中标结果将在中标人确定之日起2个工</w:t>
      </w:r>
      <w:r>
        <w:rPr>
          <w:rFonts w:ascii="宋体" w:hAnsi="宋体" w:eastAsia="宋体" w:cs="宋体"/>
          <w:color w:val="auto"/>
          <w:spacing w:val="-3"/>
          <w:sz w:val="24"/>
          <w:szCs w:val="24"/>
          <w:highlight w:val="none"/>
        </w:rPr>
        <w:t>作日内在发布招标公告的媒体</w:t>
      </w:r>
      <w:r>
        <w:rPr>
          <w:rFonts w:ascii="宋体" w:hAnsi="宋体" w:eastAsia="宋体" w:cs="宋体"/>
          <w:color w:val="auto"/>
          <w:spacing w:val="-4"/>
          <w:sz w:val="24"/>
          <w:szCs w:val="24"/>
          <w:highlight w:val="none"/>
        </w:rPr>
        <w:t>上公告，采购中标结果同时公告。中标公告期限为1个工作日，不再以书面方式</w:t>
      </w:r>
      <w:r>
        <w:rPr>
          <w:rFonts w:ascii="宋体" w:hAnsi="宋体" w:eastAsia="宋体" w:cs="宋体"/>
          <w:color w:val="auto"/>
          <w:spacing w:val="-6"/>
          <w:sz w:val="24"/>
          <w:szCs w:val="24"/>
          <w:highlight w:val="none"/>
        </w:rPr>
        <w:t>通知未中标人。</w:t>
      </w:r>
    </w:p>
    <w:p w14:paraId="170768E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21.5</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或者其他利害关系人对评标结果有异议的，应当在中标候选人</w:t>
      </w:r>
      <w:r>
        <w:rPr>
          <w:rFonts w:ascii="宋体" w:hAnsi="宋体" w:eastAsia="宋体" w:cs="宋体"/>
          <w:color w:val="auto"/>
          <w:spacing w:val="-5"/>
          <w:sz w:val="24"/>
          <w:szCs w:val="24"/>
          <w:highlight w:val="none"/>
        </w:rPr>
        <w:t>公示期间提出。</w:t>
      </w:r>
      <w:r>
        <w:rPr>
          <w:rFonts w:hint="eastAsia" w:ascii="宋体" w:hAnsi="宋体" w:eastAsia="宋体" w:cs="宋体"/>
          <w:color w:val="auto"/>
          <w:spacing w:val="-5"/>
          <w:sz w:val="24"/>
          <w:szCs w:val="24"/>
          <w:highlight w:val="none"/>
          <w:lang w:eastAsia="zh-CN"/>
        </w:rPr>
        <w:t>采购人</w:t>
      </w:r>
      <w:r>
        <w:rPr>
          <w:rFonts w:ascii="宋体" w:hAnsi="宋体" w:eastAsia="宋体" w:cs="宋体"/>
          <w:color w:val="auto"/>
          <w:spacing w:val="-5"/>
          <w:sz w:val="24"/>
          <w:szCs w:val="24"/>
          <w:highlight w:val="none"/>
        </w:rPr>
        <w:t>将在收到异议之日起3日内作出答复；</w:t>
      </w:r>
    </w:p>
    <w:p w14:paraId="401E8DD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21.6中标候选人的经营、财务状况发生较大变化或存在违法行为，</w:t>
      </w:r>
      <w:r>
        <w:rPr>
          <w:rFonts w:hint="eastAsia" w:ascii="宋体" w:hAnsi="宋体" w:eastAsia="宋体" w:cs="宋体"/>
          <w:color w:val="auto"/>
          <w:spacing w:val="-1"/>
          <w:sz w:val="24"/>
          <w:szCs w:val="24"/>
          <w:highlight w:val="none"/>
          <w:lang w:eastAsia="zh-CN"/>
        </w:rPr>
        <w:t>采购人</w:t>
      </w:r>
      <w:r>
        <w:rPr>
          <w:rFonts w:ascii="宋体" w:hAnsi="宋体" w:eastAsia="宋体" w:cs="宋体"/>
          <w:color w:val="auto"/>
          <w:spacing w:val="-3"/>
          <w:sz w:val="24"/>
          <w:szCs w:val="24"/>
          <w:highlight w:val="none"/>
        </w:rPr>
        <w:t>认为可能影响其履约能力的，将在发出中标通知书前提请原</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小组按照</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文件规定的标准和方法进行审查确认。</w:t>
      </w:r>
    </w:p>
    <w:p w14:paraId="3214DCB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left="0" w:right="0" w:rightChars="0" w:firstLine="474" w:firstLineChars="200"/>
        <w:textAlignment w:val="baseline"/>
        <w:rPr>
          <w:rFonts w:ascii="宋体" w:hAnsi="宋体" w:eastAsia="宋体" w:cs="宋体"/>
          <w:color w:val="auto"/>
          <w:spacing w:val="-2"/>
          <w:sz w:val="24"/>
          <w:szCs w:val="24"/>
          <w:highlight w:val="none"/>
        </w:rPr>
      </w:pPr>
      <w:r>
        <w:rPr>
          <w:rFonts w:hint="eastAsia" w:ascii="宋体" w:hAnsi="宋体" w:eastAsia="宋体" w:cs="宋体"/>
          <w:b/>
          <w:bCs/>
          <w:color w:val="auto"/>
          <w:spacing w:val="-2"/>
          <w:sz w:val="24"/>
          <w:szCs w:val="24"/>
          <w:highlight w:val="none"/>
          <w:lang w:val="en-US" w:eastAsia="zh-CN"/>
        </w:rPr>
        <w:t>22.</w:t>
      </w:r>
      <w:r>
        <w:rPr>
          <w:rFonts w:ascii="宋体" w:hAnsi="宋体" w:eastAsia="宋体" w:cs="宋体"/>
          <w:b/>
          <w:bCs/>
          <w:color w:val="auto"/>
          <w:spacing w:val="-2"/>
          <w:sz w:val="24"/>
          <w:szCs w:val="24"/>
          <w:highlight w:val="none"/>
        </w:rPr>
        <w:t>履约保证金：</w:t>
      </w:r>
      <w:r>
        <w:rPr>
          <w:rFonts w:ascii="宋体" w:hAnsi="宋体" w:eastAsia="宋体" w:cs="宋体"/>
          <w:color w:val="auto"/>
          <w:spacing w:val="-2"/>
          <w:sz w:val="24"/>
          <w:szCs w:val="24"/>
          <w:highlight w:val="none"/>
        </w:rPr>
        <w:t>见前附表</w:t>
      </w:r>
    </w:p>
    <w:p w14:paraId="1C3637D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left="0" w:right="0" w:rightChars="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23.保密和披露</w:t>
      </w:r>
    </w:p>
    <w:p w14:paraId="08ACFA3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23.1</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有权将</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提供的所有资料向其他政府部门或有关的非政府</w:t>
      </w:r>
      <w:r>
        <w:rPr>
          <w:rFonts w:ascii="宋体" w:hAnsi="宋体" w:eastAsia="宋体" w:cs="宋体"/>
          <w:color w:val="auto"/>
          <w:spacing w:val="-2"/>
          <w:sz w:val="24"/>
          <w:szCs w:val="24"/>
          <w:highlight w:val="none"/>
        </w:rPr>
        <w:t>机构负责评审标书的人员或与评标有关的人员披露。</w:t>
      </w:r>
    </w:p>
    <w:p w14:paraId="2DC932C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23.2在下列情形下：当发布中标公告和其它公告时，当国家机关调查、审查、审计时，以及在其他符合法律规定的情形下，</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无须事先征求</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w:t>
      </w:r>
      <w:r>
        <w:rPr>
          <w:rFonts w:ascii="宋体" w:hAnsi="宋体" w:eastAsia="宋体" w:cs="宋体"/>
          <w:color w:val="auto"/>
          <w:spacing w:val="-3"/>
          <w:sz w:val="24"/>
          <w:szCs w:val="24"/>
          <w:highlight w:val="none"/>
        </w:rPr>
        <w:t>中标人同意而可以披露关于采购过程、响应文件、合同文本、合同签署情况的资</w:t>
      </w:r>
      <w:r>
        <w:rPr>
          <w:rFonts w:ascii="宋体" w:hAnsi="宋体" w:eastAsia="宋体" w:cs="宋体"/>
          <w:color w:val="auto"/>
          <w:sz w:val="24"/>
          <w:szCs w:val="24"/>
          <w:highlight w:val="none"/>
        </w:rPr>
        <w:t>料、</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/中标人的名称及地址、采购内容的有关信息以及补充条款等，并且</w:t>
      </w:r>
      <w:r>
        <w:rPr>
          <w:rFonts w:ascii="宋体" w:hAnsi="宋体" w:eastAsia="宋体" w:cs="宋体"/>
          <w:color w:val="auto"/>
          <w:spacing w:val="-1"/>
          <w:sz w:val="24"/>
          <w:szCs w:val="24"/>
          <w:highlight w:val="none"/>
        </w:rPr>
        <w:t>对任何已经公布过的内容或与之内容相同的</w:t>
      </w:r>
      <w:r>
        <w:rPr>
          <w:rFonts w:ascii="宋体" w:hAnsi="宋体" w:eastAsia="宋体" w:cs="宋体"/>
          <w:color w:val="auto"/>
          <w:spacing w:val="-2"/>
          <w:sz w:val="24"/>
          <w:szCs w:val="24"/>
          <w:highlight w:val="none"/>
        </w:rPr>
        <w:t>资料无须再承担保密责任。</w:t>
      </w:r>
    </w:p>
    <w:p w14:paraId="37DD3DD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24.付款方式</w:t>
      </w:r>
      <w:r>
        <w:rPr>
          <w:rFonts w:ascii="宋体" w:hAnsi="宋体" w:eastAsia="宋体" w:cs="宋体"/>
          <w:color w:val="auto"/>
          <w:spacing w:val="-4"/>
          <w:sz w:val="24"/>
          <w:szCs w:val="24"/>
          <w:highlight w:val="none"/>
        </w:rPr>
        <w:t>：合同约定</w:t>
      </w:r>
    </w:p>
    <w:p w14:paraId="6A0F06D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6"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25．纪律和监督</w:t>
      </w:r>
    </w:p>
    <w:p w14:paraId="3ACEB9A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25.1对</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的纪律要求</w:t>
      </w:r>
    </w:p>
    <w:p w14:paraId="24ABD5C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不得泄露招标投标活动中应当保密的情况和资料，不得</w:t>
      </w:r>
      <w:r>
        <w:rPr>
          <w:rFonts w:ascii="宋体" w:hAnsi="宋体" w:eastAsia="宋体" w:cs="宋体"/>
          <w:color w:val="auto"/>
          <w:spacing w:val="-4"/>
          <w:sz w:val="24"/>
          <w:szCs w:val="24"/>
          <w:highlight w:val="none"/>
        </w:rPr>
        <w:t>与</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串通</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损害国家利益、社会公共利益或者他人合法权益。</w:t>
      </w:r>
    </w:p>
    <w:p w14:paraId="55CB005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25.2对</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的纪律要求</w:t>
      </w:r>
    </w:p>
    <w:p w14:paraId="64787C1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不得相互串通投标或者与</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串通投标，不得向</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4"/>
          <w:sz w:val="24"/>
          <w:szCs w:val="24"/>
          <w:highlight w:val="none"/>
        </w:rPr>
        <w:t>或者</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w:t>
      </w:r>
      <w:r>
        <w:rPr>
          <w:rFonts w:ascii="宋体" w:hAnsi="宋体" w:eastAsia="宋体" w:cs="宋体"/>
          <w:color w:val="auto"/>
          <w:spacing w:val="-1"/>
          <w:sz w:val="24"/>
          <w:szCs w:val="24"/>
          <w:highlight w:val="none"/>
        </w:rPr>
        <w:t>组成员行贿谋取中标，不得以他人名义投标或</w:t>
      </w:r>
      <w:r>
        <w:rPr>
          <w:rFonts w:ascii="宋体" w:hAnsi="宋体" w:eastAsia="宋体" w:cs="宋体"/>
          <w:color w:val="auto"/>
          <w:spacing w:val="-2"/>
          <w:sz w:val="24"/>
          <w:szCs w:val="24"/>
          <w:highlight w:val="none"/>
        </w:rPr>
        <w:t>者以其他方式弄虚作假骗取中标；</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不得以任何方式干扰、影响评标工作。</w:t>
      </w:r>
    </w:p>
    <w:p w14:paraId="1BC6215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25.3对</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小组成员的纪律要求</w:t>
      </w:r>
    </w:p>
    <w:p w14:paraId="1EDFCCD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小组成员不得收受他人的财物或者其他好处，不得向他人透露</w:t>
      </w:r>
      <w:r>
        <w:rPr>
          <w:rFonts w:ascii="宋体" w:hAnsi="宋体" w:eastAsia="宋体" w:cs="宋体"/>
          <w:color w:val="auto"/>
          <w:spacing w:val="-4"/>
          <w:sz w:val="24"/>
          <w:szCs w:val="24"/>
          <w:highlight w:val="none"/>
        </w:rPr>
        <w:t>对响应文</w:t>
      </w:r>
      <w:r>
        <w:rPr>
          <w:rFonts w:ascii="宋体" w:hAnsi="宋体" w:eastAsia="宋体" w:cs="宋体"/>
          <w:color w:val="auto"/>
          <w:spacing w:val="-3"/>
          <w:sz w:val="24"/>
          <w:szCs w:val="24"/>
          <w:highlight w:val="none"/>
        </w:rPr>
        <w:t>件的评审和比较、中标候选人的推荐情况以及评标有关的其他情况。在评标活动</w:t>
      </w:r>
      <w:r>
        <w:rPr>
          <w:rFonts w:ascii="宋体" w:hAnsi="宋体" w:eastAsia="宋体" w:cs="宋体"/>
          <w:color w:val="auto"/>
          <w:spacing w:val="-1"/>
          <w:sz w:val="24"/>
          <w:szCs w:val="24"/>
          <w:highlight w:val="none"/>
        </w:rPr>
        <w:t>中，</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小组成员应当客观、公正地履行职责，遵守职业道</w:t>
      </w:r>
      <w:r>
        <w:rPr>
          <w:rFonts w:ascii="宋体" w:hAnsi="宋体" w:eastAsia="宋体" w:cs="宋体"/>
          <w:color w:val="auto"/>
          <w:spacing w:val="-2"/>
          <w:sz w:val="24"/>
          <w:szCs w:val="24"/>
          <w:highlight w:val="none"/>
        </w:rPr>
        <w:t>德，不得擅离职守，</w:t>
      </w:r>
      <w:r>
        <w:rPr>
          <w:rFonts w:ascii="宋体" w:hAnsi="宋体" w:eastAsia="宋体" w:cs="宋体"/>
          <w:color w:val="auto"/>
          <w:spacing w:val="-4"/>
          <w:sz w:val="24"/>
          <w:szCs w:val="24"/>
          <w:highlight w:val="none"/>
        </w:rPr>
        <w:t>影响评标程序正常进行，不得使用“评标办法”没有规定的评审因素和标准进行</w:t>
      </w:r>
      <w:r>
        <w:rPr>
          <w:rFonts w:ascii="宋体" w:hAnsi="宋体" w:eastAsia="宋体" w:cs="宋体"/>
          <w:color w:val="auto"/>
          <w:spacing w:val="-10"/>
          <w:sz w:val="24"/>
          <w:szCs w:val="24"/>
          <w:highlight w:val="none"/>
        </w:rPr>
        <w:t>评标。</w:t>
      </w:r>
    </w:p>
    <w:p w14:paraId="0CA5EDB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25.4对与评标活动有关的工作人员的纪律要求</w:t>
      </w:r>
    </w:p>
    <w:p w14:paraId="53AB7E0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与评标活动有关的工作人员不得收受他人的财物或者</w:t>
      </w:r>
      <w:r>
        <w:rPr>
          <w:rFonts w:ascii="宋体" w:hAnsi="宋体" w:eastAsia="宋体" w:cs="宋体"/>
          <w:color w:val="auto"/>
          <w:spacing w:val="-4"/>
          <w:sz w:val="24"/>
          <w:szCs w:val="24"/>
          <w:highlight w:val="none"/>
        </w:rPr>
        <w:t>其他好处，不得向他人透露对响应文件的评审和比较、中标候选人的推荐情况以及评标有关的其他情况。</w:t>
      </w:r>
      <w:r>
        <w:rPr>
          <w:rFonts w:ascii="宋体" w:hAnsi="宋体" w:eastAsia="宋体" w:cs="宋体"/>
          <w:color w:val="auto"/>
          <w:spacing w:val="-3"/>
          <w:sz w:val="24"/>
          <w:szCs w:val="24"/>
          <w:highlight w:val="none"/>
        </w:rPr>
        <w:t>在评标活动中，与评标活动有关的工作人员不得擅离职守，影响评标程序正常进</w:t>
      </w:r>
      <w:r>
        <w:rPr>
          <w:rFonts w:ascii="宋体" w:hAnsi="宋体" w:eastAsia="宋体" w:cs="宋体"/>
          <w:color w:val="auto"/>
          <w:spacing w:val="-11"/>
          <w:sz w:val="24"/>
          <w:szCs w:val="24"/>
          <w:highlight w:val="none"/>
        </w:rPr>
        <w:t>行。</w:t>
      </w:r>
    </w:p>
    <w:p w14:paraId="5ADE62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2"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26投诉</w:t>
      </w:r>
    </w:p>
    <w:p w14:paraId="70F3507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rightChars="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26.1</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或者其他利害关系人认为招标投标活动不符合法律、行政法规</w:t>
      </w:r>
      <w:r>
        <w:rPr>
          <w:rFonts w:ascii="宋体" w:hAnsi="宋体" w:eastAsia="宋体" w:cs="宋体"/>
          <w:color w:val="auto"/>
          <w:spacing w:val="-3"/>
          <w:sz w:val="24"/>
          <w:szCs w:val="24"/>
          <w:highlight w:val="none"/>
        </w:rPr>
        <w:t>规定的，可以自知道或者应当知道之日起10日内向有关行政监督部门投诉。投诉应当有明确的请求和必要的证明材料。</w:t>
      </w:r>
    </w:p>
    <w:p w14:paraId="31891AD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26.2</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或者其他利害关系人对</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文件、开标和评标</w:t>
      </w:r>
      <w:r>
        <w:rPr>
          <w:rFonts w:ascii="宋体" w:hAnsi="宋体" w:eastAsia="宋体" w:cs="宋体"/>
          <w:color w:val="auto"/>
          <w:spacing w:val="-4"/>
          <w:sz w:val="24"/>
          <w:szCs w:val="24"/>
          <w:highlight w:val="none"/>
        </w:rPr>
        <w:t>结果提出投诉的，</w:t>
      </w:r>
      <w:r>
        <w:rPr>
          <w:rFonts w:ascii="宋体" w:hAnsi="宋体" w:eastAsia="宋体" w:cs="宋体"/>
          <w:color w:val="auto"/>
          <w:spacing w:val="11"/>
          <w:sz w:val="24"/>
          <w:szCs w:val="24"/>
          <w:highlight w:val="none"/>
        </w:rPr>
        <w:t>应当按照</w:t>
      </w:r>
      <w:r>
        <w:rPr>
          <w:rFonts w:hint="eastAsia" w:ascii="宋体" w:hAnsi="宋体" w:eastAsia="宋体" w:cs="宋体"/>
          <w:color w:val="auto"/>
          <w:spacing w:val="11"/>
          <w:sz w:val="24"/>
          <w:szCs w:val="24"/>
          <w:highlight w:val="none"/>
          <w:lang w:eastAsia="zh-CN"/>
        </w:rPr>
        <w:t>供应商</w:t>
      </w:r>
      <w:r>
        <w:rPr>
          <w:rFonts w:ascii="宋体" w:hAnsi="宋体" w:eastAsia="宋体" w:cs="宋体"/>
          <w:color w:val="auto"/>
          <w:spacing w:val="11"/>
          <w:sz w:val="24"/>
          <w:szCs w:val="24"/>
          <w:highlight w:val="none"/>
        </w:rPr>
        <w:t>须知的规定先向</w:t>
      </w:r>
      <w:r>
        <w:rPr>
          <w:rFonts w:hint="eastAsia" w:ascii="宋体" w:hAnsi="宋体" w:eastAsia="宋体" w:cs="宋体"/>
          <w:color w:val="auto"/>
          <w:spacing w:val="11"/>
          <w:sz w:val="24"/>
          <w:szCs w:val="24"/>
          <w:highlight w:val="none"/>
          <w:lang w:eastAsia="zh-CN"/>
        </w:rPr>
        <w:t>采购人</w:t>
      </w:r>
      <w:r>
        <w:rPr>
          <w:rFonts w:ascii="宋体" w:hAnsi="宋体" w:eastAsia="宋体" w:cs="宋体"/>
          <w:color w:val="auto"/>
          <w:spacing w:val="11"/>
          <w:sz w:val="24"/>
          <w:szCs w:val="24"/>
          <w:highlight w:val="none"/>
        </w:rPr>
        <w:t>提出异议。异议答复期间不计算在第</w:t>
      </w:r>
      <w:r>
        <w:rPr>
          <w:rFonts w:ascii="宋体" w:hAnsi="宋体" w:eastAsia="宋体" w:cs="宋体"/>
          <w:color w:val="auto"/>
          <w:spacing w:val="-5"/>
          <w:sz w:val="24"/>
          <w:szCs w:val="24"/>
          <w:highlight w:val="none"/>
        </w:rPr>
        <w:t>26.1项规定的期限内。</w:t>
      </w:r>
    </w:p>
    <w:p w14:paraId="49BC10D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27.是否采用电子采购投标</w:t>
      </w:r>
    </w:p>
    <w:p w14:paraId="149955A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本项目是否采用电子招标投标方式，见</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须知前附表。</w:t>
      </w:r>
    </w:p>
    <w:p w14:paraId="1D80B5B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0" w:firstLineChars="200"/>
        <w:textAlignment w:val="baseline"/>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28.需要补充的其他内容</w:t>
      </w:r>
    </w:p>
    <w:p w14:paraId="311B496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需要补充的其他内容：见</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w:t>
      </w:r>
    </w:p>
    <w:p w14:paraId="3444F1D1">
      <w:pPr>
        <w:spacing w:line="219" w:lineRule="auto"/>
        <w:rPr>
          <w:rFonts w:ascii="宋体" w:hAnsi="宋体" w:eastAsia="宋体" w:cs="宋体"/>
          <w:color w:val="auto"/>
          <w:sz w:val="24"/>
          <w:szCs w:val="24"/>
          <w:highlight w:val="none"/>
        </w:rPr>
        <w:sectPr>
          <w:footerReference r:id="rId6" w:type="default"/>
          <w:pgSz w:w="11907" w:h="16839"/>
          <w:pgMar w:top="1440" w:right="1800" w:bottom="1440" w:left="1800" w:header="850" w:footer="850" w:gutter="0"/>
          <w:pgNumType w:fmt="decimal"/>
          <w:cols w:space="720" w:num="1"/>
        </w:sectPr>
      </w:pPr>
    </w:p>
    <w:p w14:paraId="73B45E81">
      <w:pPr>
        <w:spacing w:before="99" w:line="223" w:lineRule="auto"/>
        <w:jc w:val="center"/>
        <w:outlineLvl w:val="0"/>
        <w:rPr>
          <w:rFonts w:ascii="宋体" w:hAnsi="宋体" w:eastAsia="宋体" w:cs="宋体"/>
          <w:color w:val="auto"/>
          <w:sz w:val="43"/>
          <w:szCs w:val="43"/>
          <w:highlight w:val="none"/>
        </w:rPr>
      </w:pPr>
      <w:bookmarkStart w:id="9" w:name="bookmark7"/>
      <w:bookmarkEnd w:id="9"/>
      <w:bookmarkStart w:id="10" w:name="bookmark6"/>
      <w:bookmarkEnd w:id="10"/>
      <w:bookmarkStart w:id="11" w:name="_Toc1458"/>
      <w:r>
        <w:rPr>
          <w:rFonts w:ascii="宋体" w:hAnsi="宋体" w:eastAsia="宋体" w:cs="宋体"/>
          <w:b/>
          <w:bCs/>
          <w:color w:val="auto"/>
          <w:spacing w:val="4"/>
          <w:sz w:val="43"/>
          <w:szCs w:val="43"/>
          <w:highlight w:val="none"/>
        </w:rPr>
        <w:t>第三章</w:t>
      </w:r>
      <w:r>
        <w:rPr>
          <w:rFonts w:ascii="宋体" w:hAnsi="宋体" w:eastAsia="宋体" w:cs="宋体"/>
          <w:color w:val="auto"/>
          <w:spacing w:val="4"/>
          <w:sz w:val="43"/>
          <w:szCs w:val="43"/>
          <w:highlight w:val="none"/>
        </w:rPr>
        <w:t xml:space="preserve"> </w:t>
      </w:r>
      <w:r>
        <w:rPr>
          <w:rFonts w:ascii="宋体" w:hAnsi="宋体" w:eastAsia="宋体" w:cs="宋体"/>
          <w:b/>
          <w:bCs/>
          <w:color w:val="auto"/>
          <w:spacing w:val="4"/>
          <w:sz w:val="43"/>
          <w:szCs w:val="43"/>
          <w:highlight w:val="none"/>
        </w:rPr>
        <w:t>评标标准和方法（</w:t>
      </w:r>
      <w:r>
        <w:rPr>
          <w:rFonts w:hint="eastAsia" w:ascii="宋体" w:hAnsi="宋体" w:eastAsia="宋体" w:cs="宋体"/>
          <w:b/>
          <w:bCs/>
          <w:color w:val="auto"/>
          <w:spacing w:val="4"/>
          <w:sz w:val="43"/>
          <w:szCs w:val="43"/>
          <w:highlight w:val="none"/>
          <w:lang w:val="en-US" w:eastAsia="zh-CN"/>
        </w:rPr>
        <w:t>最低价</w:t>
      </w:r>
      <w:r>
        <w:rPr>
          <w:rFonts w:ascii="宋体" w:hAnsi="宋体" w:eastAsia="宋体" w:cs="宋体"/>
          <w:b/>
          <w:bCs/>
          <w:color w:val="auto"/>
          <w:spacing w:val="4"/>
          <w:sz w:val="43"/>
          <w:szCs w:val="43"/>
          <w:highlight w:val="none"/>
        </w:rPr>
        <w:t>法）</w:t>
      </w:r>
      <w:bookmarkEnd w:id="11"/>
    </w:p>
    <w:p w14:paraId="185C3B9B">
      <w:pPr>
        <w:spacing w:before="225" w:line="224" w:lineRule="auto"/>
        <w:jc w:val="center"/>
        <w:rPr>
          <w:rFonts w:ascii="宋体" w:hAnsi="宋体" w:eastAsia="宋体" w:cs="宋体"/>
          <w:color w:val="auto"/>
          <w:sz w:val="31"/>
          <w:szCs w:val="31"/>
          <w:highlight w:val="none"/>
        </w:rPr>
      </w:pPr>
      <w:r>
        <w:rPr>
          <w:rFonts w:ascii="宋体" w:hAnsi="宋体" w:eastAsia="宋体" w:cs="宋体"/>
          <w:b/>
          <w:bCs/>
          <w:color w:val="auto"/>
          <w:spacing w:val="5"/>
          <w:sz w:val="31"/>
          <w:szCs w:val="31"/>
          <w:highlight w:val="none"/>
        </w:rPr>
        <w:t>评标办法前附表（一）</w:t>
      </w:r>
    </w:p>
    <w:p w14:paraId="299D2B39">
      <w:pPr>
        <w:spacing w:line="96" w:lineRule="exact"/>
        <w:rPr>
          <w:color w:val="auto"/>
          <w:highlight w:val="none"/>
        </w:rPr>
      </w:pPr>
    </w:p>
    <w:tbl>
      <w:tblPr>
        <w:tblStyle w:val="13"/>
        <w:tblW w:w="999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4"/>
        <w:gridCol w:w="796"/>
        <w:gridCol w:w="1471"/>
        <w:gridCol w:w="3119"/>
        <w:gridCol w:w="4034"/>
      </w:tblGrid>
      <w:tr w14:paraId="5529C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jc w:val="center"/>
        </w:trPr>
        <w:tc>
          <w:tcPr>
            <w:tcW w:w="1370" w:type="dxa"/>
            <w:gridSpan w:val="2"/>
            <w:vAlign w:val="top"/>
          </w:tcPr>
          <w:p w14:paraId="48854E9F">
            <w:pPr>
              <w:pStyle w:val="14"/>
              <w:spacing w:before="181" w:line="220" w:lineRule="auto"/>
              <w:ind w:left="333"/>
              <w:rPr>
                <w:color w:val="auto"/>
                <w:sz w:val="21"/>
                <w:szCs w:val="21"/>
                <w:highlight w:val="none"/>
              </w:rPr>
            </w:pPr>
            <w:r>
              <w:rPr>
                <w:color w:val="auto"/>
                <w:spacing w:val="-3"/>
                <w:sz w:val="21"/>
                <w:szCs w:val="21"/>
                <w:highlight w:val="none"/>
              </w:rPr>
              <w:t>条款号</w:t>
            </w:r>
          </w:p>
        </w:tc>
        <w:tc>
          <w:tcPr>
            <w:tcW w:w="1471" w:type="dxa"/>
            <w:vAlign w:val="top"/>
          </w:tcPr>
          <w:p w14:paraId="052092FB">
            <w:pPr>
              <w:pStyle w:val="14"/>
              <w:spacing w:before="181" w:line="220" w:lineRule="auto"/>
              <w:ind w:left="258"/>
              <w:rPr>
                <w:color w:val="auto"/>
                <w:sz w:val="21"/>
                <w:szCs w:val="21"/>
                <w:highlight w:val="none"/>
              </w:rPr>
            </w:pPr>
            <w:r>
              <w:rPr>
                <w:color w:val="auto"/>
                <w:spacing w:val="-2"/>
                <w:sz w:val="21"/>
                <w:szCs w:val="21"/>
                <w:highlight w:val="none"/>
              </w:rPr>
              <w:t>评审因素</w:t>
            </w:r>
          </w:p>
        </w:tc>
        <w:tc>
          <w:tcPr>
            <w:tcW w:w="3119" w:type="dxa"/>
            <w:vAlign w:val="top"/>
          </w:tcPr>
          <w:p w14:paraId="581E82A7">
            <w:pPr>
              <w:pStyle w:val="14"/>
              <w:spacing w:before="182" w:line="219" w:lineRule="auto"/>
              <w:ind w:left="1325"/>
              <w:rPr>
                <w:color w:val="auto"/>
                <w:sz w:val="21"/>
                <w:szCs w:val="21"/>
                <w:highlight w:val="none"/>
              </w:rPr>
            </w:pPr>
            <w:r>
              <w:rPr>
                <w:color w:val="auto"/>
                <w:spacing w:val="-3"/>
                <w:sz w:val="21"/>
                <w:szCs w:val="21"/>
                <w:highlight w:val="none"/>
              </w:rPr>
              <w:t>依据</w:t>
            </w:r>
          </w:p>
        </w:tc>
        <w:tc>
          <w:tcPr>
            <w:tcW w:w="4034" w:type="dxa"/>
            <w:vAlign w:val="top"/>
          </w:tcPr>
          <w:p w14:paraId="359001A6">
            <w:pPr>
              <w:pStyle w:val="14"/>
              <w:spacing w:before="182" w:line="220" w:lineRule="auto"/>
              <w:ind w:left="1369"/>
              <w:rPr>
                <w:color w:val="auto"/>
                <w:sz w:val="21"/>
                <w:szCs w:val="21"/>
                <w:highlight w:val="none"/>
              </w:rPr>
            </w:pPr>
            <w:r>
              <w:rPr>
                <w:color w:val="auto"/>
                <w:spacing w:val="-2"/>
                <w:sz w:val="21"/>
                <w:szCs w:val="21"/>
                <w:highlight w:val="none"/>
              </w:rPr>
              <w:t>评审标准</w:t>
            </w:r>
          </w:p>
        </w:tc>
      </w:tr>
      <w:tr w14:paraId="77262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jc w:val="center"/>
        </w:trPr>
        <w:tc>
          <w:tcPr>
            <w:tcW w:w="574" w:type="dxa"/>
            <w:vMerge w:val="restart"/>
            <w:tcBorders>
              <w:bottom w:val="nil"/>
            </w:tcBorders>
            <w:vAlign w:val="center"/>
          </w:tcPr>
          <w:p w14:paraId="7ABDA8A0">
            <w:pPr>
              <w:pStyle w:val="14"/>
              <w:spacing w:before="78" w:line="181" w:lineRule="auto"/>
              <w:jc w:val="center"/>
              <w:rPr>
                <w:rFonts w:hint="eastAsia" w:eastAsia="宋体"/>
                <w:color w:val="auto"/>
                <w:sz w:val="21"/>
                <w:szCs w:val="21"/>
                <w:highlight w:val="none"/>
                <w:lang w:eastAsia="zh-CN"/>
              </w:rPr>
            </w:pPr>
            <w:r>
              <w:rPr>
                <w:rFonts w:hint="eastAsia"/>
                <w:color w:val="auto"/>
                <w:sz w:val="21"/>
                <w:szCs w:val="21"/>
                <w:highlight w:val="none"/>
                <w:lang w:val="en-US" w:eastAsia="zh-CN"/>
              </w:rPr>
              <w:t>1</w:t>
            </w:r>
          </w:p>
        </w:tc>
        <w:tc>
          <w:tcPr>
            <w:tcW w:w="796" w:type="dxa"/>
            <w:vMerge w:val="restart"/>
            <w:tcBorders>
              <w:bottom w:val="nil"/>
            </w:tcBorders>
            <w:textDirection w:val="tbRlV"/>
            <w:vAlign w:val="top"/>
          </w:tcPr>
          <w:p w14:paraId="6679F021">
            <w:pPr>
              <w:pStyle w:val="14"/>
              <w:spacing w:before="276" w:line="209" w:lineRule="auto"/>
              <w:ind w:left="3024"/>
              <w:rPr>
                <w:color w:val="auto"/>
                <w:sz w:val="21"/>
                <w:szCs w:val="21"/>
                <w:highlight w:val="none"/>
              </w:rPr>
            </w:pPr>
            <w:r>
              <w:rPr>
                <w:color w:val="auto"/>
                <w:spacing w:val="59"/>
                <w:sz w:val="21"/>
                <w:szCs w:val="21"/>
                <w:highlight w:val="none"/>
              </w:rPr>
              <w:t>资格评审标准</w:t>
            </w:r>
          </w:p>
        </w:tc>
        <w:tc>
          <w:tcPr>
            <w:tcW w:w="1471" w:type="dxa"/>
            <w:vAlign w:val="center"/>
          </w:tcPr>
          <w:p w14:paraId="36F301F5">
            <w:pPr>
              <w:pStyle w:val="14"/>
              <w:spacing w:before="205" w:line="220" w:lineRule="auto"/>
              <w:ind w:left="266"/>
              <w:jc w:val="center"/>
              <w:rPr>
                <w:color w:val="auto"/>
                <w:sz w:val="21"/>
                <w:szCs w:val="21"/>
                <w:highlight w:val="none"/>
              </w:rPr>
            </w:pPr>
            <w:r>
              <w:rPr>
                <w:color w:val="auto"/>
                <w:spacing w:val="-4"/>
                <w:sz w:val="21"/>
                <w:szCs w:val="21"/>
                <w:highlight w:val="none"/>
              </w:rPr>
              <w:t>营业执照</w:t>
            </w:r>
          </w:p>
        </w:tc>
        <w:tc>
          <w:tcPr>
            <w:tcW w:w="3119" w:type="dxa"/>
            <w:vAlign w:val="center"/>
          </w:tcPr>
          <w:p w14:paraId="33D527A9">
            <w:pPr>
              <w:pStyle w:val="14"/>
              <w:spacing w:before="206"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127719DA">
            <w:pPr>
              <w:pStyle w:val="14"/>
              <w:spacing w:before="205" w:line="220" w:lineRule="auto"/>
              <w:ind w:left="120"/>
              <w:rPr>
                <w:rFonts w:hint="default" w:eastAsia="宋体"/>
                <w:color w:val="auto"/>
                <w:sz w:val="21"/>
                <w:szCs w:val="21"/>
                <w:highlight w:val="none"/>
                <w:lang w:val="en-US" w:eastAsia="zh-CN"/>
              </w:rPr>
            </w:pPr>
            <w:r>
              <w:rPr>
                <w:color w:val="auto"/>
                <w:spacing w:val="-2"/>
                <w:sz w:val="21"/>
                <w:szCs w:val="21"/>
                <w:highlight w:val="none"/>
              </w:rPr>
              <w:t>具备有效的营业执照</w:t>
            </w:r>
            <w:r>
              <w:rPr>
                <w:rFonts w:hint="eastAsia"/>
                <w:color w:val="auto"/>
                <w:spacing w:val="-2"/>
                <w:sz w:val="21"/>
                <w:szCs w:val="21"/>
                <w:highlight w:val="none"/>
                <w:lang w:eastAsia="zh-CN"/>
              </w:rPr>
              <w:t>，</w:t>
            </w:r>
            <w:r>
              <w:rPr>
                <w:rFonts w:hint="eastAsia"/>
                <w:color w:val="auto"/>
                <w:spacing w:val="-2"/>
                <w:sz w:val="21"/>
                <w:szCs w:val="21"/>
                <w:highlight w:val="none"/>
                <w:lang w:val="en-US" w:eastAsia="zh-CN"/>
              </w:rPr>
              <w:t>响应文件中附营业执照副本复印件并加盖公章</w:t>
            </w:r>
          </w:p>
        </w:tc>
      </w:tr>
      <w:tr w14:paraId="0DBDA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5" w:hRule="atLeast"/>
          <w:jc w:val="center"/>
        </w:trPr>
        <w:tc>
          <w:tcPr>
            <w:tcW w:w="574" w:type="dxa"/>
            <w:vMerge w:val="continue"/>
            <w:tcBorders>
              <w:top w:val="nil"/>
              <w:bottom w:val="nil"/>
            </w:tcBorders>
            <w:vAlign w:val="top"/>
          </w:tcPr>
          <w:p w14:paraId="27446685">
            <w:pPr>
              <w:rPr>
                <w:rFonts w:ascii="Arial"/>
                <w:color w:val="auto"/>
                <w:sz w:val="21"/>
                <w:szCs w:val="21"/>
                <w:highlight w:val="none"/>
              </w:rPr>
            </w:pPr>
          </w:p>
        </w:tc>
        <w:tc>
          <w:tcPr>
            <w:tcW w:w="796" w:type="dxa"/>
            <w:vMerge w:val="continue"/>
            <w:tcBorders>
              <w:top w:val="nil"/>
              <w:bottom w:val="nil"/>
            </w:tcBorders>
            <w:textDirection w:val="tbRlV"/>
            <w:vAlign w:val="top"/>
          </w:tcPr>
          <w:p w14:paraId="4C58A7DB">
            <w:pPr>
              <w:rPr>
                <w:rFonts w:ascii="Arial"/>
                <w:color w:val="auto"/>
                <w:sz w:val="21"/>
                <w:szCs w:val="21"/>
                <w:highlight w:val="none"/>
              </w:rPr>
            </w:pPr>
          </w:p>
        </w:tc>
        <w:tc>
          <w:tcPr>
            <w:tcW w:w="1471" w:type="dxa"/>
            <w:vAlign w:val="center"/>
          </w:tcPr>
          <w:p w14:paraId="31C2D472">
            <w:pPr>
              <w:pStyle w:val="14"/>
              <w:spacing w:before="78" w:line="220" w:lineRule="auto"/>
              <w:jc w:val="center"/>
              <w:rPr>
                <w:color w:val="auto"/>
                <w:sz w:val="21"/>
                <w:szCs w:val="21"/>
                <w:highlight w:val="none"/>
              </w:rPr>
            </w:pPr>
            <w:r>
              <w:rPr>
                <w:color w:val="auto"/>
                <w:spacing w:val="-2"/>
                <w:sz w:val="21"/>
                <w:szCs w:val="21"/>
                <w:highlight w:val="none"/>
              </w:rPr>
              <w:t>财务状况</w:t>
            </w:r>
          </w:p>
        </w:tc>
        <w:tc>
          <w:tcPr>
            <w:tcW w:w="3119" w:type="dxa"/>
            <w:vAlign w:val="center"/>
          </w:tcPr>
          <w:p w14:paraId="11AD3424">
            <w:pPr>
              <w:pStyle w:val="14"/>
              <w:spacing w:before="78" w:line="219" w:lineRule="auto"/>
              <w:jc w:val="center"/>
              <w:rPr>
                <w:rFonts w:hint="eastAsia" w:eastAsia="宋体"/>
                <w:color w:val="auto"/>
                <w:sz w:val="21"/>
                <w:szCs w:val="21"/>
                <w:highlight w:val="none"/>
                <w:lang w:eastAsia="zh-CN"/>
              </w:rPr>
            </w:pPr>
            <w:r>
              <w:rPr>
                <w:color w:val="auto"/>
                <w:spacing w:val="-1"/>
                <w:sz w:val="21"/>
                <w:szCs w:val="21"/>
                <w:highlight w:val="none"/>
              </w:rPr>
              <w:t>第二章“</w:t>
            </w:r>
            <w:r>
              <w:rPr>
                <w:rFonts w:hint="eastAsia"/>
                <w:color w:val="auto"/>
                <w:spacing w:val="-1"/>
                <w:sz w:val="21"/>
                <w:szCs w:val="21"/>
                <w:highlight w:val="none"/>
                <w:lang w:eastAsia="zh-CN"/>
              </w:rPr>
              <w:t>供应商</w:t>
            </w:r>
            <w:r>
              <w:rPr>
                <w:color w:val="auto"/>
                <w:spacing w:val="-1"/>
                <w:sz w:val="21"/>
                <w:szCs w:val="21"/>
                <w:highlight w:val="none"/>
              </w:rPr>
              <w:t>须知前附表</w:t>
            </w:r>
            <w:r>
              <w:rPr>
                <w:rFonts w:hint="eastAsia"/>
                <w:color w:val="auto"/>
                <w:spacing w:val="-1"/>
                <w:sz w:val="21"/>
                <w:szCs w:val="21"/>
                <w:highlight w:val="none"/>
                <w:lang w:eastAsia="zh-CN"/>
              </w:rPr>
              <w:t>”</w:t>
            </w:r>
          </w:p>
        </w:tc>
        <w:tc>
          <w:tcPr>
            <w:tcW w:w="4034" w:type="dxa"/>
            <w:vAlign w:val="top"/>
          </w:tcPr>
          <w:p w14:paraId="0E13E098">
            <w:pPr>
              <w:pStyle w:val="14"/>
              <w:spacing w:before="247" w:line="232" w:lineRule="auto"/>
              <w:ind w:left="114" w:right="110" w:firstLine="1"/>
              <w:jc w:val="both"/>
              <w:rPr>
                <w:color w:val="auto"/>
                <w:sz w:val="21"/>
                <w:szCs w:val="21"/>
                <w:highlight w:val="none"/>
              </w:rPr>
            </w:pPr>
            <w:r>
              <w:rPr>
                <w:rFonts w:hint="eastAsia"/>
                <w:color w:val="auto"/>
                <w:sz w:val="21"/>
                <w:szCs w:val="21"/>
                <w:highlight w:val="none"/>
                <w:lang w:eastAsia="zh-CN"/>
              </w:rPr>
              <w:t>近三年（2021年-2023年）经审计的财务审计报告或财务报表（成立年限不足三年的提供成立之日起到2023年度的审计报告或财务报表；2023年12月31日后成立的公司提供加盖公章的财务状况良好承诺书）</w:t>
            </w:r>
          </w:p>
        </w:tc>
      </w:tr>
      <w:tr w14:paraId="65DEB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jc w:val="center"/>
        </w:trPr>
        <w:tc>
          <w:tcPr>
            <w:tcW w:w="574" w:type="dxa"/>
            <w:vMerge w:val="continue"/>
            <w:tcBorders>
              <w:top w:val="nil"/>
              <w:bottom w:val="nil"/>
            </w:tcBorders>
            <w:vAlign w:val="top"/>
          </w:tcPr>
          <w:p w14:paraId="53DAA620">
            <w:pPr>
              <w:rPr>
                <w:rFonts w:ascii="Arial"/>
                <w:color w:val="auto"/>
                <w:sz w:val="21"/>
                <w:szCs w:val="21"/>
                <w:highlight w:val="none"/>
              </w:rPr>
            </w:pPr>
          </w:p>
        </w:tc>
        <w:tc>
          <w:tcPr>
            <w:tcW w:w="796" w:type="dxa"/>
            <w:vMerge w:val="continue"/>
            <w:tcBorders>
              <w:top w:val="nil"/>
              <w:bottom w:val="nil"/>
            </w:tcBorders>
            <w:textDirection w:val="tbRlV"/>
            <w:vAlign w:val="top"/>
          </w:tcPr>
          <w:p w14:paraId="4F9D2B8E">
            <w:pPr>
              <w:rPr>
                <w:rFonts w:ascii="Arial"/>
                <w:color w:val="auto"/>
                <w:sz w:val="21"/>
                <w:szCs w:val="21"/>
                <w:highlight w:val="none"/>
              </w:rPr>
            </w:pPr>
          </w:p>
        </w:tc>
        <w:tc>
          <w:tcPr>
            <w:tcW w:w="1471" w:type="dxa"/>
            <w:vAlign w:val="center"/>
          </w:tcPr>
          <w:p w14:paraId="2411CCDE">
            <w:pPr>
              <w:pStyle w:val="14"/>
              <w:spacing w:before="144" w:line="230" w:lineRule="auto"/>
              <w:ind w:left="499" w:right="135" w:hanging="361"/>
              <w:jc w:val="center"/>
              <w:rPr>
                <w:color w:val="auto"/>
                <w:sz w:val="21"/>
                <w:szCs w:val="21"/>
                <w:highlight w:val="none"/>
              </w:rPr>
            </w:pPr>
            <w:r>
              <w:rPr>
                <w:color w:val="auto"/>
                <w:spacing w:val="-2"/>
                <w:sz w:val="21"/>
                <w:szCs w:val="21"/>
                <w:highlight w:val="none"/>
              </w:rPr>
              <w:t>税收和社会</w:t>
            </w:r>
            <w:r>
              <w:rPr>
                <w:color w:val="auto"/>
                <w:spacing w:val="-3"/>
                <w:sz w:val="21"/>
                <w:szCs w:val="21"/>
                <w:highlight w:val="none"/>
              </w:rPr>
              <w:t>保障</w:t>
            </w:r>
          </w:p>
        </w:tc>
        <w:tc>
          <w:tcPr>
            <w:tcW w:w="3119" w:type="dxa"/>
            <w:vAlign w:val="center"/>
          </w:tcPr>
          <w:p w14:paraId="41997A73">
            <w:pPr>
              <w:pStyle w:val="14"/>
              <w:spacing w:before="300" w:line="219" w:lineRule="auto"/>
              <w:ind w:left="123"/>
              <w:jc w:val="center"/>
              <w:rPr>
                <w:color w:val="auto"/>
                <w:sz w:val="21"/>
                <w:szCs w:val="21"/>
                <w:highlight w:val="none"/>
              </w:rPr>
            </w:pPr>
            <w:r>
              <w:rPr>
                <w:color w:val="auto"/>
                <w:spacing w:val="-1"/>
                <w:sz w:val="21"/>
                <w:szCs w:val="21"/>
                <w:highlight w:val="none"/>
              </w:rPr>
              <w:t>第二章“</w:t>
            </w:r>
            <w:r>
              <w:rPr>
                <w:rFonts w:hint="eastAsia"/>
                <w:color w:val="auto"/>
                <w:spacing w:val="-1"/>
                <w:sz w:val="21"/>
                <w:szCs w:val="21"/>
                <w:highlight w:val="none"/>
                <w:lang w:eastAsia="zh-CN"/>
              </w:rPr>
              <w:t>供应商</w:t>
            </w:r>
            <w:r>
              <w:rPr>
                <w:color w:val="auto"/>
                <w:spacing w:val="-1"/>
                <w:sz w:val="21"/>
                <w:szCs w:val="21"/>
                <w:highlight w:val="none"/>
              </w:rPr>
              <w:t>须知前附表</w:t>
            </w:r>
          </w:p>
        </w:tc>
        <w:tc>
          <w:tcPr>
            <w:tcW w:w="4034" w:type="dxa"/>
            <w:vAlign w:val="top"/>
          </w:tcPr>
          <w:p w14:paraId="65782B79">
            <w:pPr>
              <w:pStyle w:val="14"/>
              <w:spacing w:before="146" w:line="229" w:lineRule="auto"/>
              <w:ind w:left="115" w:right="113" w:hanging="1"/>
              <w:rPr>
                <w:color w:val="auto"/>
                <w:sz w:val="21"/>
                <w:szCs w:val="21"/>
                <w:highlight w:val="none"/>
              </w:rPr>
            </w:pPr>
            <w:r>
              <w:rPr>
                <w:color w:val="auto"/>
                <w:spacing w:val="15"/>
                <w:sz w:val="21"/>
                <w:szCs w:val="21"/>
                <w:highlight w:val="none"/>
              </w:rPr>
              <w:t>近3个月内</w:t>
            </w:r>
            <w:r>
              <w:rPr>
                <w:rFonts w:hint="eastAsia"/>
                <w:color w:val="auto"/>
                <w:spacing w:val="15"/>
                <w:sz w:val="21"/>
                <w:szCs w:val="21"/>
                <w:highlight w:val="none"/>
                <w:lang w:val="en-US" w:eastAsia="zh-CN"/>
              </w:rPr>
              <w:t>任意一个月</w:t>
            </w:r>
            <w:r>
              <w:rPr>
                <w:color w:val="auto"/>
                <w:spacing w:val="15"/>
                <w:sz w:val="21"/>
                <w:szCs w:val="21"/>
                <w:highlight w:val="none"/>
              </w:rPr>
              <w:t>依法缴纳税收和社会</w:t>
            </w:r>
            <w:r>
              <w:rPr>
                <w:color w:val="auto"/>
                <w:spacing w:val="-2"/>
                <w:sz w:val="21"/>
                <w:szCs w:val="21"/>
                <w:highlight w:val="none"/>
              </w:rPr>
              <w:t>保障资金的相关材料</w:t>
            </w:r>
          </w:p>
        </w:tc>
      </w:tr>
      <w:tr w14:paraId="50AAE4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jc w:val="center"/>
        </w:trPr>
        <w:tc>
          <w:tcPr>
            <w:tcW w:w="574" w:type="dxa"/>
            <w:vMerge w:val="continue"/>
            <w:tcBorders>
              <w:top w:val="nil"/>
              <w:bottom w:val="nil"/>
            </w:tcBorders>
            <w:vAlign w:val="top"/>
          </w:tcPr>
          <w:p w14:paraId="70D6EC9B">
            <w:pPr>
              <w:rPr>
                <w:rFonts w:ascii="Arial"/>
                <w:color w:val="auto"/>
                <w:sz w:val="21"/>
                <w:szCs w:val="21"/>
                <w:highlight w:val="none"/>
              </w:rPr>
            </w:pPr>
          </w:p>
        </w:tc>
        <w:tc>
          <w:tcPr>
            <w:tcW w:w="796" w:type="dxa"/>
            <w:vMerge w:val="continue"/>
            <w:tcBorders>
              <w:top w:val="nil"/>
              <w:bottom w:val="nil"/>
            </w:tcBorders>
            <w:textDirection w:val="tbRlV"/>
            <w:vAlign w:val="top"/>
          </w:tcPr>
          <w:p w14:paraId="429233D6">
            <w:pPr>
              <w:rPr>
                <w:rFonts w:ascii="Arial"/>
                <w:color w:val="auto"/>
                <w:sz w:val="21"/>
                <w:szCs w:val="21"/>
                <w:highlight w:val="none"/>
              </w:rPr>
            </w:pPr>
          </w:p>
        </w:tc>
        <w:tc>
          <w:tcPr>
            <w:tcW w:w="1471" w:type="dxa"/>
            <w:vAlign w:val="center"/>
          </w:tcPr>
          <w:p w14:paraId="27C877A8">
            <w:pPr>
              <w:pStyle w:val="14"/>
              <w:spacing w:before="127" w:line="229" w:lineRule="auto"/>
              <w:ind w:left="499" w:right="135" w:hanging="359"/>
              <w:jc w:val="center"/>
              <w:rPr>
                <w:color w:val="auto"/>
                <w:sz w:val="21"/>
                <w:szCs w:val="21"/>
                <w:highlight w:val="none"/>
              </w:rPr>
            </w:pPr>
            <w:r>
              <w:rPr>
                <w:color w:val="auto"/>
                <w:spacing w:val="-3"/>
                <w:sz w:val="21"/>
                <w:szCs w:val="21"/>
                <w:highlight w:val="none"/>
              </w:rPr>
              <w:t>法人授权委托书</w:t>
            </w:r>
          </w:p>
        </w:tc>
        <w:tc>
          <w:tcPr>
            <w:tcW w:w="3119" w:type="dxa"/>
            <w:vAlign w:val="center"/>
          </w:tcPr>
          <w:p w14:paraId="16EAA9F1">
            <w:pPr>
              <w:pStyle w:val="14"/>
              <w:spacing w:before="282" w:line="219" w:lineRule="auto"/>
              <w:ind w:left="111"/>
              <w:jc w:val="center"/>
              <w:rPr>
                <w:color w:val="auto"/>
                <w:sz w:val="21"/>
                <w:szCs w:val="21"/>
                <w:highlight w:val="none"/>
              </w:rPr>
            </w:pPr>
            <w:r>
              <w:rPr>
                <w:color w:val="auto"/>
                <w:spacing w:val="-1"/>
                <w:sz w:val="21"/>
                <w:szCs w:val="21"/>
                <w:highlight w:val="none"/>
              </w:rPr>
              <w:t>第二章“</w:t>
            </w:r>
            <w:r>
              <w:rPr>
                <w:rFonts w:hint="eastAsia"/>
                <w:color w:val="auto"/>
                <w:spacing w:val="-1"/>
                <w:sz w:val="21"/>
                <w:szCs w:val="21"/>
                <w:highlight w:val="none"/>
                <w:lang w:eastAsia="zh-CN"/>
              </w:rPr>
              <w:t>供应商</w:t>
            </w:r>
            <w:r>
              <w:rPr>
                <w:color w:val="auto"/>
                <w:spacing w:val="-1"/>
                <w:sz w:val="21"/>
                <w:szCs w:val="21"/>
                <w:highlight w:val="none"/>
              </w:rPr>
              <w:t>须知前附表</w:t>
            </w:r>
          </w:p>
        </w:tc>
        <w:tc>
          <w:tcPr>
            <w:tcW w:w="4034" w:type="dxa"/>
            <w:vAlign w:val="top"/>
          </w:tcPr>
          <w:p w14:paraId="0DE70007">
            <w:pPr>
              <w:pStyle w:val="14"/>
              <w:spacing w:before="282" w:line="219" w:lineRule="auto"/>
              <w:ind w:left="119"/>
              <w:rPr>
                <w:color w:val="auto"/>
                <w:sz w:val="21"/>
                <w:szCs w:val="21"/>
                <w:highlight w:val="none"/>
              </w:rPr>
            </w:pPr>
            <w:r>
              <w:rPr>
                <w:color w:val="auto"/>
                <w:spacing w:val="-1"/>
                <w:sz w:val="21"/>
                <w:szCs w:val="21"/>
                <w:highlight w:val="none"/>
              </w:rPr>
              <w:t>非法定代表人亲自投标时提供</w:t>
            </w:r>
          </w:p>
        </w:tc>
      </w:tr>
      <w:tr w14:paraId="40238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74" w:type="dxa"/>
            <w:vMerge w:val="continue"/>
            <w:tcBorders>
              <w:top w:val="nil"/>
              <w:bottom w:val="nil"/>
            </w:tcBorders>
            <w:vAlign w:val="top"/>
          </w:tcPr>
          <w:p w14:paraId="561B688B">
            <w:pPr>
              <w:rPr>
                <w:rFonts w:ascii="Arial"/>
                <w:color w:val="auto"/>
                <w:sz w:val="21"/>
                <w:szCs w:val="21"/>
                <w:highlight w:val="none"/>
              </w:rPr>
            </w:pPr>
          </w:p>
        </w:tc>
        <w:tc>
          <w:tcPr>
            <w:tcW w:w="796" w:type="dxa"/>
            <w:vMerge w:val="continue"/>
            <w:tcBorders>
              <w:top w:val="nil"/>
              <w:bottom w:val="nil"/>
            </w:tcBorders>
            <w:textDirection w:val="tbRlV"/>
            <w:vAlign w:val="top"/>
          </w:tcPr>
          <w:p w14:paraId="7A4E9E2B">
            <w:pPr>
              <w:rPr>
                <w:rFonts w:ascii="Arial"/>
                <w:color w:val="auto"/>
                <w:sz w:val="21"/>
                <w:szCs w:val="21"/>
                <w:highlight w:val="none"/>
              </w:rPr>
            </w:pPr>
          </w:p>
        </w:tc>
        <w:tc>
          <w:tcPr>
            <w:tcW w:w="1471" w:type="dxa"/>
            <w:vAlign w:val="center"/>
          </w:tcPr>
          <w:p w14:paraId="70154EA9">
            <w:pPr>
              <w:pStyle w:val="14"/>
              <w:spacing w:before="78" w:line="219" w:lineRule="auto"/>
              <w:jc w:val="center"/>
              <w:rPr>
                <w:color w:val="auto"/>
                <w:sz w:val="21"/>
                <w:szCs w:val="21"/>
                <w:highlight w:val="none"/>
              </w:rPr>
            </w:pPr>
            <w:r>
              <w:rPr>
                <w:color w:val="auto"/>
                <w:spacing w:val="-2"/>
                <w:sz w:val="21"/>
                <w:szCs w:val="21"/>
                <w:highlight w:val="none"/>
              </w:rPr>
              <w:t>信誉要求</w:t>
            </w:r>
          </w:p>
        </w:tc>
        <w:tc>
          <w:tcPr>
            <w:tcW w:w="3119" w:type="dxa"/>
            <w:vAlign w:val="center"/>
          </w:tcPr>
          <w:p w14:paraId="6B05FE67">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709EBDF6">
            <w:pPr>
              <w:pStyle w:val="14"/>
              <w:spacing w:before="34" w:line="235" w:lineRule="auto"/>
              <w:ind w:left="114" w:right="23" w:firstLine="5"/>
              <w:jc w:val="both"/>
              <w:rPr>
                <w:rFonts w:hint="eastAsia"/>
                <w:color w:val="auto"/>
                <w:sz w:val="21"/>
                <w:szCs w:val="21"/>
                <w:highlight w:val="none"/>
                <w:lang w:val="zh-CN" w:eastAsia="zh-CN"/>
              </w:rPr>
            </w:pPr>
            <w:r>
              <w:rPr>
                <w:rFonts w:hint="eastAsia"/>
                <w:color w:val="auto"/>
                <w:sz w:val="21"/>
                <w:szCs w:val="21"/>
                <w:highlight w:val="none"/>
                <w:lang w:val="zh-CN" w:eastAsia="zh-CN"/>
              </w:rPr>
              <w:t>1.信誉要求：通过“中国裁判文书”网（http://wenshu.court.gov.cn/）对企业、法定代表人查询的行贿犯罪记录查询结果网页截图；未在“国家企业信用信息公示系统”（www.gsxt.gov.cn）中列入严重违法失信企业名单；未在“信用中国”网站（www.creditchina.gov.cn）或各级信用信息共享平台中列入失信主体名单查询，须提供“失信被执行人”、“重大税收违法失信主体”网页截图；未列入“中国政府采购网”（www.ccgp.gov.cn）不良信用记录，提供政府采购严重违法失信行为记录查询，提供以上四个网站的查询截图；</w:t>
            </w:r>
          </w:p>
          <w:p w14:paraId="4315B287">
            <w:pPr>
              <w:pStyle w:val="14"/>
              <w:spacing w:before="34" w:line="235" w:lineRule="auto"/>
              <w:ind w:left="114" w:right="23" w:firstLine="5"/>
              <w:jc w:val="both"/>
              <w:rPr>
                <w:rFonts w:hint="eastAsia"/>
                <w:color w:val="auto"/>
                <w:sz w:val="21"/>
                <w:szCs w:val="21"/>
                <w:highlight w:val="none"/>
                <w:lang w:val="zh-CN" w:eastAsia="zh-CN"/>
              </w:rPr>
            </w:pPr>
            <w:r>
              <w:rPr>
                <w:rFonts w:hint="eastAsia"/>
                <w:color w:val="auto"/>
                <w:sz w:val="21"/>
                <w:szCs w:val="21"/>
                <w:highlight w:val="none"/>
                <w:lang w:val="zh-CN" w:eastAsia="zh-CN"/>
              </w:rPr>
              <w:t>2.拒绝列入政府取消投标资格记录期间的企业或个人投标；</w:t>
            </w:r>
          </w:p>
          <w:p w14:paraId="2EAAF29C">
            <w:pPr>
              <w:pStyle w:val="14"/>
              <w:spacing w:before="34" w:line="235" w:lineRule="auto"/>
              <w:ind w:left="114" w:right="23" w:firstLine="5"/>
              <w:jc w:val="both"/>
              <w:rPr>
                <w:rFonts w:hint="eastAsia"/>
                <w:color w:val="auto"/>
                <w:sz w:val="21"/>
                <w:szCs w:val="21"/>
                <w:highlight w:val="none"/>
                <w:lang w:val="zh-CN" w:eastAsia="zh-CN"/>
              </w:rPr>
            </w:pPr>
            <w:r>
              <w:rPr>
                <w:rFonts w:hint="eastAsia"/>
                <w:color w:val="auto"/>
                <w:sz w:val="21"/>
                <w:szCs w:val="21"/>
                <w:highlight w:val="none"/>
                <w:lang w:val="zh-CN" w:eastAsia="zh-CN"/>
              </w:rPr>
              <w:t>3.与采购人存在利害关系可能影响招标公正性的单位，不得参加投标。单位负责人为同一人或存在控股、管理关系的不同单位，不得参加同一标段投标，否则，相关投标均无效。</w:t>
            </w:r>
          </w:p>
          <w:p w14:paraId="73B70CE1">
            <w:pPr>
              <w:pStyle w:val="14"/>
              <w:spacing w:before="34" w:line="235" w:lineRule="auto"/>
              <w:ind w:left="114" w:right="23" w:firstLine="5"/>
              <w:jc w:val="both"/>
              <w:rPr>
                <w:color w:val="auto"/>
                <w:sz w:val="21"/>
                <w:szCs w:val="21"/>
                <w:highlight w:val="none"/>
              </w:rPr>
            </w:pPr>
            <w:r>
              <w:rPr>
                <w:rFonts w:hint="eastAsia"/>
                <w:color w:val="auto"/>
                <w:sz w:val="21"/>
                <w:szCs w:val="21"/>
                <w:highlight w:val="none"/>
                <w:lang w:val="zh-CN" w:eastAsia="zh-CN"/>
              </w:rPr>
              <w:t>（其中第1项提供网站截图，第2.3项提供由法定代表人或授权代表人签字或盖章并加盖供应商公章的承诺书）</w:t>
            </w:r>
          </w:p>
        </w:tc>
      </w:tr>
      <w:tr w14:paraId="1E129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0" w:hRule="atLeast"/>
          <w:jc w:val="center"/>
        </w:trPr>
        <w:tc>
          <w:tcPr>
            <w:tcW w:w="574" w:type="dxa"/>
            <w:vMerge w:val="continue"/>
            <w:tcBorders>
              <w:top w:val="nil"/>
              <w:bottom w:val="nil"/>
            </w:tcBorders>
            <w:vAlign w:val="top"/>
          </w:tcPr>
          <w:p w14:paraId="370005A4">
            <w:pPr>
              <w:rPr>
                <w:rFonts w:ascii="Arial"/>
                <w:color w:val="auto"/>
                <w:sz w:val="21"/>
                <w:szCs w:val="21"/>
                <w:highlight w:val="none"/>
              </w:rPr>
            </w:pPr>
          </w:p>
        </w:tc>
        <w:tc>
          <w:tcPr>
            <w:tcW w:w="796" w:type="dxa"/>
            <w:vMerge w:val="continue"/>
            <w:tcBorders>
              <w:top w:val="nil"/>
              <w:bottom w:val="nil"/>
            </w:tcBorders>
            <w:textDirection w:val="tbRlV"/>
            <w:vAlign w:val="top"/>
          </w:tcPr>
          <w:p w14:paraId="3137EF12">
            <w:pPr>
              <w:rPr>
                <w:rFonts w:ascii="Arial"/>
                <w:color w:val="auto"/>
                <w:sz w:val="21"/>
                <w:szCs w:val="21"/>
                <w:highlight w:val="none"/>
              </w:rPr>
            </w:pPr>
          </w:p>
        </w:tc>
        <w:tc>
          <w:tcPr>
            <w:tcW w:w="1471" w:type="dxa"/>
            <w:vAlign w:val="center"/>
          </w:tcPr>
          <w:p w14:paraId="7E4512CE">
            <w:pPr>
              <w:pStyle w:val="14"/>
              <w:spacing w:before="78" w:line="219" w:lineRule="auto"/>
              <w:jc w:val="center"/>
              <w:rPr>
                <w:color w:val="auto"/>
                <w:sz w:val="21"/>
                <w:szCs w:val="21"/>
                <w:highlight w:val="none"/>
              </w:rPr>
            </w:pPr>
            <w:r>
              <w:rPr>
                <w:color w:val="auto"/>
                <w:spacing w:val="-2"/>
                <w:sz w:val="21"/>
                <w:szCs w:val="21"/>
                <w:highlight w:val="none"/>
              </w:rPr>
              <w:t>采购政策</w:t>
            </w:r>
          </w:p>
        </w:tc>
        <w:tc>
          <w:tcPr>
            <w:tcW w:w="3119" w:type="dxa"/>
            <w:vAlign w:val="center"/>
          </w:tcPr>
          <w:p w14:paraId="003A011A">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511E61D7">
            <w:pPr>
              <w:pStyle w:val="14"/>
              <w:spacing w:before="34" w:line="233" w:lineRule="auto"/>
              <w:ind w:left="116" w:right="111"/>
              <w:jc w:val="both"/>
              <w:rPr>
                <w:color w:val="auto"/>
                <w:sz w:val="21"/>
                <w:szCs w:val="21"/>
                <w:highlight w:val="none"/>
              </w:rPr>
            </w:pPr>
            <w:r>
              <w:rPr>
                <w:color w:val="auto"/>
                <w:spacing w:val="7"/>
                <w:sz w:val="21"/>
                <w:szCs w:val="21"/>
                <w:highlight w:val="none"/>
              </w:rPr>
              <w:t>本项目为预留份额专门面向中小企业采购的采购项目（供应商应为中小微企业、监狱企业、残疾人福利性单位）。提供中小企业</w:t>
            </w:r>
            <w:r>
              <w:rPr>
                <w:color w:val="auto"/>
                <w:spacing w:val="-3"/>
                <w:sz w:val="21"/>
                <w:szCs w:val="21"/>
                <w:highlight w:val="none"/>
              </w:rPr>
              <w:t>声明函</w:t>
            </w:r>
          </w:p>
        </w:tc>
      </w:tr>
      <w:tr w14:paraId="2C6FB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 w:hRule="atLeast"/>
          <w:jc w:val="center"/>
        </w:trPr>
        <w:tc>
          <w:tcPr>
            <w:tcW w:w="574" w:type="dxa"/>
            <w:vMerge w:val="continue"/>
            <w:tcBorders>
              <w:top w:val="nil"/>
            </w:tcBorders>
            <w:vAlign w:val="top"/>
          </w:tcPr>
          <w:p w14:paraId="7E80E70A">
            <w:pPr>
              <w:rPr>
                <w:rFonts w:ascii="Arial"/>
                <w:color w:val="auto"/>
                <w:sz w:val="21"/>
                <w:szCs w:val="21"/>
                <w:highlight w:val="none"/>
              </w:rPr>
            </w:pPr>
          </w:p>
        </w:tc>
        <w:tc>
          <w:tcPr>
            <w:tcW w:w="796" w:type="dxa"/>
            <w:vMerge w:val="continue"/>
            <w:tcBorders>
              <w:top w:val="nil"/>
            </w:tcBorders>
            <w:textDirection w:val="tbRlV"/>
            <w:vAlign w:val="top"/>
          </w:tcPr>
          <w:p w14:paraId="460FB7CE">
            <w:pPr>
              <w:rPr>
                <w:rFonts w:ascii="Arial"/>
                <w:color w:val="auto"/>
                <w:sz w:val="21"/>
                <w:szCs w:val="21"/>
                <w:highlight w:val="none"/>
              </w:rPr>
            </w:pPr>
          </w:p>
        </w:tc>
        <w:tc>
          <w:tcPr>
            <w:tcW w:w="8624" w:type="dxa"/>
            <w:gridSpan w:val="3"/>
            <w:vAlign w:val="top"/>
          </w:tcPr>
          <w:p w14:paraId="2C7B3A09">
            <w:pPr>
              <w:pStyle w:val="14"/>
              <w:spacing w:before="75" w:line="230" w:lineRule="auto"/>
              <w:ind w:left="112" w:right="108" w:firstLine="2"/>
              <w:rPr>
                <w:color w:val="auto"/>
                <w:sz w:val="21"/>
                <w:szCs w:val="21"/>
                <w:highlight w:val="none"/>
              </w:rPr>
            </w:pPr>
            <w:r>
              <w:rPr>
                <w:color w:val="auto"/>
                <w:spacing w:val="-3"/>
                <w:sz w:val="21"/>
                <w:szCs w:val="21"/>
                <w:highlight w:val="none"/>
              </w:rPr>
              <w:t>上述评审因素都合格为资格评审合格，有一项不合格为废标。不</w:t>
            </w:r>
            <w:r>
              <w:rPr>
                <w:color w:val="auto"/>
                <w:spacing w:val="-4"/>
                <w:sz w:val="21"/>
                <w:szCs w:val="21"/>
                <w:highlight w:val="none"/>
              </w:rPr>
              <w:t>再进行下一步</w:t>
            </w:r>
            <w:r>
              <w:rPr>
                <w:color w:val="auto"/>
                <w:spacing w:val="-3"/>
                <w:sz w:val="21"/>
                <w:szCs w:val="21"/>
                <w:highlight w:val="none"/>
              </w:rPr>
              <w:t>评审</w:t>
            </w:r>
          </w:p>
        </w:tc>
      </w:tr>
      <w:tr w14:paraId="3FD690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jc w:val="center"/>
        </w:trPr>
        <w:tc>
          <w:tcPr>
            <w:tcW w:w="574" w:type="dxa"/>
            <w:vMerge w:val="restart"/>
            <w:vAlign w:val="center"/>
          </w:tcPr>
          <w:p w14:paraId="733379DD">
            <w:pPr>
              <w:pStyle w:val="14"/>
              <w:spacing w:before="78" w:line="181" w:lineRule="auto"/>
              <w:jc w:val="center"/>
              <w:rPr>
                <w:color w:val="auto"/>
                <w:sz w:val="21"/>
                <w:szCs w:val="21"/>
                <w:highlight w:val="none"/>
              </w:rPr>
            </w:pPr>
            <w:r>
              <w:rPr>
                <w:color w:val="auto"/>
                <w:sz w:val="21"/>
                <w:szCs w:val="21"/>
                <w:highlight w:val="none"/>
              </w:rPr>
              <w:t>2</w:t>
            </w:r>
          </w:p>
        </w:tc>
        <w:tc>
          <w:tcPr>
            <w:tcW w:w="796" w:type="dxa"/>
            <w:vMerge w:val="restart"/>
            <w:textDirection w:val="tbRlV"/>
            <w:vAlign w:val="top"/>
          </w:tcPr>
          <w:p w14:paraId="366A24A0">
            <w:pPr>
              <w:pStyle w:val="14"/>
              <w:spacing w:before="276" w:line="209" w:lineRule="auto"/>
              <w:ind w:left="586"/>
              <w:rPr>
                <w:color w:val="auto"/>
                <w:sz w:val="21"/>
                <w:szCs w:val="21"/>
                <w:highlight w:val="none"/>
              </w:rPr>
            </w:pPr>
            <w:r>
              <w:rPr>
                <w:color w:val="auto"/>
                <w:spacing w:val="20"/>
                <w:w w:val="117"/>
                <w:sz w:val="21"/>
                <w:szCs w:val="21"/>
                <w:highlight w:val="none"/>
              </w:rPr>
              <w:t>符合性评审标准</w:t>
            </w:r>
          </w:p>
        </w:tc>
        <w:tc>
          <w:tcPr>
            <w:tcW w:w="1471" w:type="dxa"/>
            <w:vAlign w:val="top"/>
          </w:tcPr>
          <w:p w14:paraId="508A4896">
            <w:pPr>
              <w:pStyle w:val="14"/>
              <w:spacing w:before="229" w:line="220" w:lineRule="auto"/>
              <w:ind w:left="116"/>
              <w:rPr>
                <w:color w:val="auto"/>
                <w:sz w:val="21"/>
                <w:szCs w:val="21"/>
                <w:highlight w:val="none"/>
              </w:rPr>
            </w:pPr>
            <w:r>
              <w:rPr>
                <w:rFonts w:hint="eastAsia"/>
                <w:color w:val="auto"/>
                <w:spacing w:val="-2"/>
                <w:sz w:val="21"/>
                <w:szCs w:val="21"/>
                <w:highlight w:val="none"/>
                <w:lang w:eastAsia="zh-CN"/>
              </w:rPr>
              <w:t>供应商</w:t>
            </w:r>
            <w:r>
              <w:rPr>
                <w:color w:val="auto"/>
                <w:spacing w:val="-2"/>
                <w:sz w:val="21"/>
                <w:szCs w:val="21"/>
                <w:highlight w:val="none"/>
              </w:rPr>
              <w:t>名称</w:t>
            </w:r>
          </w:p>
        </w:tc>
        <w:tc>
          <w:tcPr>
            <w:tcW w:w="3119" w:type="dxa"/>
            <w:vAlign w:val="top"/>
          </w:tcPr>
          <w:p w14:paraId="2C1E8133">
            <w:pPr>
              <w:pStyle w:val="14"/>
              <w:spacing w:before="228" w:line="219" w:lineRule="auto"/>
              <w:jc w:val="right"/>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0ECD1E4F">
            <w:pPr>
              <w:pStyle w:val="14"/>
              <w:spacing w:before="228" w:line="220" w:lineRule="auto"/>
              <w:ind w:left="120"/>
              <w:rPr>
                <w:color w:val="auto"/>
                <w:sz w:val="21"/>
                <w:szCs w:val="21"/>
                <w:highlight w:val="none"/>
              </w:rPr>
            </w:pPr>
            <w:r>
              <w:rPr>
                <w:color w:val="auto"/>
                <w:spacing w:val="-4"/>
                <w:sz w:val="21"/>
                <w:szCs w:val="21"/>
                <w:highlight w:val="none"/>
              </w:rPr>
              <w:t>与营业执照一致。</w:t>
            </w:r>
          </w:p>
        </w:tc>
      </w:tr>
      <w:tr w14:paraId="37C44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8" w:hRule="atLeast"/>
          <w:jc w:val="center"/>
        </w:trPr>
        <w:tc>
          <w:tcPr>
            <w:tcW w:w="574" w:type="dxa"/>
            <w:vMerge w:val="continue"/>
            <w:vAlign w:val="top"/>
          </w:tcPr>
          <w:p w14:paraId="15F0EF57">
            <w:pPr>
              <w:rPr>
                <w:rFonts w:ascii="Arial"/>
                <w:color w:val="auto"/>
                <w:sz w:val="21"/>
                <w:szCs w:val="21"/>
                <w:highlight w:val="none"/>
              </w:rPr>
            </w:pPr>
          </w:p>
        </w:tc>
        <w:tc>
          <w:tcPr>
            <w:tcW w:w="796" w:type="dxa"/>
            <w:vMerge w:val="continue"/>
            <w:textDirection w:val="tbRlV"/>
            <w:vAlign w:val="top"/>
          </w:tcPr>
          <w:p w14:paraId="31ABC985">
            <w:pPr>
              <w:rPr>
                <w:rFonts w:ascii="Arial"/>
                <w:color w:val="auto"/>
                <w:sz w:val="21"/>
                <w:szCs w:val="21"/>
                <w:highlight w:val="none"/>
              </w:rPr>
            </w:pPr>
          </w:p>
        </w:tc>
        <w:tc>
          <w:tcPr>
            <w:tcW w:w="1471" w:type="dxa"/>
            <w:vAlign w:val="center"/>
          </w:tcPr>
          <w:p w14:paraId="73D46F47">
            <w:pPr>
              <w:pStyle w:val="14"/>
              <w:spacing w:before="78" w:line="229" w:lineRule="auto"/>
              <w:ind w:right="104"/>
              <w:jc w:val="center"/>
              <w:rPr>
                <w:color w:val="auto"/>
                <w:sz w:val="21"/>
                <w:szCs w:val="21"/>
                <w:highlight w:val="none"/>
              </w:rPr>
            </w:pPr>
            <w:r>
              <w:rPr>
                <w:color w:val="auto"/>
                <w:spacing w:val="9"/>
                <w:sz w:val="21"/>
                <w:szCs w:val="21"/>
                <w:highlight w:val="none"/>
              </w:rPr>
              <w:t>投标函签字</w:t>
            </w:r>
            <w:r>
              <w:rPr>
                <w:color w:val="auto"/>
                <w:spacing w:val="-3"/>
                <w:sz w:val="21"/>
                <w:szCs w:val="21"/>
                <w:highlight w:val="none"/>
              </w:rPr>
              <w:t>盖章</w:t>
            </w:r>
          </w:p>
        </w:tc>
        <w:tc>
          <w:tcPr>
            <w:tcW w:w="3119" w:type="dxa"/>
            <w:vAlign w:val="center"/>
          </w:tcPr>
          <w:p w14:paraId="28515738">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0E29B2FB">
            <w:pPr>
              <w:pStyle w:val="14"/>
              <w:spacing w:before="34" w:line="235" w:lineRule="auto"/>
              <w:ind w:left="115" w:right="4"/>
              <w:jc w:val="both"/>
              <w:rPr>
                <w:color w:val="auto"/>
                <w:sz w:val="21"/>
                <w:szCs w:val="21"/>
                <w:highlight w:val="none"/>
              </w:rPr>
            </w:pPr>
            <w:r>
              <w:rPr>
                <w:color w:val="auto"/>
                <w:spacing w:val="7"/>
                <w:sz w:val="21"/>
                <w:szCs w:val="21"/>
                <w:highlight w:val="none"/>
              </w:rPr>
              <w:t>有法定代表人（单位负责人）或</w:t>
            </w:r>
            <w:r>
              <w:rPr>
                <w:color w:val="auto"/>
                <w:spacing w:val="26"/>
                <w:sz w:val="21"/>
                <w:szCs w:val="21"/>
                <w:highlight w:val="none"/>
              </w:rPr>
              <w:t>其委托代理人签字或加盖单位</w:t>
            </w:r>
            <w:r>
              <w:rPr>
                <w:color w:val="auto"/>
                <w:spacing w:val="-3"/>
                <w:sz w:val="21"/>
                <w:szCs w:val="21"/>
                <w:highlight w:val="none"/>
              </w:rPr>
              <w:t>章。由法定代表人（单位负责人）</w:t>
            </w:r>
            <w:r>
              <w:rPr>
                <w:color w:val="auto"/>
                <w:spacing w:val="7"/>
                <w:sz w:val="21"/>
                <w:szCs w:val="21"/>
                <w:highlight w:val="none"/>
              </w:rPr>
              <w:t>签字的，应附法定代表人（单位</w:t>
            </w:r>
            <w:r>
              <w:rPr>
                <w:color w:val="auto"/>
                <w:spacing w:val="3"/>
                <w:sz w:val="21"/>
                <w:szCs w:val="21"/>
                <w:highlight w:val="none"/>
              </w:rPr>
              <w:t>负责人）身份证明，由代理人签</w:t>
            </w:r>
            <w:r>
              <w:rPr>
                <w:color w:val="auto"/>
                <w:spacing w:val="7"/>
                <w:sz w:val="21"/>
                <w:szCs w:val="21"/>
                <w:highlight w:val="none"/>
              </w:rPr>
              <w:t>字的，应附授权委托书，身份证</w:t>
            </w:r>
            <w:r>
              <w:rPr>
                <w:color w:val="auto"/>
                <w:spacing w:val="-2"/>
                <w:sz w:val="21"/>
                <w:szCs w:val="21"/>
                <w:highlight w:val="none"/>
              </w:rPr>
              <w:t>明</w:t>
            </w:r>
          </w:p>
        </w:tc>
      </w:tr>
      <w:tr w14:paraId="3D300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jc w:val="center"/>
        </w:trPr>
        <w:tc>
          <w:tcPr>
            <w:tcW w:w="574" w:type="dxa"/>
            <w:vMerge w:val="continue"/>
            <w:vAlign w:val="top"/>
          </w:tcPr>
          <w:p w14:paraId="7D5DDA7E">
            <w:pPr>
              <w:rPr>
                <w:rFonts w:ascii="Arial"/>
                <w:color w:val="auto"/>
                <w:sz w:val="21"/>
                <w:szCs w:val="21"/>
                <w:highlight w:val="none"/>
              </w:rPr>
            </w:pPr>
          </w:p>
        </w:tc>
        <w:tc>
          <w:tcPr>
            <w:tcW w:w="796" w:type="dxa"/>
            <w:vMerge w:val="continue"/>
            <w:textDirection w:val="tbRlV"/>
            <w:vAlign w:val="top"/>
          </w:tcPr>
          <w:p w14:paraId="3781BD17">
            <w:pPr>
              <w:rPr>
                <w:rFonts w:ascii="Arial"/>
                <w:color w:val="auto"/>
                <w:sz w:val="21"/>
                <w:szCs w:val="21"/>
                <w:highlight w:val="none"/>
              </w:rPr>
            </w:pPr>
          </w:p>
        </w:tc>
        <w:tc>
          <w:tcPr>
            <w:tcW w:w="1471" w:type="dxa"/>
            <w:vAlign w:val="top"/>
          </w:tcPr>
          <w:p w14:paraId="441EE55C">
            <w:pPr>
              <w:pStyle w:val="14"/>
              <w:spacing w:before="76" w:line="230" w:lineRule="auto"/>
              <w:ind w:left="117" w:right="104" w:hanging="1"/>
              <w:rPr>
                <w:color w:val="auto"/>
                <w:sz w:val="21"/>
                <w:szCs w:val="21"/>
                <w:highlight w:val="none"/>
              </w:rPr>
            </w:pPr>
            <w:r>
              <w:rPr>
                <w:color w:val="auto"/>
                <w:spacing w:val="9"/>
                <w:sz w:val="21"/>
                <w:szCs w:val="21"/>
                <w:highlight w:val="none"/>
              </w:rPr>
              <w:t>投标文件格</w:t>
            </w:r>
            <w:r>
              <w:rPr>
                <w:color w:val="auto"/>
                <w:sz w:val="21"/>
                <w:szCs w:val="21"/>
                <w:highlight w:val="none"/>
              </w:rPr>
              <w:t>式</w:t>
            </w:r>
          </w:p>
        </w:tc>
        <w:tc>
          <w:tcPr>
            <w:tcW w:w="3119" w:type="dxa"/>
            <w:vAlign w:val="top"/>
          </w:tcPr>
          <w:p w14:paraId="7A216BC6">
            <w:pPr>
              <w:pStyle w:val="14"/>
              <w:spacing w:before="230" w:line="219" w:lineRule="auto"/>
              <w:jc w:val="right"/>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503F15AB">
            <w:pPr>
              <w:pStyle w:val="14"/>
              <w:spacing w:before="74" w:line="230" w:lineRule="auto"/>
              <w:ind w:left="117" w:right="111"/>
              <w:rPr>
                <w:color w:val="auto"/>
                <w:sz w:val="21"/>
                <w:szCs w:val="21"/>
                <w:highlight w:val="none"/>
              </w:rPr>
            </w:pPr>
            <w:r>
              <w:rPr>
                <w:color w:val="auto"/>
                <w:spacing w:val="7"/>
                <w:sz w:val="21"/>
                <w:szCs w:val="21"/>
                <w:highlight w:val="none"/>
              </w:rPr>
              <w:t>符合第六章“响应文件构成、要</w:t>
            </w:r>
            <w:r>
              <w:rPr>
                <w:color w:val="auto"/>
                <w:spacing w:val="-5"/>
                <w:sz w:val="21"/>
                <w:szCs w:val="21"/>
                <w:highlight w:val="none"/>
              </w:rPr>
              <w:t>求及格式”的要求。</w:t>
            </w:r>
          </w:p>
        </w:tc>
      </w:tr>
      <w:tr w14:paraId="07747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574" w:type="dxa"/>
            <w:vMerge w:val="continue"/>
            <w:vAlign w:val="top"/>
          </w:tcPr>
          <w:p w14:paraId="245F549B">
            <w:pPr>
              <w:rPr>
                <w:rFonts w:ascii="Arial"/>
                <w:color w:val="auto"/>
                <w:sz w:val="21"/>
                <w:szCs w:val="21"/>
                <w:highlight w:val="none"/>
              </w:rPr>
            </w:pPr>
            <w:bookmarkStart w:id="21" w:name="_GoBack"/>
            <w:bookmarkEnd w:id="21"/>
          </w:p>
        </w:tc>
        <w:tc>
          <w:tcPr>
            <w:tcW w:w="796" w:type="dxa"/>
            <w:vMerge w:val="continue"/>
            <w:vAlign w:val="top"/>
          </w:tcPr>
          <w:p w14:paraId="0979317F">
            <w:pPr>
              <w:rPr>
                <w:rFonts w:ascii="Arial"/>
                <w:color w:val="auto"/>
                <w:sz w:val="21"/>
                <w:szCs w:val="21"/>
                <w:highlight w:val="none"/>
              </w:rPr>
            </w:pPr>
          </w:p>
        </w:tc>
        <w:tc>
          <w:tcPr>
            <w:tcW w:w="1471" w:type="dxa"/>
            <w:vAlign w:val="top"/>
          </w:tcPr>
          <w:p w14:paraId="60EB941C">
            <w:pPr>
              <w:pStyle w:val="14"/>
              <w:spacing w:before="276" w:line="220" w:lineRule="auto"/>
              <w:rPr>
                <w:color w:val="auto"/>
                <w:sz w:val="21"/>
                <w:szCs w:val="21"/>
                <w:highlight w:val="none"/>
              </w:rPr>
            </w:pPr>
            <w:r>
              <w:rPr>
                <w:color w:val="auto"/>
                <w:spacing w:val="-3"/>
                <w:sz w:val="21"/>
                <w:szCs w:val="21"/>
                <w:highlight w:val="none"/>
              </w:rPr>
              <w:t>投标内容</w:t>
            </w:r>
          </w:p>
        </w:tc>
        <w:tc>
          <w:tcPr>
            <w:tcW w:w="3119" w:type="dxa"/>
            <w:vAlign w:val="top"/>
          </w:tcPr>
          <w:p w14:paraId="5148FFA8">
            <w:pPr>
              <w:pStyle w:val="14"/>
              <w:spacing w:before="276" w:line="219" w:lineRule="auto"/>
              <w:jc w:val="right"/>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2D10A225">
            <w:pPr>
              <w:pStyle w:val="14"/>
              <w:spacing w:before="276" w:line="220" w:lineRule="auto"/>
              <w:ind w:left="115"/>
              <w:rPr>
                <w:color w:val="auto"/>
                <w:sz w:val="21"/>
                <w:szCs w:val="21"/>
                <w:highlight w:val="none"/>
              </w:rPr>
            </w:pPr>
            <w:r>
              <w:rPr>
                <w:color w:val="auto"/>
                <w:spacing w:val="-4"/>
                <w:sz w:val="21"/>
                <w:szCs w:val="21"/>
                <w:highlight w:val="none"/>
              </w:rPr>
              <w:t>满足招标文件条款要求。</w:t>
            </w:r>
          </w:p>
        </w:tc>
      </w:tr>
      <w:tr w14:paraId="70912F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jc w:val="center"/>
        </w:trPr>
        <w:tc>
          <w:tcPr>
            <w:tcW w:w="574" w:type="dxa"/>
            <w:vMerge w:val="continue"/>
            <w:vAlign w:val="top"/>
          </w:tcPr>
          <w:p w14:paraId="0222607D">
            <w:pPr>
              <w:rPr>
                <w:rFonts w:ascii="Arial"/>
                <w:color w:val="auto"/>
                <w:sz w:val="21"/>
                <w:szCs w:val="21"/>
                <w:highlight w:val="none"/>
              </w:rPr>
            </w:pPr>
          </w:p>
        </w:tc>
        <w:tc>
          <w:tcPr>
            <w:tcW w:w="796" w:type="dxa"/>
            <w:vMerge w:val="continue"/>
            <w:vAlign w:val="top"/>
          </w:tcPr>
          <w:p w14:paraId="583C5155">
            <w:pPr>
              <w:rPr>
                <w:rFonts w:ascii="Arial"/>
                <w:color w:val="auto"/>
                <w:sz w:val="21"/>
                <w:szCs w:val="21"/>
                <w:highlight w:val="none"/>
              </w:rPr>
            </w:pPr>
          </w:p>
        </w:tc>
        <w:tc>
          <w:tcPr>
            <w:tcW w:w="1471" w:type="dxa"/>
            <w:vAlign w:val="center"/>
          </w:tcPr>
          <w:p w14:paraId="1B0F44D2">
            <w:pPr>
              <w:pStyle w:val="14"/>
              <w:spacing w:before="298" w:line="220" w:lineRule="auto"/>
              <w:ind w:left="379"/>
              <w:jc w:val="center"/>
              <w:rPr>
                <w:color w:val="auto"/>
                <w:sz w:val="21"/>
                <w:szCs w:val="21"/>
                <w:highlight w:val="none"/>
              </w:rPr>
            </w:pPr>
            <w:r>
              <w:rPr>
                <w:color w:val="auto"/>
                <w:spacing w:val="-3"/>
                <w:sz w:val="21"/>
                <w:szCs w:val="21"/>
                <w:highlight w:val="none"/>
              </w:rPr>
              <w:t>服务期</w:t>
            </w:r>
          </w:p>
        </w:tc>
        <w:tc>
          <w:tcPr>
            <w:tcW w:w="3119" w:type="dxa"/>
            <w:vAlign w:val="center"/>
          </w:tcPr>
          <w:p w14:paraId="514AE973">
            <w:pPr>
              <w:pStyle w:val="14"/>
              <w:spacing w:before="29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center"/>
          </w:tcPr>
          <w:p w14:paraId="3BF55F59">
            <w:pPr>
              <w:pStyle w:val="14"/>
              <w:spacing w:before="68" w:line="221" w:lineRule="auto"/>
              <w:jc w:val="left"/>
              <w:rPr>
                <w:color w:val="auto"/>
                <w:sz w:val="21"/>
                <w:szCs w:val="21"/>
                <w:highlight w:val="none"/>
              </w:rPr>
            </w:pPr>
            <w:r>
              <w:rPr>
                <w:rFonts w:hint="eastAsia"/>
                <w:color w:val="auto"/>
                <w:sz w:val="21"/>
                <w:szCs w:val="21"/>
                <w:highlight w:val="none"/>
              </w:rPr>
              <w:t>合同签订后一年</w:t>
            </w:r>
          </w:p>
        </w:tc>
      </w:tr>
      <w:tr w14:paraId="3354E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574" w:type="dxa"/>
            <w:vMerge w:val="continue"/>
            <w:vAlign w:val="top"/>
          </w:tcPr>
          <w:p w14:paraId="151AD610">
            <w:pPr>
              <w:rPr>
                <w:rFonts w:ascii="Arial"/>
                <w:color w:val="auto"/>
                <w:sz w:val="21"/>
                <w:szCs w:val="21"/>
                <w:highlight w:val="none"/>
              </w:rPr>
            </w:pPr>
          </w:p>
        </w:tc>
        <w:tc>
          <w:tcPr>
            <w:tcW w:w="796" w:type="dxa"/>
            <w:vMerge w:val="continue"/>
            <w:vAlign w:val="top"/>
          </w:tcPr>
          <w:p w14:paraId="67B515CB">
            <w:pPr>
              <w:rPr>
                <w:rFonts w:ascii="Arial"/>
                <w:color w:val="auto"/>
                <w:sz w:val="21"/>
                <w:szCs w:val="21"/>
                <w:highlight w:val="none"/>
              </w:rPr>
            </w:pPr>
          </w:p>
        </w:tc>
        <w:tc>
          <w:tcPr>
            <w:tcW w:w="1471" w:type="dxa"/>
            <w:vAlign w:val="top"/>
          </w:tcPr>
          <w:p w14:paraId="71C2084D">
            <w:pPr>
              <w:pStyle w:val="14"/>
              <w:spacing w:before="287" w:line="220" w:lineRule="auto"/>
              <w:ind w:left="260"/>
              <w:rPr>
                <w:rFonts w:hint="eastAsia" w:eastAsia="宋体"/>
                <w:color w:val="auto"/>
                <w:sz w:val="21"/>
                <w:szCs w:val="21"/>
                <w:highlight w:val="none"/>
                <w:lang w:val="en-US" w:eastAsia="zh-CN"/>
              </w:rPr>
            </w:pPr>
            <w:r>
              <w:rPr>
                <w:color w:val="auto"/>
                <w:spacing w:val="-2"/>
                <w:sz w:val="21"/>
                <w:szCs w:val="21"/>
                <w:highlight w:val="none"/>
              </w:rPr>
              <w:t>质量</w:t>
            </w:r>
            <w:r>
              <w:rPr>
                <w:rFonts w:hint="eastAsia"/>
                <w:color w:val="auto"/>
                <w:spacing w:val="-2"/>
                <w:sz w:val="21"/>
                <w:szCs w:val="21"/>
                <w:highlight w:val="none"/>
                <w:lang w:val="en-US" w:eastAsia="zh-CN"/>
              </w:rPr>
              <w:t>标准</w:t>
            </w:r>
          </w:p>
        </w:tc>
        <w:tc>
          <w:tcPr>
            <w:tcW w:w="3119" w:type="dxa"/>
            <w:vAlign w:val="top"/>
          </w:tcPr>
          <w:p w14:paraId="33839F68">
            <w:pPr>
              <w:pStyle w:val="14"/>
              <w:spacing w:before="286" w:line="219" w:lineRule="auto"/>
              <w:jc w:val="right"/>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33E6E37B">
            <w:pPr>
              <w:pStyle w:val="14"/>
              <w:spacing w:before="132" w:line="229" w:lineRule="auto"/>
              <w:ind w:left="114" w:right="111" w:firstLine="2"/>
              <w:rPr>
                <w:color w:val="auto"/>
                <w:sz w:val="21"/>
                <w:szCs w:val="21"/>
                <w:highlight w:val="none"/>
              </w:rPr>
            </w:pPr>
            <w:r>
              <w:rPr>
                <w:color w:val="auto"/>
                <w:spacing w:val="7"/>
                <w:sz w:val="21"/>
                <w:szCs w:val="21"/>
                <w:highlight w:val="none"/>
              </w:rPr>
              <w:t>符合国家及行业合格标准、满足</w:t>
            </w:r>
            <w:r>
              <w:rPr>
                <w:color w:val="auto"/>
                <w:spacing w:val="-5"/>
                <w:sz w:val="21"/>
                <w:szCs w:val="21"/>
                <w:highlight w:val="none"/>
              </w:rPr>
              <w:t>采购人使用要求。</w:t>
            </w:r>
          </w:p>
        </w:tc>
      </w:tr>
      <w:tr w14:paraId="0A0B3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574" w:type="dxa"/>
            <w:vMerge w:val="continue"/>
            <w:vAlign w:val="top"/>
          </w:tcPr>
          <w:p w14:paraId="59921B61">
            <w:pPr>
              <w:rPr>
                <w:rFonts w:ascii="Arial"/>
                <w:color w:val="auto"/>
                <w:sz w:val="21"/>
                <w:szCs w:val="21"/>
                <w:highlight w:val="none"/>
              </w:rPr>
            </w:pPr>
          </w:p>
        </w:tc>
        <w:tc>
          <w:tcPr>
            <w:tcW w:w="796" w:type="dxa"/>
            <w:vMerge w:val="continue"/>
            <w:vAlign w:val="top"/>
          </w:tcPr>
          <w:p w14:paraId="0A12DD2A">
            <w:pPr>
              <w:rPr>
                <w:rFonts w:ascii="Arial"/>
                <w:color w:val="auto"/>
                <w:sz w:val="21"/>
                <w:szCs w:val="21"/>
                <w:highlight w:val="none"/>
              </w:rPr>
            </w:pPr>
          </w:p>
        </w:tc>
        <w:tc>
          <w:tcPr>
            <w:tcW w:w="1471" w:type="dxa"/>
            <w:vAlign w:val="center"/>
          </w:tcPr>
          <w:p w14:paraId="68D82718">
            <w:pPr>
              <w:pStyle w:val="14"/>
              <w:spacing w:before="78" w:line="220" w:lineRule="auto"/>
              <w:jc w:val="center"/>
              <w:rPr>
                <w:color w:val="auto"/>
                <w:sz w:val="21"/>
                <w:szCs w:val="21"/>
                <w:highlight w:val="none"/>
              </w:rPr>
            </w:pPr>
            <w:r>
              <w:rPr>
                <w:color w:val="auto"/>
                <w:spacing w:val="-2"/>
                <w:sz w:val="21"/>
                <w:szCs w:val="21"/>
                <w:highlight w:val="none"/>
              </w:rPr>
              <w:t>投标有效期</w:t>
            </w:r>
          </w:p>
        </w:tc>
        <w:tc>
          <w:tcPr>
            <w:tcW w:w="3119" w:type="dxa"/>
            <w:vAlign w:val="center"/>
          </w:tcPr>
          <w:p w14:paraId="3894A257">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center"/>
          </w:tcPr>
          <w:p w14:paraId="1268D1C6">
            <w:pPr>
              <w:pStyle w:val="14"/>
              <w:spacing w:before="78" w:line="220" w:lineRule="auto"/>
              <w:jc w:val="both"/>
              <w:rPr>
                <w:color w:val="auto"/>
                <w:sz w:val="21"/>
                <w:szCs w:val="21"/>
                <w:highlight w:val="none"/>
              </w:rPr>
            </w:pPr>
            <w:r>
              <w:rPr>
                <w:color w:val="auto"/>
                <w:spacing w:val="-6"/>
                <w:sz w:val="21"/>
                <w:szCs w:val="21"/>
                <w:highlight w:val="none"/>
              </w:rPr>
              <w:t>自开标之时起90天</w:t>
            </w:r>
          </w:p>
        </w:tc>
      </w:tr>
      <w:tr w14:paraId="21434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jc w:val="center"/>
        </w:trPr>
        <w:tc>
          <w:tcPr>
            <w:tcW w:w="574" w:type="dxa"/>
            <w:vMerge w:val="continue"/>
            <w:vAlign w:val="top"/>
          </w:tcPr>
          <w:p w14:paraId="1F09D931">
            <w:pPr>
              <w:rPr>
                <w:rFonts w:ascii="Arial"/>
                <w:color w:val="auto"/>
                <w:sz w:val="21"/>
                <w:szCs w:val="21"/>
                <w:highlight w:val="none"/>
              </w:rPr>
            </w:pPr>
          </w:p>
        </w:tc>
        <w:tc>
          <w:tcPr>
            <w:tcW w:w="796" w:type="dxa"/>
            <w:vMerge w:val="continue"/>
            <w:vAlign w:val="top"/>
          </w:tcPr>
          <w:p w14:paraId="1E9CF2C5">
            <w:pPr>
              <w:rPr>
                <w:rFonts w:ascii="Arial"/>
                <w:color w:val="auto"/>
                <w:sz w:val="21"/>
                <w:szCs w:val="21"/>
                <w:highlight w:val="none"/>
              </w:rPr>
            </w:pPr>
          </w:p>
        </w:tc>
        <w:tc>
          <w:tcPr>
            <w:tcW w:w="1471" w:type="dxa"/>
            <w:vAlign w:val="center"/>
          </w:tcPr>
          <w:p w14:paraId="08B76CD1">
            <w:pPr>
              <w:pStyle w:val="14"/>
              <w:spacing w:before="78" w:line="220" w:lineRule="auto"/>
              <w:jc w:val="center"/>
              <w:rPr>
                <w:color w:val="auto"/>
                <w:sz w:val="21"/>
                <w:szCs w:val="21"/>
                <w:highlight w:val="none"/>
              </w:rPr>
            </w:pPr>
            <w:r>
              <w:rPr>
                <w:color w:val="auto"/>
                <w:spacing w:val="-2"/>
                <w:sz w:val="21"/>
                <w:szCs w:val="21"/>
                <w:highlight w:val="none"/>
              </w:rPr>
              <w:t>投标保证金</w:t>
            </w:r>
          </w:p>
        </w:tc>
        <w:tc>
          <w:tcPr>
            <w:tcW w:w="3119" w:type="dxa"/>
            <w:vAlign w:val="center"/>
          </w:tcPr>
          <w:p w14:paraId="49ACE89E">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5347C4E2">
            <w:pPr>
              <w:pStyle w:val="14"/>
              <w:spacing w:before="129" w:line="233" w:lineRule="auto"/>
              <w:ind w:left="115" w:right="111"/>
              <w:jc w:val="both"/>
              <w:rPr>
                <w:color w:val="auto"/>
                <w:sz w:val="21"/>
                <w:szCs w:val="21"/>
                <w:highlight w:val="none"/>
              </w:rPr>
            </w:pPr>
            <w:r>
              <w:rPr>
                <w:color w:val="auto"/>
                <w:spacing w:val="25"/>
                <w:sz w:val="21"/>
                <w:szCs w:val="21"/>
                <w:highlight w:val="none"/>
              </w:rPr>
              <w:t>有缴纳投标保证金凭证加盖公</w:t>
            </w:r>
            <w:r>
              <w:rPr>
                <w:color w:val="auto"/>
                <w:spacing w:val="7"/>
                <w:sz w:val="21"/>
                <w:szCs w:val="21"/>
                <w:highlight w:val="none"/>
              </w:rPr>
              <w:t>章，基本账户开户许可证复印件</w:t>
            </w:r>
            <w:r>
              <w:rPr>
                <w:color w:val="auto"/>
                <w:spacing w:val="-1"/>
                <w:sz w:val="21"/>
                <w:szCs w:val="21"/>
                <w:highlight w:val="none"/>
              </w:rPr>
              <w:t>加盖公章【要求件清晰可见】</w:t>
            </w:r>
          </w:p>
        </w:tc>
      </w:tr>
      <w:tr w14:paraId="534654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jc w:val="center"/>
        </w:trPr>
        <w:tc>
          <w:tcPr>
            <w:tcW w:w="574" w:type="dxa"/>
            <w:vMerge w:val="continue"/>
            <w:vAlign w:val="top"/>
          </w:tcPr>
          <w:p w14:paraId="068DA88B">
            <w:pPr>
              <w:rPr>
                <w:rFonts w:ascii="Arial"/>
                <w:color w:val="auto"/>
                <w:sz w:val="21"/>
                <w:szCs w:val="21"/>
                <w:highlight w:val="none"/>
              </w:rPr>
            </w:pPr>
          </w:p>
        </w:tc>
        <w:tc>
          <w:tcPr>
            <w:tcW w:w="796" w:type="dxa"/>
            <w:vMerge w:val="continue"/>
            <w:vAlign w:val="top"/>
          </w:tcPr>
          <w:p w14:paraId="42B71892">
            <w:pPr>
              <w:rPr>
                <w:rFonts w:ascii="Arial"/>
                <w:color w:val="auto"/>
                <w:sz w:val="21"/>
                <w:szCs w:val="21"/>
                <w:highlight w:val="none"/>
              </w:rPr>
            </w:pPr>
          </w:p>
        </w:tc>
        <w:tc>
          <w:tcPr>
            <w:tcW w:w="1471" w:type="dxa"/>
            <w:vAlign w:val="center"/>
          </w:tcPr>
          <w:p w14:paraId="6AF77177">
            <w:pPr>
              <w:pStyle w:val="14"/>
              <w:spacing w:before="78" w:line="218" w:lineRule="auto"/>
              <w:jc w:val="center"/>
              <w:rPr>
                <w:color w:val="auto"/>
                <w:sz w:val="21"/>
                <w:szCs w:val="21"/>
                <w:highlight w:val="none"/>
              </w:rPr>
            </w:pPr>
            <w:r>
              <w:rPr>
                <w:color w:val="auto"/>
                <w:spacing w:val="-3"/>
                <w:sz w:val="21"/>
                <w:szCs w:val="21"/>
                <w:highlight w:val="none"/>
              </w:rPr>
              <w:t>投标报价</w:t>
            </w:r>
          </w:p>
        </w:tc>
        <w:tc>
          <w:tcPr>
            <w:tcW w:w="3119" w:type="dxa"/>
            <w:vAlign w:val="center"/>
          </w:tcPr>
          <w:p w14:paraId="112A1E54">
            <w:pPr>
              <w:pStyle w:val="14"/>
              <w:spacing w:before="78" w:line="219" w:lineRule="auto"/>
              <w:jc w:val="center"/>
              <w:rPr>
                <w:color w:val="auto"/>
                <w:sz w:val="21"/>
                <w:szCs w:val="21"/>
                <w:highlight w:val="none"/>
              </w:rPr>
            </w:pPr>
            <w:r>
              <w:rPr>
                <w:color w:val="auto"/>
                <w:spacing w:val="-10"/>
                <w:sz w:val="21"/>
                <w:szCs w:val="21"/>
                <w:highlight w:val="none"/>
              </w:rPr>
              <w:t>第二章“</w:t>
            </w:r>
            <w:r>
              <w:rPr>
                <w:rFonts w:hint="eastAsia"/>
                <w:color w:val="auto"/>
                <w:spacing w:val="-10"/>
                <w:sz w:val="21"/>
                <w:szCs w:val="21"/>
                <w:highlight w:val="none"/>
                <w:lang w:eastAsia="zh-CN"/>
              </w:rPr>
              <w:t>供应商</w:t>
            </w:r>
            <w:r>
              <w:rPr>
                <w:color w:val="auto"/>
                <w:spacing w:val="-10"/>
                <w:sz w:val="21"/>
                <w:szCs w:val="21"/>
                <w:highlight w:val="none"/>
              </w:rPr>
              <w:t>须知前附表”</w:t>
            </w:r>
          </w:p>
        </w:tc>
        <w:tc>
          <w:tcPr>
            <w:tcW w:w="4034" w:type="dxa"/>
            <w:vAlign w:val="top"/>
          </w:tcPr>
          <w:p w14:paraId="3D0A403C">
            <w:pPr>
              <w:pStyle w:val="14"/>
              <w:spacing w:before="37" w:line="231" w:lineRule="auto"/>
              <w:ind w:left="116" w:right="109" w:hanging="3"/>
              <w:jc w:val="both"/>
              <w:rPr>
                <w:color w:val="auto"/>
                <w:sz w:val="21"/>
                <w:szCs w:val="21"/>
                <w:highlight w:val="none"/>
              </w:rPr>
            </w:pPr>
            <w:r>
              <w:rPr>
                <w:color w:val="auto"/>
                <w:spacing w:val="7"/>
                <w:sz w:val="21"/>
                <w:szCs w:val="21"/>
                <w:highlight w:val="none"/>
              </w:rPr>
              <w:t>报价合理，符合国家相关法律规定，不超过采购预算，超过采购预算的投标报价，其投标将被否</w:t>
            </w:r>
            <w:r>
              <w:rPr>
                <w:color w:val="auto"/>
                <w:spacing w:val="-12"/>
                <w:sz w:val="21"/>
                <w:szCs w:val="21"/>
                <w:highlight w:val="none"/>
              </w:rPr>
              <w:t>决。</w:t>
            </w:r>
          </w:p>
        </w:tc>
      </w:tr>
      <w:tr w14:paraId="7265B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jc w:val="center"/>
        </w:trPr>
        <w:tc>
          <w:tcPr>
            <w:tcW w:w="574" w:type="dxa"/>
            <w:vMerge w:val="continue"/>
            <w:vAlign w:val="top"/>
          </w:tcPr>
          <w:p w14:paraId="7198AA9B">
            <w:pPr>
              <w:rPr>
                <w:rFonts w:ascii="Arial"/>
                <w:color w:val="auto"/>
                <w:sz w:val="21"/>
                <w:szCs w:val="21"/>
                <w:highlight w:val="none"/>
              </w:rPr>
            </w:pPr>
          </w:p>
        </w:tc>
        <w:tc>
          <w:tcPr>
            <w:tcW w:w="796" w:type="dxa"/>
            <w:vMerge w:val="continue"/>
            <w:vAlign w:val="top"/>
          </w:tcPr>
          <w:p w14:paraId="2349F212">
            <w:pPr>
              <w:rPr>
                <w:rFonts w:ascii="Arial"/>
                <w:color w:val="auto"/>
                <w:sz w:val="21"/>
                <w:szCs w:val="21"/>
                <w:highlight w:val="none"/>
              </w:rPr>
            </w:pPr>
          </w:p>
        </w:tc>
        <w:tc>
          <w:tcPr>
            <w:tcW w:w="1471" w:type="dxa"/>
            <w:vAlign w:val="center"/>
          </w:tcPr>
          <w:p w14:paraId="2FC9653E">
            <w:pPr>
              <w:pStyle w:val="14"/>
              <w:spacing w:before="78" w:line="230" w:lineRule="auto"/>
              <w:ind w:right="135"/>
              <w:jc w:val="center"/>
              <w:rPr>
                <w:color w:val="auto"/>
                <w:sz w:val="21"/>
                <w:szCs w:val="21"/>
                <w:highlight w:val="none"/>
              </w:rPr>
            </w:pPr>
            <w:r>
              <w:rPr>
                <w:color w:val="auto"/>
                <w:spacing w:val="-3"/>
                <w:sz w:val="21"/>
                <w:szCs w:val="21"/>
                <w:highlight w:val="none"/>
              </w:rPr>
              <w:t>技术标准和要求</w:t>
            </w:r>
          </w:p>
        </w:tc>
        <w:tc>
          <w:tcPr>
            <w:tcW w:w="3119" w:type="dxa"/>
            <w:vAlign w:val="center"/>
          </w:tcPr>
          <w:p w14:paraId="6A0DCBB9">
            <w:pPr>
              <w:pStyle w:val="14"/>
              <w:spacing w:before="78" w:line="219" w:lineRule="auto"/>
              <w:jc w:val="center"/>
              <w:rPr>
                <w:color w:val="auto"/>
                <w:sz w:val="21"/>
                <w:szCs w:val="21"/>
                <w:highlight w:val="none"/>
              </w:rPr>
            </w:pPr>
            <w:r>
              <w:rPr>
                <w:color w:val="auto"/>
                <w:spacing w:val="9"/>
                <w:sz w:val="21"/>
                <w:szCs w:val="21"/>
                <w:highlight w:val="none"/>
              </w:rPr>
              <w:t>第五章“技术规格与要求”</w:t>
            </w:r>
          </w:p>
        </w:tc>
        <w:tc>
          <w:tcPr>
            <w:tcW w:w="4034" w:type="dxa"/>
            <w:vAlign w:val="top"/>
          </w:tcPr>
          <w:p w14:paraId="1A23FF6C">
            <w:pPr>
              <w:pStyle w:val="14"/>
              <w:spacing w:before="140" w:line="241" w:lineRule="auto"/>
              <w:ind w:left="115" w:right="221"/>
              <w:jc w:val="both"/>
              <w:rPr>
                <w:color w:val="auto"/>
                <w:sz w:val="21"/>
                <w:szCs w:val="21"/>
                <w:highlight w:val="none"/>
              </w:rPr>
            </w:pPr>
            <w:r>
              <w:rPr>
                <w:color w:val="auto"/>
                <w:spacing w:val="-1"/>
                <w:sz w:val="21"/>
                <w:szCs w:val="21"/>
                <w:highlight w:val="none"/>
              </w:rPr>
              <w:t>满足</w:t>
            </w:r>
            <w:r>
              <w:rPr>
                <w:rFonts w:hint="eastAsia"/>
                <w:color w:val="auto"/>
                <w:spacing w:val="-1"/>
                <w:sz w:val="21"/>
                <w:szCs w:val="21"/>
                <w:highlight w:val="none"/>
                <w:lang w:eastAsia="zh-CN"/>
              </w:rPr>
              <w:t>采购人</w:t>
            </w:r>
            <w:r>
              <w:rPr>
                <w:color w:val="auto"/>
                <w:spacing w:val="-1"/>
                <w:sz w:val="21"/>
                <w:szCs w:val="21"/>
                <w:highlight w:val="none"/>
              </w:rPr>
              <w:t>（招标文件）采购需求，无缺项漏项；技术参数满足招标文件“技术规格与要求”中要求的不允许偏离的技术规格和</w:t>
            </w:r>
            <w:r>
              <w:rPr>
                <w:color w:val="auto"/>
                <w:spacing w:val="-6"/>
                <w:sz w:val="21"/>
                <w:szCs w:val="21"/>
                <w:highlight w:val="none"/>
              </w:rPr>
              <w:t>主要参数的，无负偏离；</w:t>
            </w:r>
          </w:p>
        </w:tc>
      </w:tr>
      <w:tr w14:paraId="7F7B8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9" w:hRule="atLeast"/>
          <w:jc w:val="center"/>
        </w:trPr>
        <w:tc>
          <w:tcPr>
            <w:tcW w:w="574" w:type="dxa"/>
            <w:vMerge w:val="continue"/>
            <w:vAlign w:val="top"/>
          </w:tcPr>
          <w:p w14:paraId="4408B442">
            <w:pPr>
              <w:rPr>
                <w:rFonts w:ascii="Arial"/>
                <w:color w:val="auto"/>
                <w:sz w:val="21"/>
                <w:szCs w:val="21"/>
                <w:highlight w:val="none"/>
              </w:rPr>
            </w:pPr>
          </w:p>
        </w:tc>
        <w:tc>
          <w:tcPr>
            <w:tcW w:w="796" w:type="dxa"/>
            <w:vMerge w:val="continue"/>
            <w:vAlign w:val="top"/>
          </w:tcPr>
          <w:p w14:paraId="55FDDF6F">
            <w:pPr>
              <w:rPr>
                <w:rFonts w:ascii="Arial"/>
                <w:color w:val="auto"/>
                <w:sz w:val="21"/>
                <w:szCs w:val="21"/>
                <w:highlight w:val="none"/>
              </w:rPr>
            </w:pPr>
          </w:p>
        </w:tc>
        <w:tc>
          <w:tcPr>
            <w:tcW w:w="8624" w:type="dxa"/>
            <w:gridSpan w:val="3"/>
            <w:vAlign w:val="top"/>
          </w:tcPr>
          <w:p w14:paraId="74FA7A28">
            <w:pPr>
              <w:pStyle w:val="14"/>
              <w:spacing w:before="159" w:line="234" w:lineRule="auto"/>
              <w:ind w:left="115" w:right="109"/>
              <w:rPr>
                <w:color w:val="auto"/>
                <w:sz w:val="21"/>
                <w:szCs w:val="21"/>
                <w:highlight w:val="none"/>
              </w:rPr>
            </w:pPr>
            <w:r>
              <w:rPr>
                <w:color w:val="auto"/>
                <w:spacing w:val="-3"/>
                <w:sz w:val="21"/>
                <w:szCs w:val="21"/>
                <w:highlight w:val="none"/>
              </w:rPr>
              <w:t>上述评审因素都合格为</w:t>
            </w:r>
            <w:r>
              <w:rPr>
                <w:rFonts w:hint="eastAsia"/>
                <w:color w:val="auto"/>
                <w:spacing w:val="-3"/>
                <w:sz w:val="21"/>
                <w:szCs w:val="21"/>
                <w:highlight w:val="none"/>
                <w:lang w:val="en-US" w:eastAsia="zh-CN"/>
              </w:rPr>
              <w:t>符合性</w:t>
            </w:r>
            <w:r>
              <w:rPr>
                <w:color w:val="auto"/>
                <w:spacing w:val="-3"/>
                <w:sz w:val="21"/>
                <w:szCs w:val="21"/>
                <w:highlight w:val="none"/>
              </w:rPr>
              <w:t>评审合格，有一项不合格为废标</w:t>
            </w:r>
            <w:r>
              <w:rPr>
                <w:color w:val="auto"/>
                <w:spacing w:val="-4"/>
                <w:sz w:val="21"/>
                <w:szCs w:val="21"/>
                <w:highlight w:val="none"/>
              </w:rPr>
              <w:t>。不再进行下一</w:t>
            </w:r>
            <w:r>
              <w:rPr>
                <w:color w:val="auto"/>
                <w:spacing w:val="-3"/>
                <w:sz w:val="21"/>
                <w:szCs w:val="21"/>
                <w:highlight w:val="none"/>
              </w:rPr>
              <w:t>步评审</w:t>
            </w:r>
          </w:p>
        </w:tc>
      </w:tr>
    </w:tbl>
    <w:p w14:paraId="202B38CE">
      <w:pPr>
        <w:pStyle w:val="3"/>
        <w:rPr>
          <w:color w:val="auto"/>
          <w:highlight w:val="none"/>
        </w:rPr>
      </w:pPr>
    </w:p>
    <w:p w14:paraId="238B3E6A">
      <w:pPr>
        <w:rPr>
          <w:color w:val="auto"/>
          <w:highlight w:val="none"/>
        </w:rPr>
        <w:sectPr>
          <w:footerReference r:id="rId7" w:type="default"/>
          <w:pgSz w:w="11907" w:h="16839"/>
          <w:pgMar w:top="1440" w:right="1800" w:bottom="1440" w:left="1800" w:header="0" w:footer="907" w:gutter="0"/>
          <w:pgNumType w:fmt="decimal"/>
          <w:cols w:space="720" w:num="1"/>
        </w:sectPr>
      </w:pPr>
    </w:p>
    <w:p w14:paraId="530B22D1">
      <w:pPr>
        <w:spacing w:before="147" w:line="230" w:lineRule="auto"/>
        <w:ind w:left="684" w:right="822" w:hanging="3"/>
        <w:rPr>
          <w:rFonts w:ascii="宋体" w:hAnsi="宋体" w:eastAsia="宋体" w:cs="宋体"/>
          <w:color w:val="auto"/>
          <w:sz w:val="24"/>
          <w:szCs w:val="24"/>
          <w:highlight w:val="none"/>
        </w:rPr>
      </w:pPr>
    </w:p>
    <w:p w14:paraId="2DE9A02D">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第一条为规范本项目评标工作，根据《中华人民共和国政府采购法》</w:t>
      </w:r>
      <w:r>
        <w:rPr>
          <w:rFonts w:ascii="宋体" w:hAnsi="宋体" w:eastAsia="宋体" w:cs="宋体"/>
          <w:color w:val="auto"/>
          <w:spacing w:val="-6"/>
          <w:sz w:val="24"/>
          <w:szCs w:val="24"/>
          <w:highlight w:val="none"/>
        </w:rPr>
        <w:t>及相关法律、法规的有</w:t>
      </w:r>
      <w:r>
        <w:rPr>
          <w:rFonts w:ascii="宋体" w:hAnsi="宋体" w:eastAsia="宋体" w:cs="宋体"/>
          <w:color w:val="auto"/>
          <w:spacing w:val="-7"/>
          <w:sz w:val="24"/>
          <w:szCs w:val="24"/>
          <w:highlight w:val="none"/>
        </w:rPr>
        <w:t>关规定，并结</w:t>
      </w:r>
      <w:r>
        <w:rPr>
          <w:rFonts w:ascii="宋体" w:hAnsi="宋体" w:eastAsia="宋体" w:cs="宋体"/>
          <w:color w:val="auto"/>
          <w:spacing w:val="-3"/>
          <w:sz w:val="24"/>
          <w:szCs w:val="24"/>
          <w:highlight w:val="none"/>
        </w:rPr>
        <w:t>合本项目采购，制订本评标办法。</w:t>
      </w:r>
    </w:p>
    <w:p w14:paraId="63E7669A">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第二条评标活动遵循公平、公正、科学、择优的原则。</w:t>
      </w:r>
    </w:p>
    <w:p w14:paraId="3AB9F102">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第三条评标活动依法进行，任何单位和个人不得非法干预或者影响评标过</w:t>
      </w:r>
      <w:r>
        <w:rPr>
          <w:rFonts w:ascii="宋体" w:hAnsi="宋体" w:eastAsia="宋体" w:cs="宋体"/>
          <w:color w:val="auto"/>
          <w:spacing w:val="-7"/>
          <w:sz w:val="24"/>
          <w:szCs w:val="24"/>
          <w:highlight w:val="none"/>
        </w:rPr>
        <w:t>程和结果。</w:t>
      </w:r>
    </w:p>
    <w:p w14:paraId="5A02D36D">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第四条评标活动应在严格保密的情况下进行。评标人员必须严格遵守保密</w:t>
      </w:r>
      <w:r>
        <w:rPr>
          <w:rFonts w:ascii="宋体" w:hAnsi="宋体" w:eastAsia="宋体" w:cs="宋体"/>
          <w:color w:val="auto"/>
          <w:spacing w:val="-3"/>
          <w:sz w:val="24"/>
          <w:szCs w:val="24"/>
          <w:highlight w:val="none"/>
        </w:rPr>
        <w:t>规定，不得和</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串联，不得泄露与评标活动有关的情况，不得索贿受</w:t>
      </w:r>
      <w:r>
        <w:rPr>
          <w:rFonts w:ascii="宋体" w:hAnsi="宋体" w:eastAsia="宋体" w:cs="宋体"/>
          <w:color w:val="auto"/>
          <w:spacing w:val="-4"/>
          <w:sz w:val="24"/>
          <w:szCs w:val="24"/>
          <w:highlight w:val="none"/>
        </w:rPr>
        <w:t>贿，不</w:t>
      </w:r>
      <w:r>
        <w:rPr>
          <w:rFonts w:ascii="宋体" w:hAnsi="宋体" w:eastAsia="宋体" w:cs="宋体"/>
          <w:color w:val="auto"/>
          <w:spacing w:val="-3"/>
          <w:sz w:val="24"/>
          <w:szCs w:val="24"/>
          <w:highlight w:val="none"/>
        </w:rPr>
        <w:t>得参加可能影响公正评标的任何活动。评标期间</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不得进入评委住地干扰评标工作，不得采用行贿或其他不正当手段影响公正评标，否则将可能导致</w:t>
      </w:r>
      <w:r>
        <w:rPr>
          <w:rFonts w:ascii="宋体" w:hAnsi="宋体" w:eastAsia="宋体" w:cs="宋体"/>
          <w:color w:val="auto"/>
          <w:spacing w:val="-4"/>
          <w:sz w:val="24"/>
          <w:szCs w:val="24"/>
          <w:highlight w:val="none"/>
        </w:rPr>
        <w:t>被取消</w:t>
      </w:r>
      <w:r>
        <w:rPr>
          <w:rFonts w:ascii="宋体" w:hAnsi="宋体" w:eastAsia="宋体" w:cs="宋体"/>
          <w:color w:val="auto"/>
          <w:spacing w:val="-8"/>
          <w:sz w:val="24"/>
          <w:szCs w:val="24"/>
          <w:highlight w:val="none"/>
        </w:rPr>
        <w:t>中标资格。</w:t>
      </w:r>
    </w:p>
    <w:p w14:paraId="4FF2315C">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第五条本项目采用二次报价和</w:t>
      </w:r>
      <w:r>
        <w:rPr>
          <w:rFonts w:hint="eastAsia" w:ascii="宋体" w:hAnsi="宋体" w:eastAsia="宋体" w:cs="宋体"/>
          <w:color w:val="auto"/>
          <w:spacing w:val="-3"/>
          <w:sz w:val="24"/>
          <w:szCs w:val="24"/>
          <w:highlight w:val="none"/>
          <w:lang w:val="en-US" w:eastAsia="zh-CN"/>
        </w:rPr>
        <w:t>最低价</w:t>
      </w:r>
      <w:r>
        <w:rPr>
          <w:rFonts w:ascii="宋体" w:hAnsi="宋体" w:eastAsia="宋体" w:cs="宋体"/>
          <w:color w:val="auto"/>
          <w:spacing w:val="-3"/>
          <w:sz w:val="24"/>
          <w:szCs w:val="24"/>
          <w:highlight w:val="none"/>
        </w:rPr>
        <w:t>法。</w:t>
      </w:r>
    </w:p>
    <w:p w14:paraId="0D8CF95A">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第六条评标活动及其当事人应接受相关主管</w:t>
      </w:r>
      <w:r>
        <w:rPr>
          <w:rFonts w:ascii="宋体" w:hAnsi="宋体" w:eastAsia="宋体" w:cs="宋体"/>
          <w:color w:val="auto"/>
          <w:spacing w:val="-2"/>
          <w:sz w:val="24"/>
          <w:szCs w:val="24"/>
          <w:highlight w:val="none"/>
        </w:rPr>
        <w:t>部门依法实施的监督管理。</w:t>
      </w:r>
    </w:p>
    <w:p w14:paraId="441034E5">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第七条</w:t>
      </w:r>
      <w:r>
        <w:rPr>
          <w:rFonts w:hint="eastAsia" w:ascii="宋体" w:hAnsi="宋体" w:eastAsia="宋体" w:cs="宋体"/>
          <w:color w:val="auto"/>
          <w:sz w:val="24"/>
          <w:szCs w:val="24"/>
          <w:highlight w:val="none"/>
          <w:lang w:eastAsia="zh-CN"/>
        </w:rPr>
        <w:t>采购人</w:t>
      </w:r>
      <w:r>
        <w:rPr>
          <w:rFonts w:ascii="宋体" w:hAnsi="宋体" w:eastAsia="宋体" w:cs="宋体"/>
          <w:color w:val="auto"/>
          <w:sz w:val="24"/>
          <w:szCs w:val="24"/>
          <w:highlight w:val="none"/>
        </w:rPr>
        <w:t>依法组建竞争性</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小组。全部评标过程由依法组建的</w:t>
      </w:r>
      <w:r>
        <w:rPr>
          <w:rFonts w:hint="eastAsia" w:ascii="宋体" w:hAnsi="宋体" w:eastAsia="宋体" w:cs="宋体"/>
          <w:color w:val="auto"/>
          <w:sz w:val="24"/>
          <w:szCs w:val="24"/>
          <w:highlight w:val="none"/>
          <w:lang w:eastAsia="zh-CN"/>
        </w:rPr>
        <w:t>谈判</w:t>
      </w:r>
      <w:r>
        <w:rPr>
          <w:rFonts w:ascii="宋体" w:hAnsi="宋体" w:eastAsia="宋体" w:cs="宋体"/>
          <w:color w:val="auto"/>
          <w:spacing w:val="-3"/>
          <w:sz w:val="24"/>
          <w:szCs w:val="24"/>
          <w:highlight w:val="none"/>
        </w:rPr>
        <w:t>小组负责完成，</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小组由三人组成，三名评委均从磐石市公</w:t>
      </w:r>
      <w:r>
        <w:rPr>
          <w:rFonts w:ascii="宋体" w:hAnsi="宋体" w:eastAsia="宋体" w:cs="宋体"/>
          <w:color w:val="auto"/>
          <w:spacing w:val="-4"/>
          <w:sz w:val="24"/>
          <w:szCs w:val="24"/>
          <w:highlight w:val="none"/>
        </w:rPr>
        <w:t>共资源交易服务中心的专家库中随机抽取产生。</w:t>
      </w:r>
    </w:p>
    <w:p w14:paraId="36E5BE91">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第八条</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小组开始工作之前应由</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小组推举产生确定</w:t>
      </w:r>
      <w:r>
        <w:rPr>
          <w:rFonts w:ascii="宋体" w:hAnsi="宋体" w:eastAsia="宋体" w:cs="宋体"/>
          <w:color w:val="auto"/>
          <w:spacing w:val="-1"/>
          <w:sz w:val="24"/>
          <w:szCs w:val="24"/>
          <w:highlight w:val="none"/>
        </w:rPr>
        <w:t>一名组长，负责</w:t>
      </w:r>
      <w:r>
        <w:rPr>
          <w:rFonts w:ascii="宋体" w:hAnsi="宋体" w:eastAsia="宋体" w:cs="宋体"/>
          <w:color w:val="auto"/>
          <w:spacing w:val="-6"/>
          <w:sz w:val="24"/>
          <w:szCs w:val="24"/>
          <w:highlight w:val="none"/>
        </w:rPr>
        <w:t>协调、组织</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小组成员开展评标工作。</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小组开展评标工作</w:t>
      </w:r>
      <w:r>
        <w:rPr>
          <w:rFonts w:ascii="宋体" w:hAnsi="宋体" w:eastAsia="宋体" w:cs="宋体"/>
          <w:color w:val="auto"/>
          <w:spacing w:val="-7"/>
          <w:sz w:val="24"/>
          <w:szCs w:val="24"/>
          <w:highlight w:val="none"/>
        </w:rPr>
        <w:t>要合理分工，对</w:t>
      </w:r>
      <w:r>
        <w:rPr>
          <w:rFonts w:ascii="宋体" w:hAnsi="宋体" w:eastAsia="宋体" w:cs="宋体"/>
          <w:color w:val="auto"/>
          <w:spacing w:val="-2"/>
          <w:sz w:val="24"/>
          <w:szCs w:val="24"/>
          <w:highlight w:val="none"/>
        </w:rPr>
        <w:t>每一份响应文件的评审至少应有两位评委对其交叉审查。</w:t>
      </w:r>
    </w:p>
    <w:p w14:paraId="5A6D77B0">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第九条</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小组主要职责：</w:t>
      </w:r>
    </w:p>
    <w:p w14:paraId="6704D8F2">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（一）审查响应文件；</w:t>
      </w:r>
    </w:p>
    <w:p w14:paraId="1CA7E1C5">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（二）审核清标工作组的评标基础资料；</w:t>
      </w:r>
    </w:p>
    <w:p w14:paraId="76F0FB3B">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（三）界定不合格投标或废标；</w:t>
      </w:r>
    </w:p>
    <w:p w14:paraId="14EDDC7D">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（四）采用署名方式，对合格的</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的进行独</w:t>
      </w:r>
      <w:r>
        <w:rPr>
          <w:rFonts w:ascii="宋体" w:hAnsi="宋体" w:eastAsia="宋体" w:cs="宋体"/>
          <w:color w:val="auto"/>
          <w:spacing w:val="-4"/>
          <w:sz w:val="24"/>
          <w:szCs w:val="24"/>
          <w:highlight w:val="none"/>
        </w:rPr>
        <w:t>立评审。</w:t>
      </w:r>
      <w:r>
        <w:rPr>
          <w:rFonts w:ascii="宋体" w:hAnsi="宋体" w:eastAsia="宋体" w:cs="宋体"/>
          <w:color w:val="auto"/>
          <w:spacing w:val="-2"/>
          <w:sz w:val="24"/>
          <w:szCs w:val="24"/>
          <w:highlight w:val="none"/>
        </w:rPr>
        <w:t>评委会将按照</w:t>
      </w:r>
      <w:r>
        <w:rPr>
          <w:rFonts w:hint="eastAsia" w:ascii="宋体" w:hAnsi="宋体" w:eastAsia="宋体" w:cs="宋体"/>
          <w:color w:val="auto"/>
          <w:spacing w:val="-2"/>
          <w:sz w:val="24"/>
          <w:szCs w:val="24"/>
          <w:highlight w:val="none"/>
          <w:lang w:val="en-US" w:eastAsia="zh-CN"/>
        </w:rPr>
        <w:t>最终报价</w:t>
      </w:r>
      <w:r>
        <w:rPr>
          <w:rFonts w:ascii="宋体" w:hAnsi="宋体" w:eastAsia="宋体" w:cs="宋体"/>
          <w:color w:val="auto"/>
          <w:spacing w:val="-2"/>
          <w:sz w:val="24"/>
          <w:szCs w:val="24"/>
          <w:highlight w:val="none"/>
        </w:rPr>
        <w:t>由</w:t>
      </w:r>
      <w:r>
        <w:rPr>
          <w:rFonts w:hint="eastAsia" w:ascii="宋体" w:hAnsi="宋体" w:eastAsia="宋体" w:cs="宋体"/>
          <w:color w:val="auto"/>
          <w:spacing w:val="-2"/>
          <w:sz w:val="24"/>
          <w:szCs w:val="24"/>
          <w:highlight w:val="none"/>
          <w:lang w:val="en-US" w:eastAsia="zh-CN"/>
        </w:rPr>
        <w:t>低</w:t>
      </w:r>
      <w:r>
        <w:rPr>
          <w:rFonts w:ascii="宋体" w:hAnsi="宋体" w:eastAsia="宋体" w:cs="宋体"/>
          <w:color w:val="auto"/>
          <w:spacing w:val="-2"/>
          <w:sz w:val="24"/>
          <w:szCs w:val="24"/>
          <w:highlight w:val="none"/>
        </w:rPr>
        <w:t>至</w:t>
      </w:r>
      <w:r>
        <w:rPr>
          <w:rFonts w:hint="eastAsia" w:ascii="宋体" w:hAnsi="宋体" w:eastAsia="宋体" w:cs="宋体"/>
          <w:color w:val="auto"/>
          <w:spacing w:val="-2"/>
          <w:sz w:val="24"/>
          <w:szCs w:val="24"/>
          <w:highlight w:val="none"/>
          <w:lang w:val="en-US" w:eastAsia="zh-CN"/>
        </w:rPr>
        <w:t>高</w:t>
      </w:r>
      <w:r>
        <w:rPr>
          <w:rFonts w:ascii="宋体" w:hAnsi="宋体" w:eastAsia="宋体" w:cs="宋体"/>
          <w:color w:val="auto"/>
          <w:spacing w:val="-2"/>
          <w:sz w:val="24"/>
          <w:szCs w:val="24"/>
          <w:highlight w:val="none"/>
        </w:rPr>
        <w:t>顺序确定</w:t>
      </w:r>
      <w:r>
        <w:rPr>
          <w:rFonts w:hint="eastAsia" w:ascii="宋体" w:hAnsi="宋体" w:eastAsia="宋体" w:cs="宋体"/>
          <w:color w:val="auto"/>
          <w:spacing w:val="-2"/>
          <w:sz w:val="24"/>
          <w:szCs w:val="24"/>
          <w:highlight w:val="none"/>
          <w:lang w:val="en-US" w:eastAsia="zh-CN"/>
        </w:rPr>
        <w:t>报价最低的</w:t>
      </w:r>
      <w:r>
        <w:rPr>
          <w:rFonts w:ascii="宋体" w:hAnsi="宋体" w:eastAsia="宋体" w:cs="宋体"/>
          <w:color w:val="auto"/>
          <w:spacing w:val="-2"/>
          <w:sz w:val="24"/>
          <w:szCs w:val="24"/>
          <w:highlight w:val="none"/>
        </w:rPr>
        <w:t>为中标人。</w:t>
      </w:r>
    </w:p>
    <w:p w14:paraId="1C8ED899">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5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（五）建议是否重新采购；</w:t>
      </w:r>
    </w:p>
    <w:p w14:paraId="7F4C004B">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（六）完成书面评标报告提交</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w:t>
      </w:r>
    </w:p>
    <w:p w14:paraId="5F2A4582">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left"/>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第十条</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小组开始评标工作之前，必须首先认真研读</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eastAsia="zh-CN"/>
        </w:rPr>
        <w:t>采购人</w:t>
      </w:r>
      <w:r>
        <w:rPr>
          <w:rFonts w:ascii="宋体" w:hAnsi="宋体" w:eastAsia="宋体" w:cs="宋体"/>
          <w:color w:val="auto"/>
          <w:spacing w:val="-3"/>
          <w:sz w:val="24"/>
          <w:szCs w:val="24"/>
          <w:highlight w:val="none"/>
        </w:rPr>
        <w:t>或者其委托的</w:t>
      </w:r>
      <w:r>
        <w:rPr>
          <w:rFonts w:hint="eastAsia" w:ascii="宋体" w:hAnsi="宋体" w:eastAsia="宋体" w:cs="宋体"/>
          <w:color w:val="auto"/>
          <w:spacing w:val="-3"/>
          <w:sz w:val="24"/>
          <w:szCs w:val="24"/>
          <w:highlight w:val="none"/>
          <w:lang w:eastAsia="zh-CN"/>
        </w:rPr>
        <w:t>采购代理机构</w:t>
      </w:r>
      <w:r>
        <w:rPr>
          <w:rFonts w:ascii="宋体" w:hAnsi="宋体" w:eastAsia="宋体" w:cs="宋体"/>
          <w:color w:val="auto"/>
          <w:spacing w:val="-3"/>
          <w:sz w:val="24"/>
          <w:szCs w:val="24"/>
          <w:highlight w:val="none"/>
        </w:rPr>
        <w:t>应当向</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小组提供</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文件、评标办法和评标</w:t>
      </w:r>
      <w:r>
        <w:rPr>
          <w:rFonts w:ascii="宋体" w:hAnsi="宋体" w:eastAsia="宋体" w:cs="宋体"/>
          <w:color w:val="auto"/>
          <w:spacing w:val="-4"/>
          <w:sz w:val="24"/>
          <w:szCs w:val="24"/>
          <w:highlight w:val="none"/>
        </w:rPr>
        <w:t>所需</w:t>
      </w:r>
      <w:r>
        <w:rPr>
          <w:rFonts w:ascii="宋体" w:hAnsi="宋体" w:eastAsia="宋体" w:cs="宋体"/>
          <w:color w:val="auto"/>
          <w:spacing w:val="-3"/>
          <w:sz w:val="24"/>
          <w:szCs w:val="24"/>
          <w:highlight w:val="none"/>
        </w:rPr>
        <w:t>的其它重要信息与数据，以及清标工作组关于清标工作的情况说明，</w:t>
      </w:r>
      <w:r>
        <w:rPr>
          <w:rFonts w:ascii="宋体" w:hAnsi="宋体" w:eastAsia="宋体" w:cs="宋体"/>
          <w:color w:val="auto"/>
          <w:spacing w:val="-4"/>
          <w:sz w:val="24"/>
          <w:szCs w:val="24"/>
          <w:highlight w:val="none"/>
        </w:rPr>
        <w:t>协助</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小组了解和熟悉采购项目的如下内容：</w:t>
      </w:r>
    </w:p>
    <w:p w14:paraId="5C660A7F">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（一）采购项目的特点、内容；</w:t>
      </w:r>
    </w:p>
    <w:p w14:paraId="26793BC9">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（二）</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文件规定的评标办法；</w:t>
      </w:r>
    </w:p>
    <w:p w14:paraId="4537A8A2">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（三）</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文件规定的其它与评标有关的内容。</w:t>
      </w:r>
    </w:p>
    <w:p w14:paraId="01F572C0">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第十一条报价方法</w:t>
      </w:r>
    </w:p>
    <w:p w14:paraId="0B68CDBB">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的第一次报价表在响应文件中填写，第二次报价在</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小组对各投标</w:t>
      </w:r>
      <w:r>
        <w:rPr>
          <w:rFonts w:ascii="宋体" w:hAnsi="宋体" w:eastAsia="宋体" w:cs="宋体"/>
          <w:color w:val="auto"/>
          <w:spacing w:val="-5"/>
          <w:sz w:val="24"/>
          <w:szCs w:val="24"/>
          <w:highlight w:val="none"/>
        </w:rPr>
        <w:t>人的资格性审查、</w:t>
      </w:r>
      <w:r>
        <w:rPr>
          <w:rFonts w:hint="eastAsia" w:ascii="宋体" w:hAnsi="宋体" w:eastAsia="宋体" w:cs="宋体"/>
          <w:color w:val="auto"/>
          <w:spacing w:val="-5"/>
          <w:sz w:val="24"/>
          <w:szCs w:val="24"/>
          <w:highlight w:val="none"/>
          <w:lang w:val="en-US" w:eastAsia="zh-CN"/>
        </w:rPr>
        <w:t>符合</w:t>
      </w:r>
      <w:r>
        <w:rPr>
          <w:rFonts w:ascii="宋体" w:hAnsi="宋体" w:eastAsia="宋体" w:cs="宋体"/>
          <w:color w:val="auto"/>
          <w:spacing w:val="-5"/>
          <w:sz w:val="24"/>
          <w:szCs w:val="24"/>
          <w:highlight w:val="none"/>
        </w:rPr>
        <w:t>性审查完成后进行，未通过审查的</w:t>
      </w:r>
      <w:r>
        <w:rPr>
          <w:rFonts w:hint="eastAsia" w:ascii="宋体" w:hAnsi="宋体" w:eastAsia="宋体" w:cs="宋体"/>
          <w:color w:val="auto"/>
          <w:spacing w:val="-5"/>
          <w:sz w:val="24"/>
          <w:szCs w:val="24"/>
          <w:highlight w:val="none"/>
          <w:lang w:eastAsia="zh-CN"/>
        </w:rPr>
        <w:t>供应商</w:t>
      </w:r>
      <w:r>
        <w:rPr>
          <w:rFonts w:ascii="宋体" w:hAnsi="宋体" w:eastAsia="宋体" w:cs="宋体"/>
          <w:color w:val="auto"/>
          <w:spacing w:val="-5"/>
          <w:sz w:val="24"/>
          <w:szCs w:val="24"/>
          <w:highlight w:val="none"/>
        </w:rPr>
        <w:t>将不参加第</w:t>
      </w:r>
      <w:r>
        <w:rPr>
          <w:rFonts w:ascii="宋体" w:hAnsi="宋体" w:eastAsia="宋体" w:cs="宋体"/>
          <w:color w:val="auto"/>
          <w:spacing w:val="-6"/>
          <w:sz w:val="24"/>
          <w:szCs w:val="24"/>
          <w:highlight w:val="none"/>
        </w:rPr>
        <w:t>二次报价，失去中标资格</w:t>
      </w:r>
      <w:r>
        <w:rPr>
          <w:rFonts w:ascii="宋体" w:hAnsi="宋体" w:eastAsia="宋体" w:cs="宋体"/>
          <w:color w:val="auto"/>
          <w:spacing w:val="-3"/>
          <w:sz w:val="24"/>
          <w:szCs w:val="24"/>
          <w:highlight w:val="none"/>
        </w:rPr>
        <w:t>。</w:t>
      </w:r>
    </w:p>
    <w:p w14:paraId="30881325">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第十二条评标办法</w:t>
      </w:r>
    </w:p>
    <w:p w14:paraId="36C709D6">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评标方法和标准：本项目采用</w:t>
      </w:r>
      <w:r>
        <w:rPr>
          <w:rFonts w:hint="eastAsia" w:ascii="宋体" w:hAnsi="宋体" w:eastAsia="宋体" w:cs="宋体"/>
          <w:color w:val="auto"/>
          <w:spacing w:val="-1"/>
          <w:sz w:val="24"/>
          <w:szCs w:val="24"/>
          <w:highlight w:val="none"/>
          <w:lang w:val="en-US" w:eastAsia="zh-CN"/>
        </w:rPr>
        <w:t>最低价</w:t>
      </w:r>
      <w:r>
        <w:rPr>
          <w:rFonts w:ascii="宋体" w:hAnsi="宋体" w:eastAsia="宋体" w:cs="宋体"/>
          <w:color w:val="auto"/>
          <w:spacing w:val="-1"/>
          <w:sz w:val="24"/>
          <w:szCs w:val="24"/>
          <w:highlight w:val="none"/>
        </w:rPr>
        <w:t>法评审，</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小组将对资格性审查、</w:t>
      </w:r>
      <w:r>
        <w:rPr>
          <w:rFonts w:hint="eastAsia" w:ascii="宋体" w:hAnsi="宋体" w:eastAsia="宋体" w:cs="宋体"/>
          <w:color w:val="auto"/>
          <w:spacing w:val="-1"/>
          <w:sz w:val="24"/>
          <w:szCs w:val="24"/>
          <w:highlight w:val="none"/>
          <w:lang w:val="en-US" w:eastAsia="zh-CN"/>
        </w:rPr>
        <w:t>符合</w:t>
      </w:r>
      <w:r>
        <w:rPr>
          <w:rFonts w:ascii="宋体" w:hAnsi="宋体" w:eastAsia="宋体" w:cs="宋体"/>
          <w:color w:val="auto"/>
          <w:spacing w:val="-3"/>
          <w:sz w:val="24"/>
          <w:szCs w:val="24"/>
          <w:highlight w:val="none"/>
        </w:rPr>
        <w:t>性审查合格的</w:t>
      </w:r>
      <w:r>
        <w:rPr>
          <w:rFonts w:hint="eastAsia" w:ascii="宋体" w:hAnsi="宋体" w:eastAsia="宋体" w:cs="宋体"/>
          <w:color w:val="auto"/>
          <w:spacing w:val="-3"/>
          <w:sz w:val="24"/>
          <w:szCs w:val="24"/>
          <w:highlight w:val="none"/>
          <w:lang w:eastAsia="zh-CN"/>
        </w:rPr>
        <w:t>供应商</w:t>
      </w:r>
      <w:r>
        <w:rPr>
          <w:rFonts w:hint="eastAsia" w:ascii="宋体" w:hAnsi="宋体" w:eastAsia="宋体" w:cs="宋体"/>
          <w:color w:val="auto"/>
          <w:spacing w:val="-3"/>
          <w:sz w:val="24"/>
          <w:szCs w:val="24"/>
          <w:highlight w:val="none"/>
          <w:lang w:val="en-US" w:eastAsia="zh-CN"/>
        </w:rPr>
        <w:t>的第二次报价进行评审，按照第二次报价由低到高的顺序排序。若第二次报价相同且最低，维修响应时间优者优先</w:t>
      </w:r>
      <w:r>
        <w:rPr>
          <w:rFonts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val="en-US" w:eastAsia="zh-CN"/>
        </w:rPr>
        <w:t>若维修响应时间相同，由采购人或谈判小组确定。</w:t>
      </w:r>
    </w:p>
    <w:p w14:paraId="600664FE">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第十三条评审程序</w:t>
      </w:r>
    </w:p>
    <w:p w14:paraId="7BBC0D7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0"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一、初步评审</w:t>
      </w:r>
    </w:p>
    <w:p w14:paraId="067FB3A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对响应文件进行一般符合性检查，确认标书的文件齐全。对</w:t>
      </w:r>
      <w:r>
        <w:rPr>
          <w:rFonts w:ascii="宋体" w:hAnsi="宋体" w:eastAsia="宋体" w:cs="宋体"/>
          <w:color w:val="auto"/>
          <w:spacing w:val="-4"/>
          <w:sz w:val="24"/>
          <w:szCs w:val="24"/>
          <w:highlight w:val="none"/>
        </w:rPr>
        <w:t>响应文件进行评</w:t>
      </w:r>
      <w:r>
        <w:rPr>
          <w:rFonts w:ascii="宋体" w:hAnsi="宋体" w:eastAsia="宋体" w:cs="宋体"/>
          <w:color w:val="auto"/>
          <w:spacing w:val="-2"/>
          <w:sz w:val="24"/>
          <w:szCs w:val="24"/>
          <w:highlight w:val="none"/>
        </w:rPr>
        <w:t>审前，对响应文件的符合性进行详细检查，通过符合性审查的</w:t>
      </w:r>
      <w:r>
        <w:rPr>
          <w:rFonts w:hint="eastAsia" w:ascii="宋体" w:hAnsi="宋体" w:eastAsia="宋体" w:cs="宋体"/>
          <w:color w:val="auto"/>
          <w:spacing w:val="-2"/>
          <w:sz w:val="24"/>
          <w:szCs w:val="24"/>
          <w:highlight w:val="none"/>
          <w:lang w:val="en-US" w:eastAsia="zh-CN"/>
        </w:rPr>
        <w:t>将进行下一步评审</w:t>
      </w:r>
      <w:r>
        <w:rPr>
          <w:rFonts w:ascii="宋体" w:hAnsi="宋体" w:eastAsia="宋体" w:cs="宋体"/>
          <w:color w:val="auto"/>
          <w:spacing w:val="-2"/>
          <w:sz w:val="24"/>
          <w:szCs w:val="24"/>
          <w:highlight w:val="none"/>
        </w:rPr>
        <w:t>：</w:t>
      </w:r>
    </w:p>
    <w:p w14:paraId="468C2B4F">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val="en-US" w:eastAsia="zh-CN"/>
        </w:rPr>
        <w:t>供应商</w:t>
      </w:r>
      <w:r>
        <w:rPr>
          <w:rFonts w:ascii="宋体" w:hAnsi="宋体" w:eastAsia="宋体" w:cs="宋体"/>
          <w:color w:val="auto"/>
          <w:spacing w:val="-3"/>
          <w:sz w:val="24"/>
          <w:szCs w:val="24"/>
          <w:highlight w:val="none"/>
        </w:rPr>
        <w:t>有任何一项不满足</w:t>
      </w:r>
      <w:r>
        <w:rPr>
          <w:rFonts w:hint="eastAsia" w:ascii="宋体" w:hAnsi="宋体" w:eastAsia="宋体" w:cs="宋体"/>
          <w:color w:val="auto"/>
          <w:spacing w:val="-3"/>
          <w:sz w:val="24"/>
          <w:szCs w:val="24"/>
          <w:highlight w:val="none"/>
          <w:lang w:val="en-US" w:eastAsia="zh-CN"/>
        </w:rPr>
        <w:t>符合性</w:t>
      </w:r>
      <w:r>
        <w:rPr>
          <w:rFonts w:ascii="宋体" w:hAnsi="宋体" w:eastAsia="宋体" w:cs="宋体"/>
          <w:color w:val="auto"/>
          <w:spacing w:val="-3"/>
          <w:sz w:val="24"/>
          <w:szCs w:val="24"/>
          <w:highlight w:val="none"/>
        </w:rPr>
        <w:t>评审标准，视为</w:t>
      </w:r>
      <w:r>
        <w:rPr>
          <w:rFonts w:ascii="宋体" w:hAnsi="宋体" w:eastAsia="宋体" w:cs="宋体"/>
          <w:color w:val="auto"/>
          <w:spacing w:val="-4"/>
          <w:sz w:val="24"/>
          <w:szCs w:val="24"/>
          <w:highlight w:val="none"/>
        </w:rPr>
        <w:t>未通过</w:t>
      </w:r>
      <w:r>
        <w:rPr>
          <w:rFonts w:hint="eastAsia" w:ascii="宋体" w:hAnsi="宋体" w:eastAsia="宋体" w:cs="宋体"/>
          <w:color w:val="auto"/>
          <w:spacing w:val="-3"/>
          <w:sz w:val="24"/>
          <w:szCs w:val="24"/>
          <w:highlight w:val="none"/>
          <w:lang w:val="en-US" w:eastAsia="zh-CN"/>
        </w:rPr>
        <w:t>符合性</w:t>
      </w:r>
      <w:r>
        <w:rPr>
          <w:rFonts w:ascii="宋体" w:hAnsi="宋体" w:eastAsia="宋体" w:cs="宋体"/>
          <w:color w:val="auto"/>
          <w:spacing w:val="-4"/>
          <w:sz w:val="24"/>
          <w:szCs w:val="24"/>
          <w:highlight w:val="none"/>
        </w:rPr>
        <w:t>评审，不再</w:t>
      </w:r>
      <w:r>
        <w:rPr>
          <w:rFonts w:ascii="宋体" w:hAnsi="宋体" w:eastAsia="宋体" w:cs="宋体"/>
          <w:color w:val="auto"/>
          <w:spacing w:val="-6"/>
          <w:sz w:val="24"/>
          <w:szCs w:val="24"/>
          <w:highlight w:val="none"/>
        </w:rPr>
        <w:t>进入后续评标。</w:t>
      </w:r>
    </w:p>
    <w:p w14:paraId="2CEAC27F">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有以下情形之一的，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小组应当否决其投标：</w:t>
      </w:r>
    </w:p>
    <w:p w14:paraId="4311F6C0">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（1）响应文件没有对</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文件的实质性要求</w:t>
      </w:r>
      <w:r>
        <w:rPr>
          <w:rFonts w:ascii="宋体" w:hAnsi="宋体" w:eastAsia="宋体" w:cs="宋体"/>
          <w:color w:val="auto"/>
          <w:spacing w:val="-1"/>
          <w:sz w:val="24"/>
          <w:szCs w:val="24"/>
          <w:highlight w:val="none"/>
        </w:rPr>
        <w:t>和条件作出响应，或者对</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3"/>
          <w:sz w:val="24"/>
          <w:szCs w:val="24"/>
          <w:highlight w:val="none"/>
        </w:rPr>
        <w:t>文件的偏差超出</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文件规定的偏差范围或最高项数；</w:t>
      </w:r>
    </w:p>
    <w:p w14:paraId="1120990C">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（2）有串通投标、弄虚作假、行贿等违法行为。</w:t>
      </w:r>
    </w:p>
    <w:p w14:paraId="18A5DA65">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jc w:val="both"/>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投标报价有算术错误及其他错误的，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小组按以下原则要</w:t>
      </w:r>
      <w:r>
        <w:rPr>
          <w:rFonts w:ascii="宋体" w:hAnsi="宋体" w:eastAsia="宋体" w:cs="宋体"/>
          <w:color w:val="auto"/>
          <w:spacing w:val="-4"/>
          <w:sz w:val="24"/>
          <w:szCs w:val="24"/>
          <w:highlight w:val="none"/>
        </w:rPr>
        <w:t>求</w:t>
      </w:r>
      <w:r>
        <w:rPr>
          <w:rFonts w:hint="eastAsia" w:ascii="宋体" w:hAnsi="宋体" w:eastAsia="宋体" w:cs="宋体"/>
          <w:color w:val="auto"/>
          <w:spacing w:val="-4"/>
          <w:sz w:val="24"/>
          <w:szCs w:val="24"/>
          <w:highlight w:val="none"/>
          <w:lang w:eastAsia="zh-CN"/>
        </w:rPr>
        <w:t>供应商</w:t>
      </w:r>
      <w:r>
        <w:rPr>
          <w:rFonts w:ascii="宋体" w:hAnsi="宋体" w:eastAsia="宋体" w:cs="宋体"/>
          <w:color w:val="auto"/>
          <w:spacing w:val="-4"/>
          <w:sz w:val="24"/>
          <w:szCs w:val="24"/>
          <w:highlight w:val="none"/>
        </w:rPr>
        <w:t>对投标</w:t>
      </w:r>
      <w:r>
        <w:rPr>
          <w:rFonts w:ascii="宋体" w:hAnsi="宋体" w:eastAsia="宋体" w:cs="宋体"/>
          <w:color w:val="auto"/>
          <w:spacing w:val="-6"/>
          <w:sz w:val="24"/>
          <w:szCs w:val="24"/>
          <w:highlight w:val="none"/>
        </w:rPr>
        <w:t>报价进行修正，并要求</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书面澄清确认。</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拒不澄清确认</w:t>
      </w:r>
      <w:r>
        <w:rPr>
          <w:rFonts w:ascii="宋体" w:hAnsi="宋体" w:eastAsia="宋体" w:cs="宋体"/>
          <w:color w:val="auto"/>
          <w:spacing w:val="-7"/>
          <w:sz w:val="24"/>
          <w:szCs w:val="24"/>
          <w:highlight w:val="none"/>
        </w:rPr>
        <w:t>的，</w:t>
      </w:r>
      <w:r>
        <w:rPr>
          <w:rFonts w:hint="eastAsia" w:ascii="宋体" w:hAnsi="宋体" w:eastAsia="宋体" w:cs="宋体"/>
          <w:color w:val="auto"/>
          <w:spacing w:val="-7"/>
          <w:sz w:val="24"/>
          <w:szCs w:val="24"/>
          <w:highlight w:val="none"/>
          <w:lang w:eastAsia="zh-CN"/>
        </w:rPr>
        <w:t>谈判</w:t>
      </w:r>
      <w:r>
        <w:rPr>
          <w:rFonts w:ascii="宋体" w:hAnsi="宋体" w:eastAsia="宋体" w:cs="宋体"/>
          <w:color w:val="auto"/>
          <w:spacing w:val="-7"/>
          <w:sz w:val="24"/>
          <w:szCs w:val="24"/>
          <w:highlight w:val="none"/>
        </w:rPr>
        <w:t>小组应当否决其投标：</w:t>
      </w:r>
    </w:p>
    <w:p w14:paraId="39A9F831">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（1）响应文件中的大写金额与小写金额不一致的，以大</w:t>
      </w:r>
      <w:r>
        <w:rPr>
          <w:rFonts w:ascii="宋体" w:hAnsi="宋体" w:eastAsia="宋体" w:cs="宋体"/>
          <w:color w:val="auto"/>
          <w:spacing w:val="-3"/>
          <w:sz w:val="24"/>
          <w:szCs w:val="24"/>
          <w:highlight w:val="none"/>
        </w:rPr>
        <w:t>写金额为准；</w:t>
      </w:r>
    </w:p>
    <w:p w14:paraId="48EF4FB0">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（2）总价金额与单价金额不一致的，以单价金额为准，但单价金额小数点</w:t>
      </w:r>
      <w:r>
        <w:rPr>
          <w:rFonts w:ascii="宋体" w:hAnsi="宋体" w:eastAsia="宋体" w:cs="宋体"/>
          <w:color w:val="auto"/>
          <w:spacing w:val="-7"/>
          <w:sz w:val="24"/>
          <w:szCs w:val="24"/>
          <w:highlight w:val="none"/>
        </w:rPr>
        <w:t>有明显错误的除外；</w:t>
      </w:r>
    </w:p>
    <w:p w14:paraId="6705B51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（3）投标报价为各分项报价金额之和，投标报价与分项报价的合价不一致</w:t>
      </w:r>
      <w:r>
        <w:rPr>
          <w:rFonts w:ascii="宋体" w:hAnsi="宋体" w:eastAsia="宋体" w:cs="宋体"/>
          <w:color w:val="auto"/>
          <w:spacing w:val="-4"/>
          <w:sz w:val="24"/>
          <w:szCs w:val="24"/>
          <w:highlight w:val="none"/>
        </w:rPr>
        <w:t>的，应以各分项合价累计数为准，修正投标报价；</w:t>
      </w:r>
    </w:p>
    <w:p w14:paraId="5AC1046B">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（4）如果分项报价中存在缺漏项，则视为缺漏项价格</w:t>
      </w:r>
      <w:r>
        <w:rPr>
          <w:rFonts w:ascii="宋体" w:hAnsi="宋体" w:eastAsia="宋体" w:cs="宋体"/>
          <w:color w:val="auto"/>
          <w:spacing w:val="-1"/>
          <w:sz w:val="24"/>
          <w:szCs w:val="24"/>
          <w:highlight w:val="none"/>
        </w:rPr>
        <w:t>已包含在其他分项报</w:t>
      </w:r>
      <w:r>
        <w:rPr>
          <w:rFonts w:ascii="宋体" w:hAnsi="宋体" w:eastAsia="宋体" w:cs="宋体"/>
          <w:color w:val="auto"/>
          <w:sz w:val="24"/>
          <w:szCs w:val="24"/>
          <w:highlight w:val="none"/>
        </w:rPr>
        <w:t xml:space="preserve"> </w:t>
      </w:r>
      <w:r>
        <w:rPr>
          <w:rFonts w:ascii="宋体" w:hAnsi="宋体" w:eastAsia="宋体" w:cs="宋体"/>
          <w:color w:val="auto"/>
          <w:spacing w:val="-9"/>
          <w:sz w:val="24"/>
          <w:szCs w:val="24"/>
          <w:highlight w:val="none"/>
        </w:rPr>
        <w:t>价之中。</w:t>
      </w:r>
    </w:p>
    <w:p w14:paraId="7B2CB18C">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小组发现</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的报价明显低于其他投标报价，使得其投标报价可</w:t>
      </w:r>
      <w:r>
        <w:rPr>
          <w:rFonts w:ascii="宋体" w:hAnsi="宋体" w:eastAsia="宋体" w:cs="宋体"/>
          <w:color w:val="auto"/>
          <w:spacing w:val="-1"/>
          <w:sz w:val="24"/>
          <w:szCs w:val="24"/>
          <w:highlight w:val="none"/>
        </w:rPr>
        <w:t>能低于其个别成本的，应当要求该</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作出书面说明并提供相应的证明材料。</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不能合理说明或者不能提供相应证明材料的，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小组应当认定该</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以低于成本报价竞标，并否决其投标。</w:t>
      </w:r>
    </w:p>
    <w:p w14:paraId="6FC40E9E">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响应文件的澄清和补正</w:t>
      </w:r>
    </w:p>
    <w:p w14:paraId="656CE608">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(1)在评标过程中，</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小组可以书面形式要求</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对所提交的响应文件</w:t>
      </w:r>
      <w:r>
        <w:rPr>
          <w:rFonts w:ascii="宋体" w:hAnsi="宋体" w:eastAsia="宋体" w:cs="宋体"/>
          <w:color w:val="auto"/>
          <w:spacing w:val="-3"/>
          <w:sz w:val="24"/>
          <w:szCs w:val="24"/>
          <w:highlight w:val="none"/>
        </w:rPr>
        <w:t>中不明确的内容进行书面澄清或说明，或者对细微偏差进行补正。</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小组会不接受</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主动提出的澄清、说明或补正。</w:t>
      </w:r>
    </w:p>
    <w:p w14:paraId="13FECF99">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(2)澄清、说明和补正不得改变响应文件的实质性内容（算术性错误修正的</w:t>
      </w:r>
      <w:r>
        <w:rPr>
          <w:rFonts w:ascii="宋体" w:hAnsi="宋体" w:eastAsia="宋体" w:cs="宋体"/>
          <w:color w:val="auto"/>
          <w:spacing w:val="-2"/>
          <w:sz w:val="24"/>
          <w:szCs w:val="24"/>
          <w:highlight w:val="none"/>
        </w:rPr>
        <w:t>除外）。</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的书面澄清、说明和补正属于响应文件的组成部分。</w:t>
      </w:r>
    </w:p>
    <w:p w14:paraId="5B9AE9C4">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5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(3)</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小组对</w:t>
      </w: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提交的澄清、说明或补正有疑问</w:t>
      </w:r>
      <w:r>
        <w:rPr>
          <w:rFonts w:ascii="宋体" w:hAnsi="宋体" w:eastAsia="宋体" w:cs="宋体"/>
          <w:color w:val="auto"/>
          <w:spacing w:val="-7"/>
          <w:sz w:val="24"/>
          <w:szCs w:val="24"/>
          <w:highlight w:val="none"/>
        </w:rPr>
        <w:t>的，可以要求</w:t>
      </w:r>
      <w:r>
        <w:rPr>
          <w:rFonts w:hint="eastAsia" w:ascii="宋体" w:hAnsi="宋体" w:eastAsia="宋体" w:cs="宋体"/>
          <w:color w:val="auto"/>
          <w:spacing w:val="-7"/>
          <w:sz w:val="24"/>
          <w:szCs w:val="24"/>
          <w:highlight w:val="none"/>
          <w:lang w:eastAsia="zh-CN"/>
        </w:rPr>
        <w:t>供应商</w:t>
      </w:r>
      <w:r>
        <w:rPr>
          <w:rFonts w:ascii="宋体" w:hAnsi="宋体" w:eastAsia="宋体" w:cs="宋体"/>
          <w:color w:val="auto"/>
          <w:spacing w:val="-2"/>
          <w:sz w:val="24"/>
          <w:szCs w:val="24"/>
          <w:highlight w:val="none"/>
        </w:rPr>
        <w:t>进一步澄清、说明或补正，直至满足</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小组的要求。</w:t>
      </w:r>
    </w:p>
    <w:p w14:paraId="2597C7B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76"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第十四条评标结果</w:t>
      </w:r>
    </w:p>
    <w:p w14:paraId="298CB6E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（一）除第二章“</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须知”前附表授权</w:t>
      </w:r>
      <w:r>
        <w:rPr>
          <w:rFonts w:ascii="宋体" w:hAnsi="宋体" w:eastAsia="宋体" w:cs="宋体"/>
          <w:color w:val="auto"/>
          <w:spacing w:val="-4"/>
          <w:sz w:val="24"/>
          <w:szCs w:val="24"/>
          <w:highlight w:val="none"/>
        </w:rPr>
        <w:t>直接确定中标人外，</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小组会按照</w:t>
      </w:r>
      <w:r>
        <w:rPr>
          <w:rFonts w:hint="eastAsia" w:ascii="宋体" w:hAnsi="宋体" w:eastAsia="宋体" w:cs="宋体"/>
          <w:color w:val="auto"/>
          <w:spacing w:val="-4"/>
          <w:sz w:val="24"/>
          <w:szCs w:val="24"/>
          <w:highlight w:val="none"/>
          <w:lang w:val="en-US" w:eastAsia="zh-CN"/>
        </w:rPr>
        <w:t>第二次报价</w:t>
      </w:r>
      <w:r>
        <w:rPr>
          <w:rFonts w:ascii="宋体" w:hAnsi="宋体" w:eastAsia="宋体" w:cs="宋体"/>
          <w:color w:val="auto"/>
          <w:spacing w:val="-4"/>
          <w:sz w:val="24"/>
          <w:szCs w:val="24"/>
          <w:highlight w:val="none"/>
        </w:rPr>
        <w:t>由</w:t>
      </w:r>
      <w:r>
        <w:rPr>
          <w:rFonts w:hint="eastAsia" w:ascii="宋体" w:hAnsi="宋体" w:eastAsia="宋体" w:cs="宋体"/>
          <w:color w:val="auto"/>
          <w:spacing w:val="-4"/>
          <w:sz w:val="24"/>
          <w:szCs w:val="24"/>
          <w:highlight w:val="none"/>
          <w:lang w:val="en-US" w:eastAsia="zh-CN"/>
        </w:rPr>
        <w:t>低</w:t>
      </w:r>
      <w:r>
        <w:rPr>
          <w:rFonts w:ascii="宋体" w:hAnsi="宋体" w:eastAsia="宋体" w:cs="宋体"/>
          <w:color w:val="auto"/>
          <w:spacing w:val="-4"/>
          <w:sz w:val="24"/>
          <w:szCs w:val="24"/>
          <w:highlight w:val="none"/>
        </w:rPr>
        <w:t>到</w:t>
      </w:r>
      <w:r>
        <w:rPr>
          <w:rFonts w:hint="eastAsia" w:ascii="宋体" w:hAnsi="宋体" w:eastAsia="宋体" w:cs="宋体"/>
          <w:color w:val="auto"/>
          <w:spacing w:val="-4"/>
          <w:sz w:val="24"/>
          <w:szCs w:val="24"/>
          <w:highlight w:val="none"/>
          <w:lang w:val="en-US" w:eastAsia="zh-CN"/>
        </w:rPr>
        <w:t>高</w:t>
      </w:r>
      <w:r>
        <w:rPr>
          <w:rFonts w:ascii="宋体" w:hAnsi="宋体" w:eastAsia="宋体" w:cs="宋体"/>
          <w:color w:val="auto"/>
          <w:spacing w:val="-4"/>
          <w:sz w:val="24"/>
          <w:szCs w:val="24"/>
          <w:highlight w:val="none"/>
        </w:rPr>
        <w:t>的顺序推荐中标候选人。排名第一的中标候选人放弃中标、</w:t>
      </w:r>
      <w:r>
        <w:rPr>
          <w:rFonts w:ascii="宋体" w:hAnsi="宋体" w:eastAsia="宋体" w:cs="宋体"/>
          <w:color w:val="auto"/>
          <w:spacing w:val="-5"/>
          <w:sz w:val="24"/>
          <w:szCs w:val="24"/>
          <w:highlight w:val="none"/>
        </w:rPr>
        <w:t>因不可抗力不能履行合同、不按照</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文件要求提交履约保证金，或者被查实存</w:t>
      </w:r>
      <w:r>
        <w:rPr>
          <w:rFonts w:ascii="宋体" w:hAnsi="宋体" w:eastAsia="宋体" w:cs="宋体"/>
          <w:color w:val="auto"/>
          <w:spacing w:val="-3"/>
          <w:sz w:val="24"/>
          <w:szCs w:val="24"/>
          <w:highlight w:val="none"/>
        </w:rPr>
        <w:t>在影响中标结果的违法行为等情形，不符合中标条件的，采购人可以选择重新采</w:t>
      </w:r>
      <w:r>
        <w:rPr>
          <w:rFonts w:ascii="宋体" w:hAnsi="宋体" w:eastAsia="宋体" w:cs="宋体"/>
          <w:color w:val="auto"/>
          <w:spacing w:val="4"/>
          <w:sz w:val="24"/>
          <w:szCs w:val="24"/>
          <w:highlight w:val="none"/>
        </w:rPr>
        <w:t>购或按照</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小组提出的中标候选人名单排序依次确定其他中标候选人为中标</w:t>
      </w:r>
      <w:r>
        <w:rPr>
          <w:rFonts w:ascii="宋体" w:hAnsi="宋体" w:eastAsia="宋体" w:cs="宋体"/>
          <w:color w:val="auto"/>
          <w:spacing w:val="-11"/>
          <w:sz w:val="24"/>
          <w:szCs w:val="24"/>
          <w:highlight w:val="none"/>
        </w:rPr>
        <w:t>人。</w:t>
      </w:r>
    </w:p>
    <w:p w14:paraId="7082D5C7">
      <w:pPr>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（二）</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小组完成评标后，应当向</w:t>
      </w:r>
      <w:r>
        <w:rPr>
          <w:rFonts w:hint="eastAsia" w:ascii="宋体" w:hAnsi="宋体" w:eastAsia="宋体" w:cs="宋体"/>
          <w:color w:val="auto"/>
          <w:spacing w:val="-2"/>
          <w:sz w:val="24"/>
          <w:szCs w:val="24"/>
          <w:highlight w:val="none"/>
          <w:lang w:eastAsia="zh-CN"/>
        </w:rPr>
        <w:t>采购人</w:t>
      </w:r>
      <w:r>
        <w:rPr>
          <w:rFonts w:ascii="宋体" w:hAnsi="宋体" w:eastAsia="宋体" w:cs="宋体"/>
          <w:color w:val="auto"/>
          <w:spacing w:val="-2"/>
          <w:sz w:val="24"/>
          <w:szCs w:val="24"/>
          <w:highlight w:val="none"/>
        </w:rPr>
        <w:t>提交书面评标报告。</w:t>
      </w:r>
      <w:r>
        <w:rPr>
          <w:rFonts w:ascii="宋体" w:hAnsi="宋体" w:eastAsia="宋体" w:cs="宋体"/>
          <w:color w:val="auto"/>
          <w:spacing w:val="-4"/>
          <w:sz w:val="24"/>
          <w:szCs w:val="24"/>
          <w:highlight w:val="none"/>
        </w:rPr>
        <w:t>本评标文件包括以下评标过程中所需文件：</w:t>
      </w:r>
    </w:p>
    <w:p w14:paraId="778CAF1F">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5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(1)初步评审表</w:t>
      </w:r>
    </w:p>
    <w:p w14:paraId="4270D806">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4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w:t>
      </w:r>
      <w:r>
        <w:rPr>
          <w:rFonts w:hint="eastAsia" w:ascii="宋体" w:hAnsi="宋体" w:eastAsia="宋体" w:cs="宋体"/>
          <w:color w:val="auto"/>
          <w:spacing w:val="-8"/>
          <w:sz w:val="24"/>
          <w:szCs w:val="24"/>
          <w:highlight w:val="none"/>
          <w:lang w:val="en-US" w:eastAsia="zh-CN"/>
        </w:rPr>
        <w:t>2</w:t>
      </w:r>
      <w:r>
        <w:rPr>
          <w:rFonts w:ascii="宋体" w:hAnsi="宋体" w:eastAsia="宋体" w:cs="宋体"/>
          <w:color w:val="auto"/>
          <w:spacing w:val="-8"/>
          <w:sz w:val="24"/>
          <w:szCs w:val="24"/>
          <w:highlight w:val="none"/>
        </w:rPr>
        <w:t>)评标报告</w:t>
      </w:r>
    </w:p>
    <w:p w14:paraId="31298584">
      <w:pPr>
        <w:spacing w:line="218" w:lineRule="auto"/>
        <w:rPr>
          <w:rFonts w:ascii="宋体" w:hAnsi="宋体" w:eastAsia="宋体" w:cs="宋体"/>
          <w:color w:val="auto"/>
          <w:sz w:val="24"/>
          <w:szCs w:val="24"/>
          <w:highlight w:val="none"/>
        </w:rPr>
        <w:sectPr>
          <w:footerReference r:id="rId8" w:type="default"/>
          <w:pgSz w:w="11907" w:h="16839"/>
          <w:pgMar w:top="1440" w:right="1800" w:bottom="1440" w:left="1800" w:header="850" w:footer="850" w:gutter="0"/>
          <w:pgNumType w:fmt="decimal"/>
          <w:cols w:space="720" w:num="1"/>
        </w:sectPr>
      </w:pPr>
    </w:p>
    <w:p w14:paraId="623039FE">
      <w:pPr>
        <w:spacing w:before="99" w:line="223" w:lineRule="auto"/>
        <w:ind w:left="1961"/>
        <w:outlineLvl w:val="0"/>
        <w:rPr>
          <w:rFonts w:ascii="宋体" w:hAnsi="宋体" w:eastAsia="宋体" w:cs="宋体"/>
          <w:color w:val="auto"/>
          <w:sz w:val="43"/>
          <w:szCs w:val="43"/>
          <w:highlight w:val="none"/>
        </w:rPr>
      </w:pPr>
      <w:bookmarkStart w:id="12" w:name="bookmark9"/>
      <w:bookmarkEnd w:id="12"/>
      <w:bookmarkStart w:id="13" w:name="bookmark8"/>
      <w:bookmarkEnd w:id="13"/>
      <w:bookmarkStart w:id="14" w:name="_Toc27361"/>
      <w:r>
        <w:rPr>
          <w:rFonts w:ascii="宋体" w:hAnsi="宋体" w:eastAsia="宋体" w:cs="宋体"/>
          <w:b/>
          <w:bCs/>
          <w:color w:val="auto"/>
          <w:spacing w:val="4"/>
          <w:sz w:val="43"/>
          <w:szCs w:val="43"/>
          <w:highlight w:val="none"/>
        </w:rPr>
        <w:t>第四章</w:t>
      </w:r>
      <w:r>
        <w:rPr>
          <w:rFonts w:ascii="宋体" w:hAnsi="宋体" w:eastAsia="宋体" w:cs="宋体"/>
          <w:color w:val="auto"/>
          <w:spacing w:val="4"/>
          <w:sz w:val="43"/>
          <w:szCs w:val="43"/>
          <w:highlight w:val="none"/>
        </w:rPr>
        <w:t xml:space="preserve"> </w:t>
      </w:r>
      <w:r>
        <w:rPr>
          <w:rFonts w:ascii="宋体" w:hAnsi="宋体" w:eastAsia="宋体" w:cs="宋体"/>
          <w:b/>
          <w:bCs/>
          <w:color w:val="auto"/>
          <w:spacing w:val="4"/>
          <w:sz w:val="43"/>
          <w:szCs w:val="43"/>
          <w:highlight w:val="none"/>
        </w:rPr>
        <w:t>合同条款及格式</w:t>
      </w:r>
      <w:bookmarkEnd w:id="14"/>
    </w:p>
    <w:p w14:paraId="60FB6024">
      <w:pPr>
        <w:pStyle w:val="3"/>
        <w:spacing w:line="276" w:lineRule="auto"/>
        <w:rPr>
          <w:color w:val="auto"/>
          <w:highlight w:val="none"/>
        </w:rPr>
      </w:pPr>
    </w:p>
    <w:p w14:paraId="6947B5C4">
      <w:pPr>
        <w:pStyle w:val="3"/>
        <w:spacing w:line="277" w:lineRule="auto"/>
        <w:rPr>
          <w:color w:val="auto"/>
          <w:highlight w:val="none"/>
        </w:rPr>
      </w:pPr>
    </w:p>
    <w:p w14:paraId="282B0880">
      <w:pPr>
        <w:spacing w:before="117" w:line="220" w:lineRule="auto"/>
        <w:ind w:left="3197"/>
        <w:rPr>
          <w:rFonts w:hint="eastAsia" w:ascii="宋体" w:hAnsi="宋体" w:eastAsia="宋体" w:cs="宋体"/>
          <w:color w:val="auto"/>
          <w:sz w:val="36"/>
          <w:szCs w:val="36"/>
          <w:highlight w:val="none"/>
          <w:lang w:eastAsia="zh-CN"/>
        </w:rPr>
      </w:pPr>
      <w:r>
        <w:rPr>
          <w:rFonts w:ascii="宋体" w:hAnsi="宋体" w:eastAsia="宋体" w:cs="宋体"/>
          <w:b/>
          <w:bCs/>
          <w:color w:val="auto"/>
          <w:spacing w:val="-6"/>
          <w:sz w:val="36"/>
          <w:szCs w:val="36"/>
          <w:highlight w:val="none"/>
        </w:rPr>
        <w:t>维保服务合同</w:t>
      </w:r>
      <w:r>
        <w:rPr>
          <w:rFonts w:hint="eastAsia" w:ascii="宋体" w:hAnsi="宋体" w:eastAsia="宋体" w:cs="宋体"/>
          <w:b/>
          <w:bCs/>
          <w:color w:val="auto"/>
          <w:spacing w:val="-6"/>
          <w:sz w:val="36"/>
          <w:szCs w:val="36"/>
          <w:highlight w:val="none"/>
          <w:lang w:eastAsia="zh-CN"/>
        </w:rPr>
        <w:t>（</w:t>
      </w:r>
      <w:r>
        <w:rPr>
          <w:rFonts w:hint="eastAsia" w:ascii="宋体" w:hAnsi="宋体" w:eastAsia="宋体" w:cs="宋体"/>
          <w:b/>
          <w:bCs/>
          <w:color w:val="auto"/>
          <w:spacing w:val="-6"/>
          <w:sz w:val="36"/>
          <w:szCs w:val="36"/>
          <w:highlight w:val="none"/>
          <w:lang w:val="en-US" w:eastAsia="zh-CN"/>
        </w:rPr>
        <w:t>参考</w:t>
      </w:r>
      <w:r>
        <w:rPr>
          <w:rFonts w:hint="eastAsia" w:ascii="宋体" w:hAnsi="宋体" w:eastAsia="宋体" w:cs="宋体"/>
          <w:b/>
          <w:bCs/>
          <w:color w:val="auto"/>
          <w:spacing w:val="-6"/>
          <w:sz w:val="36"/>
          <w:szCs w:val="36"/>
          <w:highlight w:val="none"/>
          <w:lang w:eastAsia="zh-CN"/>
        </w:rPr>
        <w:t>）</w:t>
      </w:r>
    </w:p>
    <w:p w14:paraId="260AF28C">
      <w:pPr>
        <w:spacing w:before="176" w:line="221" w:lineRule="auto"/>
        <w:ind w:left="630"/>
        <w:rPr>
          <w:rFonts w:ascii="宋体" w:hAnsi="宋体" w:eastAsia="宋体" w:cs="宋体"/>
          <w:color w:val="auto"/>
          <w:sz w:val="24"/>
          <w:szCs w:val="24"/>
          <w:highlight w:val="none"/>
        </w:rPr>
      </w:pPr>
      <w:r>
        <w:rPr>
          <w:rFonts w:ascii="宋体" w:hAnsi="宋体" w:eastAsia="宋体" w:cs="宋体"/>
          <w:color w:val="auto"/>
          <w:spacing w:val="-14"/>
          <w:sz w:val="24"/>
          <w:szCs w:val="24"/>
          <w:highlight w:val="none"/>
        </w:rPr>
        <w:t>甲方：</w:t>
      </w:r>
      <w:r>
        <w:rPr>
          <w:rFonts w:ascii="宋体" w:hAnsi="宋体" w:eastAsia="宋体" w:cs="宋体"/>
          <w:color w:val="auto"/>
          <w:sz w:val="24"/>
          <w:szCs w:val="24"/>
          <w:highlight w:val="none"/>
          <w:u w:val="single" w:color="auto"/>
        </w:rPr>
        <w:t xml:space="preserve">                                     </w:t>
      </w:r>
    </w:p>
    <w:p w14:paraId="378BAEEE">
      <w:pPr>
        <w:spacing w:before="180" w:line="221" w:lineRule="auto"/>
        <w:ind w:left="623"/>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乙方：</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7"/>
          <w:sz w:val="24"/>
          <w:szCs w:val="24"/>
          <w:highlight w:val="none"/>
          <w:u w:val="single" w:color="auto"/>
        </w:rPr>
        <w:t xml:space="preserve">               </w:t>
      </w:r>
    </w:p>
    <w:p w14:paraId="00721059">
      <w:pPr>
        <w:spacing w:before="180" w:line="351" w:lineRule="auto"/>
        <w:ind w:left="117" w:firstLine="481"/>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根据《中华人民共和国民法典》等国家相关法律法规的规定，</w:t>
      </w:r>
      <w:r>
        <w:rPr>
          <w:rFonts w:ascii="宋体" w:hAnsi="宋体" w:eastAsia="宋体" w:cs="宋体"/>
          <w:color w:val="auto"/>
          <w:spacing w:val="-4"/>
          <w:sz w:val="24"/>
          <w:szCs w:val="24"/>
          <w:highlight w:val="none"/>
        </w:rPr>
        <w:t>以及本项目采</w:t>
      </w:r>
      <w:r>
        <w:rPr>
          <w:rFonts w:ascii="宋体" w:hAnsi="宋体" w:eastAsia="宋体" w:cs="宋体"/>
          <w:color w:val="auto"/>
          <w:spacing w:val="-9"/>
          <w:sz w:val="24"/>
          <w:szCs w:val="24"/>
          <w:highlight w:val="none"/>
        </w:rPr>
        <w:t>购结果和相关采购文件的要求，为明确甲乙双方的权利义务，双方本着平等自愿、</w:t>
      </w:r>
      <w:r>
        <w:rPr>
          <w:rFonts w:ascii="宋体" w:hAnsi="宋体" w:eastAsia="宋体" w:cs="宋体"/>
          <w:color w:val="auto"/>
          <w:spacing w:val="-2"/>
          <w:sz w:val="24"/>
          <w:szCs w:val="24"/>
          <w:highlight w:val="none"/>
        </w:rPr>
        <w:t>互惠互利的原则，经协商一致，签订本合同。</w:t>
      </w:r>
    </w:p>
    <w:p w14:paraId="79A2C4F9">
      <w:pPr>
        <w:spacing w:before="35" w:line="220" w:lineRule="auto"/>
        <w:ind w:left="617"/>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1、项目内容</w:t>
      </w:r>
    </w:p>
    <w:p w14:paraId="64FC2C5A">
      <w:pPr>
        <w:spacing w:before="182" w:line="220" w:lineRule="auto"/>
        <w:ind w:left="72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（1）合同维修设备</w:t>
      </w:r>
    </w:p>
    <w:p w14:paraId="2AABB66E">
      <w:pPr>
        <w:spacing w:line="70" w:lineRule="exact"/>
        <w:rPr>
          <w:color w:val="auto"/>
          <w:highlight w:val="none"/>
        </w:rPr>
      </w:pPr>
    </w:p>
    <w:tbl>
      <w:tblPr>
        <w:tblStyle w:val="13"/>
        <w:tblW w:w="83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4"/>
        <w:gridCol w:w="2140"/>
        <w:gridCol w:w="2042"/>
        <w:gridCol w:w="2876"/>
      </w:tblGrid>
      <w:tr w14:paraId="4F6C0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254" w:type="dxa"/>
            <w:vAlign w:val="top"/>
          </w:tcPr>
          <w:p w14:paraId="3A9CFCE0">
            <w:pPr>
              <w:pStyle w:val="14"/>
              <w:spacing w:before="117" w:line="221" w:lineRule="auto"/>
              <w:ind w:left="593"/>
              <w:rPr>
                <w:color w:val="auto"/>
                <w:highlight w:val="none"/>
              </w:rPr>
            </w:pPr>
            <w:r>
              <w:rPr>
                <w:color w:val="auto"/>
                <w:spacing w:val="-3"/>
                <w:highlight w:val="none"/>
              </w:rPr>
              <w:t>序号</w:t>
            </w:r>
          </w:p>
        </w:tc>
        <w:tc>
          <w:tcPr>
            <w:tcW w:w="2140" w:type="dxa"/>
            <w:vAlign w:val="top"/>
          </w:tcPr>
          <w:p w14:paraId="0B59BD90">
            <w:pPr>
              <w:pStyle w:val="14"/>
              <w:spacing w:before="117" w:line="221" w:lineRule="auto"/>
              <w:ind w:left="592"/>
              <w:rPr>
                <w:color w:val="auto"/>
                <w:highlight w:val="none"/>
              </w:rPr>
            </w:pPr>
            <w:r>
              <w:rPr>
                <w:color w:val="auto"/>
                <w:spacing w:val="-3"/>
                <w:highlight w:val="none"/>
              </w:rPr>
              <w:t>设备名称</w:t>
            </w:r>
          </w:p>
        </w:tc>
        <w:tc>
          <w:tcPr>
            <w:tcW w:w="2042" w:type="dxa"/>
            <w:vAlign w:val="top"/>
          </w:tcPr>
          <w:p w14:paraId="5137216A">
            <w:pPr>
              <w:pStyle w:val="14"/>
              <w:spacing w:before="117" w:line="220" w:lineRule="auto"/>
              <w:ind w:left="593"/>
              <w:rPr>
                <w:color w:val="auto"/>
                <w:highlight w:val="none"/>
              </w:rPr>
            </w:pPr>
            <w:r>
              <w:rPr>
                <w:color w:val="auto"/>
                <w:spacing w:val="-2"/>
                <w:highlight w:val="none"/>
              </w:rPr>
              <w:t>规格型号</w:t>
            </w:r>
          </w:p>
        </w:tc>
        <w:tc>
          <w:tcPr>
            <w:tcW w:w="2876" w:type="dxa"/>
            <w:vAlign w:val="top"/>
          </w:tcPr>
          <w:p w14:paraId="43DB1412">
            <w:pPr>
              <w:pStyle w:val="14"/>
              <w:spacing w:before="117" w:line="219" w:lineRule="auto"/>
              <w:ind w:left="591"/>
              <w:rPr>
                <w:color w:val="auto"/>
                <w:highlight w:val="none"/>
              </w:rPr>
            </w:pPr>
            <w:r>
              <w:rPr>
                <w:color w:val="auto"/>
                <w:spacing w:val="-2"/>
                <w:highlight w:val="none"/>
              </w:rPr>
              <w:t>使用科室</w:t>
            </w:r>
          </w:p>
        </w:tc>
      </w:tr>
      <w:tr w14:paraId="17BEA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254" w:type="dxa"/>
            <w:vAlign w:val="top"/>
          </w:tcPr>
          <w:p w14:paraId="2FC46268">
            <w:pPr>
              <w:rPr>
                <w:rFonts w:ascii="Arial"/>
                <w:color w:val="auto"/>
                <w:sz w:val="21"/>
                <w:highlight w:val="none"/>
              </w:rPr>
            </w:pPr>
          </w:p>
        </w:tc>
        <w:tc>
          <w:tcPr>
            <w:tcW w:w="2140" w:type="dxa"/>
            <w:vAlign w:val="top"/>
          </w:tcPr>
          <w:p w14:paraId="6E32D130">
            <w:pPr>
              <w:rPr>
                <w:rFonts w:ascii="Arial"/>
                <w:color w:val="auto"/>
                <w:sz w:val="21"/>
                <w:highlight w:val="none"/>
              </w:rPr>
            </w:pPr>
          </w:p>
        </w:tc>
        <w:tc>
          <w:tcPr>
            <w:tcW w:w="2042" w:type="dxa"/>
            <w:vAlign w:val="top"/>
          </w:tcPr>
          <w:p w14:paraId="152543F8">
            <w:pPr>
              <w:rPr>
                <w:rFonts w:ascii="Arial"/>
                <w:color w:val="auto"/>
                <w:sz w:val="21"/>
                <w:highlight w:val="none"/>
              </w:rPr>
            </w:pPr>
          </w:p>
        </w:tc>
        <w:tc>
          <w:tcPr>
            <w:tcW w:w="2876" w:type="dxa"/>
            <w:vAlign w:val="top"/>
          </w:tcPr>
          <w:p w14:paraId="5F8E2F69">
            <w:pPr>
              <w:rPr>
                <w:rFonts w:ascii="Arial"/>
                <w:color w:val="auto"/>
                <w:sz w:val="21"/>
                <w:highlight w:val="none"/>
              </w:rPr>
            </w:pPr>
          </w:p>
        </w:tc>
      </w:tr>
    </w:tbl>
    <w:p w14:paraId="1E7D0672">
      <w:pPr>
        <w:spacing w:before="112" w:line="290" w:lineRule="auto"/>
        <w:ind w:left="118" w:right="26" w:firstLine="487"/>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（2）保修范围：</w:t>
      </w:r>
      <w:r>
        <w:rPr>
          <w:rFonts w:hint="eastAsia" w:ascii="宋体" w:hAnsi="宋体" w:eastAsia="宋体" w:cs="宋体"/>
          <w:color w:val="auto"/>
          <w:spacing w:val="-2"/>
          <w:sz w:val="24"/>
          <w:szCs w:val="24"/>
          <w:highlight w:val="none"/>
          <w:u w:val="single"/>
          <w:lang w:val="en-US" w:eastAsia="zh-CN"/>
        </w:rPr>
        <w:t xml:space="preserve">                                            </w:t>
      </w:r>
      <w:r>
        <w:rPr>
          <w:rFonts w:ascii="宋体" w:hAnsi="宋体" w:eastAsia="宋体" w:cs="宋体"/>
          <w:color w:val="auto"/>
          <w:spacing w:val="-2"/>
          <w:sz w:val="24"/>
          <w:szCs w:val="24"/>
          <w:highlight w:val="none"/>
        </w:rPr>
        <w:t>。</w:t>
      </w:r>
    </w:p>
    <w:p w14:paraId="70F694CC">
      <w:pPr>
        <w:spacing w:before="182" w:line="220" w:lineRule="auto"/>
        <w:ind w:left="602"/>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2、服务期限</w:t>
      </w:r>
    </w:p>
    <w:p w14:paraId="1252A38A">
      <w:pPr>
        <w:spacing w:before="35" w:line="220" w:lineRule="auto"/>
        <w:ind w:left="604"/>
        <w:rPr>
          <w:rFonts w:hint="eastAsia" w:ascii="宋体" w:hAnsi="宋体" w:eastAsia="宋体" w:cs="宋体"/>
          <w:color w:val="auto"/>
          <w:spacing w:val="-6"/>
          <w:sz w:val="24"/>
          <w:szCs w:val="24"/>
          <w:highlight w:val="none"/>
          <w:u w:val="single"/>
          <w:lang w:val="en-US" w:eastAsia="zh-CN"/>
        </w:rPr>
      </w:pPr>
      <w:r>
        <w:rPr>
          <w:rFonts w:hint="eastAsia" w:ascii="宋体" w:hAnsi="宋体" w:eastAsia="宋体" w:cs="宋体"/>
          <w:color w:val="auto"/>
          <w:spacing w:val="-6"/>
          <w:sz w:val="24"/>
          <w:szCs w:val="24"/>
          <w:highlight w:val="none"/>
          <w:u w:val="single"/>
          <w:lang w:val="en-US" w:eastAsia="zh-CN"/>
        </w:rPr>
        <w:t xml:space="preserve">                                      </w:t>
      </w:r>
    </w:p>
    <w:p w14:paraId="7AE22580">
      <w:pPr>
        <w:spacing w:before="35" w:line="220" w:lineRule="auto"/>
        <w:ind w:left="60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3、履行地点和方式</w:t>
      </w:r>
    </w:p>
    <w:p w14:paraId="2B17AA1F">
      <w:pPr>
        <w:spacing w:before="182" w:line="220" w:lineRule="auto"/>
        <w:ind w:left="606"/>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（1）履行地点：</w:t>
      </w:r>
    </w:p>
    <w:p w14:paraId="7E1AF65A">
      <w:pPr>
        <w:spacing w:before="181" w:line="220" w:lineRule="auto"/>
        <w:ind w:left="60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（2）乙方必须按甲方指定的履行地点，按约定免费上门服务。</w:t>
      </w:r>
    </w:p>
    <w:p w14:paraId="267B25F8">
      <w:pPr>
        <w:spacing w:before="183" w:line="218" w:lineRule="auto"/>
        <w:ind w:left="59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4、合同价款</w:t>
      </w:r>
    </w:p>
    <w:p w14:paraId="52318A2C">
      <w:pPr>
        <w:spacing w:before="184" w:line="219" w:lineRule="auto"/>
        <w:ind w:left="598"/>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4.1 本合同总金额为：￥</w:t>
      </w:r>
      <w:r>
        <w:rPr>
          <w:rFonts w:ascii="宋体" w:hAnsi="宋体" w:eastAsia="宋体" w:cs="宋体"/>
          <w:color w:val="auto"/>
          <w:spacing w:val="4"/>
          <w:sz w:val="24"/>
          <w:szCs w:val="24"/>
          <w:highlight w:val="none"/>
        </w:rPr>
        <w:t xml:space="preserve">          </w:t>
      </w:r>
      <w:r>
        <w:rPr>
          <w:rFonts w:ascii="宋体" w:hAnsi="宋体" w:eastAsia="宋体" w:cs="宋体"/>
          <w:color w:val="auto"/>
          <w:spacing w:val="-3"/>
          <w:sz w:val="24"/>
          <w:szCs w:val="24"/>
          <w:highlight w:val="none"/>
        </w:rPr>
        <w:t>元（人民币     元整）。</w:t>
      </w:r>
    </w:p>
    <w:p w14:paraId="60B4B429">
      <w:pPr>
        <w:spacing w:before="185" w:line="351" w:lineRule="auto"/>
        <w:ind w:left="120" w:right="30" w:firstLine="48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该金额包括乙方提供本合同下服务所涉及全部费</w:t>
      </w:r>
      <w:r>
        <w:rPr>
          <w:rFonts w:ascii="宋体" w:hAnsi="宋体" w:eastAsia="宋体" w:cs="宋体"/>
          <w:color w:val="auto"/>
          <w:spacing w:val="-4"/>
          <w:sz w:val="24"/>
          <w:szCs w:val="24"/>
          <w:highlight w:val="none"/>
        </w:rPr>
        <w:t>用，包括但不限于主件、标准附件、备品备件、施工、服务、专用工具、安装、调试、检验、培训、运输、</w:t>
      </w:r>
      <w:r>
        <w:rPr>
          <w:rFonts w:ascii="宋体" w:hAnsi="宋体" w:eastAsia="宋体" w:cs="宋体"/>
          <w:color w:val="auto"/>
          <w:spacing w:val="-6"/>
          <w:sz w:val="24"/>
          <w:szCs w:val="24"/>
          <w:highlight w:val="none"/>
        </w:rPr>
        <w:t>保险、税款等。</w:t>
      </w:r>
    </w:p>
    <w:p w14:paraId="3E6489EC">
      <w:pPr>
        <w:spacing w:before="33" w:line="290" w:lineRule="auto"/>
        <w:ind w:left="120" w:right="27" w:firstLine="478"/>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4.2 本合同的总价在执行期间保持不变，乙不得再以其他任何形式向甲方索</w:t>
      </w:r>
      <w:r>
        <w:rPr>
          <w:rFonts w:ascii="宋体" w:hAnsi="宋体" w:eastAsia="宋体" w:cs="宋体"/>
          <w:color w:val="auto"/>
          <w:spacing w:val="-5"/>
          <w:sz w:val="24"/>
          <w:szCs w:val="24"/>
          <w:highlight w:val="none"/>
        </w:rPr>
        <w:t>要增加任何的费用。</w:t>
      </w:r>
    </w:p>
    <w:p w14:paraId="22C32CED">
      <w:pPr>
        <w:spacing w:before="183" w:line="219" w:lineRule="auto"/>
        <w:ind w:left="598"/>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4.3 在中国境内、外发生的与本合同执行有关的一切税费</w:t>
      </w:r>
      <w:r>
        <w:rPr>
          <w:rFonts w:ascii="宋体" w:hAnsi="宋体" w:eastAsia="宋体" w:cs="宋体"/>
          <w:color w:val="auto"/>
          <w:spacing w:val="-2"/>
          <w:sz w:val="24"/>
          <w:szCs w:val="24"/>
          <w:highlight w:val="none"/>
        </w:rPr>
        <w:t>均由乙方负担。</w:t>
      </w:r>
    </w:p>
    <w:p w14:paraId="608C3031">
      <w:pPr>
        <w:spacing w:before="121" w:line="220" w:lineRule="auto"/>
        <w:ind w:left="50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5、保修服务要求</w:t>
      </w:r>
    </w:p>
    <w:p w14:paraId="06FB4E78">
      <w:pPr>
        <w:spacing w:before="182" w:line="220" w:lineRule="auto"/>
        <w:ind w:left="508"/>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5.1 维保服务范围：</w:t>
      </w:r>
    </w:p>
    <w:p w14:paraId="58A52813">
      <w:pPr>
        <w:spacing w:before="33" w:line="220" w:lineRule="auto"/>
        <w:ind w:left="508"/>
        <w:rPr>
          <w:rFonts w:hint="eastAsia" w:ascii="宋体" w:hAnsi="宋体" w:eastAsia="宋体" w:cs="宋体"/>
          <w:color w:val="auto"/>
          <w:spacing w:val="-1"/>
          <w:sz w:val="24"/>
          <w:szCs w:val="24"/>
          <w:highlight w:val="none"/>
          <w:u w:val="single"/>
          <w:lang w:val="en-US" w:eastAsia="zh-CN"/>
        </w:rPr>
      </w:pPr>
      <w:r>
        <w:rPr>
          <w:rFonts w:hint="eastAsia" w:ascii="宋体" w:hAnsi="宋体" w:eastAsia="宋体" w:cs="宋体"/>
          <w:color w:val="auto"/>
          <w:spacing w:val="-1"/>
          <w:sz w:val="24"/>
          <w:szCs w:val="24"/>
          <w:highlight w:val="none"/>
          <w:u w:val="single"/>
          <w:lang w:val="en-US" w:eastAsia="zh-CN"/>
        </w:rPr>
        <w:t xml:space="preserve">                                                     </w:t>
      </w:r>
    </w:p>
    <w:p w14:paraId="7755BE27">
      <w:pPr>
        <w:spacing w:before="33" w:line="220" w:lineRule="auto"/>
        <w:ind w:left="508"/>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5.2</w:t>
      </w:r>
      <w:r>
        <w:rPr>
          <w:rFonts w:ascii="宋体" w:hAnsi="宋体" w:eastAsia="宋体" w:cs="宋体"/>
          <w:color w:val="auto"/>
          <w:spacing w:val="-41"/>
          <w:sz w:val="24"/>
          <w:szCs w:val="24"/>
          <w:highlight w:val="none"/>
        </w:rPr>
        <w:t xml:space="preserve"> </w:t>
      </w:r>
      <w:r>
        <w:rPr>
          <w:rFonts w:ascii="宋体" w:hAnsi="宋体" w:eastAsia="宋体" w:cs="宋体"/>
          <w:color w:val="auto"/>
          <w:spacing w:val="-8"/>
          <w:sz w:val="24"/>
          <w:szCs w:val="24"/>
          <w:highlight w:val="none"/>
        </w:rPr>
        <w:t>维修保养要求：</w:t>
      </w:r>
    </w:p>
    <w:p w14:paraId="5D572A05">
      <w:pPr>
        <w:spacing w:before="182" w:line="219" w:lineRule="auto"/>
        <w:ind w:firstLine="3420" w:firstLineChars="1500"/>
        <w:rPr>
          <w:rFonts w:ascii="宋体" w:hAnsi="宋体" w:eastAsia="宋体" w:cs="宋体"/>
          <w:color w:val="auto"/>
          <w:spacing w:val="-6"/>
          <w:sz w:val="24"/>
          <w:szCs w:val="24"/>
          <w:highlight w:val="none"/>
          <w:u w:val="single"/>
        </w:rPr>
      </w:pPr>
    </w:p>
    <w:p w14:paraId="3D953944">
      <w:pPr>
        <w:spacing w:before="182" w:line="219" w:lineRule="auto"/>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5.3 零配件供应保证：</w:t>
      </w:r>
    </w:p>
    <w:p w14:paraId="1817599B">
      <w:pPr>
        <w:spacing w:before="182" w:line="355" w:lineRule="auto"/>
        <w:ind w:left="22" w:right="64" w:firstLine="480"/>
        <w:jc w:val="both"/>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u w:val="single"/>
          <w:lang w:val="en-US" w:eastAsia="zh-CN"/>
        </w:rPr>
        <w:t xml:space="preserve">                                                            </w:t>
      </w:r>
      <w:r>
        <w:rPr>
          <w:rFonts w:ascii="宋体" w:hAnsi="宋体" w:eastAsia="宋体" w:cs="宋体"/>
          <w:color w:val="auto"/>
          <w:spacing w:val="-2"/>
          <w:sz w:val="24"/>
          <w:szCs w:val="24"/>
          <w:highlight w:val="none"/>
        </w:rPr>
        <w:t>。</w:t>
      </w:r>
    </w:p>
    <w:p w14:paraId="1ED52843">
      <w:pPr>
        <w:spacing w:before="34" w:line="219" w:lineRule="auto"/>
        <w:ind w:left="50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5.4</w:t>
      </w:r>
      <w:r>
        <w:rPr>
          <w:rFonts w:ascii="宋体" w:hAnsi="宋体" w:eastAsia="宋体" w:cs="宋体"/>
          <w:color w:val="auto"/>
          <w:spacing w:val="-38"/>
          <w:sz w:val="24"/>
          <w:szCs w:val="24"/>
          <w:highlight w:val="none"/>
        </w:rPr>
        <w:t xml:space="preserve"> </w:t>
      </w:r>
      <w:r>
        <w:rPr>
          <w:rFonts w:ascii="宋体" w:hAnsi="宋体" w:eastAsia="宋体" w:cs="宋体"/>
          <w:color w:val="auto"/>
          <w:spacing w:val="-2"/>
          <w:sz w:val="24"/>
          <w:szCs w:val="24"/>
          <w:highlight w:val="none"/>
        </w:rPr>
        <w:t>为保证维修服务的及时性，供应商应在国内设有维修站，并配备有至少</w:t>
      </w:r>
    </w:p>
    <w:p w14:paraId="238B532C">
      <w:pPr>
        <w:spacing w:before="183" w:line="219" w:lineRule="auto"/>
        <w:ind w:left="26"/>
        <w:rPr>
          <w:rFonts w:hint="default" w:ascii="宋体" w:hAnsi="宋体" w:eastAsia="宋体" w:cs="宋体"/>
          <w:color w:val="auto"/>
          <w:sz w:val="24"/>
          <w:szCs w:val="24"/>
          <w:highlight w:val="none"/>
          <w:lang w:val="en-US" w:eastAsia="zh-CN"/>
        </w:rPr>
      </w:pPr>
      <w:r>
        <w:rPr>
          <w:rFonts w:hint="eastAsia" w:ascii="宋体" w:hAnsi="宋体" w:eastAsia="宋体" w:cs="宋体"/>
          <w:color w:val="auto"/>
          <w:spacing w:val="-4"/>
          <w:sz w:val="24"/>
          <w:szCs w:val="24"/>
          <w:highlight w:val="none"/>
          <w:u w:val="single"/>
          <w:lang w:val="en-US" w:eastAsia="zh-CN"/>
        </w:rPr>
        <w:t xml:space="preserve">                                                            。</w:t>
      </w:r>
    </w:p>
    <w:p w14:paraId="456AD663">
      <w:pPr>
        <w:spacing w:before="183" w:line="290" w:lineRule="auto"/>
        <w:ind w:left="24" w:right="74" w:firstLine="48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5.5 在国内有设备零备件仓库，备件储备</w:t>
      </w:r>
      <w:r>
        <w:rPr>
          <w:rFonts w:ascii="宋体" w:hAnsi="宋体" w:eastAsia="宋体" w:cs="宋体"/>
          <w:color w:val="auto"/>
          <w:spacing w:val="-4"/>
          <w:sz w:val="24"/>
          <w:szCs w:val="24"/>
          <w:highlight w:val="none"/>
        </w:rPr>
        <w:t>充足，不受法定节假日的限制（投</w:t>
      </w:r>
      <w:r>
        <w:rPr>
          <w:rFonts w:ascii="宋体" w:hAnsi="宋体" w:eastAsia="宋体" w:cs="宋体"/>
          <w:color w:val="auto"/>
          <w:spacing w:val="-2"/>
          <w:sz w:val="24"/>
          <w:szCs w:val="24"/>
          <w:highlight w:val="none"/>
        </w:rPr>
        <w:t>标文件提供维修站相应证明材料如租赁合同等）。</w:t>
      </w:r>
    </w:p>
    <w:p w14:paraId="3B49A116">
      <w:pPr>
        <w:spacing w:before="182" w:line="220" w:lineRule="auto"/>
        <w:ind w:left="508"/>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5.6</w:t>
      </w:r>
      <w:r>
        <w:rPr>
          <w:rFonts w:ascii="宋体" w:hAnsi="宋体" w:eastAsia="宋体" w:cs="宋体"/>
          <w:color w:val="auto"/>
          <w:spacing w:val="58"/>
          <w:sz w:val="24"/>
          <w:szCs w:val="24"/>
          <w:highlight w:val="none"/>
        </w:rPr>
        <w:t xml:space="preserve"> </w:t>
      </w:r>
      <w:r>
        <w:rPr>
          <w:rFonts w:ascii="宋体" w:hAnsi="宋体" w:eastAsia="宋体" w:cs="宋体"/>
          <w:color w:val="auto"/>
          <w:spacing w:val="-8"/>
          <w:sz w:val="24"/>
          <w:szCs w:val="24"/>
          <w:highlight w:val="none"/>
        </w:rPr>
        <w:t>日常维修保养工作及培训：</w:t>
      </w:r>
    </w:p>
    <w:p w14:paraId="6CEC7387">
      <w:pPr>
        <w:spacing w:before="184" w:line="289" w:lineRule="auto"/>
        <w:ind w:left="23" w:right="64" w:firstLine="48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5.6.1</w:t>
      </w:r>
      <w:r>
        <w:rPr>
          <w:rFonts w:ascii="宋体" w:hAnsi="宋体" w:eastAsia="宋体" w:cs="宋体"/>
          <w:color w:val="auto"/>
          <w:spacing w:val="-39"/>
          <w:sz w:val="24"/>
          <w:szCs w:val="24"/>
          <w:highlight w:val="none"/>
        </w:rPr>
        <w:t xml:space="preserve"> </w:t>
      </w:r>
      <w:r>
        <w:rPr>
          <w:rFonts w:ascii="宋体" w:hAnsi="宋体" w:eastAsia="宋体" w:cs="宋体"/>
          <w:color w:val="auto"/>
          <w:spacing w:val="-2"/>
          <w:sz w:val="24"/>
          <w:szCs w:val="24"/>
          <w:highlight w:val="none"/>
        </w:rPr>
        <w:t>不限次数的上门维修服务：每次维修结束后提供工单或维修报告，保</w:t>
      </w:r>
      <w:r>
        <w:rPr>
          <w:rFonts w:ascii="宋体" w:hAnsi="宋体" w:eastAsia="宋体" w:cs="宋体"/>
          <w:color w:val="auto"/>
          <w:spacing w:val="-3"/>
          <w:sz w:val="24"/>
          <w:szCs w:val="24"/>
          <w:highlight w:val="none"/>
        </w:rPr>
        <w:t>证维修后的技术参数与原机数据相同。</w:t>
      </w:r>
    </w:p>
    <w:p w14:paraId="3B7D2830">
      <w:pPr>
        <w:spacing w:before="121" w:line="219" w:lineRule="auto"/>
        <w:ind w:left="508"/>
        <w:rPr>
          <w:rFonts w:ascii="宋体" w:hAnsi="宋体" w:eastAsia="宋体" w:cs="宋体"/>
          <w:color w:val="auto"/>
          <w:sz w:val="24"/>
          <w:szCs w:val="24"/>
          <w:highlight w:val="none"/>
        </w:rPr>
      </w:pPr>
      <w:r>
        <w:rPr>
          <w:rFonts w:ascii="宋体" w:hAnsi="宋体" w:eastAsia="宋体" w:cs="宋体"/>
          <w:color w:val="auto"/>
          <w:spacing w:val="-10"/>
          <w:sz w:val="24"/>
          <w:szCs w:val="24"/>
          <w:highlight w:val="none"/>
        </w:rPr>
        <w:t>5.6.2 供应商提供具有经合法校正的专业维修工具、仪器（提供图</w:t>
      </w:r>
      <w:r>
        <w:rPr>
          <w:rFonts w:ascii="宋体" w:hAnsi="宋体" w:eastAsia="宋体" w:cs="宋体"/>
          <w:color w:val="auto"/>
          <w:spacing w:val="-11"/>
          <w:sz w:val="24"/>
          <w:szCs w:val="24"/>
          <w:highlight w:val="none"/>
        </w:rPr>
        <w:t>文介绍）。</w:t>
      </w:r>
    </w:p>
    <w:p w14:paraId="5205E12E">
      <w:pPr>
        <w:spacing w:before="183" w:line="219" w:lineRule="auto"/>
        <w:ind w:left="50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5.6.3 供应商需免费对维修设备的使用为医院相关人员提供培训。</w:t>
      </w:r>
    </w:p>
    <w:p w14:paraId="051D3A7F">
      <w:pPr>
        <w:spacing w:before="183" w:line="221" w:lineRule="auto"/>
        <w:ind w:left="508"/>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5.7</w:t>
      </w:r>
      <w:r>
        <w:rPr>
          <w:rFonts w:ascii="宋体" w:hAnsi="宋体" w:eastAsia="宋体" w:cs="宋体"/>
          <w:color w:val="auto"/>
          <w:spacing w:val="35"/>
          <w:sz w:val="24"/>
          <w:szCs w:val="24"/>
          <w:highlight w:val="none"/>
        </w:rPr>
        <w:t xml:space="preserve"> </w:t>
      </w:r>
      <w:r>
        <w:rPr>
          <w:rFonts w:ascii="宋体" w:hAnsi="宋体" w:eastAsia="宋体" w:cs="宋体"/>
          <w:color w:val="auto"/>
          <w:spacing w:val="-11"/>
          <w:sz w:val="24"/>
          <w:szCs w:val="24"/>
          <w:highlight w:val="none"/>
        </w:rPr>
        <w:t>乙方要求：</w:t>
      </w:r>
    </w:p>
    <w:p w14:paraId="0A83D1D8">
      <w:pPr>
        <w:spacing w:before="184" w:line="220" w:lineRule="auto"/>
        <w:ind w:left="505"/>
        <w:rPr>
          <w:rFonts w:hint="eastAsia" w:ascii="宋体" w:hAnsi="宋体" w:eastAsia="宋体" w:cs="宋体"/>
          <w:color w:val="auto"/>
          <w:spacing w:val="-1"/>
          <w:sz w:val="24"/>
          <w:szCs w:val="24"/>
          <w:highlight w:val="none"/>
          <w:u w:val="single"/>
          <w:lang w:val="en-US" w:eastAsia="zh-CN"/>
        </w:rPr>
      </w:pPr>
      <w:r>
        <w:rPr>
          <w:rFonts w:hint="eastAsia" w:ascii="宋体" w:hAnsi="宋体" w:eastAsia="宋体" w:cs="宋体"/>
          <w:color w:val="auto"/>
          <w:spacing w:val="-1"/>
          <w:sz w:val="24"/>
          <w:szCs w:val="24"/>
          <w:highlight w:val="none"/>
          <w:u w:val="single"/>
          <w:lang w:val="en-US" w:eastAsia="zh-CN"/>
        </w:rPr>
        <w:t xml:space="preserve">                                       </w:t>
      </w:r>
    </w:p>
    <w:p w14:paraId="39CA29A8">
      <w:pPr>
        <w:spacing w:before="184" w:line="220" w:lineRule="auto"/>
        <w:ind w:left="505"/>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6、其他要求：</w:t>
      </w:r>
    </w:p>
    <w:p w14:paraId="1051E5FA">
      <w:pPr>
        <w:spacing w:before="181" w:line="220" w:lineRule="auto"/>
        <w:ind w:right="9"/>
        <w:jc w:val="right"/>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6.1 验收要求：符合中华人民共和国国家和履约地相关行业技术规范标准；</w:t>
      </w:r>
    </w:p>
    <w:p w14:paraId="35026C5B">
      <w:pPr>
        <w:spacing w:before="183" w:line="313" w:lineRule="auto"/>
        <w:ind w:left="24" w:firstLine="48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6.2 合同履约期内，如产生项目内容变更</w:t>
      </w:r>
      <w:r>
        <w:rPr>
          <w:rFonts w:ascii="宋体" w:hAnsi="宋体" w:eastAsia="宋体" w:cs="宋体"/>
          <w:color w:val="auto"/>
          <w:spacing w:val="-4"/>
          <w:sz w:val="24"/>
          <w:szCs w:val="24"/>
          <w:highlight w:val="none"/>
        </w:rPr>
        <w:t>情况（例如设备在保修期内报废或</w:t>
      </w:r>
      <w:r>
        <w:rPr>
          <w:rFonts w:ascii="宋体" w:hAnsi="宋体" w:eastAsia="宋体" w:cs="宋体"/>
          <w:color w:val="auto"/>
          <w:spacing w:val="-3"/>
          <w:sz w:val="24"/>
          <w:szCs w:val="24"/>
          <w:highlight w:val="none"/>
        </w:rPr>
        <w:t>停用导致付款金额改变，剩余未执行保修时间按实际天数进行核减；遇特</w:t>
      </w:r>
      <w:r>
        <w:rPr>
          <w:rFonts w:ascii="宋体" w:hAnsi="宋体" w:eastAsia="宋体" w:cs="宋体"/>
          <w:color w:val="auto"/>
          <w:spacing w:val="-4"/>
          <w:sz w:val="24"/>
          <w:szCs w:val="24"/>
          <w:highlight w:val="none"/>
        </w:rPr>
        <w:t>殊情况</w:t>
      </w:r>
      <w:r>
        <w:rPr>
          <w:rFonts w:ascii="宋体" w:hAnsi="宋体" w:eastAsia="宋体" w:cs="宋体"/>
          <w:color w:val="auto"/>
          <w:spacing w:val="-1"/>
          <w:sz w:val="24"/>
          <w:szCs w:val="24"/>
          <w:highlight w:val="none"/>
        </w:rPr>
        <w:t>需延长服务期等情况</w:t>
      </w:r>
      <w:r>
        <w:rPr>
          <w:rFonts w:ascii="宋体" w:hAnsi="宋体" w:eastAsia="宋体" w:cs="宋体"/>
          <w:color w:val="auto"/>
          <w:spacing w:val="4"/>
          <w:sz w:val="24"/>
          <w:szCs w:val="24"/>
          <w:highlight w:val="none"/>
        </w:rPr>
        <w:t>），</w:t>
      </w:r>
      <w:r>
        <w:rPr>
          <w:rFonts w:ascii="宋体" w:hAnsi="宋体" w:eastAsia="宋体" w:cs="宋体"/>
          <w:color w:val="auto"/>
          <w:spacing w:val="-1"/>
          <w:sz w:val="24"/>
          <w:szCs w:val="24"/>
          <w:highlight w:val="none"/>
        </w:rPr>
        <w:t>在不违反法律法规的情形下，双方协商签订补充协议。</w:t>
      </w:r>
    </w:p>
    <w:p w14:paraId="080E1D18">
      <w:pPr>
        <w:spacing w:before="182" w:line="290" w:lineRule="auto"/>
        <w:ind w:left="21" w:right="80" w:firstLine="48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6.3 采购人有权提出更换供应商服务质量差的工作人员，供应商应在接到采</w:t>
      </w:r>
      <w:r>
        <w:rPr>
          <w:rFonts w:ascii="宋体" w:hAnsi="宋体" w:eastAsia="宋体" w:cs="宋体"/>
          <w:color w:val="auto"/>
          <w:spacing w:val="-4"/>
          <w:sz w:val="24"/>
          <w:szCs w:val="24"/>
          <w:highlight w:val="none"/>
        </w:rPr>
        <w:t>购人通知后7个工作日内予以更换。</w:t>
      </w:r>
    </w:p>
    <w:p w14:paraId="593AE06D">
      <w:pPr>
        <w:spacing w:before="182" w:line="290" w:lineRule="auto"/>
        <w:ind w:left="22" w:right="82" w:firstLine="48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6.4 供应商工作人员进入采购人场所，须保护好采购人环境卫生、绿</w:t>
      </w:r>
      <w:r>
        <w:rPr>
          <w:rFonts w:ascii="宋体" w:hAnsi="宋体" w:eastAsia="宋体" w:cs="宋体"/>
          <w:color w:val="auto"/>
          <w:spacing w:val="-4"/>
          <w:sz w:val="24"/>
          <w:szCs w:val="24"/>
          <w:highlight w:val="none"/>
        </w:rPr>
        <w:t>化及设</w:t>
      </w:r>
      <w:r>
        <w:rPr>
          <w:rFonts w:ascii="宋体" w:hAnsi="宋体" w:eastAsia="宋体" w:cs="宋体"/>
          <w:color w:val="auto"/>
          <w:spacing w:val="-2"/>
          <w:sz w:val="24"/>
          <w:szCs w:val="24"/>
          <w:highlight w:val="none"/>
        </w:rPr>
        <w:t>施设备，如造成破坏，供应商须赔偿采购人损失。</w:t>
      </w:r>
    </w:p>
    <w:p w14:paraId="42C3C6AD">
      <w:pPr>
        <w:spacing w:before="183" w:line="220" w:lineRule="auto"/>
        <w:ind w:left="509"/>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7、保密条款：</w:t>
      </w:r>
    </w:p>
    <w:p w14:paraId="1D33B96A">
      <w:pPr>
        <w:spacing w:before="183" w:line="313" w:lineRule="auto"/>
        <w:ind w:left="24" w:right="80" w:firstLine="484"/>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7.1 采购人和供应商双方应永久恪守因签署或履行本项</w:t>
      </w:r>
      <w:r>
        <w:rPr>
          <w:rFonts w:ascii="宋体" w:hAnsi="宋体" w:eastAsia="宋体" w:cs="宋体"/>
          <w:color w:val="auto"/>
          <w:spacing w:val="3"/>
          <w:sz w:val="24"/>
          <w:szCs w:val="24"/>
          <w:highlight w:val="none"/>
        </w:rPr>
        <w:t>目而获知的对方秘</w:t>
      </w:r>
      <w:r>
        <w:rPr>
          <w:rFonts w:ascii="宋体" w:hAnsi="宋体" w:eastAsia="宋体" w:cs="宋体"/>
          <w:color w:val="auto"/>
          <w:spacing w:val="-3"/>
          <w:sz w:val="24"/>
          <w:szCs w:val="24"/>
          <w:highlight w:val="none"/>
        </w:rPr>
        <w:t>密信息及其它秘密资料（包括但不限于获知的单位、员工的任何商业秘密、个人隐私</w:t>
      </w:r>
      <w:r>
        <w:rPr>
          <w:rFonts w:ascii="宋体" w:hAnsi="宋体" w:eastAsia="宋体" w:cs="宋体"/>
          <w:color w:val="auto"/>
          <w:spacing w:val="-4"/>
          <w:sz w:val="24"/>
          <w:szCs w:val="24"/>
          <w:highlight w:val="none"/>
        </w:rPr>
        <w:t>），</w:t>
      </w:r>
      <w:r>
        <w:rPr>
          <w:rFonts w:ascii="宋体" w:hAnsi="宋体" w:eastAsia="宋体" w:cs="宋体"/>
          <w:color w:val="auto"/>
          <w:spacing w:val="-3"/>
          <w:sz w:val="24"/>
          <w:szCs w:val="24"/>
          <w:highlight w:val="none"/>
        </w:rPr>
        <w:t>特别是国家安全秘密。</w:t>
      </w:r>
    </w:p>
    <w:p w14:paraId="0417C571">
      <w:pPr>
        <w:spacing w:before="182" w:line="290" w:lineRule="auto"/>
        <w:ind w:left="23" w:firstLine="485"/>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7.2 任何一方如将获知的对方秘密信息泄露给第三方，应</w:t>
      </w:r>
      <w:r>
        <w:rPr>
          <w:rFonts w:ascii="宋体" w:hAnsi="宋体" w:eastAsia="宋体" w:cs="宋体"/>
          <w:color w:val="auto"/>
          <w:spacing w:val="-4"/>
          <w:sz w:val="24"/>
          <w:szCs w:val="24"/>
          <w:highlight w:val="none"/>
        </w:rPr>
        <w:t>承担一切责任，并</w:t>
      </w:r>
      <w:r>
        <w:rPr>
          <w:rFonts w:ascii="宋体" w:hAnsi="宋体" w:eastAsia="宋体" w:cs="宋体"/>
          <w:color w:val="auto"/>
          <w:spacing w:val="-1"/>
          <w:sz w:val="24"/>
          <w:szCs w:val="24"/>
          <w:highlight w:val="none"/>
        </w:rPr>
        <w:t>赔偿因泄密而给对方造成的一切损失并承担相应的法律责任（包括刑事责任）。</w:t>
      </w:r>
    </w:p>
    <w:p w14:paraId="7D5F266E">
      <w:pPr>
        <w:spacing w:before="183" w:line="290" w:lineRule="auto"/>
        <w:ind w:left="54" w:right="16" w:firstLine="45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7.3 此保密条款不因项目的终止、撤销、解除而无</w:t>
      </w:r>
      <w:r>
        <w:rPr>
          <w:rFonts w:ascii="宋体" w:hAnsi="宋体" w:eastAsia="宋体" w:cs="宋体"/>
          <w:color w:val="auto"/>
          <w:spacing w:val="-2"/>
          <w:sz w:val="24"/>
          <w:szCs w:val="24"/>
          <w:highlight w:val="none"/>
        </w:rPr>
        <w:t>效，项目履约期到期后，</w:t>
      </w:r>
      <w:r>
        <w:rPr>
          <w:rFonts w:ascii="宋体" w:hAnsi="宋体" w:eastAsia="宋体" w:cs="宋体"/>
          <w:color w:val="auto"/>
          <w:spacing w:val="-7"/>
          <w:sz w:val="24"/>
          <w:szCs w:val="24"/>
          <w:highlight w:val="none"/>
        </w:rPr>
        <w:t>甲乙双方仍负保密义务。</w:t>
      </w:r>
    </w:p>
    <w:p w14:paraId="603F2B64">
      <w:pPr>
        <w:spacing w:before="182" w:line="220" w:lineRule="auto"/>
        <w:ind w:left="504"/>
        <w:rPr>
          <w:rFonts w:hint="default" w:eastAsia="宋体"/>
          <w:color w:val="auto"/>
          <w:highlight w:val="none"/>
          <w:u w:val="single"/>
          <w:lang w:val="en-US" w:eastAsia="zh-CN"/>
        </w:rPr>
      </w:pPr>
      <w:r>
        <w:rPr>
          <w:rFonts w:ascii="宋体" w:hAnsi="宋体" w:eastAsia="宋体" w:cs="宋体"/>
          <w:color w:val="auto"/>
          <w:spacing w:val="-2"/>
          <w:sz w:val="24"/>
          <w:szCs w:val="24"/>
          <w:highlight w:val="none"/>
        </w:rPr>
        <w:t>8、付款方式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u w:val="single"/>
          <w:lang w:val="en-US" w:eastAsia="zh-CN"/>
        </w:rPr>
        <w:t xml:space="preserve">                                                   </w:t>
      </w:r>
    </w:p>
    <w:p w14:paraId="721D1AC9">
      <w:pPr>
        <w:spacing w:before="78" w:line="220" w:lineRule="auto"/>
        <w:ind w:left="50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9、违约责任与赔偿损失</w:t>
      </w:r>
    </w:p>
    <w:p w14:paraId="4F73E6E5">
      <w:pPr>
        <w:spacing w:before="122" w:line="345" w:lineRule="auto"/>
        <w:ind w:left="23" w:right="58" w:firstLine="480"/>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9.1 违约责任：项目履约期内，如供应商未能按合同约定的响应时间</w:t>
      </w:r>
      <w:r>
        <w:rPr>
          <w:rFonts w:ascii="宋体" w:hAnsi="宋体" w:eastAsia="宋体" w:cs="宋体"/>
          <w:color w:val="auto"/>
          <w:spacing w:val="-4"/>
          <w:sz w:val="24"/>
          <w:szCs w:val="24"/>
          <w:highlight w:val="none"/>
        </w:rPr>
        <w:t>到场维</w:t>
      </w:r>
      <w:r>
        <w:rPr>
          <w:rFonts w:ascii="宋体" w:hAnsi="宋体" w:eastAsia="宋体" w:cs="宋体"/>
          <w:color w:val="auto"/>
          <w:spacing w:val="-3"/>
          <w:sz w:val="24"/>
          <w:szCs w:val="24"/>
          <w:highlight w:val="none"/>
        </w:rPr>
        <w:t>修，影响采购人正常运营或造成采购人损失的，采购人有权终止合同，由供应商承担违约责任，同时追究造成的相关损失，赔偿金额累计不超过当年合同金</w:t>
      </w:r>
      <w:r>
        <w:rPr>
          <w:rFonts w:ascii="宋体" w:hAnsi="宋体" w:eastAsia="宋体" w:cs="宋体"/>
          <w:color w:val="auto"/>
          <w:spacing w:val="-4"/>
          <w:sz w:val="24"/>
          <w:szCs w:val="24"/>
          <w:highlight w:val="none"/>
        </w:rPr>
        <w:t>额的</w:t>
      </w:r>
      <w:r>
        <w:rPr>
          <w:rFonts w:ascii="宋体" w:hAnsi="宋体" w:eastAsia="宋体" w:cs="宋体"/>
          <w:color w:val="auto"/>
          <w:spacing w:val="-3"/>
          <w:sz w:val="24"/>
          <w:szCs w:val="24"/>
          <w:highlight w:val="none"/>
        </w:rPr>
        <w:t>20%。</w:t>
      </w:r>
    </w:p>
    <w:p w14:paraId="11CAE7C5">
      <w:pPr>
        <w:spacing w:before="80" w:line="340" w:lineRule="auto"/>
        <w:ind w:left="22" w:firstLine="48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9.2 供应商工作人员在采购人场所内时，应遵守国家法律法规及采购人各项</w:t>
      </w:r>
      <w:r>
        <w:rPr>
          <w:rFonts w:ascii="宋体" w:hAnsi="宋体" w:eastAsia="宋体" w:cs="宋体"/>
          <w:color w:val="auto"/>
          <w:spacing w:val="-1"/>
          <w:sz w:val="24"/>
          <w:szCs w:val="24"/>
          <w:highlight w:val="none"/>
        </w:rPr>
        <w:t>规章制度，尤其是关于医院感染控制和安全生产的有关规定</w:t>
      </w:r>
      <w:r>
        <w:rPr>
          <w:rFonts w:ascii="宋体" w:hAnsi="宋体" w:eastAsia="宋体" w:cs="宋体"/>
          <w:color w:val="auto"/>
          <w:spacing w:val="-2"/>
          <w:sz w:val="24"/>
          <w:szCs w:val="24"/>
          <w:highlight w:val="none"/>
        </w:rPr>
        <w:t>。如因供应商原因，</w:t>
      </w:r>
      <w:r>
        <w:rPr>
          <w:rFonts w:ascii="宋体" w:hAnsi="宋体" w:eastAsia="宋体" w:cs="宋体"/>
          <w:color w:val="auto"/>
          <w:spacing w:val="-3"/>
          <w:sz w:val="24"/>
          <w:szCs w:val="24"/>
          <w:highlight w:val="none"/>
        </w:rPr>
        <w:t>造成医院感染不良事件、扰乱采购人秩序、危及人身安全、造成安全事故或其他任何影响采购人正常运行情形的，其责任（包括法律责任）和经济赔偿由供应商</w:t>
      </w:r>
      <w:r>
        <w:rPr>
          <w:rFonts w:ascii="宋体" w:hAnsi="宋体" w:eastAsia="宋体" w:cs="宋体"/>
          <w:color w:val="auto"/>
          <w:spacing w:val="-5"/>
          <w:sz w:val="24"/>
          <w:szCs w:val="24"/>
          <w:highlight w:val="none"/>
        </w:rPr>
        <w:t>自行承担。同时，采购人有权根据事态严重程度对供应商进行</w:t>
      </w:r>
      <w:r>
        <w:rPr>
          <w:rFonts w:ascii="宋体" w:hAnsi="宋体" w:eastAsia="宋体" w:cs="宋体"/>
          <w:color w:val="auto"/>
          <w:spacing w:val="-32"/>
          <w:sz w:val="24"/>
          <w:szCs w:val="24"/>
          <w:highlight w:val="none"/>
        </w:rPr>
        <w:t xml:space="preserve"> </w:t>
      </w:r>
      <w:r>
        <w:rPr>
          <w:rFonts w:ascii="宋体" w:hAnsi="宋体" w:eastAsia="宋体" w:cs="宋体"/>
          <w:color w:val="auto"/>
          <w:spacing w:val="-5"/>
          <w:sz w:val="24"/>
          <w:szCs w:val="24"/>
          <w:highlight w:val="none"/>
        </w:rPr>
        <w:t>1000</w:t>
      </w:r>
      <w:r>
        <w:rPr>
          <w:rFonts w:ascii="宋体" w:hAnsi="宋体" w:eastAsia="宋体" w:cs="宋体"/>
          <w:color w:val="auto"/>
          <w:spacing w:val="-48"/>
          <w:sz w:val="24"/>
          <w:szCs w:val="24"/>
          <w:highlight w:val="none"/>
        </w:rPr>
        <w:t xml:space="preserve"> </w:t>
      </w:r>
      <w:r>
        <w:rPr>
          <w:rFonts w:ascii="宋体" w:hAnsi="宋体" w:eastAsia="宋体" w:cs="宋体"/>
          <w:color w:val="auto"/>
          <w:spacing w:val="-5"/>
          <w:sz w:val="24"/>
          <w:szCs w:val="24"/>
          <w:highlight w:val="none"/>
        </w:rPr>
        <w:t>元-5000元/</w:t>
      </w:r>
      <w:r>
        <w:rPr>
          <w:rFonts w:ascii="宋体" w:hAnsi="宋体" w:eastAsia="宋体" w:cs="宋体"/>
          <w:color w:val="auto"/>
          <w:spacing w:val="-3"/>
          <w:sz w:val="24"/>
          <w:szCs w:val="24"/>
          <w:highlight w:val="none"/>
        </w:rPr>
        <w:t>次的扣罚，罚金从维修保养服务费中扣除，并保留追究供应商相关法律责任的权</w:t>
      </w:r>
      <w:r>
        <w:rPr>
          <w:rFonts w:ascii="宋体" w:hAnsi="宋体" w:eastAsia="宋体" w:cs="宋体"/>
          <w:color w:val="auto"/>
          <w:spacing w:val="-11"/>
          <w:sz w:val="24"/>
          <w:szCs w:val="24"/>
          <w:highlight w:val="none"/>
        </w:rPr>
        <w:t>利。</w:t>
      </w:r>
    </w:p>
    <w:p w14:paraId="73E9678B">
      <w:pPr>
        <w:spacing w:before="179" w:line="290" w:lineRule="auto"/>
        <w:ind w:left="23" w:right="85" w:firstLine="48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9.3</w:t>
      </w:r>
      <w:r>
        <w:rPr>
          <w:rFonts w:ascii="宋体" w:hAnsi="宋体" w:eastAsia="宋体" w:cs="宋体"/>
          <w:color w:val="auto"/>
          <w:spacing w:val="33"/>
          <w:sz w:val="24"/>
          <w:szCs w:val="24"/>
          <w:highlight w:val="none"/>
        </w:rPr>
        <w:t xml:space="preserve"> </w:t>
      </w:r>
      <w:r>
        <w:rPr>
          <w:rFonts w:ascii="宋体" w:hAnsi="宋体" w:eastAsia="宋体" w:cs="宋体"/>
          <w:color w:val="auto"/>
          <w:spacing w:val="-3"/>
          <w:sz w:val="24"/>
          <w:szCs w:val="24"/>
          <w:highlight w:val="none"/>
        </w:rPr>
        <w:t>乙方须保证所保设备全年工作日的开机率达到9</w:t>
      </w:r>
      <w:r>
        <w:rPr>
          <w:rFonts w:ascii="宋体" w:hAnsi="宋体" w:eastAsia="宋体" w:cs="宋体"/>
          <w:color w:val="auto"/>
          <w:spacing w:val="-4"/>
          <w:sz w:val="24"/>
          <w:szCs w:val="24"/>
          <w:highlight w:val="none"/>
        </w:rPr>
        <w:t>5%，即每年停机时间累计不超过18天，如低于95%的，按</w:t>
      </w:r>
      <w:r>
        <w:rPr>
          <w:rFonts w:ascii="宋体" w:hAnsi="宋体" w:eastAsia="宋体" w:cs="宋体"/>
          <w:color w:val="auto"/>
          <w:spacing w:val="-32"/>
          <w:sz w:val="24"/>
          <w:szCs w:val="24"/>
          <w:highlight w:val="none"/>
        </w:rPr>
        <w:t xml:space="preserve"> </w:t>
      </w:r>
      <w:r>
        <w:rPr>
          <w:rFonts w:ascii="宋体" w:hAnsi="宋体" w:eastAsia="宋体" w:cs="宋体"/>
          <w:color w:val="auto"/>
          <w:spacing w:val="-4"/>
          <w:sz w:val="24"/>
          <w:szCs w:val="24"/>
          <w:highlight w:val="none"/>
        </w:rPr>
        <w:t>1:5</w:t>
      </w:r>
      <w:r>
        <w:rPr>
          <w:rFonts w:ascii="宋体" w:hAnsi="宋体" w:eastAsia="宋体" w:cs="宋体"/>
          <w:color w:val="auto"/>
          <w:spacing w:val="-46"/>
          <w:sz w:val="24"/>
          <w:szCs w:val="24"/>
          <w:highlight w:val="none"/>
        </w:rPr>
        <w:t xml:space="preserve"> </w:t>
      </w:r>
      <w:r>
        <w:rPr>
          <w:rFonts w:ascii="宋体" w:hAnsi="宋体" w:eastAsia="宋体" w:cs="宋体"/>
          <w:color w:val="auto"/>
          <w:spacing w:val="-4"/>
          <w:sz w:val="24"/>
          <w:szCs w:val="24"/>
          <w:highlight w:val="none"/>
        </w:rPr>
        <w:t>天赔付，即超出一天，保</w:t>
      </w:r>
      <w:r>
        <w:rPr>
          <w:rFonts w:ascii="宋体" w:hAnsi="宋体" w:eastAsia="宋体" w:cs="宋体"/>
          <w:color w:val="auto"/>
          <w:spacing w:val="-5"/>
          <w:sz w:val="24"/>
          <w:szCs w:val="24"/>
          <w:highlight w:val="none"/>
        </w:rPr>
        <w:t>修延长五天；</w:t>
      </w:r>
    </w:p>
    <w:p w14:paraId="159FAFE4">
      <w:pPr>
        <w:spacing w:before="182" w:line="289" w:lineRule="auto"/>
        <w:ind w:left="27" w:right="144" w:firstLine="5"/>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累计停机时间超过36天，即开机率低于90%的，甲方有权解除合同，并且乙方</w:t>
      </w:r>
      <w:r>
        <w:rPr>
          <w:rFonts w:ascii="宋体" w:hAnsi="宋体" w:eastAsia="宋体" w:cs="宋体"/>
          <w:color w:val="auto"/>
          <w:spacing w:val="-3"/>
          <w:sz w:val="24"/>
          <w:szCs w:val="24"/>
          <w:highlight w:val="none"/>
        </w:rPr>
        <w:t>须向甲方支付当年维保费用总价20%的违约金。</w:t>
      </w:r>
    </w:p>
    <w:p w14:paraId="059BC269">
      <w:pPr>
        <w:spacing w:before="183" w:line="220" w:lineRule="auto"/>
        <w:ind w:left="50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9.4 其它违约责任按《中华人民共和国民法典》处理。</w:t>
      </w:r>
    </w:p>
    <w:p w14:paraId="106C844B">
      <w:pPr>
        <w:spacing w:before="182" w:line="220" w:lineRule="auto"/>
        <w:ind w:left="521"/>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10、不可抗力</w:t>
      </w:r>
    </w:p>
    <w:p w14:paraId="30D93912">
      <w:pPr>
        <w:spacing w:before="183" w:line="290" w:lineRule="auto"/>
        <w:ind w:left="27" w:right="85" w:firstLine="49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10.1 不可抗力指战争、严重火灾、洪水、台风、地震等或其它双方认定的</w:t>
      </w:r>
      <w:r>
        <w:rPr>
          <w:rFonts w:ascii="宋体" w:hAnsi="宋体" w:eastAsia="宋体" w:cs="宋体"/>
          <w:color w:val="auto"/>
          <w:spacing w:val="-6"/>
          <w:sz w:val="24"/>
          <w:szCs w:val="24"/>
          <w:highlight w:val="none"/>
        </w:rPr>
        <w:t>不可抗力事件。</w:t>
      </w:r>
    </w:p>
    <w:p w14:paraId="55BC8DE8">
      <w:pPr>
        <w:spacing w:before="182" w:line="325" w:lineRule="auto"/>
        <w:ind w:left="25" w:right="61" w:firstLine="495"/>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10.2 任何一方由于不可抗力原因不能履行合同时，应在不可抗力事件结束</w:t>
      </w:r>
      <w:r>
        <w:rPr>
          <w:rFonts w:ascii="宋体" w:hAnsi="宋体" w:eastAsia="宋体" w:cs="宋体"/>
          <w:color w:val="auto"/>
          <w:spacing w:val="-5"/>
          <w:sz w:val="24"/>
          <w:szCs w:val="24"/>
          <w:highlight w:val="none"/>
        </w:rPr>
        <w:t>后</w:t>
      </w:r>
      <w:r>
        <w:rPr>
          <w:rFonts w:ascii="宋体" w:hAnsi="宋体" w:eastAsia="宋体" w:cs="宋体"/>
          <w:color w:val="auto"/>
          <w:spacing w:val="-46"/>
          <w:sz w:val="24"/>
          <w:szCs w:val="24"/>
          <w:highlight w:val="none"/>
        </w:rPr>
        <w:t xml:space="preserve"> </w:t>
      </w:r>
      <w:r>
        <w:rPr>
          <w:rFonts w:ascii="宋体" w:hAnsi="宋体" w:eastAsia="宋体" w:cs="宋体"/>
          <w:color w:val="auto"/>
          <w:spacing w:val="-5"/>
          <w:sz w:val="24"/>
          <w:szCs w:val="24"/>
          <w:highlight w:val="none"/>
        </w:rPr>
        <w:t>5 日内向对方通报，以减轻可能给对方造成的损失，在取得有关机构的</w:t>
      </w:r>
      <w:r>
        <w:rPr>
          <w:rFonts w:ascii="宋体" w:hAnsi="宋体" w:eastAsia="宋体" w:cs="宋体"/>
          <w:color w:val="auto"/>
          <w:spacing w:val="-6"/>
          <w:sz w:val="24"/>
          <w:szCs w:val="24"/>
          <w:highlight w:val="none"/>
        </w:rPr>
        <w:t>不可抗</w:t>
      </w:r>
      <w:r>
        <w:rPr>
          <w:rFonts w:ascii="宋体" w:hAnsi="宋体" w:eastAsia="宋体" w:cs="宋体"/>
          <w:color w:val="auto"/>
          <w:spacing w:val="-3"/>
          <w:sz w:val="24"/>
          <w:szCs w:val="24"/>
          <w:highlight w:val="none"/>
        </w:rPr>
        <w:t>力证明或双方谅解确认后，允许延期履行或修订合同，并根据情况可部</w:t>
      </w:r>
      <w:r>
        <w:rPr>
          <w:rFonts w:ascii="宋体" w:hAnsi="宋体" w:eastAsia="宋体" w:cs="宋体"/>
          <w:color w:val="auto"/>
          <w:spacing w:val="-4"/>
          <w:sz w:val="24"/>
          <w:szCs w:val="24"/>
          <w:highlight w:val="none"/>
        </w:rPr>
        <w:t>分或全部</w:t>
      </w:r>
      <w:r>
        <w:rPr>
          <w:rFonts w:ascii="宋体" w:hAnsi="宋体" w:eastAsia="宋体" w:cs="宋体"/>
          <w:color w:val="auto"/>
          <w:spacing w:val="-5"/>
          <w:sz w:val="24"/>
          <w:szCs w:val="24"/>
          <w:highlight w:val="none"/>
        </w:rPr>
        <w:t>免于承担违约责任。</w:t>
      </w:r>
    </w:p>
    <w:p w14:paraId="26F31794">
      <w:pPr>
        <w:spacing w:before="182" w:line="290" w:lineRule="auto"/>
        <w:ind w:left="22" w:right="85" w:firstLine="49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10.3</w:t>
      </w:r>
      <w:r>
        <w:rPr>
          <w:rFonts w:ascii="宋体" w:hAnsi="宋体" w:eastAsia="宋体" w:cs="宋体"/>
          <w:color w:val="auto"/>
          <w:spacing w:val="40"/>
          <w:sz w:val="24"/>
          <w:szCs w:val="24"/>
          <w:highlight w:val="none"/>
        </w:rPr>
        <w:t xml:space="preserve"> </w:t>
      </w:r>
      <w:r>
        <w:rPr>
          <w:rFonts w:ascii="宋体" w:hAnsi="宋体" w:eastAsia="宋体" w:cs="宋体"/>
          <w:color w:val="auto"/>
          <w:spacing w:val="-2"/>
          <w:sz w:val="24"/>
          <w:szCs w:val="24"/>
          <w:highlight w:val="none"/>
        </w:rPr>
        <w:t>甲乙双方在合同期内，如因不可抗力因素或省市政策调整或医院重大政策调整而不能继续履行合同的，双方不承担责任。</w:t>
      </w:r>
    </w:p>
    <w:p w14:paraId="3F17A324">
      <w:pPr>
        <w:spacing w:before="182" w:line="222" w:lineRule="auto"/>
        <w:ind w:left="521"/>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11、合同终止</w:t>
      </w:r>
    </w:p>
    <w:p w14:paraId="1B3803DF">
      <w:pPr>
        <w:spacing w:before="181" w:line="346" w:lineRule="auto"/>
        <w:ind w:left="23" w:right="84" w:firstLine="48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如果一方严重违反合同，并在收到对方违约通知书后</w:t>
      </w:r>
      <w:r>
        <w:rPr>
          <w:rFonts w:ascii="宋体" w:hAnsi="宋体" w:eastAsia="宋体" w:cs="宋体"/>
          <w:color w:val="auto"/>
          <w:spacing w:val="-2"/>
          <w:sz w:val="24"/>
          <w:szCs w:val="24"/>
          <w:highlight w:val="none"/>
        </w:rPr>
        <w:t>在30天内仍未能改正</w:t>
      </w:r>
      <w:r>
        <w:rPr>
          <w:rFonts w:ascii="宋体" w:hAnsi="宋体" w:eastAsia="宋体" w:cs="宋体"/>
          <w:color w:val="auto"/>
          <w:spacing w:val="-3"/>
          <w:sz w:val="24"/>
          <w:szCs w:val="24"/>
          <w:highlight w:val="none"/>
        </w:rPr>
        <w:t>违约的，另一方可立即终止本合同。</w:t>
      </w:r>
    </w:p>
    <w:p w14:paraId="6648113E">
      <w:pPr>
        <w:spacing w:before="35" w:line="220" w:lineRule="auto"/>
        <w:ind w:left="52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12、争议解决的方法</w:t>
      </w:r>
    </w:p>
    <w:p w14:paraId="10CE62D7">
      <w:pPr>
        <w:spacing w:before="122" w:line="351" w:lineRule="auto"/>
        <w:ind w:left="24" w:right="13" w:firstLine="478"/>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签约双方在履约中发生争执和分歧，双方应通过友好协商</w:t>
      </w:r>
      <w:r>
        <w:rPr>
          <w:rFonts w:ascii="宋体" w:hAnsi="宋体" w:eastAsia="宋体" w:cs="宋体"/>
          <w:color w:val="auto"/>
          <w:spacing w:val="-4"/>
          <w:sz w:val="24"/>
          <w:szCs w:val="24"/>
          <w:highlight w:val="none"/>
        </w:rPr>
        <w:t>解决，若经协商不</w:t>
      </w:r>
      <w:r>
        <w:rPr>
          <w:rFonts w:ascii="宋体" w:hAnsi="宋体" w:eastAsia="宋体" w:cs="宋体"/>
          <w:color w:val="auto"/>
          <w:spacing w:val="-3"/>
          <w:sz w:val="24"/>
          <w:szCs w:val="24"/>
          <w:highlight w:val="none"/>
        </w:rPr>
        <w:t>能达成协议时，则向甲方所在地人民法院提起诉讼。受理期间，双方应继续执行</w:t>
      </w:r>
      <w:r>
        <w:rPr>
          <w:rFonts w:ascii="宋体" w:hAnsi="宋体" w:eastAsia="宋体" w:cs="宋体"/>
          <w:color w:val="auto"/>
          <w:spacing w:val="-5"/>
          <w:sz w:val="24"/>
          <w:szCs w:val="24"/>
          <w:highlight w:val="none"/>
        </w:rPr>
        <w:t>合同其余无争议部分。</w:t>
      </w:r>
    </w:p>
    <w:p w14:paraId="49A2D94E">
      <w:pPr>
        <w:spacing w:before="33" w:line="220" w:lineRule="auto"/>
        <w:ind w:left="52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13、合同组成部分</w:t>
      </w:r>
    </w:p>
    <w:p w14:paraId="2D8D7347">
      <w:pPr>
        <w:spacing w:before="181" w:line="290" w:lineRule="auto"/>
        <w:ind w:left="25" w:right="40" w:firstLine="495"/>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13.1 合同附件、投标文件、报价文件、承诺书、成交通知书均为合同的不</w:t>
      </w:r>
      <w:r>
        <w:rPr>
          <w:rFonts w:ascii="宋体" w:hAnsi="宋体" w:eastAsia="宋体" w:cs="宋体"/>
          <w:color w:val="auto"/>
          <w:spacing w:val="-3"/>
          <w:sz w:val="24"/>
          <w:szCs w:val="24"/>
          <w:highlight w:val="none"/>
        </w:rPr>
        <w:t>可分割的组成部分，与合同具有同等法律效力。</w:t>
      </w:r>
    </w:p>
    <w:p w14:paraId="42B30533">
      <w:pPr>
        <w:spacing w:before="184" w:line="313" w:lineRule="auto"/>
        <w:ind w:left="25" w:right="40" w:firstLine="495"/>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13.2 在执行本合同的过程中，经双方签署的文件（包括会议纪要、补充协</w:t>
      </w:r>
      <w:r>
        <w:rPr>
          <w:rFonts w:ascii="宋体" w:hAnsi="宋体" w:eastAsia="宋体" w:cs="宋体"/>
          <w:color w:val="auto"/>
          <w:sz w:val="24"/>
          <w:szCs w:val="24"/>
          <w:highlight w:val="none"/>
        </w:rPr>
        <w:t>议等）即成为本合同的有效组成部分，其生效日</w:t>
      </w:r>
      <w:r>
        <w:rPr>
          <w:rFonts w:ascii="宋体" w:hAnsi="宋体" w:eastAsia="宋体" w:cs="宋体"/>
          <w:color w:val="auto"/>
          <w:spacing w:val="-1"/>
          <w:sz w:val="24"/>
          <w:szCs w:val="24"/>
          <w:highlight w:val="none"/>
        </w:rPr>
        <w:t>期为双方签字盖章或确认之日</w:t>
      </w:r>
      <w:r>
        <w:rPr>
          <w:rFonts w:ascii="宋体" w:hAnsi="宋体" w:eastAsia="宋体" w:cs="宋体"/>
          <w:color w:val="auto"/>
          <w:spacing w:val="-12"/>
          <w:sz w:val="24"/>
          <w:szCs w:val="24"/>
          <w:highlight w:val="none"/>
        </w:rPr>
        <w:t>期。</w:t>
      </w:r>
    </w:p>
    <w:p w14:paraId="616D8EFA">
      <w:pPr>
        <w:spacing w:before="182" w:line="290" w:lineRule="auto"/>
        <w:ind w:left="27" w:right="40" w:firstLine="49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13.3 除甲方事先以书面形式确认同意外，乙方不得部分或全部转让其应履</w:t>
      </w:r>
      <w:r>
        <w:rPr>
          <w:rFonts w:ascii="宋体" w:hAnsi="宋体" w:eastAsia="宋体" w:cs="宋体"/>
          <w:color w:val="auto"/>
          <w:spacing w:val="-4"/>
          <w:sz w:val="24"/>
          <w:szCs w:val="24"/>
          <w:highlight w:val="none"/>
        </w:rPr>
        <w:t>行的合同项下的责任和义务。</w:t>
      </w:r>
    </w:p>
    <w:p w14:paraId="38EC4E2A">
      <w:pPr>
        <w:spacing w:before="183" w:line="220" w:lineRule="auto"/>
        <w:ind w:left="521"/>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14、其他</w:t>
      </w:r>
    </w:p>
    <w:p w14:paraId="40AE8298">
      <w:pPr>
        <w:spacing w:before="181" w:line="219" w:lineRule="auto"/>
        <w:ind w:left="52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14.1 本合同在甲乙双方法人代表或其授权代表签字盖章后生效。</w:t>
      </w:r>
    </w:p>
    <w:p w14:paraId="5E03231A">
      <w:pPr>
        <w:spacing w:before="184" w:line="219" w:lineRule="auto"/>
        <w:ind w:left="52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14.2 本合同正本壹式肆份，甲乙双方各执贰份。</w:t>
      </w:r>
    </w:p>
    <w:p w14:paraId="45D29202">
      <w:pPr>
        <w:spacing w:before="183" w:line="290" w:lineRule="auto"/>
        <w:ind w:left="629" w:right="1387" w:rightChars="0" w:hanging="108"/>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14.3 本合同未尽事宜，由双方协商处理。</w:t>
      </w:r>
    </w:p>
    <w:p w14:paraId="51840F07">
      <w:pPr>
        <w:spacing w:before="183" w:line="290" w:lineRule="auto"/>
        <w:ind w:left="629" w:right="1387" w:rightChars="0" w:hanging="108"/>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（以下为签字页，无正文）</w:t>
      </w:r>
    </w:p>
    <w:p w14:paraId="4DB3C490">
      <w:pPr>
        <w:spacing w:before="182" w:line="221" w:lineRule="auto"/>
        <w:ind w:left="654"/>
        <w:rPr>
          <w:rFonts w:ascii="宋体" w:hAnsi="宋体" w:eastAsia="宋体" w:cs="宋体"/>
          <w:color w:val="auto"/>
          <w:sz w:val="24"/>
          <w:szCs w:val="24"/>
          <w:highlight w:val="none"/>
        </w:rPr>
      </w:pPr>
      <w:r>
        <w:rPr>
          <w:rFonts w:ascii="宋体" w:hAnsi="宋体" w:eastAsia="宋体" w:cs="宋体"/>
          <w:color w:val="auto"/>
          <w:spacing w:val="-17"/>
          <w:sz w:val="24"/>
          <w:szCs w:val="24"/>
          <w:highlight w:val="none"/>
        </w:rPr>
        <w:t>甲方：</w:t>
      </w:r>
      <w:r>
        <w:rPr>
          <w:rFonts w:ascii="宋体" w:hAnsi="宋体" w:eastAsia="宋体" w:cs="宋体"/>
          <w:color w:val="auto"/>
          <w:spacing w:val="1"/>
          <w:sz w:val="24"/>
          <w:szCs w:val="24"/>
          <w:highlight w:val="none"/>
        </w:rPr>
        <w:t xml:space="preserve">                             </w:t>
      </w:r>
      <w:r>
        <w:rPr>
          <w:rFonts w:ascii="宋体" w:hAnsi="宋体" w:eastAsia="宋体" w:cs="宋体"/>
          <w:color w:val="auto"/>
          <w:spacing w:val="-17"/>
          <w:sz w:val="24"/>
          <w:szCs w:val="24"/>
          <w:highlight w:val="none"/>
        </w:rPr>
        <w:t>乙方：</w:t>
      </w:r>
    </w:p>
    <w:p w14:paraId="71D6FF6D">
      <w:pPr>
        <w:spacing w:before="181" w:line="220" w:lineRule="auto"/>
        <w:ind w:left="624"/>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法定代表人：</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法定代表人：</w:t>
      </w:r>
    </w:p>
    <w:p w14:paraId="2D20275E">
      <w:pPr>
        <w:spacing w:before="182" w:line="229" w:lineRule="auto"/>
        <w:ind w:left="623"/>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地</w:t>
      </w:r>
      <w:r>
        <w:rPr>
          <w:rFonts w:ascii="宋体" w:hAnsi="宋体" w:eastAsia="宋体" w:cs="宋体"/>
          <w:color w:val="auto"/>
          <w:spacing w:val="3"/>
          <w:sz w:val="24"/>
          <w:szCs w:val="24"/>
          <w:highlight w:val="none"/>
        </w:rPr>
        <w:t xml:space="preserve">   </w:t>
      </w:r>
      <w:r>
        <w:rPr>
          <w:rFonts w:ascii="宋体" w:hAnsi="宋体" w:eastAsia="宋体" w:cs="宋体"/>
          <w:color w:val="auto"/>
          <w:spacing w:val="-5"/>
          <w:sz w:val="24"/>
          <w:szCs w:val="24"/>
          <w:highlight w:val="none"/>
        </w:rPr>
        <w:t xml:space="preserve">址：                      </w:t>
      </w:r>
      <w:r>
        <w:rPr>
          <w:rFonts w:ascii="宋体" w:hAnsi="宋体" w:eastAsia="宋体" w:cs="宋体"/>
          <w:color w:val="auto"/>
          <w:spacing w:val="-6"/>
          <w:sz w:val="24"/>
          <w:szCs w:val="24"/>
          <w:highlight w:val="none"/>
        </w:rPr>
        <w:t xml:space="preserve">     地</w:t>
      </w:r>
      <w:r>
        <w:rPr>
          <w:rFonts w:ascii="宋体" w:hAnsi="宋体" w:eastAsia="宋体" w:cs="宋体"/>
          <w:color w:val="auto"/>
          <w:spacing w:val="4"/>
          <w:sz w:val="24"/>
          <w:szCs w:val="24"/>
          <w:highlight w:val="none"/>
        </w:rPr>
        <w:t xml:space="preserve">   </w:t>
      </w:r>
      <w:r>
        <w:rPr>
          <w:rFonts w:ascii="宋体" w:hAnsi="宋体" w:eastAsia="宋体" w:cs="宋体"/>
          <w:color w:val="auto"/>
          <w:spacing w:val="-6"/>
          <w:sz w:val="24"/>
          <w:szCs w:val="24"/>
          <w:highlight w:val="none"/>
        </w:rPr>
        <w:t>址：</w:t>
      </w:r>
    </w:p>
    <w:p w14:paraId="6E2C189C">
      <w:pPr>
        <w:spacing w:before="170" w:line="222" w:lineRule="auto"/>
        <w:ind w:left="651"/>
        <w:rPr>
          <w:rFonts w:ascii="宋体" w:hAnsi="宋体" w:eastAsia="宋体" w:cs="宋体"/>
          <w:color w:val="auto"/>
          <w:sz w:val="24"/>
          <w:szCs w:val="24"/>
          <w:highlight w:val="none"/>
        </w:rPr>
      </w:pPr>
      <w:r>
        <w:rPr>
          <w:rFonts w:ascii="宋体" w:hAnsi="宋体" w:eastAsia="宋体" w:cs="宋体"/>
          <w:color w:val="auto"/>
          <w:spacing w:val="-20"/>
          <w:sz w:val="24"/>
          <w:szCs w:val="24"/>
          <w:highlight w:val="none"/>
        </w:rPr>
        <w:t>电</w:t>
      </w:r>
      <w:r>
        <w:rPr>
          <w:rFonts w:ascii="宋体" w:hAnsi="宋体" w:eastAsia="宋体" w:cs="宋体"/>
          <w:color w:val="auto"/>
          <w:spacing w:val="3"/>
          <w:sz w:val="24"/>
          <w:szCs w:val="24"/>
          <w:highlight w:val="none"/>
        </w:rPr>
        <w:t xml:space="preserve">   </w:t>
      </w:r>
      <w:r>
        <w:rPr>
          <w:rFonts w:ascii="宋体" w:hAnsi="宋体" w:eastAsia="宋体" w:cs="宋体"/>
          <w:color w:val="auto"/>
          <w:spacing w:val="-20"/>
          <w:sz w:val="24"/>
          <w:szCs w:val="24"/>
          <w:highlight w:val="none"/>
        </w:rPr>
        <w:t>话：</w:t>
      </w:r>
      <w:r>
        <w:rPr>
          <w:rFonts w:ascii="宋体" w:hAnsi="宋体" w:eastAsia="宋体" w:cs="宋体"/>
          <w:color w:val="auto"/>
          <w:spacing w:val="1"/>
          <w:sz w:val="24"/>
          <w:szCs w:val="24"/>
          <w:highlight w:val="none"/>
        </w:rPr>
        <w:t xml:space="preserve">                          </w:t>
      </w:r>
      <w:r>
        <w:rPr>
          <w:rFonts w:ascii="宋体" w:hAnsi="宋体" w:eastAsia="宋体" w:cs="宋体"/>
          <w:color w:val="auto"/>
          <w:spacing w:val="-20"/>
          <w:sz w:val="24"/>
          <w:szCs w:val="24"/>
          <w:highlight w:val="none"/>
        </w:rPr>
        <w:t>电</w:t>
      </w:r>
      <w:r>
        <w:rPr>
          <w:rFonts w:ascii="宋体" w:hAnsi="宋体" w:eastAsia="宋体" w:cs="宋体"/>
          <w:color w:val="auto"/>
          <w:spacing w:val="8"/>
          <w:sz w:val="24"/>
          <w:szCs w:val="24"/>
          <w:highlight w:val="none"/>
        </w:rPr>
        <w:t xml:space="preserve">   </w:t>
      </w:r>
      <w:r>
        <w:rPr>
          <w:rFonts w:ascii="宋体" w:hAnsi="宋体" w:eastAsia="宋体" w:cs="宋体"/>
          <w:color w:val="auto"/>
          <w:spacing w:val="-20"/>
          <w:sz w:val="24"/>
          <w:szCs w:val="24"/>
          <w:highlight w:val="none"/>
        </w:rPr>
        <w:t>话：</w:t>
      </w:r>
    </w:p>
    <w:p w14:paraId="4A9B2012">
      <w:pPr>
        <w:spacing w:before="179" w:line="220" w:lineRule="auto"/>
        <w:ind w:left="623"/>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签约时间：    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2"/>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2"/>
          <w:sz w:val="24"/>
          <w:szCs w:val="24"/>
          <w:highlight w:val="none"/>
        </w:rPr>
        <w:t>日</w:t>
      </w:r>
    </w:p>
    <w:p w14:paraId="172517AC">
      <w:pPr>
        <w:pStyle w:val="3"/>
        <w:spacing w:line="334" w:lineRule="auto"/>
        <w:rPr>
          <w:color w:val="auto"/>
          <w:highlight w:val="none"/>
        </w:rPr>
      </w:pPr>
    </w:p>
    <w:p w14:paraId="399C8A96">
      <w:pPr>
        <w:spacing w:before="79" w:line="230" w:lineRule="auto"/>
        <w:ind w:left="23" w:right="16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注：此合同文本仅为参考合同文本，在确定中标人后，双方将对商务、技术、</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3"/>
          <w:sz w:val="24"/>
          <w:szCs w:val="24"/>
          <w:highlight w:val="none"/>
        </w:rPr>
        <w:t>服务期承诺等内容签订更加详细的内容，</w:t>
      </w:r>
      <w:r>
        <w:rPr>
          <w:rFonts w:hint="eastAsia" w:ascii="宋体" w:hAnsi="宋体" w:eastAsia="宋体" w:cs="宋体"/>
          <w:b/>
          <w:bCs/>
          <w:color w:val="auto"/>
          <w:spacing w:val="-3"/>
          <w:sz w:val="24"/>
          <w:szCs w:val="24"/>
          <w:highlight w:val="none"/>
          <w:lang w:eastAsia="zh-CN"/>
        </w:rPr>
        <w:t>采购人</w:t>
      </w:r>
      <w:r>
        <w:rPr>
          <w:rFonts w:ascii="宋体" w:hAnsi="宋体" w:eastAsia="宋体" w:cs="宋体"/>
          <w:b/>
          <w:bCs/>
          <w:color w:val="auto"/>
          <w:spacing w:val="-3"/>
          <w:sz w:val="24"/>
          <w:szCs w:val="24"/>
          <w:highlight w:val="none"/>
        </w:rPr>
        <w:t>保留对合同条款修订的权利。</w:t>
      </w:r>
    </w:p>
    <w:p w14:paraId="5DC06381">
      <w:pPr>
        <w:spacing w:line="230" w:lineRule="auto"/>
        <w:rPr>
          <w:rFonts w:ascii="宋体" w:hAnsi="宋体" w:eastAsia="宋体" w:cs="宋体"/>
          <w:color w:val="auto"/>
          <w:sz w:val="24"/>
          <w:szCs w:val="24"/>
          <w:highlight w:val="none"/>
        </w:rPr>
        <w:sectPr>
          <w:footerReference r:id="rId9" w:type="default"/>
          <w:pgSz w:w="11907" w:h="16839"/>
          <w:pgMar w:top="1440" w:right="1800" w:bottom="1440" w:left="1800" w:header="850" w:footer="850" w:gutter="0"/>
          <w:pgNumType w:fmt="decimal"/>
          <w:cols w:space="720" w:num="1"/>
        </w:sectPr>
      </w:pPr>
    </w:p>
    <w:p w14:paraId="7D27F10A">
      <w:pPr>
        <w:spacing w:before="99" w:line="223" w:lineRule="auto"/>
        <w:ind w:left="1865"/>
        <w:outlineLvl w:val="0"/>
        <w:rPr>
          <w:rFonts w:ascii="宋体" w:hAnsi="宋体" w:eastAsia="宋体" w:cs="宋体"/>
          <w:color w:val="auto"/>
          <w:sz w:val="43"/>
          <w:szCs w:val="43"/>
          <w:highlight w:val="none"/>
        </w:rPr>
      </w:pPr>
      <w:bookmarkStart w:id="15" w:name="bookmark10"/>
      <w:bookmarkEnd w:id="15"/>
      <w:bookmarkStart w:id="16" w:name="bookmark11"/>
      <w:bookmarkEnd w:id="16"/>
      <w:bookmarkStart w:id="17" w:name="_Toc21604"/>
      <w:r>
        <w:rPr>
          <w:rFonts w:ascii="宋体" w:hAnsi="宋体" w:eastAsia="宋体" w:cs="宋体"/>
          <w:b/>
          <w:bCs/>
          <w:color w:val="auto"/>
          <w:spacing w:val="4"/>
          <w:sz w:val="43"/>
          <w:szCs w:val="43"/>
          <w:highlight w:val="none"/>
        </w:rPr>
        <w:t>第五章</w:t>
      </w:r>
      <w:r>
        <w:rPr>
          <w:rFonts w:ascii="宋体" w:hAnsi="宋体" w:eastAsia="宋体" w:cs="宋体"/>
          <w:color w:val="auto"/>
          <w:spacing w:val="4"/>
          <w:sz w:val="43"/>
          <w:szCs w:val="43"/>
          <w:highlight w:val="none"/>
        </w:rPr>
        <w:t xml:space="preserve"> </w:t>
      </w:r>
      <w:r>
        <w:rPr>
          <w:rFonts w:ascii="宋体" w:hAnsi="宋体" w:eastAsia="宋体" w:cs="宋体"/>
          <w:b/>
          <w:bCs/>
          <w:color w:val="auto"/>
          <w:spacing w:val="4"/>
          <w:sz w:val="43"/>
          <w:szCs w:val="43"/>
          <w:highlight w:val="none"/>
        </w:rPr>
        <w:t>技术规格与要求</w:t>
      </w:r>
      <w:bookmarkEnd w:id="17"/>
    </w:p>
    <w:p w14:paraId="3A83DBA6">
      <w:pPr>
        <w:keepNext w:val="0"/>
        <w:keepLines w:val="0"/>
        <w:pageBreakBefore w:val="0"/>
        <w:widowControl/>
        <w:kinsoku w:val="0"/>
        <w:wordWrap/>
        <w:overflowPunct/>
        <w:topLinePunct w:val="0"/>
        <w:autoSpaceDE w:val="0"/>
        <w:autoSpaceDN w:val="0"/>
        <w:bidi w:val="0"/>
        <w:adjustRightInd w:val="0"/>
        <w:snapToGrid w:val="0"/>
        <w:spacing w:line="500" w:lineRule="exact"/>
        <w:ind w:left="510"/>
        <w:textAlignment w:val="baseline"/>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一、项目概况</w:t>
      </w:r>
    </w:p>
    <w:p w14:paraId="5ADC6FBB">
      <w:pPr>
        <w:keepNext w:val="0"/>
        <w:keepLines w:val="0"/>
        <w:pageBreakBefore w:val="0"/>
        <w:widowControl/>
        <w:kinsoku w:val="0"/>
        <w:wordWrap/>
        <w:overflowPunct/>
        <w:topLinePunct w:val="0"/>
        <w:autoSpaceDE w:val="0"/>
        <w:autoSpaceDN w:val="0"/>
        <w:bidi w:val="0"/>
        <w:adjustRightInd w:val="0"/>
        <w:snapToGrid w:val="0"/>
        <w:spacing w:line="500" w:lineRule="exact"/>
        <w:ind w:left="51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（一）项目名称：</w:t>
      </w:r>
      <w:r>
        <w:rPr>
          <w:rFonts w:hint="eastAsia" w:ascii="宋体" w:hAnsi="宋体" w:eastAsia="宋体" w:cs="宋体"/>
          <w:color w:val="auto"/>
          <w:spacing w:val="-2"/>
          <w:sz w:val="24"/>
          <w:szCs w:val="24"/>
          <w:highlight w:val="none"/>
          <w:lang w:val="en-US" w:eastAsia="zh-CN"/>
        </w:rPr>
        <w:t>2025年磐石市医院直线加速器维修采购项目</w:t>
      </w:r>
    </w:p>
    <w:p w14:paraId="4C2C18CA">
      <w:pPr>
        <w:keepNext w:val="0"/>
        <w:keepLines w:val="0"/>
        <w:pageBreakBefore w:val="0"/>
        <w:widowControl/>
        <w:kinsoku w:val="0"/>
        <w:wordWrap/>
        <w:overflowPunct/>
        <w:topLinePunct w:val="0"/>
        <w:autoSpaceDE w:val="0"/>
        <w:autoSpaceDN w:val="0"/>
        <w:bidi w:val="0"/>
        <w:adjustRightInd w:val="0"/>
        <w:snapToGrid w:val="0"/>
        <w:spacing w:line="500" w:lineRule="exact"/>
        <w:ind w:left="25" w:firstLine="484"/>
        <w:textAlignment w:val="baseline"/>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rPr>
        <w:t>（二）服务期限：</w:t>
      </w:r>
      <w:r>
        <w:rPr>
          <w:rFonts w:hint="eastAsia" w:ascii="宋体" w:hAnsi="宋体" w:eastAsia="宋体" w:cs="宋体"/>
          <w:b w:val="0"/>
          <w:bCs w:val="0"/>
          <w:color w:val="auto"/>
          <w:spacing w:val="-4"/>
          <w:sz w:val="24"/>
          <w:szCs w:val="24"/>
          <w:highlight w:val="none"/>
        </w:rPr>
        <w:t>合同签订后一年</w:t>
      </w:r>
      <w:r>
        <w:rPr>
          <w:rFonts w:hint="eastAsia" w:ascii="宋体" w:hAnsi="宋体" w:eastAsia="宋体" w:cs="宋体"/>
          <w:b w:val="0"/>
          <w:bCs w:val="0"/>
          <w:color w:val="auto"/>
          <w:spacing w:val="-4"/>
          <w:sz w:val="24"/>
          <w:szCs w:val="24"/>
          <w:highlight w:val="none"/>
          <w:lang w:eastAsia="zh-CN"/>
        </w:rPr>
        <w:t>。</w:t>
      </w:r>
    </w:p>
    <w:p w14:paraId="5AF49885">
      <w:pPr>
        <w:keepNext w:val="0"/>
        <w:keepLines w:val="0"/>
        <w:pageBreakBefore w:val="0"/>
        <w:widowControl/>
        <w:kinsoku w:val="0"/>
        <w:wordWrap/>
        <w:overflowPunct/>
        <w:topLinePunct w:val="0"/>
        <w:autoSpaceDE w:val="0"/>
        <w:autoSpaceDN w:val="0"/>
        <w:bidi w:val="0"/>
        <w:adjustRightInd w:val="0"/>
        <w:snapToGrid w:val="0"/>
        <w:spacing w:line="500" w:lineRule="exact"/>
        <w:ind w:left="25" w:right="103" w:firstLine="484"/>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（三）项目采购预算：</w:t>
      </w:r>
      <w:r>
        <w:rPr>
          <w:rFonts w:hint="eastAsia" w:ascii="宋体" w:hAnsi="宋体" w:eastAsia="宋体" w:cs="宋体"/>
          <w:color w:val="auto"/>
          <w:spacing w:val="-2"/>
          <w:sz w:val="24"/>
          <w:szCs w:val="24"/>
          <w:highlight w:val="none"/>
          <w:lang w:val="en-US" w:eastAsia="zh-CN"/>
        </w:rPr>
        <w:t>人民币34万元，</w:t>
      </w:r>
      <w:r>
        <w:rPr>
          <w:rFonts w:ascii="宋体" w:hAnsi="宋体" w:eastAsia="宋体" w:cs="宋体"/>
          <w:color w:val="auto"/>
          <w:spacing w:val="-1"/>
          <w:sz w:val="24"/>
          <w:szCs w:val="24"/>
          <w:highlight w:val="none"/>
        </w:rPr>
        <w:t>采购人不接受超过</w:t>
      </w:r>
      <w:r>
        <w:rPr>
          <w:rFonts w:ascii="宋体" w:hAnsi="宋体" w:eastAsia="宋体" w:cs="宋体"/>
          <w:color w:val="auto"/>
          <w:spacing w:val="-2"/>
          <w:sz w:val="24"/>
          <w:szCs w:val="24"/>
          <w:highlight w:val="none"/>
        </w:rPr>
        <w:t>采购预</w:t>
      </w:r>
      <w:r>
        <w:rPr>
          <w:rFonts w:ascii="宋体" w:hAnsi="宋体" w:eastAsia="宋体" w:cs="宋体"/>
          <w:color w:val="auto"/>
          <w:spacing w:val="-8"/>
          <w:sz w:val="24"/>
          <w:szCs w:val="24"/>
          <w:highlight w:val="none"/>
        </w:rPr>
        <w:t>算的报价。</w:t>
      </w:r>
    </w:p>
    <w:p w14:paraId="42F5300F">
      <w:pPr>
        <w:keepNext w:val="0"/>
        <w:keepLines w:val="0"/>
        <w:pageBreakBefore w:val="0"/>
        <w:widowControl/>
        <w:kinsoku w:val="0"/>
        <w:wordWrap/>
        <w:overflowPunct/>
        <w:topLinePunct w:val="0"/>
        <w:autoSpaceDE w:val="0"/>
        <w:autoSpaceDN w:val="0"/>
        <w:bidi w:val="0"/>
        <w:adjustRightInd w:val="0"/>
        <w:snapToGrid w:val="0"/>
        <w:spacing w:line="500" w:lineRule="exact"/>
        <w:ind w:left="510"/>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二、项目要求</w:t>
      </w:r>
    </w:p>
    <w:p w14:paraId="5469EC33">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ascii="宋体" w:hAnsi="宋体" w:eastAsia="宋体" w:cs="宋体"/>
          <w:b w:val="0"/>
          <w:bCs w:val="0"/>
          <w:color w:val="auto"/>
          <w:spacing w:val="-4"/>
          <w:sz w:val="24"/>
          <w:szCs w:val="24"/>
          <w:highlight w:val="none"/>
        </w:rPr>
      </w:pPr>
      <w:r>
        <w:rPr>
          <w:rFonts w:hint="eastAsia" w:ascii="宋体" w:hAnsi="宋体" w:eastAsia="宋体" w:cs="宋体"/>
          <w:b w:val="0"/>
          <w:bCs w:val="0"/>
          <w:color w:val="auto"/>
          <w:spacing w:val="-4"/>
          <w:sz w:val="24"/>
          <w:szCs w:val="24"/>
          <w:highlight w:val="none"/>
        </w:rPr>
        <w:t>1：配件为瓦里安直线加速器用三合一电源；</w:t>
      </w:r>
    </w:p>
    <w:p w14:paraId="098A3984">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ascii="宋体" w:hAnsi="宋体" w:eastAsia="宋体" w:cs="宋体"/>
          <w:b w:val="0"/>
          <w:bCs w:val="0"/>
          <w:color w:val="auto"/>
          <w:spacing w:val="-4"/>
          <w:sz w:val="24"/>
          <w:szCs w:val="24"/>
          <w:highlight w:val="none"/>
        </w:rPr>
      </w:pPr>
      <w:r>
        <w:rPr>
          <w:rFonts w:hint="eastAsia" w:ascii="宋体" w:hAnsi="宋体" w:eastAsia="宋体" w:cs="宋体"/>
          <w:b w:val="0"/>
          <w:bCs w:val="0"/>
          <w:color w:val="auto"/>
          <w:spacing w:val="-4"/>
          <w:sz w:val="24"/>
          <w:szCs w:val="24"/>
          <w:highlight w:val="none"/>
        </w:rPr>
        <w:t>2：中标方必须10天内到达现场完成服务；</w:t>
      </w:r>
    </w:p>
    <w:p w14:paraId="6517D52D">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ascii="宋体" w:hAnsi="宋体" w:eastAsia="宋体" w:cs="宋体"/>
          <w:b w:val="0"/>
          <w:bCs w:val="0"/>
          <w:color w:val="auto"/>
          <w:spacing w:val="-4"/>
          <w:sz w:val="24"/>
          <w:szCs w:val="24"/>
          <w:highlight w:val="none"/>
        </w:rPr>
      </w:pPr>
      <w:r>
        <w:rPr>
          <w:rFonts w:ascii="宋体" w:hAnsi="宋体" w:eastAsia="宋体" w:cs="宋体"/>
          <w:b w:val="0"/>
          <w:bCs w:val="0"/>
          <w:color w:val="auto"/>
          <w:spacing w:val="-4"/>
          <w:sz w:val="24"/>
          <w:szCs w:val="24"/>
          <w:highlight w:val="none"/>
        </w:rPr>
        <w:t>3</w:t>
      </w:r>
      <w:r>
        <w:rPr>
          <w:rFonts w:hint="eastAsia" w:ascii="宋体" w:hAnsi="宋体" w:eastAsia="宋体" w:cs="宋体"/>
          <w:b w:val="0"/>
          <w:bCs w:val="0"/>
          <w:color w:val="auto"/>
          <w:spacing w:val="-4"/>
          <w:sz w:val="24"/>
          <w:szCs w:val="24"/>
          <w:highlight w:val="none"/>
        </w:rPr>
        <w:t>：中标方必须保证所提供配件为全新配件；</w:t>
      </w:r>
    </w:p>
    <w:p w14:paraId="456EF608">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hint="eastAsia" w:ascii="宋体" w:hAnsi="宋体" w:eastAsia="宋体" w:cs="宋体"/>
          <w:b w:val="0"/>
          <w:bCs w:val="0"/>
          <w:color w:val="auto"/>
          <w:spacing w:val="-4"/>
          <w:sz w:val="24"/>
          <w:szCs w:val="24"/>
          <w:highlight w:val="none"/>
        </w:rPr>
      </w:pPr>
      <w:r>
        <w:rPr>
          <w:rFonts w:ascii="宋体" w:hAnsi="宋体" w:eastAsia="宋体" w:cs="宋体"/>
          <w:b w:val="0"/>
          <w:bCs w:val="0"/>
          <w:color w:val="auto"/>
          <w:spacing w:val="-4"/>
          <w:sz w:val="24"/>
          <w:szCs w:val="24"/>
          <w:highlight w:val="none"/>
        </w:rPr>
        <w:t>4</w:t>
      </w:r>
      <w:r>
        <w:rPr>
          <w:rFonts w:hint="eastAsia" w:ascii="宋体" w:hAnsi="宋体" w:eastAsia="宋体" w:cs="宋体"/>
          <w:b w:val="0"/>
          <w:bCs w:val="0"/>
          <w:color w:val="auto"/>
          <w:spacing w:val="-4"/>
          <w:sz w:val="24"/>
          <w:szCs w:val="24"/>
          <w:highlight w:val="none"/>
        </w:rPr>
        <w:t>：同类故障质保一年，中途损坏需提供备用备件以保证设备不能因为同类故障发生而导致停机不能使用。</w:t>
      </w:r>
    </w:p>
    <w:p w14:paraId="4A2ABAAA">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hint="default"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5：中标方须在采购人处存放备用配件。</w:t>
      </w:r>
    </w:p>
    <w:p w14:paraId="16607207">
      <w:pPr>
        <w:keepNext w:val="0"/>
        <w:keepLines w:val="0"/>
        <w:pageBreakBefore w:val="0"/>
        <w:widowControl/>
        <w:kinsoku w:val="0"/>
        <w:wordWrap/>
        <w:overflowPunct/>
        <w:topLinePunct w:val="0"/>
        <w:autoSpaceDE w:val="0"/>
        <w:autoSpaceDN w:val="0"/>
        <w:bidi w:val="0"/>
        <w:adjustRightInd w:val="0"/>
        <w:snapToGrid w:val="0"/>
        <w:spacing w:line="500" w:lineRule="exact"/>
        <w:ind w:left="506"/>
        <w:textAlignment w:val="baseline"/>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三、其他要求</w:t>
      </w:r>
    </w:p>
    <w:p w14:paraId="639A6F64">
      <w:pPr>
        <w:keepNext w:val="0"/>
        <w:keepLines w:val="0"/>
        <w:pageBreakBefore w:val="0"/>
        <w:widowControl/>
        <w:kinsoku w:val="0"/>
        <w:wordWrap/>
        <w:overflowPunct/>
        <w:topLinePunct w:val="0"/>
        <w:autoSpaceDE w:val="0"/>
        <w:autoSpaceDN w:val="0"/>
        <w:bidi w:val="0"/>
        <w:adjustRightInd w:val="0"/>
        <w:snapToGrid w:val="0"/>
        <w:spacing w:line="500" w:lineRule="exact"/>
        <w:ind w:left="521"/>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1、验收要求：符合中华人民共和国国家和履约地相关行业技术规范标准；</w:t>
      </w:r>
    </w:p>
    <w:p w14:paraId="0421A029">
      <w:pPr>
        <w:keepNext w:val="0"/>
        <w:keepLines w:val="0"/>
        <w:pageBreakBefore w:val="0"/>
        <w:widowControl/>
        <w:kinsoku w:val="0"/>
        <w:wordWrap/>
        <w:overflowPunct/>
        <w:topLinePunct w:val="0"/>
        <w:autoSpaceDE w:val="0"/>
        <w:autoSpaceDN w:val="0"/>
        <w:bidi w:val="0"/>
        <w:adjustRightInd w:val="0"/>
        <w:snapToGrid w:val="0"/>
        <w:spacing w:line="500" w:lineRule="exact"/>
        <w:ind w:left="24" w:firstLine="481"/>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2、合同履约期内，如产生项目内容变更情况（例如设备在保修期内报废或</w:t>
      </w:r>
      <w:r>
        <w:rPr>
          <w:rFonts w:ascii="宋体" w:hAnsi="宋体" w:eastAsia="宋体" w:cs="宋体"/>
          <w:color w:val="auto"/>
          <w:spacing w:val="-3"/>
          <w:sz w:val="24"/>
          <w:szCs w:val="24"/>
          <w:highlight w:val="none"/>
        </w:rPr>
        <w:t>停用导致付款金额改变，剩余未执行保修时间按实际天数进行核减；遇特殊</w:t>
      </w:r>
      <w:r>
        <w:rPr>
          <w:rFonts w:ascii="宋体" w:hAnsi="宋体" w:eastAsia="宋体" w:cs="宋体"/>
          <w:color w:val="auto"/>
          <w:spacing w:val="-4"/>
          <w:sz w:val="24"/>
          <w:szCs w:val="24"/>
          <w:highlight w:val="none"/>
        </w:rPr>
        <w:t>情况</w:t>
      </w:r>
      <w:r>
        <w:rPr>
          <w:rFonts w:ascii="宋体" w:hAnsi="宋体" w:eastAsia="宋体" w:cs="宋体"/>
          <w:color w:val="auto"/>
          <w:spacing w:val="-1"/>
          <w:sz w:val="24"/>
          <w:szCs w:val="24"/>
          <w:highlight w:val="none"/>
        </w:rPr>
        <w:t>需延长服务期等情况</w:t>
      </w:r>
      <w:r>
        <w:rPr>
          <w:rFonts w:ascii="宋体" w:hAnsi="宋体" w:eastAsia="宋体" w:cs="宋体"/>
          <w:color w:val="auto"/>
          <w:spacing w:val="4"/>
          <w:sz w:val="24"/>
          <w:szCs w:val="24"/>
          <w:highlight w:val="none"/>
        </w:rPr>
        <w:t>），</w:t>
      </w:r>
      <w:r>
        <w:rPr>
          <w:rFonts w:ascii="宋体" w:hAnsi="宋体" w:eastAsia="宋体" w:cs="宋体"/>
          <w:color w:val="auto"/>
          <w:spacing w:val="-1"/>
          <w:sz w:val="24"/>
          <w:szCs w:val="24"/>
          <w:highlight w:val="none"/>
        </w:rPr>
        <w:t>在不违反法律法规的情形下，双方协商签订补充协议。</w:t>
      </w:r>
    </w:p>
    <w:p w14:paraId="5F9E1F9D">
      <w:pPr>
        <w:keepNext w:val="0"/>
        <w:keepLines w:val="0"/>
        <w:pageBreakBefore w:val="0"/>
        <w:widowControl/>
        <w:kinsoku w:val="0"/>
        <w:wordWrap/>
        <w:overflowPunct/>
        <w:topLinePunct w:val="0"/>
        <w:autoSpaceDE w:val="0"/>
        <w:autoSpaceDN w:val="0"/>
        <w:bidi w:val="0"/>
        <w:adjustRightInd w:val="0"/>
        <w:snapToGrid w:val="0"/>
        <w:spacing w:line="500" w:lineRule="exact"/>
        <w:ind w:left="23" w:right="82" w:firstLine="484"/>
        <w:jc w:val="both"/>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3、违约责任：项目履约期内，如供应商未能按合同约定的响应时间到场维</w:t>
      </w:r>
      <w:r>
        <w:rPr>
          <w:rFonts w:ascii="宋体" w:hAnsi="宋体" w:eastAsia="宋体" w:cs="宋体"/>
          <w:color w:val="auto"/>
          <w:spacing w:val="-3"/>
          <w:sz w:val="24"/>
          <w:szCs w:val="24"/>
          <w:highlight w:val="none"/>
        </w:rPr>
        <w:t>修，影响采购人正常运营或造成采购人损失的，采购人有权终止合同，由供应商承担违约责任，同时追究造成的相关损失，赔偿金额累计不超过当年合同金</w:t>
      </w:r>
      <w:r>
        <w:rPr>
          <w:rFonts w:ascii="宋体" w:hAnsi="宋体" w:eastAsia="宋体" w:cs="宋体"/>
          <w:color w:val="auto"/>
          <w:spacing w:val="-4"/>
          <w:sz w:val="24"/>
          <w:szCs w:val="24"/>
          <w:highlight w:val="none"/>
        </w:rPr>
        <w:t>额的</w:t>
      </w:r>
      <w:r>
        <w:rPr>
          <w:rFonts w:ascii="宋体" w:hAnsi="宋体" w:eastAsia="宋体" w:cs="宋体"/>
          <w:color w:val="auto"/>
          <w:spacing w:val="-3"/>
          <w:sz w:val="24"/>
          <w:szCs w:val="24"/>
          <w:highlight w:val="none"/>
        </w:rPr>
        <w:t>20%。</w:t>
      </w:r>
    </w:p>
    <w:p w14:paraId="6ADD0DDE">
      <w:pPr>
        <w:keepNext w:val="0"/>
        <w:keepLines w:val="0"/>
        <w:pageBreakBefore w:val="0"/>
        <w:widowControl/>
        <w:kinsoku w:val="0"/>
        <w:wordWrap/>
        <w:overflowPunct/>
        <w:topLinePunct w:val="0"/>
        <w:autoSpaceDE w:val="0"/>
        <w:autoSpaceDN w:val="0"/>
        <w:bidi w:val="0"/>
        <w:adjustRightInd w:val="0"/>
        <w:snapToGrid w:val="0"/>
        <w:spacing w:line="500" w:lineRule="exact"/>
        <w:ind w:left="22" w:right="23" w:firstLine="479"/>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4、供应商工作人员在采购人场所内时，应遵守国家法律法规及采购人各项</w:t>
      </w:r>
      <w:r>
        <w:rPr>
          <w:rFonts w:ascii="宋体" w:hAnsi="宋体" w:eastAsia="宋体" w:cs="宋体"/>
          <w:color w:val="auto"/>
          <w:spacing w:val="-1"/>
          <w:sz w:val="24"/>
          <w:szCs w:val="24"/>
          <w:highlight w:val="none"/>
        </w:rPr>
        <w:t>规章制度，尤其是关于医院感染控制和安全生产的有关规定</w:t>
      </w:r>
      <w:r>
        <w:rPr>
          <w:rFonts w:ascii="宋体" w:hAnsi="宋体" w:eastAsia="宋体" w:cs="宋体"/>
          <w:color w:val="auto"/>
          <w:spacing w:val="-2"/>
          <w:sz w:val="24"/>
          <w:szCs w:val="24"/>
          <w:highlight w:val="none"/>
        </w:rPr>
        <w:t>。如因供应商原因，</w:t>
      </w:r>
      <w:r>
        <w:rPr>
          <w:rFonts w:ascii="宋体" w:hAnsi="宋体" w:eastAsia="宋体" w:cs="宋体"/>
          <w:color w:val="auto"/>
          <w:spacing w:val="-3"/>
          <w:sz w:val="24"/>
          <w:szCs w:val="24"/>
          <w:highlight w:val="none"/>
        </w:rPr>
        <w:t>造成医院感染不良事件、扰乱采购人秩序、危及人身安全、造成安全事故或其他任何影响采购人正常运行情形的，其责任（包括法律责任）和经济赔偿由供应商</w:t>
      </w:r>
      <w:r>
        <w:rPr>
          <w:rFonts w:ascii="宋体" w:hAnsi="宋体" w:eastAsia="宋体" w:cs="宋体"/>
          <w:color w:val="auto"/>
          <w:spacing w:val="-5"/>
          <w:sz w:val="24"/>
          <w:szCs w:val="24"/>
          <w:highlight w:val="none"/>
        </w:rPr>
        <w:t>自行承担。同时，采购人有权根据事态严重程度对供应商进行1000元-5000元/</w:t>
      </w:r>
      <w:r>
        <w:rPr>
          <w:rFonts w:ascii="宋体" w:hAnsi="宋体" w:eastAsia="宋体" w:cs="宋体"/>
          <w:color w:val="auto"/>
          <w:spacing w:val="-3"/>
          <w:sz w:val="24"/>
          <w:szCs w:val="24"/>
          <w:highlight w:val="none"/>
        </w:rPr>
        <w:t>次的扣罚，罚金从维修保养服务费中扣除，并保留追究供应商相关法律责任的权</w:t>
      </w:r>
      <w:r>
        <w:rPr>
          <w:rFonts w:ascii="宋体" w:hAnsi="宋体" w:eastAsia="宋体" w:cs="宋体"/>
          <w:color w:val="auto"/>
          <w:spacing w:val="-11"/>
          <w:sz w:val="24"/>
          <w:szCs w:val="24"/>
          <w:highlight w:val="none"/>
        </w:rPr>
        <w:t>利。</w:t>
      </w:r>
    </w:p>
    <w:p w14:paraId="5EE75049">
      <w:pPr>
        <w:keepNext w:val="0"/>
        <w:keepLines w:val="0"/>
        <w:pageBreakBefore w:val="0"/>
        <w:widowControl/>
        <w:kinsoku w:val="0"/>
        <w:wordWrap/>
        <w:overflowPunct/>
        <w:topLinePunct w:val="0"/>
        <w:autoSpaceDE w:val="0"/>
        <w:autoSpaceDN w:val="0"/>
        <w:bidi w:val="0"/>
        <w:adjustRightInd w:val="0"/>
        <w:snapToGrid w:val="0"/>
        <w:spacing w:line="500" w:lineRule="exact"/>
        <w:ind w:left="21" w:right="100" w:firstLine="486"/>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5、采购人有权提出更换供应商服务质量差的工作人员，供</w:t>
      </w:r>
      <w:r>
        <w:rPr>
          <w:rFonts w:ascii="宋体" w:hAnsi="宋体" w:eastAsia="宋体" w:cs="宋体"/>
          <w:color w:val="auto"/>
          <w:spacing w:val="-1"/>
          <w:sz w:val="24"/>
          <w:szCs w:val="24"/>
          <w:highlight w:val="none"/>
        </w:rPr>
        <w:t>应商应在接到采</w:t>
      </w:r>
      <w:r>
        <w:rPr>
          <w:rFonts w:ascii="宋体" w:hAnsi="宋体" w:eastAsia="宋体" w:cs="宋体"/>
          <w:color w:val="auto"/>
          <w:spacing w:val="-4"/>
          <w:sz w:val="24"/>
          <w:szCs w:val="24"/>
          <w:highlight w:val="none"/>
        </w:rPr>
        <w:t>购人通知后7个工作日内予以更换。</w:t>
      </w:r>
    </w:p>
    <w:p w14:paraId="3F42B4F9">
      <w:pPr>
        <w:keepNext w:val="0"/>
        <w:keepLines w:val="0"/>
        <w:pageBreakBefore w:val="0"/>
        <w:widowControl/>
        <w:kinsoku w:val="0"/>
        <w:wordWrap/>
        <w:overflowPunct/>
        <w:topLinePunct w:val="0"/>
        <w:autoSpaceDE w:val="0"/>
        <w:autoSpaceDN w:val="0"/>
        <w:bidi w:val="0"/>
        <w:adjustRightInd w:val="0"/>
        <w:snapToGrid w:val="0"/>
        <w:spacing w:line="500" w:lineRule="exact"/>
        <w:ind w:left="22" w:right="88" w:firstLine="482"/>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6、供应商工作人员进入采购人场所，须保护好采购人环境卫生、绿化及设</w:t>
      </w:r>
      <w:r>
        <w:rPr>
          <w:rFonts w:ascii="宋体" w:hAnsi="宋体" w:eastAsia="宋体" w:cs="宋体"/>
          <w:color w:val="auto"/>
          <w:spacing w:val="-2"/>
          <w:sz w:val="24"/>
          <w:szCs w:val="24"/>
          <w:highlight w:val="none"/>
        </w:rPr>
        <w:t>施设备，如造成破坏，供应商须赔偿采购人损失。</w:t>
      </w:r>
    </w:p>
    <w:p w14:paraId="2AAFEBB5">
      <w:pPr>
        <w:keepNext w:val="0"/>
        <w:keepLines w:val="0"/>
        <w:pageBreakBefore w:val="0"/>
        <w:widowControl/>
        <w:kinsoku w:val="0"/>
        <w:wordWrap/>
        <w:overflowPunct/>
        <w:topLinePunct w:val="0"/>
        <w:autoSpaceDE w:val="0"/>
        <w:autoSpaceDN w:val="0"/>
        <w:bidi w:val="0"/>
        <w:adjustRightInd w:val="0"/>
        <w:snapToGrid w:val="0"/>
        <w:spacing w:line="500" w:lineRule="exact"/>
        <w:ind w:left="509"/>
        <w:textAlignment w:val="baseline"/>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7、保密条款：</w:t>
      </w:r>
    </w:p>
    <w:p w14:paraId="7DC4D7CC">
      <w:pPr>
        <w:keepNext w:val="0"/>
        <w:keepLines w:val="0"/>
        <w:pageBreakBefore w:val="0"/>
        <w:widowControl/>
        <w:kinsoku w:val="0"/>
        <w:wordWrap/>
        <w:overflowPunct/>
        <w:topLinePunct w:val="0"/>
        <w:autoSpaceDE w:val="0"/>
        <w:autoSpaceDN w:val="0"/>
        <w:bidi w:val="0"/>
        <w:adjustRightInd w:val="0"/>
        <w:snapToGrid w:val="0"/>
        <w:spacing w:line="500" w:lineRule="exact"/>
        <w:ind w:left="24" w:right="82" w:firstLine="485"/>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（1）采购人和供应商双方应永久恪守因签署或履行本项目而获知的对方秘</w:t>
      </w:r>
      <w:r>
        <w:rPr>
          <w:rFonts w:ascii="宋体" w:hAnsi="宋体" w:eastAsia="宋体" w:cs="宋体"/>
          <w:color w:val="auto"/>
          <w:spacing w:val="-3"/>
          <w:sz w:val="24"/>
          <w:szCs w:val="24"/>
          <w:highlight w:val="none"/>
        </w:rPr>
        <w:t>密信息及其它秘密资料（包括但不限于获知的单位、员工的任何商业秘密、个人隐私</w:t>
      </w:r>
      <w:r>
        <w:rPr>
          <w:rFonts w:ascii="宋体" w:hAnsi="宋体" w:eastAsia="宋体" w:cs="宋体"/>
          <w:color w:val="auto"/>
          <w:spacing w:val="-4"/>
          <w:sz w:val="24"/>
          <w:szCs w:val="24"/>
          <w:highlight w:val="none"/>
        </w:rPr>
        <w:t>），</w:t>
      </w:r>
      <w:r>
        <w:rPr>
          <w:rFonts w:ascii="宋体" w:hAnsi="宋体" w:eastAsia="宋体" w:cs="宋体"/>
          <w:color w:val="auto"/>
          <w:spacing w:val="-3"/>
          <w:sz w:val="24"/>
          <w:szCs w:val="24"/>
          <w:highlight w:val="none"/>
        </w:rPr>
        <w:t>特别是国家安全秘密。</w:t>
      </w:r>
    </w:p>
    <w:p w14:paraId="24BCEFC4">
      <w:pPr>
        <w:keepNext w:val="0"/>
        <w:keepLines w:val="0"/>
        <w:pageBreakBefore w:val="0"/>
        <w:widowControl/>
        <w:kinsoku w:val="0"/>
        <w:wordWrap/>
        <w:overflowPunct/>
        <w:topLinePunct w:val="0"/>
        <w:autoSpaceDE w:val="0"/>
        <w:autoSpaceDN w:val="0"/>
        <w:bidi w:val="0"/>
        <w:adjustRightInd w:val="0"/>
        <w:snapToGrid w:val="0"/>
        <w:spacing w:line="500" w:lineRule="exact"/>
        <w:ind w:left="29" w:firstLine="48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（2）任何一方如将获知的对方秘密信息泄露给第三方，应承担一切责任，</w:t>
      </w:r>
      <w:r>
        <w:rPr>
          <w:rFonts w:ascii="宋体" w:hAnsi="宋体" w:eastAsia="宋体" w:cs="宋体"/>
          <w:color w:val="auto"/>
          <w:spacing w:val="-7"/>
          <w:sz w:val="24"/>
          <w:szCs w:val="24"/>
          <w:highlight w:val="none"/>
        </w:rPr>
        <w:t>并赔偿因泄密而给对方造成的一切损失并承担相</w:t>
      </w:r>
      <w:r>
        <w:rPr>
          <w:rFonts w:ascii="宋体" w:hAnsi="宋体" w:eastAsia="宋体" w:cs="宋体"/>
          <w:color w:val="auto"/>
          <w:spacing w:val="-8"/>
          <w:sz w:val="24"/>
          <w:szCs w:val="24"/>
          <w:highlight w:val="none"/>
        </w:rPr>
        <w:t>应的法律责任（包括刑事责任）。</w:t>
      </w:r>
    </w:p>
    <w:p w14:paraId="40094E40">
      <w:pPr>
        <w:keepNext w:val="0"/>
        <w:keepLines w:val="0"/>
        <w:pageBreakBefore w:val="0"/>
        <w:widowControl/>
        <w:kinsoku w:val="0"/>
        <w:wordWrap/>
        <w:overflowPunct/>
        <w:topLinePunct w:val="0"/>
        <w:autoSpaceDE w:val="0"/>
        <w:autoSpaceDN w:val="0"/>
        <w:bidi w:val="0"/>
        <w:adjustRightInd w:val="0"/>
        <w:snapToGrid w:val="0"/>
        <w:spacing w:line="500" w:lineRule="exact"/>
        <w:ind w:left="54" w:right="136" w:firstLine="455"/>
        <w:textAlignment w:val="baseline"/>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（3）此保密条款不因项目的终止、撤销、解除而</w:t>
      </w:r>
      <w:r>
        <w:rPr>
          <w:rFonts w:ascii="宋体" w:hAnsi="宋体" w:eastAsia="宋体" w:cs="宋体"/>
          <w:color w:val="auto"/>
          <w:spacing w:val="-9"/>
          <w:sz w:val="24"/>
          <w:szCs w:val="24"/>
          <w:highlight w:val="none"/>
        </w:rPr>
        <w:t>无效，项目履约期到期后，</w:t>
      </w:r>
      <w:r>
        <w:rPr>
          <w:rFonts w:ascii="宋体" w:hAnsi="宋体" w:eastAsia="宋体" w:cs="宋体"/>
          <w:color w:val="auto"/>
          <w:spacing w:val="-7"/>
          <w:sz w:val="24"/>
          <w:szCs w:val="24"/>
          <w:highlight w:val="none"/>
        </w:rPr>
        <w:t>甲乙双方仍负保密义务。</w:t>
      </w:r>
    </w:p>
    <w:p w14:paraId="4A5A51D8">
      <w:pPr>
        <w:keepNext w:val="0"/>
        <w:keepLines w:val="0"/>
        <w:pageBreakBefore w:val="0"/>
        <w:widowControl/>
        <w:kinsoku w:val="0"/>
        <w:wordWrap/>
        <w:overflowPunct/>
        <w:topLinePunct w:val="0"/>
        <w:autoSpaceDE w:val="0"/>
        <w:autoSpaceDN w:val="0"/>
        <w:bidi w:val="0"/>
        <w:adjustRightInd w:val="0"/>
        <w:snapToGrid w:val="0"/>
        <w:spacing w:line="500" w:lineRule="exact"/>
        <w:ind w:left="528"/>
        <w:textAlignment w:val="baseline"/>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四、付款方式</w:t>
      </w:r>
    </w:p>
    <w:p w14:paraId="4819F7D4">
      <w:pPr>
        <w:keepNext w:val="0"/>
        <w:keepLines w:val="0"/>
        <w:pageBreakBefore w:val="0"/>
        <w:widowControl/>
        <w:kinsoku w:val="0"/>
        <w:wordWrap/>
        <w:overflowPunct/>
        <w:topLinePunct w:val="0"/>
        <w:autoSpaceDE w:val="0"/>
        <w:autoSpaceDN w:val="0"/>
        <w:bidi w:val="0"/>
        <w:adjustRightInd w:val="0"/>
        <w:snapToGrid w:val="0"/>
        <w:spacing w:line="500" w:lineRule="exact"/>
        <w:ind w:left="532"/>
        <w:textAlignment w:val="baseline"/>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由合同约定，结算时供应商需提供有效发票。</w:t>
      </w:r>
    </w:p>
    <w:p w14:paraId="5DE04308">
      <w:pPr>
        <w:rPr>
          <w:rFonts w:ascii="宋体" w:hAnsi="宋体" w:eastAsia="宋体" w:cs="宋体"/>
          <w:b/>
          <w:bCs/>
          <w:color w:val="auto"/>
          <w:spacing w:val="5"/>
          <w:sz w:val="43"/>
          <w:szCs w:val="43"/>
          <w:highlight w:val="none"/>
        </w:rPr>
      </w:pPr>
      <w:bookmarkStart w:id="18" w:name="bookmark13"/>
      <w:bookmarkEnd w:id="18"/>
      <w:bookmarkStart w:id="19" w:name="bookmark12"/>
      <w:bookmarkEnd w:id="19"/>
      <w:r>
        <w:rPr>
          <w:rFonts w:ascii="宋体" w:hAnsi="宋体" w:eastAsia="宋体" w:cs="宋体"/>
          <w:b/>
          <w:bCs/>
          <w:color w:val="auto"/>
          <w:spacing w:val="5"/>
          <w:sz w:val="43"/>
          <w:szCs w:val="43"/>
          <w:highlight w:val="none"/>
        </w:rPr>
        <w:br w:type="page"/>
      </w:r>
    </w:p>
    <w:p w14:paraId="511DE8FB">
      <w:pPr>
        <w:spacing w:before="99" w:line="223" w:lineRule="auto"/>
        <w:ind w:left="761"/>
        <w:outlineLvl w:val="0"/>
        <w:rPr>
          <w:rFonts w:ascii="宋体" w:hAnsi="宋体" w:eastAsia="宋体" w:cs="宋体"/>
          <w:color w:val="auto"/>
          <w:sz w:val="43"/>
          <w:szCs w:val="43"/>
          <w:highlight w:val="none"/>
        </w:rPr>
      </w:pPr>
      <w:bookmarkStart w:id="20" w:name="_Toc3928"/>
      <w:r>
        <w:rPr>
          <w:rFonts w:ascii="宋体" w:hAnsi="宋体" w:eastAsia="宋体" w:cs="宋体"/>
          <w:b/>
          <w:bCs/>
          <w:color w:val="auto"/>
          <w:spacing w:val="5"/>
          <w:sz w:val="43"/>
          <w:szCs w:val="43"/>
          <w:highlight w:val="none"/>
        </w:rPr>
        <w:t>第六章</w:t>
      </w:r>
      <w:r>
        <w:rPr>
          <w:rFonts w:ascii="宋体" w:hAnsi="宋体" w:eastAsia="宋体" w:cs="宋体"/>
          <w:color w:val="auto"/>
          <w:spacing w:val="5"/>
          <w:sz w:val="43"/>
          <w:szCs w:val="43"/>
          <w:highlight w:val="none"/>
        </w:rPr>
        <w:t xml:space="preserve"> </w:t>
      </w:r>
      <w:r>
        <w:rPr>
          <w:rFonts w:ascii="宋体" w:hAnsi="宋体" w:eastAsia="宋体" w:cs="宋体"/>
          <w:b/>
          <w:bCs/>
          <w:color w:val="auto"/>
          <w:spacing w:val="5"/>
          <w:sz w:val="43"/>
          <w:szCs w:val="43"/>
          <w:highlight w:val="none"/>
        </w:rPr>
        <w:t>响应文件构成、要求及格式</w:t>
      </w:r>
      <w:bookmarkEnd w:id="20"/>
    </w:p>
    <w:p w14:paraId="6D0E0207">
      <w:pPr>
        <w:pStyle w:val="3"/>
        <w:spacing w:line="286" w:lineRule="auto"/>
        <w:rPr>
          <w:color w:val="auto"/>
          <w:highlight w:val="none"/>
        </w:rPr>
      </w:pPr>
    </w:p>
    <w:p w14:paraId="244AE634">
      <w:pPr>
        <w:pStyle w:val="3"/>
        <w:spacing w:line="287" w:lineRule="auto"/>
        <w:rPr>
          <w:color w:val="auto"/>
          <w:highlight w:val="none"/>
        </w:rPr>
      </w:pPr>
    </w:p>
    <w:p w14:paraId="14D14F71">
      <w:pPr>
        <w:spacing w:before="78" w:line="220" w:lineRule="auto"/>
        <w:ind w:left="23"/>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特别声明:</w:t>
      </w:r>
    </w:p>
    <w:p w14:paraId="252D06D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both"/>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提交的全部文件均须按</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文件的规定有效签署和/</w:t>
      </w:r>
      <w:r>
        <w:rPr>
          <w:rFonts w:ascii="宋体" w:hAnsi="宋体" w:eastAsia="宋体" w:cs="宋体"/>
          <w:color w:val="auto"/>
          <w:spacing w:val="-2"/>
          <w:sz w:val="24"/>
          <w:szCs w:val="24"/>
          <w:highlight w:val="none"/>
        </w:rPr>
        <w:t>或加盖公章。</w:t>
      </w:r>
    </w:p>
    <w:p w14:paraId="2E780D8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供应商</w:t>
      </w:r>
      <w:r>
        <w:rPr>
          <w:rFonts w:ascii="宋体" w:hAnsi="宋体" w:eastAsia="宋体" w:cs="宋体"/>
          <w:color w:val="auto"/>
          <w:sz w:val="24"/>
          <w:szCs w:val="24"/>
          <w:highlight w:val="none"/>
        </w:rPr>
        <w:t>应按照第六章《响应文件构成、要求及格式》所要求提交的商务</w:t>
      </w:r>
      <w:r>
        <w:rPr>
          <w:rFonts w:ascii="宋体" w:hAnsi="宋体" w:eastAsia="宋体" w:cs="宋体"/>
          <w:color w:val="auto"/>
          <w:spacing w:val="-3"/>
          <w:sz w:val="24"/>
          <w:szCs w:val="24"/>
          <w:highlight w:val="none"/>
        </w:rPr>
        <w:t>部分、技术部分、作为评分依据的其他文件材料的具体排列顺序相对应地编制响应文件目录，既便于</w:t>
      </w: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3"/>
          <w:sz w:val="24"/>
          <w:szCs w:val="24"/>
          <w:highlight w:val="none"/>
        </w:rPr>
        <w:t>自己进行审核，又便于</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小组评审时能够快速、准</w:t>
      </w:r>
      <w:r>
        <w:rPr>
          <w:rFonts w:ascii="宋体" w:hAnsi="宋体" w:eastAsia="宋体" w:cs="宋体"/>
          <w:color w:val="auto"/>
          <w:spacing w:val="-8"/>
          <w:sz w:val="24"/>
          <w:szCs w:val="24"/>
          <w:highlight w:val="none"/>
        </w:rPr>
        <w:t>确的查阅。</w:t>
      </w:r>
    </w:p>
    <w:p w14:paraId="264F170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hanging="14"/>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w:t>
      </w:r>
      <w:r>
        <w:rPr>
          <w:rFonts w:hint="eastAsia" w:ascii="宋体" w:hAnsi="宋体" w:eastAsia="宋体" w:cs="宋体"/>
          <w:color w:val="auto"/>
          <w:spacing w:val="-1"/>
          <w:sz w:val="24"/>
          <w:szCs w:val="24"/>
          <w:highlight w:val="none"/>
          <w:lang w:eastAsia="zh-CN"/>
        </w:rPr>
        <w:t>谈判</w:t>
      </w:r>
      <w:r>
        <w:rPr>
          <w:rFonts w:ascii="宋体" w:hAnsi="宋体" w:eastAsia="宋体" w:cs="宋体"/>
          <w:color w:val="auto"/>
          <w:spacing w:val="-1"/>
          <w:sz w:val="24"/>
          <w:szCs w:val="24"/>
          <w:highlight w:val="none"/>
        </w:rPr>
        <w:t>小组将根据</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提交的文件资料和自己的判断，决定</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履行</w:t>
      </w:r>
      <w:r>
        <w:rPr>
          <w:rFonts w:ascii="宋体" w:hAnsi="宋体" w:eastAsia="宋体" w:cs="宋体"/>
          <w:color w:val="auto"/>
          <w:spacing w:val="-2"/>
          <w:sz w:val="24"/>
          <w:szCs w:val="24"/>
          <w:highlight w:val="none"/>
        </w:rPr>
        <w:t>合同</w:t>
      </w:r>
      <w:r>
        <w:rPr>
          <w:rFonts w:ascii="宋体" w:hAnsi="宋体" w:eastAsia="宋体" w:cs="宋体"/>
          <w:color w:val="auto"/>
          <w:spacing w:val="-7"/>
          <w:sz w:val="24"/>
          <w:szCs w:val="24"/>
          <w:highlight w:val="none"/>
        </w:rPr>
        <w:t>的合格性及能力。</w:t>
      </w:r>
    </w:p>
    <w:p w14:paraId="798F23EC">
      <w:pPr>
        <w:spacing w:line="290" w:lineRule="auto"/>
        <w:rPr>
          <w:rFonts w:ascii="宋体" w:hAnsi="宋体" w:eastAsia="宋体" w:cs="宋体"/>
          <w:color w:val="auto"/>
          <w:sz w:val="24"/>
          <w:szCs w:val="24"/>
          <w:highlight w:val="none"/>
        </w:rPr>
        <w:sectPr>
          <w:footerReference r:id="rId10" w:type="default"/>
          <w:pgSz w:w="11907" w:h="16839"/>
          <w:pgMar w:top="1440" w:right="1800" w:bottom="1440" w:left="1800" w:header="850" w:footer="850" w:gutter="0"/>
          <w:pgNumType w:fmt="decimal"/>
          <w:cols w:space="720" w:num="1"/>
        </w:sectPr>
      </w:pPr>
    </w:p>
    <w:p w14:paraId="57FD0F2C">
      <w:pPr>
        <w:pStyle w:val="3"/>
        <w:spacing w:line="254" w:lineRule="auto"/>
        <w:rPr>
          <w:color w:val="auto"/>
          <w:highlight w:val="none"/>
        </w:rPr>
      </w:pPr>
    </w:p>
    <w:p w14:paraId="0AAA442B">
      <w:pPr>
        <w:pStyle w:val="3"/>
        <w:spacing w:line="255" w:lineRule="auto"/>
        <w:rPr>
          <w:color w:val="auto"/>
          <w:highlight w:val="none"/>
        </w:rPr>
      </w:pPr>
    </w:p>
    <w:p w14:paraId="6F28B28A">
      <w:pPr>
        <w:pStyle w:val="3"/>
        <w:spacing w:line="255" w:lineRule="auto"/>
        <w:rPr>
          <w:color w:val="auto"/>
          <w:highlight w:val="none"/>
        </w:rPr>
      </w:pPr>
    </w:p>
    <w:p w14:paraId="501B2D0F">
      <w:pPr>
        <w:pStyle w:val="3"/>
        <w:spacing w:line="255" w:lineRule="auto"/>
        <w:rPr>
          <w:color w:val="auto"/>
          <w:highlight w:val="none"/>
        </w:rPr>
      </w:pPr>
    </w:p>
    <w:p w14:paraId="1C6CC36F">
      <w:pPr>
        <w:pStyle w:val="3"/>
        <w:spacing w:line="255" w:lineRule="auto"/>
        <w:rPr>
          <w:color w:val="auto"/>
          <w:highlight w:val="none"/>
        </w:rPr>
      </w:pPr>
    </w:p>
    <w:p w14:paraId="7CA8474D">
      <w:pPr>
        <w:pStyle w:val="3"/>
        <w:spacing w:line="255" w:lineRule="auto"/>
        <w:rPr>
          <w:color w:val="auto"/>
          <w:highlight w:val="none"/>
        </w:rPr>
      </w:pPr>
    </w:p>
    <w:p w14:paraId="1AFA5C5C">
      <w:pPr>
        <w:pStyle w:val="3"/>
        <w:spacing w:line="255" w:lineRule="auto"/>
        <w:rPr>
          <w:color w:val="auto"/>
          <w:highlight w:val="none"/>
        </w:rPr>
      </w:pPr>
    </w:p>
    <w:p w14:paraId="4463F2A7">
      <w:pPr>
        <w:spacing w:before="156" w:line="220" w:lineRule="auto"/>
        <w:ind w:left="2753"/>
        <w:rPr>
          <w:rFonts w:ascii="宋体" w:hAnsi="宋体" w:eastAsia="宋体" w:cs="宋体"/>
          <w:color w:val="auto"/>
          <w:sz w:val="48"/>
          <w:szCs w:val="48"/>
          <w:highlight w:val="none"/>
        </w:rPr>
      </w:pPr>
      <w:r>
        <w:rPr>
          <w:rFonts w:ascii="宋体" w:hAnsi="宋体" w:eastAsia="宋体" w:cs="宋体"/>
          <w:b/>
          <w:bCs/>
          <w:color w:val="auto"/>
          <w:spacing w:val="-13"/>
          <w:sz w:val="48"/>
          <w:szCs w:val="48"/>
          <w:highlight w:val="none"/>
        </w:rPr>
        <w:t>（项目名称）</w:t>
      </w:r>
    </w:p>
    <w:p w14:paraId="48B6ECC6">
      <w:pPr>
        <w:pStyle w:val="3"/>
        <w:spacing w:line="315" w:lineRule="auto"/>
        <w:rPr>
          <w:color w:val="auto"/>
          <w:highlight w:val="none"/>
        </w:rPr>
      </w:pPr>
    </w:p>
    <w:p w14:paraId="1F76EBA9">
      <w:pPr>
        <w:pStyle w:val="3"/>
        <w:spacing w:line="316" w:lineRule="auto"/>
        <w:rPr>
          <w:color w:val="auto"/>
          <w:highlight w:val="none"/>
        </w:rPr>
      </w:pPr>
    </w:p>
    <w:p w14:paraId="0995A6BF">
      <w:pPr>
        <w:pStyle w:val="3"/>
        <w:spacing w:line="316" w:lineRule="auto"/>
        <w:rPr>
          <w:color w:val="auto"/>
          <w:highlight w:val="none"/>
        </w:rPr>
      </w:pPr>
    </w:p>
    <w:p w14:paraId="0BD3473A">
      <w:pPr>
        <w:spacing w:before="169" w:line="220" w:lineRule="auto"/>
        <w:ind w:left="3169"/>
        <w:rPr>
          <w:rFonts w:ascii="宋体" w:hAnsi="宋体" w:eastAsia="宋体" w:cs="宋体"/>
          <w:color w:val="auto"/>
          <w:sz w:val="52"/>
          <w:szCs w:val="52"/>
          <w:highlight w:val="none"/>
        </w:rPr>
      </w:pPr>
      <w:r>
        <w:rPr>
          <w:rFonts w:ascii="宋体" w:hAnsi="宋体" w:eastAsia="宋体" w:cs="宋体"/>
          <w:b/>
          <w:bCs/>
          <w:color w:val="auto"/>
          <w:spacing w:val="-16"/>
          <w:sz w:val="52"/>
          <w:szCs w:val="52"/>
          <w:highlight w:val="none"/>
        </w:rPr>
        <w:t>响应文件</w:t>
      </w:r>
    </w:p>
    <w:p w14:paraId="0265F2B2">
      <w:pPr>
        <w:spacing w:before="239" w:line="221" w:lineRule="auto"/>
        <w:ind w:left="3650"/>
        <w:rPr>
          <w:rFonts w:ascii="宋体" w:hAnsi="宋体" w:eastAsia="宋体" w:cs="宋体"/>
          <w:color w:val="auto"/>
          <w:sz w:val="21"/>
          <w:szCs w:val="21"/>
          <w:highlight w:val="none"/>
        </w:rPr>
      </w:pPr>
      <w:r>
        <w:rPr>
          <w:rFonts w:ascii="宋体" w:hAnsi="宋体" w:eastAsia="宋体" w:cs="宋体"/>
          <w:b/>
          <w:bCs/>
          <w:color w:val="auto"/>
          <w:spacing w:val="-11"/>
          <w:sz w:val="21"/>
          <w:szCs w:val="21"/>
          <w:highlight w:val="none"/>
        </w:rPr>
        <w:t>项目编号：</w:t>
      </w:r>
    </w:p>
    <w:p w14:paraId="2FBAD603">
      <w:pPr>
        <w:pStyle w:val="3"/>
        <w:spacing w:line="241" w:lineRule="auto"/>
        <w:rPr>
          <w:color w:val="auto"/>
          <w:highlight w:val="none"/>
        </w:rPr>
      </w:pPr>
    </w:p>
    <w:p w14:paraId="4232B2A0">
      <w:pPr>
        <w:pStyle w:val="3"/>
        <w:spacing w:line="241" w:lineRule="auto"/>
        <w:rPr>
          <w:color w:val="auto"/>
          <w:highlight w:val="none"/>
        </w:rPr>
      </w:pPr>
    </w:p>
    <w:p w14:paraId="01A41EA2">
      <w:pPr>
        <w:pStyle w:val="3"/>
        <w:spacing w:line="241" w:lineRule="auto"/>
        <w:rPr>
          <w:color w:val="auto"/>
          <w:highlight w:val="none"/>
        </w:rPr>
      </w:pPr>
    </w:p>
    <w:p w14:paraId="23C60367">
      <w:pPr>
        <w:pStyle w:val="3"/>
        <w:spacing w:line="241" w:lineRule="auto"/>
        <w:rPr>
          <w:color w:val="auto"/>
          <w:highlight w:val="none"/>
        </w:rPr>
      </w:pPr>
    </w:p>
    <w:p w14:paraId="05B21162">
      <w:pPr>
        <w:pStyle w:val="3"/>
        <w:spacing w:line="241" w:lineRule="auto"/>
        <w:rPr>
          <w:color w:val="auto"/>
          <w:highlight w:val="none"/>
        </w:rPr>
      </w:pPr>
    </w:p>
    <w:p w14:paraId="09B5D706">
      <w:pPr>
        <w:pStyle w:val="3"/>
        <w:spacing w:line="241" w:lineRule="auto"/>
        <w:rPr>
          <w:color w:val="auto"/>
          <w:highlight w:val="none"/>
        </w:rPr>
      </w:pPr>
    </w:p>
    <w:p w14:paraId="2E9767C2">
      <w:pPr>
        <w:pStyle w:val="3"/>
        <w:spacing w:line="241" w:lineRule="auto"/>
        <w:rPr>
          <w:color w:val="auto"/>
          <w:highlight w:val="none"/>
        </w:rPr>
      </w:pPr>
    </w:p>
    <w:p w14:paraId="6EB2615D">
      <w:pPr>
        <w:pStyle w:val="3"/>
        <w:spacing w:line="241" w:lineRule="auto"/>
        <w:rPr>
          <w:color w:val="auto"/>
          <w:highlight w:val="none"/>
        </w:rPr>
      </w:pPr>
    </w:p>
    <w:p w14:paraId="47294B3D">
      <w:pPr>
        <w:pStyle w:val="3"/>
        <w:spacing w:line="241" w:lineRule="auto"/>
        <w:rPr>
          <w:color w:val="auto"/>
          <w:highlight w:val="none"/>
        </w:rPr>
      </w:pPr>
    </w:p>
    <w:p w14:paraId="4B2D3A6D">
      <w:pPr>
        <w:pStyle w:val="3"/>
        <w:spacing w:line="241" w:lineRule="auto"/>
        <w:rPr>
          <w:color w:val="auto"/>
          <w:highlight w:val="none"/>
        </w:rPr>
      </w:pPr>
    </w:p>
    <w:p w14:paraId="3E3B6ACB">
      <w:pPr>
        <w:pStyle w:val="3"/>
        <w:spacing w:line="241" w:lineRule="auto"/>
        <w:rPr>
          <w:color w:val="auto"/>
          <w:highlight w:val="none"/>
        </w:rPr>
      </w:pPr>
    </w:p>
    <w:p w14:paraId="0DE4D336">
      <w:pPr>
        <w:pStyle w:val="3"/>
        <w:spacing w:line="241" w:lineRule="auto"/>
        <w:rPr>
          <w:color w:val="auto"/>
          <w:highlight w:val="none"/>
        </w:rPr>
      </w:pPr>
    </w:p>
    <w:p w14:paraId="33E20641">
      <w:pPr>
        <w:pStyle w:val="3"/>
        <w:spacing w:line="241" w:lineRule="auto"/>
        <w:rPr>
          <w:color w:val="auto"/>
          <w:highlight w:val="none"/>
        </w:rPr>
      </w:pPr>
    </w:p>
    <w:p w14:paraId="66365DFC">
      <w:pPr>
        <w:pStyle w:val="3"/>
        <w:spacing w:line="241" w:lineRule="auto"/>
        <w:rPr>
          <w:color w:val="auto"/>
          <w:highlight w:val="none"/>
        </w:rPr>
      </w:pPr>
    </w:p>
    <w:p w14:paraId="7D47A2AE">
      <w:pPr>
        <w:pStyle w:val="3"/>
        <w:spacing w:line="241" w:lineRule="auto"/>
        <w:rPr>
          <w:color w:val="auto"/>
          <w:highlight w:val="none"/>
        </w:rPr>
      </w:pPr>
    </w:p>
    <w:p w14:paraId="2942B965">
      <w:pPr>
        <w:pStyle w:val="3"/>
        <w:spacing w:line="241" w:lineRule="auto"/>
        <w:rPr>
          <w:color w:val="auto"/>
          <w:highlight w:val="none"/>
        </w:rPr>
      </w:pPr>
    </w:p>
    <w:p w14:paraId="41B39FDB">
      <w:pPr>
        <w:pStyle w:val="3"/>
        <w:spacing w:line="241" w:lineRule="auto"/>
        <w:rPr>
          <w:color w:val="auto"/>
          <w:highlight w:val="none"/>
        </w:rPr>
      </w:pPr>
    </w:p>
    <w:p w14:paraId="0522981F">
      <w:pPr>
        <w:pStyle w:val="3"/>
        <w:spacing w:line="241" w:lineRule="auto"/>
        <w:rPr>
          <w:color w:val="auto"/>
          <w:highlight w:val="none"/>
        </w:rPr>
      </w:pPr>
    </w:p>
    <w:p w14:paraId="08DC015C">
      <w:pPr>
        <w:pStyle w:val="3"/>
        <w:spacing w:line="241" w:lineRule="auto"/>
        <w:rPr>
          <w:color w:val="auto"/>
          <w:highlight w:val="none"/>
        </w:rPr>
      </w:pPr>
    </w:p>
    <w:p w14:paraId="554CC33C">
      <w:pPr>
        <w:pStyle w:val="3"/>
        <w:spacing w:line="241" w:lineRule="auto"/>
        <w:rPr>
          <w:color w:val="auto"/>
          <w:highlight w:val="none"/>
        </w:rPr>
      </w:pPr>
    </w:p>
    <w:p w14:paraId="64E8A752">
      <w:pPr>
        <w:spacing w:before="91" w:line="219" w:lineRule="auto"/>
        <w:ind w:left="1151"/>
        <w:rPr>
          <w:rFonts w:ascii="宋体" w:hAnsi="宋体" w:eastAsia="宋体" w:cs="宋体"/>
          <w:color w:val="auto"/>
          <w:sz w:val="28"/>
          <w:szCs w:val="28"/>
          <w:highlight w:val="none"/>
        </w:rPr>
      </w:pPr>
      <w:r>
        <w:rPr>
          <w:rFonts w:hint="eastAsia" w:ascii="宋体" w:hAnsi="宋体" w:eastAsia="宋体" w:cs="宋体"/>
          <w:b/>
          <w:bCs/>
          <w:color w:val="auto"/>
          <w:spacing w:val="-5"/>
          <w:sz w:val="28"/>
          <w:szCs w:val="28"/>
          <w:highlight w:val="none"/>
          <w:lang w:eastAsia="zh-CN"/>
        </w:rPr>
        <w:t>供应商</w:t>
      </w:r>
      <w:r>
        <w:rPr>
          <w:rFonts w:ascii="宋体" w:hAnsi="宋体" w:eastAsia="宋体" w:cs="宋体"/>
          <w:b/>
          <w:bCs/>
          <w:color w:val="auto"/>
          <w:spacing w:val="-5"/>
          <w:sz w:val="28"/>
          <w:szCs w:val="28"/>
          <w:highlight w:val="none"/>
        </w:rPr>
        <w:t>：(盖单位章)</w:t>
      </w:r>
      <w:r>
        <w:rPr>
          <w:rFonts w:ascii="宋体" w:hAnsi="宋体" w:eastAsia="宋体" w:cs="宋体"/>
          <w:color w:val="auto"/>
          <w:spacing w:val="-5"/>
          <w:sz w:val="28"/>
          <w:szCs w:val="28"/>
          <w:highlight w:val="none"/>
          <w:u w:val="single" w:color="auto"/>
        </w:rPr>
        <w:t xml:space="preserve">         </w:t>
      </w:r>
      <w:r>
        <w:rPr>
          <w:rFonts w:ascii="宋体" w:hAnsi="宋体" w:eastAsia="宋体" w:cs="宋体"/>
          <w:color w:val="auto"/>
          <w:spacing w:val="-6"/>
          <w:sz w:val="28"/>
          <w:szCs w:val="28"/>
          <w:highlight w:val="none"/>
          <w:u w:val="single" w:color="auto"/>
        </w:rPr>
        <w:t xml:space="preserve">                     </w:t>
      </w:r>
    </w:p>
    <w:p w14:paraId="0D2458F6">
      <w:pPr>
        <w:spacing w:before="292" w:line="398" w:lineRule="auto"/>
        <w:ind w:left="3550" w:right="436" w:hanging="2391"/>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法定代表人或其委托代理人：(盖章或签字)</w:t>
      </w:r>
      <w:r>
        <w:rPr>
          <w:rFonts w:ascii="宋体" w:hAnsi="宋体" w:eastAsia="宋体" w:cs="宋体"/>
          <w:color w:val="auto"/>
          <w:spacing w:val="-4"/>
          <w:sz w:val="28"/>
          <w:szCs w:val="28"/>
          <w:highlight w:val="none"/>
          <w:u w:val="single" w:color="auto"/>
        </w:rPr>
        <w:t xml:space="preserve">          </w:t>
      </w:r>
      <w:r>
        <w:rPr>
          <w:rFonts w:ascii="宋体" w:hAnsi="宋体" w:eastAsia="宋体" w:cs="宋体"/>
          <w:color w:val="auto"/>
          <w:sz w:val="28"/>
          <w:szCs w:val="28"/>
          <w:highlight w:val="none"/>
        </w:rPr>
        <w:t xml:space="preserve"> </w:t>
      </w:r>
      <w:r>
        <w:rPr>
          <w:rFonts w:ascii="宋体" w:hAnsi="宋体" w:eastAsia="宋体" w:cs="宋体"/>
          <w:b/>
          <w:bCs/>
          <w:color w:val="auto"/>
          <w:spacing w:val="-13"/>
          <w:sz w:val="28"/>
          <w:szCs w:val="28"/>
          <w:highlight w:val="none"/>
        </w:rPr>
        <w:t>年</w:t>
      </w:r>
      <w:r>
        <w:rPr>
          <w:rFonts w:ascii="宋体" w:hAnsi="宋体" w:eastAsia="宋体" w:cs="宋体"/>
          <w:color w:val="auto"/>
          <w:spacing w:val="7"/>
          <w:sz w:val="28"/>
          <w:szCs w:val="28"/>
          <w:highlight w:val="none"/>
        </w:rPr>
        <w:t xml:space="preserve">   </w:t>
      </w:r>
      <w:r>
        <w:rPr>
          <w:rFonts w:ascii="宋体" w:hAnsi="宋体" w:eastAsia="宋体" w:cs="宋体"/>
          <w:b/>
          <w:bCs/>
          <w:color w:val="auto"/>
          <w:spacing w:val="-13"/>
          <w:sz w:val="28"/>
          <w:szCs w:val="28"/>
          <w:highlight w:val="none"/>
        </w:rPr>
        <w:t>月</w:t>
      </w:r>
      <w:r>
        <w:rPr>
          <w:rFonts w:ascii="宋体" w:hAnsi="宋体" w:eastAsia="宋体" w:cs="宋体"/>
          <w:color w:val="auto"/>
          <w:spacing w:val="19"/>
          <w:sz w:val="28"/>
          <w:szCs w:val="28"/>
          <w:highlight w:val="none"/>
        </w:rPr>
        <w:t xml:space="preserve">   </w:t>
      </w:r>
      <w:r>
        <w:rPr>
          <w:rFonts w:ascii="宋体" w:hAnsi="宋体" w:eastAsia="宋体" w:cs="宋体"/>
          <w:b/>
          <w:bCs/>
          <w:color w:val="auto"/>
          <w:spacing w:val="-13"/>
          <w:sz w:val="28"/>
          <w:szCs w:val="28"/>
          <w:highlight w:val="none"/>
        </w:rPr>
        <w:t>日</w:t>
      </w:r>
    </w:p>
    <w:p w14:paraId="7DB4AB50">
      <w:pPr>
        <w:spacing w:line="398" w:lineRule="auto"/>
        <w:rPr>
          <w:rFonts w:ascii="宋体" w:hAnsi="宋体" w:eastAsia="宋体" w:cs="宋体"/>
          <w:color w:val="auto"/>
          <w:sz w:val="28"/>
          <w:szCs w:val="28"/>
          <w:highlight w:val="none"/>
        </w:rPr>
        <w:sectPr>
          <w:footerReference r:id="rId11" w:type="default"/>
          <w:pgSz w:w="11907" w:h="16839"/>
          <w:pgMar w:top="1440" w:right="1800" w:bottom="1440" w:left="1800" w:header="850" w:footer="850" w:gutter="0"/>
          <w:pgNumType w:fmt="decimal"/>
          <w:cols w:space="720" w:num="1"/>
        </w:sectPr>
      </w:pPr>
    </w:p>
    <w:p w14:paraId="3D4BDE4D">
      <w:pPr>
        <w:spacing w:before="160" w:line="227" w:lineRule="auto"/>
        <w:ind w:left="3921"/>
        <w:rPr>
          <w:rFonts w:ascii="宋体" w:hAnsi="宋体" w:eastAsia="宋体" w:cs="宋体"/>
          <w:color w:val="auto"/>
          <w:sz w:val="31"/>
          <w:szCs w:val="31"/>
          <w:highlight w:val="none"/>
        </w:rPr>
      </w:pPr>
      <w:r>
        <w:rPr>
          <w:rFonts w:ascii="宋体" w:hAnsi="宋体" w:eastAsia="宋体" w:cs="宋体"/>
          <w:color w:val="auto"/>
          <w:spacing w:val="-14"/>
          <w:sz w:val="31"/>
          <w:szCs w:val="31"/>
          <w:highlight w:val="none"/>
        </w:rPr>
        <w:t>目录</w:t>
      </w:r>
    </w:p>
    <w:p w14:paraId="154B99D3">
      <w:pPr>
        <w:pStyle w:val="3"/>
        <w:spacing w:line="244" w:lineRule="auto"/>
        <w:rPr>
          <w:color w:val="auto"/>
          <w:highlight w:val="none"/>
        </w:rPr>
      </w:pPr>
    </w:p>
    <w:p w14:paraId="51C1BD64">
      <w:pPr>
        <w:pStyle w:val="3"/>
        <w:spacing w:line="244" w:lineRule="auto"/>
        <w:rPr>
          <w:color w:val="auto"/>
          <w:highlight w:val="none"/>
        </w:rPr>
      </w:pPr>
    </w:p>
    <w:p w14:paraId="701214C8">
      <w:pPr>
        <w:pStyle w:val="3"/>
        <w:spacing w:line="244" w:lineRule="auto"/>
        <w:rPr>
          <w:color w:val="auto"/>
          <w:highlight w:val="none"/>
        </w:rPr>
      </w:pPr>
    </w:p>
    <w:p w14:paraId="62970E17">
      <w:pPr>
        <w:pStyle w:val="3"/>
        <w:spacing w:line="245" w:lineRule="auto"/>
        <w:rPr>
          <w:color w:val="auto"/>
          <w:highlight w:val="none"/>
        </w:rPr>
      </w:pPr>
    </w:p>
    <w:p w14:paraId="755A5B65">
      <w:pPr>
        <w:spacing w:before="78" w:line="220" w:lineRule="auto"/>
        <w:ind w:left="506"/>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注：</w:t>
      </w:r>
      <w:r>
        <w:rPr>
          <w:rFonts w:hint="eastAsia" w:ascii="宋体" w:hAnsi="宋体" w:eastAsia="宋体" w:cs="宋体"/>
          <w:b/>
          <w:bCs/>
          <w:color w:val="auto"/>
          <w:spacing w:val="-3"/>
          <w:sz w:val="24"/>
          <w:szCs w:val="24"/>
          <w:highlight w:val="none"/>
          <w:lang w:eastAsia="zh-CN"/>
        </w:rPr>
        <w:t>供应商</w:t>
      </w:r>
      <w:r>
        <w:rPr>
          <w:rFonts w:ascii="宋体" w:hAnsi="宋体" w:eastAsia="宋体" w:cs="宋体"/>
          <w:b/>
          <w:bCs/>
          <w:color w:val="auto"/>
          <w:spacing w:val="-3"/>
          <w:sz w:val="24"/>
          <w:szCs w:val="24"/>
          <w:highlight w:val="none"/>
        </w:rPr>
        <w:t>自行编制目录，并标注对应页码。所有复印件需清晰可辩。</w:t>
      </w:r>
    </w:p>
    <w:p w14:paraId="48C627D9">
      <w:pPr>
        <w:spacing w:line="220" w:lineRule="auto"/>
        <w:rPr>
          <w:rFonts w:ascii="宋体" w:hAnsi="宋体" w:eastAsia="宋体" w:cs="宋体"/>
          <w:color w:val="auto"/>
          <w:sz w:val="24"/>
          <w:szCs w:val="24"/>
          <w:highlight w:val="none"/>
        </w:rPr>
        <w:sectPr>
          <w:footerReference r:id="rId12" w:type="default"/>
          <w:pgSz w:w="11907" w:h="16839"/>
          <w:pgMar w:top="1440" w:right="1800" w:bottom="1440" w:left="1800" w:header="850" w:footer="850" w:gutter="0"/>
          <w:pgNumType w:fmt="decimal"/>
          <w:cols w:space="720" w:num="1"/>
        </w:sectPr>
      </w:pPr>
    </w:p>
    <w:p w14:paraId="6121FC64">
      <w:pPr>
        <w:spacing w:before="180" w:line="219" w:lineRule="auto"/>
        <w:jc w:val="center"/>
        <w:rPr>
          <w:rFonts w:ascii="宋体" w:hAnsi="宋体" w:eastAsia="宋体" w:cs="宋体"/>
          <w:color w:val="auto"/>
          <w:sz w:val="28"/>
          <w:szCs w:val="28"/>
          <w:highlight w:val="none"/>
        </w:rPr>
      </w:pPr>
      <w:r>
        <w:rPr>
          <w:rFonts w:ascii="宋体" w:hAnsi="宋体" w:eastAsia="宋体" w:cs="宋体"/>
          <w:b/>
          <w:bCs/>
          <w:color w:val="auto"/>
          <w:spacing w:val="-5"/>
          <w:sz w:val="28"/>
          <w:szCs w:val="28"/>
          <w:highlight w:val="none"/>
        </w:rPr>
        <w:t>一、投标函及投标函附录</w:t>
      </w:r>
    </w:p>
    <w:p w14:paraId="4CF1D7D7">
      <w:pPr>
        <w:pStyle w:val="3"/>
        <w:spacing w:line="320" w:lineRule="auto"/>
        <w:rPr>
          <w:color w:val="auto"/>
          <w:highlight w:val="none"/>
        </w:rPr>
      </w:pPr>
    </w:p>
    <w:p w14:paraId="5FDF338B">
      <w:pPr>
        <w:spacing w:before="91" w:line="221" w:lineRule="auto"/>
        <w:jc w:val="center"/>
        <w:rPr>
          <w:rFonts w:ascii="宋体" w:hAnsi="宋体" w:eastAsia="宋体" w:cs="宋体"/>
          <w:color w:val="auto"/>
          <w:sz w:val="28"/>
          <w:szCs w:val="28"/>
          <w:highlight w:val="none"/>
        </w:rPr>
      </w:pPr>
      <w:r>
        <w:rPr>
          <w:rFonts w:ascii="宋体" w:hAnsi="宋体" w:eastAsia="宋体" w:cs="宋体"/>
          <w:b/>
          <w:bCs/>
          <w:color w:val="auto"/>
          <w:spacing w:val="-8"/>
          <w:sz w:val="28"/>
          <w:szCs w:val="28"/>
          <w:highlight w:val="none"/>
        </w:rPr>
        <w:t>（一）投标函</w:t>
      </w:r>
    </w:p>
    <w:p w14:paraId="7E3EECB1">
      <w:pPr>
        <w:pStyle w:val="3"/>
        <w:spacing w:line="406" w:lineRule="auto"/>
        <w:rPr>
          <w:color w:val="auto"/>
          <w:highlight w:val="none"/>
        </w:rPr>
      </w:pPr>
    </w:p>
    <w:p w14:paraId="7BF17E67">
      <w:pPr>
        <w:spacing w:before="78" w:line="219" w:lineRule="auto"/>
        <w:ind w:left="23"/>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致：磐石市医院/</w:t>
      </w:r>
      <w:r>
        <w:rPr>
          <w:rFonts w:hint="eastAsia" w:ascii="宋体" w:hAnsi="宋体" w:eastAsia="宋体" w:cs="宋体"/>
          <w:color w:val="auto"/>
          <w:spacing w:val="-1"/>
          <w:sz w:val="24"/>
          <w:szCs w:val="24"/>
          <w:highlight w:val="none"/>
          <w:lang w:val="en-US" w:eastAsia="zh-CN"/>
        </w:rPr>
        <w:t>吉林省中维项目管理咨询有限公司</w:t>
      </w:r>
    </w:p>
    <w:p w14:paraId="043FD130">
      <w:pPr>
        <w:spacing w:before="181" w:line="354" w:lineRule="auto"/>
        <w:ind w:left="22" w:right="13" w:firstLine="48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根据你方</w:t>
      </w:r>
      <w:r>
        <w:rPr>
          <w:rFonts w:ascii="宋体" w:hAnsi="宋体" w:eastAsia="宋体" w:cs="宋体"/>
          <w:color w:val="auto"/>
          <w:spacing w:val="-3"/>
          <w:sz w:val="24"/>
          <w:szCs w:val="24"/>
          <w:highlight w:val="none"/>
          <w:u w:val="single" w:color="auto"/>
        </w:rPr>
        <w:t>（项目名称</w:t>
      </w:r>
      <w:r>
        <w:rPr>
          <w:rFonts w:ascii="宋体" w:hAnsi="宋体" w:eastAsia="宋体" w:cs="宋体"/>
          <w:color w:val="auto"/>
          <w:spacing w:val="-6"/>
          <w:sz w:val="24"/>
          <w:szCs w:val="24"/>
          <w:highlight w:val="none"/>
          <w:u w:val="single" w:color="auto"/>
        </w:rPr>
        <w:t>）</w:t>
      </w:r>
      <w:r>
        <w:rPr>
          <w:rFonts w:ascii="宋体" w:hAnsi="宋体" w:eastAsia="宋体" w:cs="宋体"/>
          <w:color w:val="auto"/>
          <w:spacing w:val="-6"/>
          <w:sz w:val="24"/>
          <w:szCs w:val="24"/>
          <w:highlight w:val="none"/>
        </w:rPr>
        <w:t>（</w:t>
      </w:r>
      <w:r>
        <w:rPr>
          <w:rFonts w:ascii="宋体" w:hAnsi="宋体" w:eastAsia="宋体" w:cs="宋体"/>
          <w:color w:val="auto"/>
          <w:spacing w:val="-3"/>
          <w:sz w:val="24"/>
          <w:szCs w:val="24"/>
          <w:highlight w:val="none"/>
        </w:rPr>
        <w:t>项目编号</w:t>
      </w:r>
      <w:r>
        <w:rPr>
          <w:rFonts w:ascii="宋体" w:hAnsi="宋体" w:eastAsia="宋体" w:cs="宋体"/>
          <w:color w:val="auto"/>
          <w:spacing w:val="-6"/>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6"/>
          <w:sz w:val="24"/>
          <w:szCs w:val="24"/>
          <w:highlight w:val="none"/>
        </w:rPr>
        <w:t>）</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文件，本投标单</w:t>
      </w:r>
      <w:r>
        <w:rPr>
          <w:rFonts w:ascii="宋体" w:hAnsi="宋体" w:eastAsia="宋体" w:cs="宋体"/>
          <w:color w:val="auto"/>
          <w:spacing w:val="-4"/>
          <w:sz w:val="24"/>
          <w:szCs w:val="24"/>
          <w:highlight w:val="none"/>
        </w:rPr>
        <w:t>位正式授</w:t>
      </w:r>
      <w:r>
        <w:rPr>
          <w:rFonts w:ascii="宋体" w:hAnsi="宋体" w:eastAsia="宋体" w:cs="宋体"/>
          <w:color w:val="auto"/>
          <w:sz w:val="24"/>
          <w:szCs w:val="24"/>
          <w:highlight w:val="none"/>
        </w:rPr>
        <w:t>权的下述签字人</w:t>
      </w:r>
      <w:r>
        <w:rPr>
          <w:rFonts w:ascii="宋体" w:hAnsi="宋体" w:eastAsia="宋体" w:cs="宋体"/>
          <w:color w:val="auto"/>
          <w:sz w:val="24"/>
          <w:szCs w:val="24"/>
          <w:highlight w:val="none"/>
          <w:u w:val="single" w:color="auto"/>
        </w:rPr>
        <w:t>（姓名和职务）</w:t>
      </w:r>
      <w:r>
        <w:rPr>
          <w:rFonts w:ascii="宋体" w:hAnsi="宋体" w:eastAsia="宋体" w:cs="宋体"/>
          <w:color w:val="auto"/>
          <w:sz w:val="24"/>
          <w:szCs w:val="24"/>
          <w:highlight w:val="none"/>
        </w:rPr>
        <w:t>代表</w:t>
      </w:r>
      <w:r>
        <w:rPr>
          <w:rFonts w:ascii="宋体" w:hAnsi="宋体" w:eastAsia="宋体" w:cs="宋体"/>
          <w:color w:val="auto"/>
          <w:sz w:val="24"/>
          <w:szCs w:val="24"/>
          <w:highlight w:val="none"/>
          <w:u w:val="single" w:color="auto"/>
        </w:rPr>
        <w:t>（投标单位名称</w:t>
      </w:r>
      <w:r>
        <w:rPr>
          <w:rFonts w:ascii="宋体" w:hAnsi="宋体" w:eastAsia="宋体" w:cs="宋体"/>
          <w:color w:val="auto"/>
          <w:spacing w:val="1"/>
          <w:sz w:val="24"/>
          <w:szCs w:val="24"/>
          <w:highlight w:val="none"/>
          <w:u w:val="single" w:color="auto"/>
        </w:rPr>
        <w:t>）</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按照你方</w:t>
      </w:r>
      <w:r>
        <w:rPr>
          <w:rFonts w:hint="eastAsia" w:ascii="宋体" w:hAnsi="宋体" w:eastAsia="宋体" w:cs="宋体"/>
          <w:color w:val="auto"/>
          <w:sz w:val="24"/>
          <w:szCs w:val="24"/>
          <w:highlight w:val="none"/>
          <w:lang w:eastAsia="zh-CN"/>
        </w:rPr>
        <w:t>谈判</w:t>
      </w:r>
      <w:r>
        <w:rPr>
          <w:rFonts w:ascii="宋体" w:hAnsi="宋体" w:eastAsia="宋体" w:cs="宋体"/>
          <w:color w:val="auto"/>
          <w:spacing w:val="-3"/>
          <w:sz w:val="24"/>
          <w:szCs w:val="24"/>
          <w:highlight w:val="none"/>
        </w:rPr>
        <w:t>文件的规定，提交的响应文件，并保证所提供的全部文件是真实的、有效的和准</w:t>
      </w:r>
      <w:r>
        <w:rPr>
          <w:rFonts w:ascii="宋体" w:hAnsi="宋体" w:eastAsia="宋体" w:cs="宋体"/>
          <w:color w:val="auto"/>
          <w:spacing w:val="-10"/>
          <w:sz w:val="24"/>
          <w:szCs w:val="24"/>
          <w:highlight w:val="none"/>
        </w:rPr>
        <w:t>确的。</w:t>
      </w:r>
    </w:p>
    <w:p w14:paraId="1F540A8B">
      <w:pPr>
        <w:spacing w:before="34" w:line="219" w:lineRule="auto"/>
        <w:ind w:left="502"/>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据此函，签字人宣布同意如下：</w:t>
      </w:r>
    </w:p>
    <w:p w14:paraId="1EEE8DDE">
      <w:pPr>
        <w:spacing w:before="184" w:line="346" w:lineRule="auto"/>
        <w:ind w:left="26" w:right="16" w:firstLine="494"/>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1.我方将遵照相关法律规定和</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4"/>
          <w:sz w:val="24"/>
          <w:szCs w:val="24"/>
          <w:highlight w:val="none"/>
        </w:rPr>
        <w:t>文件要求，经认真核算，本项目整体报价</w:t>
      </w:r>
      <w:r>
        <w:rPr>
          <w:rFonts w:ascii="宋体" w:hAnsi="宋体" w:eastAsia="宋体" w:cs="宋体"/>
          <w:color w:val="auto"/>
          <w:spacing w:val="-2"/>
          <w:sz w:val="24"/>
          <w:szCs w:val="24"/>
          <w:highlight w:val="none"/>
        </w:rPr>
        <w:t>为：人民币（大写</w:t>
      </w:r>
      <w:r>
        <w:rPr>
          <w:rFonts w:ascii="宋体" w:hAnsi="宋体" w:eastAsia="宋体" w:cs="宋体"/>
          <w:color w:val="auto"/>
          <w:spacing w:val="4"/>
          <w:sz w:val="24"/>
          <w:szCs w:val="24"/>
          <w:highlight w:val="none"/>
        </w:rPr>
        <w:t>）：</w:t>
      </w:r>
      <w:r>
        <w:rPr>
          <w:rFonts w:ascii="宋体" w:hAnsi="宋体" w:eastAsia="宋体" w:cs="宋体"/>
          <w:color w:val="auto"/>
          <w:spacing w:val="8"/>
          <w:sz w:val="24"/>
          <w:szCs w:val="24"/>
          <w:highlight w:val="none"/>
          <w:u w:val="single" w:color="auto"/>
        </w:rPr>
        <w:t xml:space="preserve">               </w:t>
      </w:r>
      <w:r>
        <w:rPr>
          <w:rFonts w:ascii="宋体" w:hAnsi="宋体" w:eastAsia="宋体" w:cs="宋体"/>
          <w:color w:val="auto"/>
          <w:spacing w:val="-105"/>
          <w:sz w:val="24"/>
          <w:szCs w:val="24"/>
          <w:highlight w:val="none"/>
        </w:rPr>
        <w:t xml:space="preserve"> </w:t>
      </w:r>
      <w:r>
        <w:rPr>
          <w:rFonts w:ascii="宋体" w:hAnsi="宋体" w:eastAsia="宋体" w:cs="宋体"/>
          <w:color w:val="auto"/>
          <w:spacing w:val="-2"/>
          <w:sz w:val="24"/>
          <w:szCs w:val="24"/>
          <w:highlight w:val="none"/>
        </w:rPr>
        <w:t>小写：</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 xml:space="preserve"> 元。</w:t>
      </w:r>
    </w:p>
    <w:p w14:paraId="26C210DA">
      <w:pPr>
        <w:spacing w:before="35" w:line="347" w:lineRule="auto"/>
        <w:ind w:left="25" w:right="13" w:firstLine="48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2.如果我方被评定为成交，我们保证按照</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文件的规定履行合</w:t>
      </w:r>
      <w:r>
        <w:rPr>
          <w:rFonts w:ascii="宋体" w:hAnsi="宋体" w:eastAsia="宋体" w:cs="宋体"/>
          <w:color w:val="auto"/>
          <w:spacing w:val="-4"/>
          <w:sz w:val="24"/>
          <w:szCs w:val="24"/>
          <w:highlight w:val="none"/>
        </w:rPr>
        <w:t>同责任和义</w:t>
      </w:r>
      <w:r>
        <w:rPr>
          <w:rFonts w:ascii="宋体" w:hAnsi="宋体" w:eastAsia="宋体" w:cs="宋体"/>
          <w:color w:val="auto"/>
          <w:spacing w:val="-7"/>
          <w:sz w:val="24"/>
          <w:szCs w:val="24"/>
          <w:highlight w:val="none"/>
        </w:rPr>
        <w:t>务。具体承诺如下：</w:t>
      </w:r>
    </w:p>
    <w:p w14:paraId="3F0CC517">
      <w:pPr>
        <w:spacing w:before="34" w:line="220" w:lineRule="auto"/>
        <w:ind w:left="863"/>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服务期：</w:t>
      </w:r>
      <w:r>
        <w:rPr>
          <w:rFonts w:ascii="宋体" w:hAnsi="宋体" w:eastAsia="宋体" w:cs="宋体"/>
          <w:color w:val="auto"/>
          <w:sz w:val="24"/>
          <w:szCs w:val="24"/>
          <w:highlight w:val="none"/>
          <w:u w:val="single" w:color="auto"/>
        </w:rPr>
        <w:t xml:space="preserve">                    </w:t>
      </w:r>
    </w:p>
    <w:p w14:paraId="0D64865C">
      <w:pPr>
        <w:spacing w:before="183" w:line="220" w:lineRule="auto"/>
        <w:ind w:left="864"/>
        <w:rPr>
          <w:rFonts w:ascii="宋体" w:hAnsi="宋体" w:eastAsia="宋体" w:cs="宋体"/>
          <w:color w:val="auto"/>
          <w:sz w:val="24"/>
          <w:szCs w:val="24"/>
          <w:highlight w:val="none"/>
        </w:rPr>
      </w:pPr>
      <w:r>
        <w:rPr>
          <w:rFonts w:ascii="宋体" w:hAnsi="宋体" w:eastAsia="宋体" w:cs="宋体"/>
          <w:color w:val="auto"/>
          <w:sz w:val="24"/>
          <w:szCs w:val="24"/>
          <w:highlight w:val="none"/>
        </w:rPr>
        <w:t>质量标准：</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
          <w:sz w:val="24"/>
          <w:szCs w:val="24"/>
          <w:highlight w:val="none"/>
        </w:rPr>
        <w:t>。</w:t>
      </w:r>
    </w:p>
    <w:p w14:paraId="77803C4A">
      <w:pPr>
        <w:spacing w:before="181" w:line="219" w:lineRule="auto"/>
        <w:ind w:left="508"/>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3.我方人民币</w:t>
      </w:r>
      <w:r>
        <w:rPr>
          <w:rFonts w:ascii="宋体" w:hAnsi="宋体" w:eastAsia="宋体" w:cs="宋体"/>
          <w:color w:val="auto"/>
          <w:spacing w:val="-104"/>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09"/>
          <w:sz w:val="24"/>
          <w:szCs w:val="24"/>
          <w:highlight w:val="none"/>
        </w:rPr>
        <w:t xml:space="preserve"> </w:t>
      </w:r>
      <w:r>
        <w:rPr>
          <w:rFonts w:ascii="宋体" w:hAnsi="宋体" w:eastAsia="宋体" w:cs="宋体"/>
          <w:color w:val="auto"/>
          <w:spacing w:val="-3"/>
          <w:sz w:val="24"/>
          <w:szCs w:val="24"/>
          <w:highlight w:val="none"/>
        </w:rPr>
        <w:t>元的</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保证金与本响应文件同时提交。</w:t>
      </w:r>
    </w:p>
    <w:p w14:paraId="1A4883D4">
      <w:pPr>
        <w:spacing w:before="184" w:line="220" w:lineRule="auto"/>
        <w:ind w:right="19" w:firstLine="480" w:firstLineChars="200"/>
        <w:jc w:val="left"/>
        <w:rPr>
          <w:rFonts w:ascii="宋体" w:hAnsi="宋体" w:eastAsia="宋体" w:cs="宋体"/>
          <w:color w:val="auto"/>
          <w:sz w:val="24"/>
          <w:szCs w:val="24"/>
          <w:highlight w:val="none"/>
        </w:rPr>
      </w:pPr>
      <w:r>
        <w:rPr>
          <w:rFonts w:ascii="宋体" w:hAnsi="宋体" w:eastAsia="宋体" w:cs="宋体"/>
          <w:color w:val="auto"/>
          <w:sz w:val="24"/>
          <w:szCs w:val="24"/>
          <w:highlight w:val="none"/>
        </w:rPr>
        <w:t>4.如果我方成交，我方保证按照</w:t>
      </w:r>
      <w:r>
        <w:rPr>
          <w:rFonts w:hint="eastAsia" w:ascii="宋体" w:hAnsi="宋体" w:eastAsia="宋体" w:cs="宋体"/>
          <w:color w:val="auto"/>
          <w:sz w:val="24"/>
          <w:szCs w:val="24"/>
          <w:highlight w:val="none"/>
          <w:lang w:eastAsia="zh-CN"/>
        </w:rPr>
        <w:t>谈判</w:t>
      </w:r>
      <w:r>
        <w:rPr>
          <w:rFonts w:ascii="宋体" w:hAnsi="宋体" w:eastAsia="宋体" w:cs="宋体"/>
          <w:color w:val="auto"/>
          <w:sz w:val="24"/>
          <w:szCs w:val="24"/>
          <w:highlight w:val="none"/>
        </w:rPr>
        <w:t>文件规定提交履约保证金，承担履约</w:t>
      </w:r>
      <w:r>
        <w:rPr>
          <w:rFonts w:ascii="宋体" w:hAnsi="宋体" w:eastAsia="宋体" w:cs="宋体"/>
          <w:color w:val="auto"/>
          <w:spacing w:val="-12"/>
          <w:sz w:val="24"/>
          <w:szCs w:val="24"/>
          <w:highlight w:val="none"/>
        </w:rPr>
        <w:t>责任。</w:t>
      </w:r>
    </w:p>
    <w:p w14:paraId="7E2D02DD">
      <w:pPr>
        <w:spacing w:before="183" w:line="351" w:lineRule="auto"/>
        <w:ind w:left="34" w:right="13" w:firstLine="474"/>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5.我们已详细阅读了全部</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文件，包括</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文件的修改、</w:t>
      </w:r>
      <w:r>
        <w:rPr>
          <w:rFonts w:ascii="宋体" w:hAnsi="宋体" w:eastAsia="宋体" w:cs="宋体"/>
          <w:color w:val="auto"/>
          <w:spacing w:val="-4"/>
          <w:sz w:val="24"/>
          <w:szCs w:val="24"/>
          <w:highlight w:val="none"/>
        </w:rPr>
        <w:t>补充文件、参考</w:t>
      </w:r>
      <w:r>
        <w:rPr>
          <w:rFonts w:ascii="宋体" w:hAnsi="宋体" w:eastAsia="宋体" w:cs="宋体"/>
          <w:color w:val="auto"/>
          <w:spacing w:val="-3"/>
          <w:sz w:val="24"/>
          <w:szCs w:val="24"/>
          <w:highlight w:val="none"/>
        </w:rPr>
        <w:t>资料及有关的附件，我们接受</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文件的全部条款和</w:t>
      </w:r>
      <w:r>
        <w:rPr>
          <w:rFonts w:ascii="宋体" w:hAnsi="宋体" w:eastAsia="宋体" w:cs="宋体"/>
          <w:color w:val="auto"/>
          <w:spacing w:val="-4"/>
          <w:sz w:val="24"/>
          <w:szCs w:val="24"/>
          <w:highlight w:val="none"/>
        </w:rPr>
        <w:t>条件，我们知道必须放弃提出含糊不清或误解的问题的权利。</w:t>
      </w:r>
    </w:p>
    <w:p w14:paraId="0F882485">
      <w:pPr>
        <w:spacing w:before="35" w:line="347" w:lineRule="auto"/>
        <w:ind w:left="24" w:right="16" w:firstLine="48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6.我们对</w:t>
      </w:r>
      <w:r>
        <w:rPr>
          <w:rFonts w:hint="eastAsia" w:ascii="宋体" w:hAnsi="宋体" w:eastAsia="宋体" w:cs="宋体"/>
          <w:color w:val="auto"/>
          <w:spacing w:val="-5"/>
          <w:sz w:val="24"/>
          <w:szCs w:val="24"/>
          <w:highlight w:val="none"/>
          <w:lang w:eastAsia="zh-CN"/>
        </w:rPr>
        <w:t>谈判</w:t>
      </w:r>
      <w:r>
        <w:rPr>
          <w:rFonts w:ascii="宋体" w:hAnsi="宋体" w:eastAsia="宋体" w:cs="宋体"/>
          <w:color w:val="auto"/>
          <w:spacing w:val="-5"/>
          <w:sz w:val="24"/>
          <w:szCs w:val="24"/>
          <w:highlight w:val="none"/>
        </w:rPr>
        <w:t>文件关于时限、程序方面的规定没有异议，</w:t>
      </w:r>
      <w:r>
        <w:rPr>
          <w:rFonts w:ascii="宋体" w:hAnsi="宋体" w:eastAsia="宋体" w:cs="宋体"/>
          <w:color w:val="auto"/>
          <w:spacing w:val="-6"/>
          <w:sz w:val="24"/>
          <w:szCs w:val="24"/>
          <w:highlight w:val="none"/>
        </w:rPr>
        <w:t>保证按照</w:t>
      </w:r>
      <w:r>
        <w:rPr>
          <w:rFonts w:hint="eastAsia" w:ascii="宋体" w:hAnsi="宋体" w:eastAsia="宋体" w:cs="宋体"/>
          <w:color w:val="auto"/>
          <w:spacing w:val="-6"/>
          <w:sz w:val="24"/>
          <w:szCs w:val="24"/>
          <w:highlight w:val="none"/>
          <w:lang w:eastAsia="zh-CN"/>
        </w:rPr>
        <w:t>谈判</w:t>
      </w:r>
      <w:r>
        <w:rPr>
          <w:rFonts w:ascii="宋体" w:hAnsi="宋体" w:eastAsia="宋体" w:cs="宋体"/>
          <w:color w:val="auto"/>
          <w:spacing w:val="-6"/>
          <w:sz w:val="24"/>
          <w:szCs w:val="24"/>
          <w:highlight w:val="none"/>
        </w:rPr>
        <w:t>文件</w:t>
      </w:r>
      <w:r>
        <w:rPr>
          <w:rFonts w:ascii="宋体" w:hAnsi="宋体" w:eastAsia="宋体" w:cs="宋体"/>
          <w:color w:val="auto"/>
          <w:spacing w:val="-3"/>
          <w:sz w:val="24"/>
          <w:szCs w:val="24"/>
          <w:highlight w:val="none"/>
        </w:rPr>
        <w:t>规定的时限和程序参加投标活动。</w:t>
      </w:r>
    </w:p>
    <w:p w14:paraId="3702FBA6">
      <w:pPr>
        <w:spacing w:before="34" w:line="346" w:lineRule="auto"/>
        <w:ind w:left="23" w:right="13" w:firstLine="485"/>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7.我们同意在投标单位须知规定的开标时间起遵循本响应</w:t>
      </w:r>
      <w:r>
        <w:rPr>
          <w:rFonts w:ascii="宋体" w:hAnsi="宋体" w:eastAsia="宋体" w:cs="宋体"/>
          <w:color w:val="auto"/>
          <w:spacing w:val="-4"/>
          <w:sz w:val="24"/>
          <w:szCs w:val="24"/>
          <w:highlight w:val="none"/>
        </w:rPr>
        <w:t>文件，并在投标单</w:t>
      </w:r>
      <w:r>
        <w:rPr>
          <w:rFonts w:ascii="宋体" w:hAnsi="宋体" w:eastAsia="宋体" w:cs="宋体"/>
          <w:color w:val="auto"/>
          <w:spacing w:val="-2"/>
          <w:sz w:val="24"/>
          <w:szCs w:val="24"/>
          <w:highlight w:val="none"/>
        </w:rPr>
        <w:t>位须知规定的报价有效期满之前均具有约束力，并有可能成交。</w:t>
      </w:r>
    </w:p>
    <w:p w14:paraId="7D6EA03A">
      <w:pPr>
        <w:spacing w:before="36" w:line="347" w:lineRule="auto"/>
        <w:ind w:left="24" w:right="13" w:firstLine="479"/>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8.我们如果在规定的报价有效期内撤回报价，则你方可不予退还我们</w:t>
      </w:r>
      <w:r>
        <w:rPr>
          <w:rFonts w:ascii="宋体" w:hAnsi="宋体" w:eastAsia="宋体" w:cs="宋体"/>
          <w:color w:val="auto"/>
          <w:spacing w:val="-4"/>
          <w:sz w:val="24"/>
          <w:szCs w:val="24"/>
          <w:highlight w:val="none"/>
        </w:rPr>
        <w:t>的</w:t>
      </w:r>
      <w:r>
        <w:rPr>
          <w:rFonts w:hint="eastAsia" w:ascii="宋体" w:hAnsi="宋体" w:eastAsia="宋体" w:cs="宋体"/>
          <w:color w:val="auto"/>
          <w:spacing w:val="-4"/>
          <w:sz w:val="24"/>
          <w:szCs w:val="24"/>
          <w:highlight w:val="none"/>
          <w:lang w:eastAsia="zh-CN"/>
        </w:rPr>
        <w:t>谈判</w:t>
      </w:r>
      <w:r>
        <w:rPr>
          <w:rFonts w:ascii="宋体" w:hAnsi="宋体" w:eastAsia="宋体" w:cs="宋体"/>
          <w:color w:val="auto"/>
          <w:spacing w:val="-9"/>
          <w:sz w:val="24"/>
          <w:szCs w:val="24"/>
          <w:highlight w:val="none"/>
        </w:rPr>
        <w:t>保证金。</w:t>
      </w:r>
    </w:p>
    <w:p w14:paraId="66BE8ABC">
      <w:pPr>
        <w:spacing w:before="34" w:line="346" w:lineRule="auto"/>
        <w:ind w:left="520" w:right="194" w:hanging="16"/>
        <w:rPr>
          <w:rFonts w:ascii="宋体" w:hAnsi="宋体" w:eastAsia="宋体" w:cs="宋体"/>
          <w:color w:val="auto"/>
          <w:spacing w:val="-2"/>
          <w:sz w:val="24"/>
          <w:szCs w:val="24"/>
          <w:highlight w:val="none"/>
        </w:rPr>
      </w:pPr>
      <w:r>
        <w:rPr>
          <w:rFonts w:ascii="宋体" w:hAnsi="宋体" w:eastAsia="宋体" w:cs="宋体"/>
          <w:color w:val="auto"/>
          <w:spacing w:val="-1"/>
          <w:sz w:val="24"/>
          <w:szCs w:val="24"/>
          <w:highlight w:val="none"/>
        </w:rPr>
        <w:t>9.我们保证向你方提供你方可能要求的与</w:t>
      </w:r>
      <w:r>
        <w:rPr>
          <w:rFonts w:ascii="宋体" w:hAnsi="宋体" w:eastAsia="宋体" w:cs="宋体"/>
          <w:color w:val="auto"/>
          <w:spacing w:val="-2"/>
          <w:sz w:val="24"/>
          <w:szCs w:val="24"/>
          <w:highlight w:val="none"/>
        </w:rPr>
        <w:t>本报价有关的任何证据或资料</w:t>
      </w:r>
    </w:p>
    <w:p w14:paraId="030F3DEA">
      <w:pPr>
        <w:spacing w:before="34" w:line="346" w:lineRule="auto"/>
        <w:ind w:left="520" w:right="194" w:hanging="16"/>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10.我们完全理解你方不一定要接受最低报价的投标或收到的任何投标。</w:t>
      </w:r>
    </w:p>
    <w:p w14:paraId="42E86F3B">
      <w:pPr>
        <w:spacing w:before="34" w:line="346" w:lineRule="auto"/>
        <w:ind w:left="520" w:right="194" w:hanging="1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11.本响应文件自开标之时起</w:t>
      </w:r>
      <w:r>
        <w:rPr>
          <w:rFonts w:ascii="宋体" w:hAnsi="宋体" w:eastAsia="宋体" w:cs="宋体"/>
          <w:color w:val="auto"/>
          <w:spacing w:val="-111"/>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4"/>
          <w:sz w:val="24"/>
          <w:szCs w:val="24"/>
          <w:highlight w:val="none"/>
        </w:rPr>
        <w:t>天内有效。</w:t>
      </w:r>
    </w:p>
    <w:p w14:paraId="038CE63D">
      <w:pPr>
        <w:spacing w:before="182" w:line="351" w:lineRule="auto"/>
        <w:ind w:left="25" w:right="13" w:firstLine="495"/>
        <w:rPr>
          <w:rFonts w:ascii="宋体" w:hAnsi="宋体" w:eastAsia="宋体" w:cs="宋体"/>
          <w:color w:val="auto"/>
          <w:sz w:val="24"/>
          <w:szCs w:val="24"/>
          <w:highlight w:val="none"/>
        </w:rPr>
      </w:pPr>
      <w:r>
        <w:rPr>
          <w:rFonts w:ascii="宋体" w:hAnsi="宋体" w:eastAsia="宋体" w:cs="宋体"/>
          <w:color w:val="auto"/>
          <w:sz w:val="24"/>
          <w:szCs w:val="24"/>
          <w:highlight w:val="none"/>
        </w:rPr>
        <w:t>12.我方保证严格遵守《中华人民共和国政府采购法》的有关规</w:t>
      </w:r>
      <w:r>
        <w:rPr>
          <w:rFonts w:ascii="宋体" w:hAnsi="宋体" w:eastAsia="宋体" w:cs="宋体"/>
          <w:color w:val="auto"/>
          <w:spacing w:val="-1"/>
          <w:sz w:val="24"/>
          <w:szCs w:val="24"/>
          <w:highlight w:val="none"/>
        </w:rPr>
        <w:t>定，若有下</w:t>
      </w:r>
      <w:r>
        <w:rPr>
          <w:rFonts w:ascii="宋体" w:hAnsi="宋体" w:eastAsia="宋体" w:cs="宋体"/>
          <w:color w:val="auto"/>
          <w:spacing w:val="-3"/>
          <w:sz w:val="24"/>
          <w:szCs w:val="24"/>
          <w:highlight w:val="none"/>
        </w:rPr>
        <w:t>列情形之一的，我方将被处不予退还</w:t>
      </w:r>
      <w:r>
        <w:rPr>
          <w:rFonts w:hint="eastAsia" w:ascii="宋体" w:hAnsi="宋体" w:eastAsia="宋体" w:cs="宋体"/>
          <w:color w:val="auto"/>
          <w:spacing w:val="-3"/>
          <w:sz w:val="24"/>
          <w:szCs w:val="24"/>
          <w:highlight w:val="none"/>
          <w:lang w:eastAsia="zh-CN"/>
        </w:rPr>
        <w:t>谈判</w:t>
      </w:r>
      <w:r>
        <w:rPr>
          <w:rFonts w:ascii="宋体" w:hAnsi="宋体" w:eastAsia="宋体" w:cs="宋体"/>
          <w:color w:val="auto"/>
          <w:spacing w:val="-3"/>
          <w:sz w:val="24"/>
          <w:szCs w:val="24"/>
          <w:highlight w:val="none"/>
        </w:rPr>
        <w:t>保证金，列入不良行为记录名单，在一至三年内禁止参加政府采购活动，并予以公</w:t>
      </w:r>
      <w:r>
        <w:rPr>
          <w:rFonts w:ascii="宋体" w:hAnsi="宋体" w:eastAsia="宋体" w:cs="宋体"/>
          <w:color w:val="auto"/>
          <w:spacing w:val="-4"/>
          <w:sz w:val="24"/>
          <w:szCs w:val="24"/>
          <w:highlight w:val="none"/>
        </w:rPr>
        <w:t>告：</w:t>
      </w:r>
    </w:p>
    <w:p w14:paraId="0E779D03">
      <w:pPr>
        <w:spacing w:before="36" w:line="219" w:lineRule="auto"/>
        <w:ind w:left="51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（1）提供虚假材料谋取中标、成交的；</w:t>
      </w:r>
    </w:p>
    <w:p w14:paraId="39E3EFD9">
      <w:pPr>
        <w:spacing w:before="183" w:line="219" w:lineRule="auto"/>
        <w:ind w:left="51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（2）采取不正当手段诋毁、排挤其他投标单位</w:t>
      </w:r>
      <w:r>
        <w:rPr>
          <w:rFonts w:ascii="宋体" w:hAnsi="宋体" w:eastAsia="宋体" w:cs="宋体"/>
          <w:color w:val="auto"/>
          <w:spacing w:val="-4"/>
          <w:sz w:val="24"/>
          <w:szCs w:val="24"/>
          <w:highlight w:val="none"/>
        </w:rPr>
        <w:t>的；</w:t>
      </w:r>
    </w:p>
    <w:p w14:paraId="5743B23E">
      <w:pPr>
        <w:spacing w:before="183" w:line="290" w:lineRule="auto"/>
        <w:ind w:left="45" w:right="55" w:firstLine="46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（3）与其他投标单位、采购中心或者采购单位人员或者其他有关人员恶意</w:t>
      </w:r>
      <w:r>
        <w:rPr>
          <w:rFonts w:ascii="宋体" w:hAnsi="宋体" w:eastAsia="宋体" w:cs="宋体"/>
          <w:color w:val="auto"/>
          <w:spacing w:val="-17"/>
          <w:sz w:val="24"/>
          <w:szCs w:val="24"/>
          <w:highlight w:val="none"/>
        </w:rPr>
        <w:t>串通的；</w:t>
      </w:r>
    </w:p>
    <w:p w14:paraId="16193B26">
      <w:pPr>
        <w:spacing w:before="181" w:line="290" w:lineRule="auto"/>
        <w:ind w:left="27" w:right="72" w:firstLine="482"/>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（4）向</w:t>
      </w:r>
      <w:r>
        <w:rPr>
          <w:rFonts w:hint="eastAsia" w:ascii="宋体" w:hAnsi="宋体" w:eastAsia="宋体" w:cs="宋体"/>
          <w:color w:val="auto"/>
          <w:spacing w:val="-2"/>
          <w:sz w:val="24"/>
          <w:szCs w:val="24"/>
          <w:highlight w:val="none"/>
          <w:lang w:eastAsia="zh-CN"/>
        </w:rPr>
        <w:t>谈判</w:t>
      </w:r>
      <w:r>
        <w:rPr>
          <w:rFonts w:ascii="宋体" w:hAnsi="宋体" w:eastAsia="宋体" w:cs="宋体"/>
          <w:color w:val="auto"/>
          <w:spacing w:val="-2"/>
          <w:sz w:val="24"/>
          <w:szCs w:val="24"/>
          <w:highlight w:val="none"/>
        </w:rPr>
        <w:t>小组成员、</w:t>
      </w:r>
      <w:r>
        <w:rPr>
          <w:rFonts w:hint="eastAsia" w:ascii="宋体" w:hAnsi="宋体" w:eastAsia="宋体" w:cs="宋体"/>
          <w:color w:val="auto"/>
          <w:spacing w:val="-2"/>
          <w:sz w:val="24"/>
          <w:szCs w:val="24"/>
          <w:highlight w:val="none"/>
          <w:lang w:eastAsia="zh-CN"/>
        </w:rPr>
        <w:t>采购代理机构</w:t>
      </w:r>
      <w:r>
        <w:rPr>
          <w:rFonts w:ascii="宋体" w:hAnsi="宋体" w:eastAsia="宋体" w:cs="宋体"/>
          <w:color w:val="auto"/>
          <w:spacing w:val="-2"/>
          <w:sz w:val="24"/>
          <w:szCs w:val="24"/>
          <w:highlight w:val="none"/>
        </w:rPr>
        <w:t>或者采购单位人员或者其他有关人员</w:t>
      </w:r>
      <w:r>
        <w:rPr>
          <w:rFonts w:ascii="宋体" w:hAnsi="宋体" w:eastAsia="宋体" w:cs="宋体"/>
          <w:color w:val="auto"/>
          <w:spacing w:val="-5"/>
          <w:sz w:val="24"/>
          <w:szCs w:val="24"/>
          <w:highlight w:val="none"/>
        </w:rPr>
        <w:t>行贿或者提供其他不正当利益的；</w:t>
      </w:r>
    </w:p>
    <w:p w14:paraId="438978C9">
      <w:pPr>
        <w:spacing w:before="184" w:line="313" w:lineRule="auto"/>
        <w:ind w:left="25" w:right="13" w:firstLine="48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（5）被评定成交后无正当理由不与</w:t>
      </w:r>
      <w:r>
        <w:rPr>
          <w:rFonts w:hint="eastAsia" w:ascii="宋体" w:hAnsi="宋体" w:eastAsia="宋体" w:cs="宋体"/>
          <w:color w:val="auto"/>
          <w:spacing w:val="-1"/>
          <w:sz w:val="24"/>
          <w:szCs w:val="24"/>
          <w:highlight w:val="none"/>
          <w:lang w:eastAsia="zh-CN"/>
        </w:rPr>
        <w:t>采购人</w:t>
      </w:r>
      <w:r>
        <w:rPr>
          <w:rFonts w:ascii="宋体" w:hAnsi="宋体" w:eastAsia="宋体" w:cs="宋体"/>
          <w:color w:val="auto"/>
          <w:spacing w:val="-1"/>
          <w:sz w:val="24"/>
          <w:szCs w:val="24"/>
          <w:highlight w:val="none"/>
        </w:rPr>
        <w:t>订立合同，或者成交后不按响应</w:t>
      </w:r>
      <w:r>
        <w:rPr>
          <w:rFonts w:ascii="宋体" w:hAnsi="宋体" w:eastAsia="宋体" w:cs="宋体"/>
          <w:color w:val="auto"/>
          <w:spacing w:val="-3"/>
          <w:sz w:val="24"/>
          <w:szCs w:val="24"/>
          <w:highlight w:val="none"/>
        </w:rPr>
        <w:t>文件和成交投标单位的响应文件订立合同，或者与</w:t>
      </w:r>
      <w:r>
        <w:rPr>
          <w:rFonts w:hint="eastAsia" w:ascii="宋体" w:hAnsi="宋体" w:eastAsia="宋体" w:cs="宋体"/>
          <w:color w:val="auto"/>
          <w:spacing w:val="-3"/>
          <w:sz w:val="24"/>
          <w:szCs w:val="24"/>
          <w:highlight w:val="none"/>
          <w:lang w:eastAsia="zh-CN"/>
        </w:rPr>
        <w:t>采购人</w:t>
      </w:r>
      <w:r>
        <w:rPr>
          <w:rFonts w:ascii="宋体" w:hAnsi="宋体" w:eastAsia="宋体" w:cs="宋体"/>
          <w:color w:val="auto"/>
          <w:spacing w:val="-3"/>
          <w:sz w:val="24"/>
          <w:szCs w:val="24"/>
          <w:highlight w:val="none"/>
        </w:rPr>
        <w:t>另行订立背离合同实质</w:t>
      </w:r>
      <w:r>
        <w:rPr>
          <w:rFonts w:ascii="宋体" w:hAnsi="宋体" w:eastAsia="宋体" w:cs="宋体"/>
          <w:color w:val="auto"/>
          <w:spacing w:val="-8"/>
          <w:sz w:val="24"/>
          <w:szCs w:val="24"/>
          <w:highlight w:val="none"/>
        </w:rPr>
        <w:t>性内容的协议的；</w:t>
      </w:r>
    </w:p>
    <w:p w14:paraId="509A607C">
      <w:pPr>
        <w:spacing w:before="182" w:line="220" w:lineRule="auto"/>
        <w:ind w:left="51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（6）将中标项目转让给他人或者将中标项目分包给他人的；</w:t>
      </w:r>
    </w:p>
    <w:p w14:paraId="4D62EDBA">
      <w:pPr>
        <w:spacing w:before="182" w:line="220" w:lineRule="auto"/>
        <w:ind w:left="51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（7）签订合同后拒绝履行合同义务的；</w:t>
      </w:r>
    </w:p>
    <w:p w14:paraId="42C51991">
      <w:pPr>
        <w:spacing w:before="182" w:line="219" w:lineRule="auto"/>
        <w:ind w:left="51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（8）拒绝有关部门监督检查或提供虚假情况的。</w:t>
      </w:r>
    </w:p>
    <w:p w14:paraId="28F65220">
      <w:pPr>
        <w:pStyle w:val="3"/>
        <w:spacing w:line="285" w:lineRule="auto"/>
        <w:rPr>
          <w:color w:val="auto"/>
          <w:highlight w:val="none"/>
        </w:rPr>
      </w:pPr>
    </w:p>
    <w:p w14:paraId="2DB89B64">
      <w:pPr>
        <w:pStyle w:val="3"/>
        <w:spacing w:line="286" w:lineRule="auto"/>
        <w:rPr>
          <w:color w:val="auto"/>
          <w:highlight w:val="none"/>
        </w:rPr>
      </w:pPr>
    </w:p>
    <w:p w14:paraId="5D436997">
      <w:pPr>
        <w:spacing w:before="79" w:line="346" w:lineRule="auto"/>
        <w:ind w:left="504" w:right="2079" w:firstLine="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投标单位名称（加盖公章）：</w:t>
      </w:r>
      <w:r>
        <w:rPr>
          <w:rFonts w:ascii="宋体" w:hAnsi="宋体" w:eastAsia="宋体" w:cs="宋体"/>
          <w:color w:val="auto"/>
          <w:sz w:val="24"/>
          <w:szCs w:val="24"/>
          <w:highlight w:val="none"/>
          <w:u w:val="single" w:color="auto"/>
        </w:rPr>
        <w:t xml:space="preserve">                      </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法人或授权代表（手书签名</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p>
    <w:p w14:paraId="76FEE71F">
      <w:pPr>
        <w:spacing w:before="36" w:line="351" w:lineRule="auto"/>
        <w:ind w:left="520" w:right="2439" w:hanging="17"/>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地址：</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2"/>
          <w:sz w:val="24"/>
          <w:szCs w:val="24"/>
          <w:highlight w:val="none"/>
        </w:rPr>
        <w:t xml:space="preserve"> </w:t>
      </w:r>
      <w:r>
        <w:rPr>
          <w:rFonts w:ascii="宋体" w:hAnsi="宋体" w:eastAsia="宋体" w:cs="宋体"/>
          <w:color w:val="auto"/>
          <w:spacing w:val="-1"/>
          <w:sz w:val="24"/>
          <w:szCs w:val="24"/>
          <w:highlight w:val="none"/>
        </w:rPr>
        <w:t>电话、传真或电传：</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8"/>
          <w:sz w:val="24"/>
          <w:szCs w:val="24"/>
          <w:highlight w:val="none"/>
        </w:rPr>
        <w:t xml:space="preserve"> </w:t>
      </w:r>
      <w:r>
        <w:rPr>
          <w:rFonts w:ascii="宋体" w:hAnsi="宋体" w:eastAsia="宋体" w:cs="宋体"/>
          <w:color w:val="auto"/>
          <w:spacing w:val="-6"/>
          <w:sz w:val="24"/>
          <w:szCs w:val="24"/>
          <w:highlight w:val="none"/>
        </w:rPr>
        <w:t>邮政编码：</w:t>
      </w:r>
      <w:r>
        <w:rPr>
          <w:rFonts w:ascii="宋体" w:hAnsi="宋体" w:eastAsia="宋体" w:cs="宋体"/>
          <w:color w:val="auto"/>
          <w:sz w:val="24"/>
          <w:szCs w:val="24"/>
          <w:highlight w:val="none"/>
          <w:u w:val="single" w:color="auto"/>
        </w:rPr>
        <w:t xml:space="preserve">             </w:t>
      </w:r>
    </w:p>
    <w:p w14:paraId="165137E8">
      <w:pPr>
        <w:spacing w:before="34" w:line="220" w:lineRule="auto"/>
        <w:ind w:left="50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签署日期：   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3"/>
          <w:sz w:val="24"/>
          <w:szCs w:val="24"/>
          <w:highlight w:val="none"/>
        </w:rPr>
        <w:t>月</w:t>
      </w:r>
      <w:r>
        <w:rPr>
          <w:rFonts w:ascii="宋体" w:hAnsi="宋体" w:eastAsia="宋体" w:cs="宋体"/>
          <w:color w:val="auto"/>
          <w:spacing w:val="26"/>
          <w:sz w:val="24"/>
          <w:szCs w:val="24"/>
          <w:highlight w:val="none"/>
        </w:rPr>
        <w:t xml:space="preserve">  </w:t>
      </w:r>
      <w:r>
        <w:rPr>
          <w:rFonts w:ascii="宋体" w:hAnsi="宋体" w:eastAsia="宋体" w:cs="宋体"/>
          <w:color w:val="auto"/>
          <w:spacing w:val="-3"/>
          <w:sz w:val="24"/>
          <w:szCs w:val="24"/>
          <w:highlight w:val="none"/>
        </w:rPr>
        <w:t>日</w:t>
      </w:r>
    </w:p>
    <w:p w14:paraId="6DFDE7F9">
      <w:pPr>
        <w:spacing w:before="182" w:line="219" w:lineRule="auto"/>
        <w:ind w:left="50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请</w:t>
      </w: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注意：投标函必须按照规定有效签署和加盖投标单位公章。</w:t>
      </w:r>
    </w:p>
    <w:p w14:paraId="49257F44">
      <w:pPr>
        <w:spacing w:line="219" w:lineRule="auto"/>
        <w:rPr>
          <w:rFonts w:ascii="宋体" w:hAnsi="宋体" w:eastAsia="宋体" w:cs="宋体"/>
          <w:color w:val="auto"/>
          <w:sz w:val="24"/>
          <w:szCs w:val="24"/>
          <w:highlight w:val="none"/>
        </w:rPr>
        <w:sectPr>
          <w:footerReference r:id="rId13" w:type="default"/>
          <w:pgSz w:w="11907" w:h="16839"/>
          <w:pgMar w:top="1440" w:right="1487" w:bottom="1440" w:left="1800" w:header="850" w:footer="850" w:gutter="0"/>
          <w:pgNumType w:fmt="decimal"/>
          <w:cols w:space="720" w:num="1"/>
        </w:sectPr>
      </w:pPr>
    </w:p>
    <w:p w14:paraId="4B7C4DD4">
      <w:pPr>
        <w:spacing w:before="183" w:line="219" w:lineRule="auto"/>
        <w:ind w:left="2645"/>
        <w:rPr>
          <w:rFonts w:ascii="宋体" w:hAnsi="宋体" w:eastAsia="宋体" w:cs="宋体"/>
          <w:color w:val="auto"/>
          <w:sz w:val="28"/>
          <w:szCs w:val="28"/>
          <w:highlight w:val="none"/>
        </w:rPr>
      </w:pPr>
      <w:r>
        <w:rPr>
          <w:rFonts w:ascii="宋体" w:hAnsi="宋体" w:eastAsia="宋体" w:cs="宋体"/>
          <w:b/>
          <w:bCs/>
          <w:color w:val="auto"/>
          <w:spacing w:val="-8"/>
          <w:sz w:val="28"/>
          <w:szCs w:val="28"/>
          <w:highlight w:val="none"/>
        </w:rPr>
        <w:t>（二）投标函附录</w:t>
      </w:r>
    </w:p>
    <w:p w14:paraId="685D75B8">
      <w:pPr>
        <w:spacing w:before="11"/>
        <w:rPr>
          <w:color w:val="auto"/>
          <w:highlight w:val="none"/>
        </w:rPr>
      </w:pPr>
    </w:p>
    <w:p w14:paraId="12DF20C0">
      <w:pPr>
        <w:spacing w:before="11"/>
        <w:rPr>
          <w:color w:val="auto"/>
          <w:highlight w:val="none"/>
        </w:rPr>
      </w:pPr>
    </w:p>
    <w:p w14:paraId="571A1461">
      <w:pPr>
        <w:spacing w:before="11"/>
        <w:rPr>
          <w:color w:val="auto"/>
          <w:highlight w:val="none"/>
        </w:rPr>
      </w:pPr>
    </w:p>
    <w:p w14:paraId="5536C169">
      <w:pPr>
        <w:spacing w:before="11"/>
        <w:rPr>
          <w:rFonts w:ascii="宋体" w:hAnsi="宋体" w:eastAsia="宋体" w:cs="宋体"/>
          <w:snapToGrid w:val="0"/>
          <w:color w:val="auto"/>
          <w:spacing w:val="-6"/>
          <w:kern w:val="0"/>
          <w:sz w:val="24"/>
          <w:szCs w:val="24"/>
          <w:highlight w:val="none"/>
          <w:lang w:val="en-US" w:eastAsia="en-US" w:bidi="ar-SA"/>
        </w:rPr>
      </w:pPr>
    </w:p>
    <w:tbl>
      <w:tblPr>
        <w:tblStyle w:val="13"/>
        <w:tblW w:w="865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4"/>
        <w:gridCol w:w="2159"/>
        <w:gridCol w:w="4244"/>
        <w:gridCol w:w="1706"/>
      </w:tblGrid>
      <w:tr w14:paraId="533109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jc w:val="center"/>
        </w:trPr>
        <w:tc>
          <w:tcPr>
            <w:tcW w:w="544" w:type="dxa"/>
            <w:textDirection w:val="tbRlV"/>
            <w:vAlign w:val="top"/>
          </w:tcPr>
          <w:p w14:paraId="52798DFA">
            <w:pPr>
              <w:pStyle w:val="14"/>
              <w:spacing w:before="143" w:line="210" w:lineRule="auto"/>
              <w:ind w:left="122"/>
              <w:rPr>
                <w:rFonts w:ascii="宋体" w:hAnsi="宋体" w:eastAsia="宋体" w:cs="宋体"/>
                <w:snapToGrid w:val="0"/>
                <w:color w:val="auto"/>
                <w:spacing w:val="-6"/>
                <w:kern w:val="0"/>
                <w:sz w:val="24"/>
                <w:szCs w:val="24"/>
                <w:highlight w:val="none"/>
                <w:lang w:val="en-US" w:eastAsia="en-US" w:bidi="ar-SA"/>
              </w:rPr>
            </w:pPr>
            <w:r>
              <w:rPr>
                <w:rFonts w:ascii="宋体" w:hAnsi="宋体" w:eastAsia="宋体" w:cs="宋体"/>
                <w:snapToGrid w:val="0"/>
                <w:color w:val="auto"/>
                <w:spacing w:val="-6"/>
                <w:kern w:val="0"/>
                <w:sz w:val="24"/>
                <w:szCs w:val="24"/>
                <w:highlight w:val="none"/>
                <w:lang w:val="en-US" w:eastAsia="en-US" w:bidi="ar-SA"/>
              </w:rPr>
              <w:t>序号</w:t>
            </w:r>
          </w:p>
        </w:tc>
        <w:tc>
          <w:tcPr>
            <w:tcW w:w="2159" w:type="dxa"/>
            <w:vAlign w:val="top"/>
          </w:tcPr>
          <w:p w14:paraId="5EFF59AB">
            <w:pPr>
              <w:spacing w:line="277" w:lineRule="auto"/>
              <w:rPr>
                <w:rFonts w:ascii="宋体" w:hAnsi="宋体" w:eastAsia="宋体" w:cs="宋体"/>
                <w:snapToGrid w:val="0"/>
                <w:color w:val="auto"/>
                <w:spacing w:val="-6"/>
                <w:kern w:val="0"/>
                <w:sz w:val="24"/>
                <w:szCs w:val="24"/>
                <w:highlight w:val="none"/>
                <w:lang w:val="en-US" w:eastAsia="en-US" w:bidi="ar-SA"/>
              </w:rPr>
            </w:pPr>
          </w:p>
          <w:p w14:paraId="3DCC85E5">
            <w:pPr>
              <w:pStyle w:val="14"/>
              <w:spacing w:before="78" w:line="220" w:lineRule="auto"/>
              <w:ind w:left="625"/>
              <w:rPr>
                <w:rFonts w:ascii="宋体" w:hAnsi="宋体" w:eastAsia="宋体" w:cs="宋体"/>
                <w:snapToGrid w:val="0"/>
                <w:color w:val="auto"/>
                <w:spacing w:val="-6"/>
                <w:kern w:val="0"/>
                <w:sz w:val="24"/>
                <w:szCs w:val="24"/>
                <w:highlight w:val="none"/>
                <w:lang w:val="en-US" w:eastAsia="en-US" w:bidi="ar-SA"/>
              </w:rPr>
            </w:pPr>
            <w:r>
              <w:rPr>
                <w:rFonts w:ascii="宋体" w:hAnsi="宋体" w:eastAsia="宋体" w:cs="宋体"/>
                <w:snapToGrid w:val="0"/>
                <w:color w:val="auto"/>
                <w:spacing w:val="-6"/>
                <w:kern w:val="0"/>
                <w:sz w:val="24"/>
                <w:szCs w:val="24"/>
                <w:highlight w:val="none"/>
                <w:lang w:val="en-US" w:eastAsia="en-US" w:bidi="ar-SA"/>
              </w:rPr>
              <w:t>项目内容</w:t>
            </w:r>
          </w:p>
        </w:tc>
        <w:tc>
          <w:tcPr>
            <w:tcW w:w="4244" w:type="dxa"/>
            <w:vAlign w:val="top"/>
          </w:tcPr>
          <w:p w14:paraId="58CEF00A">
            <w:pPr>
              <w:spacing w:line="277" w:lineRule="auto"/>
              <w:rPr>
                <w:rFonts w:ascii="宋体" w:hAnsi="宋体" w:eastAsia="宋体" w:cs="宋体"/>
                <w:snapToGrid w:val="0"/>
                <w:color w:val="auto"/>
                <w:spacing w:val="-6"/>
                <w:kern w:val="0"/>
                <w:sz w:val="24"/>
                <w:szCs w:val="24"/>
                <w:highlight w:val="none"/>
                <w:lang w:val="en-US" w:eastAsia="en-US" w:bidi="ar-SA"/>
              </w:rPr>
            </w:pPr>
          </w:p>
          <w:p w14:paraId="6BDC3C94">
            <w:pPr>
              <w:pStyle w:val="14"/>
              <w:spacing w:before="78" w:line="220" w:lineRule="auto"/>
              <w:ind w:left="1673"/>
              <w:rPr>
                <w:rFonts w:ascii="宋体" w:hAnsi="宋体" w:eastAsia="宋体" w:cs="宋体"/>
                <w:snapToGrid w:val="0"/>
                <w:color w:val="auto"/>
                <w:spacing w:val="-6"/>
                <w:kern w:val="0"/>
                <w:sz w:val="24"/>
                <w:szCs w:val="24"/>
                <w:highlight w:val="none"/>
                <w:lang w:val="en-US" w:eastAsia="en-US" w:bidi="ar-SA"/>
              </w:rPr>
            </w:pPr>
            <w:r>
              <w:rPr>
                <w:rFonts w:ascii="宋体" w:hAnsi="宋体" w:eastAsia="宋体" w:cs="宋体"/>
                <w:snapToGrid w:val="0"/>
                <w:color w:val="auto"/>
                <w:spacing w:val="-6"/>
                <w:kern w:val="0"/>
                <w:sz w:val="24"/>
                <w:szCs w:val="24"/>
                <w:highlight w:val="none"/>
                <w:lang w:val="en-US" w:eastAsia="en-US" w:bidi="ar-SA"/>
              </w:rPr>
              <w:t>约定内容</w:t>
            </w:r>
          </w:p>
        </w:tc>
        <w:tc>
          <w:tcPr>
            <w:tcW w:w="1706" w:type="dxa"/>
            <w:vAlign w:val="top"/>
          </w:tcPr>
          <w:p w14:paraId="1BDCD6DD">
            <w:pPr>
              <w:spacing w:line="278" w:lineRule="auto"/>
              <w:rPr>
                <w:rFonts w:ascii="宋体" w:hAnsi="宋体" w:eastAsia="宋体" w:cs="宋体"/>
                <w:snapToGrid w:val="0"/>
                <w:color w:val="auto"/>
                <w:spacing w:val="-6"/>
                <w:kern w:val="0"/>
                <w:sz w:val="24"/>
                <w:szCs w:val="24"/>
                <w:highlight w:val="none"/>
                <w:lang w:val="en-US" w:eastAsia="en-US" w:bidi="ar-SA"/>
              </w:rPr>
            </w:pPr>
          </w:p>
          <w:p w14:paraId="497A42E8">
            <w:pPr>
              <w:pStyle w:val="14"/>
              <w:spacing w:before="78" w:line="220" w:lineRule="auto"/>
              <w:ind w:left="385"/>
              <w:rPr>
                <w:rFonts w:ascii="宋体" w:hAnsi="宋体" w:eastAsia="宋体" w:cs="宋体"/>
                <w:snapToGrid w:val="0"/>
                <w:color w:val="auto"/>
                <w:spacing w:val="-6"/>
                <w:kern w:val="0"/>
                <w:sz w:val="24"/>
                <w:szCs w:val="24"/>
                <w:highlight w:val="none"/>
                <w:lang w:val="en-US" w:eastAsia="en-US" w:bidi="ar-SA"/>
              </w:rPr>
            </w:pPr>
            <w:r>
              <w:rPr>
                <w:rFonts w:ascii="宋体" w:hAnsi="宋体" w:eastAsia="宋体" w:cs="宋体"/>
                <w:snapToGrid w:val="0"/>
                <w:color w:val="auto"/>
                <w:spacing w:val="-6"/>
                <w:kern w:val="0"/>
                <w:sz w:val="24"/>
                <w:szCs w:val="24"/>
                <w:highlight w:val="none"/>
                <w:lang w:val="en-US" w:eastAsia="en-US" w:bidi="ar-SA"/>
              </w:rPr>
              <w:t>是否响应</w:t>
            </w:r>
          </w:p>
        </w:tc>
      </w:tr>
      <w:tr w14:paraId="745AE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544" w:type="dxa"/>
            <w:vAlign w:val="top"/>
          </w:tcPr>
          <w:p w14:paraId="47767E6F">
            <w:pPr>
              <w:pStyle w:val="14"/>
              <w:spacing w:before="229" w:line="182" w:lineRule="auto"/>
              <w:ind w:left="242"/>
              <w:rPr>
                <w:color w:val="auto"/>
                <w:highlight w:val="none"/>
              </w:rPr>
            </w:pPr>
            <w:r>
              <w:rPr>
                <w:color w:val="auto"/>
                <w:highlight w:val="none"/>
              </w:rPr>
              <w:t>1</w:t>
            </w:r>
          </w:p>
        </w:tc>
        <w:tc>
          <w:tcPr>
            <w:tcW w:w="2159" w:type="dxa"/>
            <w:vAlign w:val="top"/>
          </w:tcPr>
          <w:p w14:paraId="360FC0C7">
            <w:pPr>
              <w:pStyle w:val="14"/>
              <w:spacing w:before="263" w:line="220" w:lineRule="auto"/>
              <w:ind w:left="609"/>
              <w:rPr>
                <w:color w:val="auto"/>
                <w:highlight w:val="none"/>
              </w:rPr>
            </w:pPr>
            <w:r>
              <w:rPr>
                <w:color w:val="auto"/>
                <w:spacing w:val="-2"/>
                <w:highlight w:val="none"/>
              </w:rPr>
              <w:t>服务内容</w:t>
            </w:r>
          </w:p>
        </w:tc>
        <w:tc>
          <w:tcPr>
            <w:tcW w:w="4244" w:type="dxa"/>
            <w:vAlign w:val="top"/>
          </w:tcPr>
          <w:p w14:paraId="494DD543">
            <w:pPr>
              <w:rPr>
                <w:rFonts w:ascii="Arial"/>
                <w:color w:val="auto"/>
                <w:sz w:val="21"/>
                <w:highlight w:val="none"/>
              </w:rPr>
            </w:pPr>
          </w:p>
        </w:tc>
        <w:tc>
          <w:tcPr>
            <w:tcW w:w="1706" w:type="dxa"/>
            <w:vAlign w:val="top"/>
          </w:tcPr>
          <w:p w14:paraId="33B10403">
            <w:pPr>
              <w:rPr>
                <w:rFonts w:ascii="Arial"/>
                <w:color w:val="auto"/>
                <w:sz w:val="21"/>
                <w:highlight w:val="none"/>
              </w:rPr>
            </w:pPr>
          </w:p>
        </w:tc>
      </w:tr>
      <w:tr w14:paraId="3CEBA9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544" w:type="dxa"/>
            <w:vAlign w:val="top"/>
          </w:tcPr>
          <w:p w14:paraId="153D3AEC">
            <w:pPr>
              <w:pStyle w:val="14"/>
              <w:spacing w:before="236" w:line="181" w:lineRule="auto"/>
              <w:ind w:left="228"/>
              <w:rPr>
                <w:color w:val="auto"/>
                <w:highlight w:val="none"/>
              </w:rPr>
            </w:pPr>
            <w:r>
              <w:rPr>
                <w:color w:val="auto"/>
                <w:highlight w:val="none"/>
              </w:rPr>
              <w:t>2</w:t>
            </w:r>
          </w:p>
        </w:tc>
        <w:tc>
          <w:tcPr>
            <w:tcW w:w="2159" w:type="dxa"/>
            <w:vAlign w:val="top"/>
          </w:tcPr>
          <w:p w14:paraId="0E092E8D">
            <w:pPr>
              <w:pStyle w:val="14"/>
              <w:spacing w:before="272" w:line="220" w:lineRule="auto"/>
              <w:ind w:left="737"/>
              <w:rPr>
                <w:color w:val="auto"/>
                <w:highlight w:val="none"/>
              </w:rPr>
            </w:pPr>
            <w:r>
              <w:rPr>
                <w:color w:val="auto"/>
                <w:spacing w:val="-5"/>
                <w:highlight w:val="none"/>
              </w:rPr>
              <w:t>服务期</w:t>
            </w:r>
          </w:p>
        </w:tc>
        <w:tc>
          <w:tcPr>
            <w:tcW w:w="4244" w:type="dxa"/>
            <w:vAlign w:val="top"/>
          </w:tcPr>
          <w:p w14:paraId="4C747533">
            <w:pPr>
              <w:rPr>
                <w:rFonts w:ascii="Arial"/>
                <w:color w:val="auto"/>
                <w:sz w:val="21"/>
                <w:highlight w:val="none"/>
              </w:rPr>
            </w:pPr>
          </w:p>
        </w:tc>
        <w:tc>
          <w:tcPr>
            <w:tcW w:w="1706" w:type="dxa"/>
            <w:vAlign w:val="top"/>
          </w:tcPr>
          <w:p w14:paraId="120F5E44">
            <w:pPr>
              <w:rPr>
                <w:rFonts w:ascii="Arial"/>
                <w:color w:val="auto"/>
                <w:sz w:val="21"/>
                <w:highlight w:val="none"/>
              </w:rPr>
            </w:pPr>
          </w:p>
        </w:tc>
      </w:tr>
      <w:tr w14:paraId="2C305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544" w:type="dxa"/>
            <w:vAlign w:val="top"/>
          </w:tcPr>
          <w:p w14:paraId="3B9445B5">
            <w:pPr>
              <w:pStyle w:val="14"/>
              <w:spacing w:before="240" w:line="181" w:lineRule="auto"/>
              <w:ind w:left="229"/>
              <w:rPr>
                <w:color w:val="auto"/>
                <w:highlight w:val="none"/>
              </w:rPr>
            </w:pPr>
            <w:r>
              <w:rPr>
                <w:color w:val="auto"/>
                <w:highlight w:val="none"/>
              </w:rPr>
              <w:t>3</w:t>
            </w:r>
          </w:p>
        </w:tc>
        <w:tc>
          <w:tcPr>
            <w:tcW w:w="2159" w:type="dxa"/>
            <w:vAlign w:val="top"/>
          </w:tcPr>
          <w:p w14:paraId="151315F8">
            <w:pPr>
              <w:pStyle w:val="14"/>
              <w:spacing w:before="274" w:line="220" w:lineRule="auto"/>
              <w:ind w:left="622"/>
              <w:rPr>
                <w:color w:val="auto"/>
                <w:highlight w:val="none"/>
              </w:rPr>
            </w:pPr>
            <w:r>
              <w:rPr>
                <w:color w:val="auto"/>
                <w:spacing w:val="-6"/>
                <w:highlight w:val="none"/>
              </w:rPr>
              <w:t>质量标准</w:t>
            </w:r>
          </w:p>
        </w:tc>
        <w:tc>
          <w:tcPr>
            <w:tcW w:w="4244" w:type="dxa"/>
            <w:vAlign w:val="top"/>
          </w:tcPr>
          <w:p w14:paraId="377E22B6">
            <w:pPr>
              <w:rPr>
                <w:rFonts w:ascii="Arial"/>
                <w:color w:val="auto"/>
                <w:sz w:val="21"/>
                <w:highlight w:val="none"/>
              </w:rPr>
            </w:pPr>
          </w:p>
        </w:tc>
        <w:tc>
          <w:tcPr>
            <w:tcW w:w="1706" w:type="dxa"/>
            <w:vAlign w:val="top"/>
          </w:tcPr>
          <w:p w14:paraId="23E3E648">
            <w:pPr>
              <w:rPr>
                <w:rFonts w:ascii="Arial"/>
                <w:color w:val="auto"/>
                <w:sz w:val="21"/>
                <w:highlight w:val="none"/>
              </w:rPr>
            </w:pPr>
          </w:p>
        </w:tc>
      </w:tr>
      <w:tr w14:paraId="53FBA9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Align w:val="top"/>
          </w:tcPr>
          <w:p w14:paraId="35F02244">
            <w:pPr>
              <w:pStyle w:val="14"/>
              <w:spacing w:before="232" w:line="181" w:lineRule="auto"/>
              <w:ind w:left="224"/>
              <w:rPr>
                <w:color w:val="auto"/>
                <w:highlight w:val="none"/>
              </w:rPr>
            </w:pPr>
            <w:r>
              <w:rPr>
                <w:color w:val="auto"/>
                <w:highlight w:val="none"/>
              </w:rPr>
              <w:t>4</w:t>
            </w:r>
          </w:p>
        </w:tc>
        <w:tc>
          <w:tcPr>
            <w:tcW w:w="2159" w:type="dxa"/>
            <w:vAlign w:val="top"/>
          </w:tcPr>
          <w:p w14:paraId="7C79752B">
            <w:pPr>
              <w:pStyle w:val="14"/>
              <w:spacing w:before="266" w:line="220" w:lineRule="auto"/>
              <w:ind w:left="502"/>
              <w:rPr>
                <w:color w:val="auto"/>
                <w:highlight w:val="none"/>
              </w:rPr>
            </w:pPr>
            <w:r>
              <w:rPr>
                <w:color w:val="auto"/>
                <w:spacing w:val="-6"/>
                <w:highlight w:val="none"/>
              </w:rPr>
              <w:t>投标有效期</w:t>
            </w:r>
          </w:p>
        </w:tc>
        <w:tc>
          <w:tcPr>
            <w:tcW w:w="4244" w:type="dxa"/>
            <w:vAlign w:val="top"/>
          </w:tcPr>
          <w:p w14:paraId="777B6373">
            <w:pPr>
              <w:rPr>
                <w:rFonts w:ascii="Arial"/>
                <w:color w:val="auto"/>
                <w:sz w:val="21"/>
                <w:highlight w:val="none"/>
              </w:rPr>
            </w:pPr>
          </w:p>
        </w:tc>
        <w:tc>
          <w:tcPr>
            <w:tcW w:w="1706" w:type="dxa"/>
            <w:vAlign w:val="top"/>
          </w:tcPr>
          <w:p w14:paraId="342D4E8A">
            <w:pPr>
              <w:rPr>
                <w:rFonts w:ascii="Arial"/>
                <w:color w:val="auto"/>
                <w:sz w:val="21"/>
                <w:highlight w:val="none"/>
              </w:rPr>
            </w:pPr>
          </w:p>
        </w:tc>
      </w:tr>
      <w:tr w14:paraId="62F51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544" w:type="dxa"/>
            <w:vAlign w:val="top"/>
          </w:tcPr>
          <w:p w14:paraId="0E2A96DB">
            <w:pPr>
              <w:pStyle w:val="14"/>
              <w:spacing w:before="231" w:line="180" w:lineRule="auto"/>
              <w:ind w:left="229"/>
              <w:rPr>
                <w:color w:val="auto"/>
                <w:highlight w:val="none"/>
              </w:rPr>
            </w:pPr>
            <w:r>
              <w:rPr>
                <w:color w:val="auto"/>
                <w:highlight w:val="none"/>
              </w:rPr>
              <w:t>5</w:t>
            </w:r>
          </w:p>
        </w:tc>
        <w:tc>
          <w:tcPr>
            <w:tcW w:w="2159" w:type="dxa"/>
            <w:vAlign w:val="top"/>
          </w:tcPr>
          <w:p w14:paraId="31A3BA0F">
            <w:pPr>
              <w:spacing w:line="287" w:lineRule="auto"/>
              <w:rPr>
                <w:rFonts w:ascii="Arial"/>
                <w:color w:val="auto"/>
                <w:sz w:val="21"/>
                <w:highlight w:val="none"/>
              </w:rPr>
            </w:pPr>
          </w:p>
          <w:p w14:paraId="49DFC9BA">
            <w:pPr>
              <w:pStyle w:val="14"/>
              <w:spacing w:before="78" w:line="98" w:lineRule="exact"/>
              <w:ind w:left="923"/>
              <w:rPr>
                <w:color w:val="auto"/>
                <w:highlight w:val="none"/>
              </w:rPr>
            </w:pPr>
            <w:r>
              <w:rPr>
                <w:color w:val="auto"/>
                <w:spacing w:val="-6"/>
                <w:position w:val="-2"/>
                <w:highlight w:val="none"/>
              </w:rPr>
              <w:t>...</w:t>
            </w:r>
          </w:p>
        </w:tc>
        <w:tc>
          <w:tcPr>
            <w:tcW w:w="4244" w:type="dxa"/>
            <w:vAlign w:val="top"/>
          </w:tcPr>
          <w:p w14:paraId="186D94E3">
            <w:pPr>
              <w:rPr>
                <w:rFonts w:ascii="Arial"/>
                <w:color w:val="auto"/>
                <w:sz w:val="21"/>
                <w:highlight w:val="none"/>
              </w:rPr>
            </w:pPr>
          </w:p>
        </w:tc>
        <w:tc>
          <w:tcPr>
            <w:tcW w:w="1706" w:type="dxa"/>
            <w:vAlign w:val="top"/>
          </w:tcPr>
          <w:p w14:paraId="50279CEB">
            <w:pPr>
              <w:rPr>
                <w:rFonts w:ascii="Arial"/>
                <w:color w:val="auto"/>
                <w:sz w:val="21"/>
                <w:highlight w:val="none"/>
              </w:rPr>
            </w:pPr>
          </w:p>
        </w:tc>
      </w:tr>
      <w:tr w14:paraId="6D8232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544" w:type="dxa"/>
            <w:vAlign w:val="top"/>
          </w:tcPr>
          <w:p w14:paraId="5D35A131">
            <w:pPr>
              <w:pStyle w:val="14"/>
              <w:spacing w:before="233" w:line="181" w:lineRule="auto"/>
              <w:ind w:left="227"/>
              <w:rPr>
                <w:color w:val="auto"/>
                <w:highlight w:val="none"/>
              </w:rPr>
            </w:pPr>
            <w:r>
              <w:rPr>
                <w:color w:val="auto"/>
                <w:highlight w:val="none"/>
              </w:rPr>
              <w:t>6</w:t>
            </w:r>
          </w:p>
        </w:tc>
        <w:tc>
          <w:tcPr>
            <w:tcW w:w="2159" w:type="dxa"/>
            <w:vAlign w:val="top"/>
          </w:tcPr>
          <w:p w14:paraId="4BEA66EB">
            <w:pPr>
              <w:spacing w:line="290" w:lineRule="auto"/>
              <w:rPr>
                <w:rFonts w:ascii="Arial"/>
                <w:color w:val="auto"/>
                <w:sz w:val="21"/>
                <w:highlight w:val="none"/>
              </w:rPr>
            </w:pPr>
          </w:p>
          <w:p w14:paraId="72F32D9D">
            <w:pPr>
              <w:pStyle w:val="14"/>
              <w:spacing w:before="78" w:line="99" w:lineRule="exact"/>
              <w:ind w:left="923"/>
              <w:rPr>
                <w:color w:val="auto"/>
                <w:highlight w:val="none"/>
              </w:rPr>
            </w:pPr>
            <w:r>
              <w:rPr>
                <w:color w:val="auto"/>
                <w:spacing w:val="-6"/>
                <w:position w:val="-2"/>
                <w:highlight w:val="none"/>
              </w:rPr>
              <w:t>...</w:t>
            </w:r>
          </w:p>
        </w:tc>
        <w:tc>
          <w:tcPr>
            <w:tcW w:w="4244" w:type="dxa"/>
            <w:vAlign w:val="top"/>
          </w:tcPr>
          <w:p w14:paraId="5C9000A5">
            <w:pPr>
              <w:rPr>
                <w:rFonts w:ascii="Arial"/>
                <w:color w:val="auto"/>
                <w:sz w:val="21"/>
                <w:highlight w:val="none"/>
              </w:rPr>
            </w:pPr>
          </w:p>
        </w:tc>
        <w:tc>
          <w:tcPr>
            <w:tcW w:w="1706" w:type="dxa"/>
            <w:vAlign w:val="top"/>
          </w:tcPr>
          <w:p w14:paraId="235A7EA8">
            <w:pPr>
              <w:rPr>
                <w:rFonts w:ascii="Arial"/>
                <w:color w:val="auto"/>
                <w:sz w:val="21"/>
                <w:highlight w:val="none"/>
              </w:rPr>
            </w:pPr>
          </w:p>
        </w:tc>
      </w:tr>
      <w:tr w14:paraId="1A1118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Align w:val="top"/>
          </w:tcPr>
          <w:p w14:paraId="68BB95C5">
            <w:pPr>
              <w:pStyle w:val="14"/>
              <w:spacing w:before="236" w:line="180" w:lineRule="auto"/>
              <w:ind w:left="230"/>
              <w:rPr>
                <w:color w:val="auto"/>
                <w:highlight w:val="none"/>
              </w:rPr>
            </w:pPr>
            <w:r>
              <w:rPr>
                <w:color w:val="auto"/>
                <w:highlight w:val="none"/>
              </w:rPr>
              <w:t>7</w:t>
            </w:r>
          </w:p>
        </w:tc>
        <w:tc>
          <w:tcPr>
            <w:tcW w:w="2159" w:type="dxa"/>
            <w:vAlign w:val="top"/>
          </w:tcPr>
          <w:p w14:paraId="46EC0088">
            <w:pPr>
              <w:spacing w:line="291" w:lineRule="auto"/>
              <w:rPr>
                <w:rFonts w:ascii="Arial"/>
                <w:color w:val="auto"/>
                <w:sz w:val="21"/>
                <w:highlight w:val="none"/>
              </w:rPr>
            </w:pPr>
          </w:p>
          <w:p w14:paraId="41257F49">
            <w:pPr>
              <w:pStyle w:val="14"/>
              <w:spacing w:before="78" w:line="99" w:lineRule="exact"/>
              <w:ind w:left="923"/>
              <w:rPr>
                <w:color w:val="auto"/>
                <w:highlight w:val="none"/>
              </w:rPr>
            </w:pPr>
            <w:r>
              <w:rPr>
                <w:color w:val="auto"/>
                <w:spacing w:val="-6"/>
                <w:position w:val="-2"/>
                <w:highlight w:val="none"/>
              </w:rPr>
              <w:t>...</w:t>
            </w:r>
          </w:p>
        </w:tc>
        <w:tc>
          <w:tcPr>
            <w:tcW w:w="4244" w:type="dxa"/>
            <w:vAlign w:val="top"/>
          </w:tcPr>
          <w:p w14:paraId="6BE65D5F">
            <w:pPr>
              <w:rPr>
                <w:rFonts w:ascii="Arial"/>
                <w:color w:val="auto"/>
                <w:sz w:val="21"/>
                <w:highlight w:val="none"/>
              </w:rPr>
            </w:pPr>
          </w:p>
        </w:tc>
        <w:tc>
          <w:tcPr>
            <w:tcW w:w="1706" w:type="dxa"/>
            <w:vAlign w:val="top"/>
          </w:tcPr>
          <w:p w14:paraId="42903084">
            <w:pPr>
              <w:rPr>
                <w:rFonts w:ascii="Arial"/>
                <w:color w:val="auto"/>
                <w:sz w:val="21"/>
                <w:highlight w:val="none"/>
              </w:rPr>
            </w:pPr>
          </w:p>
        </w:tc>
      </w:tr>
      <w:tr w14:paraId="4CF3A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jc w:val="center"/>
        </w:trPr>
        <w:tc>
          <w:tcPr>
            <w:tcW w:w="8653" w:type="dxa"/>
            <w:gridSpan w:val="4"/>
            <w:vAlign w:val="top"/>
          </w:tcPr>
          <w:p w14:paraId="0600B5BF">
            <w:pPr>
              <w:pStyle w:val="14"/>
              <w:spacing w:before="67" w:line="230" w:lineRule="auto"/>
              <w:ind w:left="122" w:right="96" w:firstLine="1"/>
              <w:rPr>
                <w:color w:val="auto"/>
                <w:highlight w:val="none"/>
              </w:rPr>
            </w:pPr>
            <w:r>
              <w:rPr>
                <w:color w:val="auto"/>
                <w:spacing w:val="-6"/>
                <w:highlight w:val="none"/>
              </w:rPr>
              <w:t>备注：</w:t>
            </w:r>
            <w:r>
              <w:rPr>
                <w:rFonts w:hint="eastAsia"/>
                <w:color w:val="auto"/>
                <w:spacing w:val="-6"/>
                <w:highlight w:val="none"/>
                <w:lang w:eastAsia="zh-CN"/>
              </w:rPr>
              <w:t>供应商</w:t>
            </w:r>
            <w:r>
              <w:rPr>
                <w:color w:val="auto"/>
                <w:spacing w:val="-6"/>
                <w:highlight w:val="none"/>
              </w:rPr>
              <w:t>在响应</w:t>
            </w:r>
            <w:r>
              <w:rPr>
                <w:rFonts w:hint="eastAsia"/>
                <w:color w:val="auto"/>
                <w:spacing w:val="-6"/>
                <w:highlight w:val="none"/>
                <w:lang w:eastAsia="zh-CN"/>
              </w:rPr>
              <w:t>谈判</w:t>
            </w:r>
            <w:r>
              <w:rPr>
                <w:color w:val="auto"/>
                <w:spacing w:val="-6"/>
                <w:highlight w:val="none"/>
              </w:rPr>
              <w:t>文件中规定的实质性要求和条件的基础上，可做出其他有</w:t>
            </w:r>
            <w:r>
              <w:rPr>
                <w:color w:val="auto"/>
                <w:spacing w:val="1"/>
                <w:highlight w:val="none"/>
              </w:rPr>
              <w:t xml:space="preserve"> </w:t>
            </w:r>
            <w:r>
              <w:rPr>
                <w:color w:val="auto"/>
                <w:spacing w:val="-5"/>
                <w:highlight w:val="none"/>
              </w:rPr>
              <w:t>利于采购人的承诺。此类承诺可在本表中予以补充填写。</w:t>
            </w:r>
          </w:p>
        </w:tc>
      </w:tr>
    </w:tbl>
    <w:p w14:paraId="4456E802">
      <w:pPr>
        <w:pStyle w:val="3"/>
        <w:spacing w:line="245" w:lineRule="auto"/>
        <w:rPr>
          <w:color w:val="auto"/>
          <w:highlight w:val="none"/>
        </w:rPr>
      </w:pPr>
    </w:p>
    <w:p w14:paraId="13D6189B">
      <w:pPr>
        <w:pStyle w:val="3"/>
        <w:spacing w:line="246" w:lineRule="auto"/>
        <w:rPr>
          <w:color w:val="auto"/>
          <w:highlight w:val="none"/>
        </w:rPr>
      </w:pPr>
    </w:p>
    <w:p w14:paraId="77837FCF">
      <w:pPr>
        <w:pStyle w:val="3"/>
        <w:spacing w:line="246" w:lineRule="auto"/>
        <w:rPr>
          <w:color w:val="auto"/>
          <w:highlight w:val="none"/>
        </w:rPr>
      </w:pPr>
    </w:p>
    <w:p w14:paraId="1DE4B7A1">
      <w:pPr>
        <w:pStyle w:val="3"/>
        <w:spacing w:line="246" w:lineRule="auto"/>
        <w:rPr>
          <w:color w:val="auto"/>
          <w:highlight w:val="none"/>
        </w:rPr>
      </w:pPr>
    </w:p>
    <w:p w14:paraId="5008206A">
      <w:pPr>
        <w:pStyle w:val="3"/>
        <w:spacing w:line="246" w:lineRule="auto"/>
        <w:rPr>
          <w:color w:val="auto"/>
          <w:highlight w:val="none"/>
        </w:rPr>
      </w:pPr>
    </w:p>
    <w:p w14:paraId="252D70B6">
      <w:pPr>
        <w:pStyle w:val="3"/>
        <w:spacing w:line="246" w:lineRule="auto"/>
        <w:rPr>
          <w:color w:val="auto"/>
          <w:highlight w:val="none"/>
        </w:rPr>
      </w:pPr>
    </w:p>
    <w:p w14:paraId="7C98D4AA">
      <w:pPr>
        <w:spacing w:before="78" w:line="219" w:lineRule="auto"/>
        <w:ind w:left="1106"/>
        <w:rPr>
          <w:rFonts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lang w:eastAsia="zh-CN"/>
        </w:rPr>
        <w:t>供应商</w:t>
      </w:r>
      <w:r>
        <w:rPr>
          <w:rFonts w:ascii="宋体" w:hAnsi="宋体" w:eastAsia="宋体" w:cs="宋体"/>
          <w:color w:val="auto"/>
          <w:spacing w:val="-6"/>
          <w:sz w:val="24"/>
          <w:szCs w:val="24"/>
          <w:highlight w:val="none"/>
        </w:rPr>
        <w:t>（盖单位公章</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u w:val="single" w:color="auto"/>
        </w:rPr>
        <w:t xml:space="preserve">                           </w:t>
      </w:r>
    </w:p>
    <w:p w14:paraId="494E78B8">
      <w:pPr>
        <w:spacing w:before="183" w:line="219" w:lineRule="auto"/>
        <w:ind w:left="1128"/>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法人代表或委托代理人（签字或盖章</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u w:val="single" w:color="auto"/>
        </w:rPr>
        <w:t xml:space="preserve">                          </w:t>
      </w:r>
    </w:p>
    <w:p w14:paraId="336EC5FF">
      <w:pPr>
        <w:spacing w:before="182" w:line="220" w:lineRule="auto"/>
        <w:ind w:left="1154"/>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1"/>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77"/>
          <w:sz w:val="24"/>
          <w:szCs w:val="24"/>
          <w:highlight w:val="none"/>
        </w:rPr>
        <w:t xml:space="preserve"> </w:t>
      </w:r>
      <w:r>
        <w:rPr>
          <w:rFonts w:ascii="宋体" w:hAnsi="宋体" w:eastAsia="宋体" w:cs="宋体"/>
          <w:color w:val="auto"/>
          <w:spacing w:val="-13"/>
          <w:sz w:val="24"/>
          <w:szCs w:val="24"/>
          <w:highlight w:val="none"/>
        </w:rPr>
        <w:t>月  日</w:t>
      </w:r>
    </w:p>
    <w:p w14:paraId="04D1EC45">
      <w:pPr>
        <w:spacing w:line="220" w:lineRule="auto"/>
        <w:rPr>
          <w:rFonts w:ascii="宋体" w:hAnsi="宋体" w:eastAsia="宋体" w:cs="宋体"/>
          <w:color w:val="auto"/>
          <w:sz w:val="24"/>
          <w:szCs w:val="24"/>
          <w:highlight w:val="none"/>
        </w:rPr>
        <w:sectPr>
          <w:footerReference r:id="rId14" w:type="default"/>
          <w:pgSz w:w="11907" w:h="16839"/>
          <w:pgMar w:top="1440" w:right="1800" w:bottom="1440" w:left="1800" w:header="850" w:footer="850" w:gutter="0"/>
          <w:pgNumType w:fmt="decimal"/>
          <w:cols w:space="720" w:num="1"/>
        </w:sectPr>
      </w:pPr>
    </w:p>
    <w:p w14:paraId="1E3834F8">
      <w:pPr>
        <w:spacing w:before="180" w:line="219" w:lineRule="auto"/>
        <w:ind w:left="457"/>
        <w:rPr>
          <w:rFonts w:ascii="宋体" w:hAnsi="宋体" w:eastAsia="宋体" w:cs="宋体"/>
          <w:color w:val="auto"/>
          <w:sz w:val="28"/>
          <w:szCs w:val="28"/>
          <w:highlight w:val="none"/>
        </w:rPr>
      </w:pPr>
      <w:r>
        <w:rPr>
          <w:rFonts w:ascii="宋体" w:hAnsi="宋体" w:eastAsia="宋体" w:cs="宋体"/>
          <w:b/>
          <w:bCs/>
          <w:color w:val="auto"/>
          <w:spacing w:val="-3"/>
          <w:sz w:val="28"/>
          <w:szCs w:val="28"/>
          <w:highlight w:val="none"/>
        </w:rPr>
        <w:t>二、法定代表人（负责人）身份证明/法定代表人授权委托书</w:t>
      </w:r>
    </w:p>
    <w:p w14:paraId="169A2DCA">
      <w:pPr>
        <w:pStyle w:val="3"/>
        <w:spacing w:line="318" w:lineRule="auto"/>
        <w:rPr>
          <w:color w:val="auto"/>
          <w:highlight w:val="none"/>
        </w:rPr>
      </w:pPr>
    </w:p>
    <w:p w14:paraId="31DD29B9">
      <w:pPr>
        <w:spacing w:before="91" w:line="220" w:lineRule="auto"/>
        <w:ind w:left="2498"/>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（一）法定代表人身份证明</w:t>
      </w:r>
    </w:p>
    <w:p w14:paraId="41759909">
      <w:pPr>
        <w:spacing w:before="231" w:line="220" w:lineRule="auto"/>
        <w:ind w:left="286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（法定代表人投标适用）</w:t>
      </w:r>
    </w:p>
    <w:p w14:paraId="098670D1">
      <w:pPr>
        <w:pStyle w:val="3"/>
        <w:spacing w:line="285" w:lineRule="auto"/>
        <w:rPr>
          <w:color w:val="auto"/>
          <w:highlight w:val="none"/>
        </w:rPr>
      </w:pPr>
    </w:p>
    <w:p w14:paraId="311ABD64">
      <w:pPr>
        <w:pStyle w:val="3"/>
        <w:spacing w:line="285" w:lineRule="auto"/>
        <w:rPr>
          <w:color w:val="auto"/>
          <w:highlight w:val="none"/>
        </w:rPr>
      </w:pPr>
    </w:p>
    <w:p w14:paraId="6AC6F0BB">
      <w:pPr>
        <w:tabs>
          <w:tab w:val="left" w:pos="5775"/>
        </w:tabs>
        <w:spacing w:before="78" w:line="353" w:lineRule="auto"/>
        <w:ind w:right="2559"/>
        <w:jc w:val="both"/>
        <w:rPr>
          <w:rFonts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供应商</w:t>
      </w:r>
      <w:r>
        <w:rPr>
          <w:rFonts w:ascii="宋体" w:hAnsi="宋体" w:eastAsia="宋体" w:cs="宋体"/>
          <w:color w:val="auto"/>
          <w:spacing w:val="-2"/>
          <w:sz w:val="24"/>
          <w:szCs w:val="24"/>
          <w:highlight w:val="none"/>
        </w:rPr>
        <w:t>名称：</w:t>
      </w:r>
    </w:p>
    <w:p w14:paraId="4D28D886">
      <w:pPr>
        <w:tabs>
          <w:tab w:val="left" w:pos="5775"/>
        </w:tabs>
        <w:spacing w:before="78" w:line="353" w:lineRule="auto"/>
        <w:ind w:right="2559"/>
        <w:jc w:val="both"/>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单位性质：</w:t>
      </w:r>
    </w:p>
    <w:p w14:paraId="57810964">
      <w:pPr>
        <w:tabs>
          <w:tab w:val="left" w:pos="5775"/>
        </w:tabs>
        <w:spacing w:before="78" w:line="353" w:lineRule="auto"/>
        <w:ind w:right="2559"/>
        <w:jc w:val="both"/>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地址：</w:t>
      </w:r>
    </w:p>
    <w:p w14:paraId="11C2352E">
      <w:pPr>
        <w:tabs>
          <w:tab w:val="left" w:pos="5775"/>
        </w:tabs>
        <w:spacing w:before="78" w:line="353" w:lineRule="auto"/>
        <w:ind w:right="2559"/>
        <w:jc w:val="both"/>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成立时间：</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年</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月</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2"/>
          <w:sz w:val="24"/>
          <w:szCs w:val="24"/>
          <w:highlight w:val="none"/>
        </w:rPr>
        <w:t>日</w:t>
      </w:r>
    </w:p>
    <w:p w14:paraId="387A00D4">
      <w:pPr>
        <w:spacing w:before="35" w:line="220" w:lineRule="auto"/>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姓名：</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
          <w:sz w:val="24"/>
          <w:szCs w:val="24"/>
          <w:highlight w:val="none"/>
        </w:rPr>
        <w:t>性别：</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
          <w:sz w:val="24"/>
          <w:szCs w:val="24"/>
          <w:highlight w:val="none"/>
        </w:rPr>
        <w:t>年龄：</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职务：</w:t>
      </w:r>
      <w:r>
        <w:rPr>
          <w:rFonts w:ascii="宋体" w:hAnsi="宋体" w:eastAsia="宋体" w:cs="宋体"/>
          <w:color w:val="auto"/>
          <w:sz w:val="24"/>
          <w:szCs w:val="24"/>
          <w:highlight w:val="none"/>
          <w:u w:val="single" w:color="auto"/>
        </w:rPr>
        <w:t xml:space="preserve">        </w:t>
      </w:r>
    </w:p>
    <w:p w14:paraId="234C7B44">
      <w:pPr>
        <w:spacing w:before="182" w:line="347" w:lineRule="auto"/>
        <w:ind w:right="43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系</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
          <w:sz w:val="24"/>
          <w:szCs w:val="24"/>
          <w:highlight w:val="none"/>
        </w:rPr>
        <w:t>（</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名称）的法定代表</w:t>
      </w:r>
      <w:r>
        <w:rPr>
          <w:rFonts w:ascii="宋体" w:hAnsi="宋体" w:eastAsia="宋体" w:cs="宋体"/>
          <w:color w:val="auto"/>
          <w:spacing w:val="-2"/>
          <w:sz w:val="24"/>
          <w:szCs w:val="24"/>
          <w:highlight w:val="none"/>
        </w:rPr>
        <w:t>人。</w:t>
      </w:r>
      <w:r>
        <w:rPr>
          <w:rFonts w:ascii="宋体" w:hAnsi="宋体" w:eastAsia="宋体" w:cs="宋体"/>
          <w:color w:val="auto"/>
          <w:spacing w:val="-8"/>
          <w:sz w:val="24"/>
          <w:szCs w:val="24"/>
          <w:highlight w:val="none"/>
        </w:rPr>
        <w:t>特此证明。</w:t>
      </w:r>
    </w:p>
    <w:p w14:paraId="576BEA87">
      <w:pPr>
        <w:spacing w:before="34" w:line="219" w:lineRule="auto"/>
        <w:ind w:left="1002"/>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附法定代表人身份证复印件。</w:t>
      </w:r>
    </w:p>
    <w:p w14:paraId="42C97114">
      <w:pPr>
        <w:pStyle w:val="3"/>
        <w:spacing w:line="250" w:lineRule="auto"/>
        <w:rPr>
          <w:color w:val="auto"/>
          <w:highlight w:val="none"/>
        </w:rPr>
      </w:pPr>
    </w:p>
    <w:p w14:paraId="4AC5684E">
      <w:pPr>
        <w:pStyle w:val="3"/>
        <w:spacing w:line="250" w:lineRule="auto"/>
        <w:rPr>
          <w:color w:val="auto"/>
          <w:highlight w:val="none"/>
        </w:rPr>
      </w:pPr>
    </w:p>
    <w:p w14:paraId="372FD4D7">
      <w:pPr>
        <w:pStyle w:val="3"/>
        <w:spacing w:line="250" w:lineRule="auto"/>
        <w:rPr>
          <w:color w:val="auto"/>
          <w:highlight w:val="none"/>
        </w:rPr>
      </w:pPr>
    </w:p>
    <w:p w14:paraId="750FCAE4">
      <w:pPr>
        <w:pStyle w:val="3"/>
        <w:spacing w:line="250" w:lineRule="auto"/>
        <w:rPr>
          <w:color w:val="auto"/>
          <w:highlight w:val="none"/>
        </w:rPr>
      </w:pPr>
    </w:p>
    <w:p w14:paraId="41D56A1E">
      <w:pPr>
        <w:pStyle w:val="3"/>
        <w:spacing w:line="250" w:lineRule="auto"/>
        <w:rPr>
          <w:color w:val="auto"/>
          <w:highlight w:val="none"/>
        </w:rPr>
      </w:pPr>
    </w:p>
    <w:p w14:paraId="19A043EE">
      <w:pPr>
        <w:pStyle w:val="3"/>
        <w:spacing w:line="250" w:lineRule="auto"/>
        <w:rPr>
          <w:color w:val="auto"/>
          <w:highlight w:val="none"/>
        </w:rPr>
      </w:pPr>
    </w:p>
    <w:p w14:paraId="1FCECB16">
      <w:pPr>
        <w:spacing w:before="78" w:line="219" w:lineRule="auto"/>
        <w:ind w:left="2861"/>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供应商</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2"/>
          <w:sz w:val="24"/>
          <w:szCs w:val="24"/>
          <w:highlight w:val="none"/>
        </w:rPr>
        <w:t>（</w:t>
      </w:r>
      <w:r>
        <w:rPr>
          <w:rFonts w:ascii="宋体" w:hAnsi="宋体" w:eastAsia="宋体" w:cs="宋体"/>
          <w:color w:val="auto"/>
          <w:spacing w:val="-3"/>
          <w:sz w:val="24"/>
          <w:szCs w:val="24"/>
          <w:highlight w:val="none"/>
        </w:rPr>
        <w:t>盖单位章）</w:t>
      </w:r>
    </w:p>
    <w:p w14:paraId="2983F4C9">
      <w:pPr>
        <w:spacing w:before="183" w:line="220" w:lineRule="auto"/>
        <w:ind w:left="2900"/>
        <w:rPr>
          <w:rFonts w:ascii="宋体" w:hAnsi="宋体" w:eastAsia="宋体" w:cs="宋体"/>
          <w:color w:val="auto"/>
          <w:sz w:val="24"/>
          <w:szCs w:val="24"/>
          <w:highlight w:val="none"/>
        </w:rPr>
      </w:pPr>
      <w:r>
        <w:rPr>
          <w:rFonts w:ascii="宋体" w:hAnsi="宋体" w:eastAsia="宋体" w:cs="宋体"/>
          <w:color w:val="auto"/>
          <w:spacing w:val="-15"/>
          <w:sz w:val="24"/>
          <w:szCs w:val="24"/>
          <w:highlight w:val="none"/>
        </w:rPr>
        <w:t>日</w:t>
      </w:r>
      <w:r>
        <w:rPr>
          <w:rFonts w:ascii="宋体" w:hAnsi="宋体" w:eastAsia="宋体" w:cs="宋体"/>
          <w:color w:val="auto"/>
          <w:spacing w:val="6"/>
          <w:sz w:val="24"/>
          <w:szCs w:val="24"/>
          <w:highlight w:val="none"/>
        </w:rPr>
        <w:t xml:space="preserve">  </w:t>
      </w:r>
      <w:r>
        <w:rPr>
          <w:rFonts w:ascii="宋体" w:hAnsi="宋体" w:eastAsia="宋体" w:cs="宋体"/>
          <w:color w:val="auto"/>
          <w:spacing w:val="-15"/>
          <w:sz w:val="24"/>
          <w:szCs w:val="24"/>
          <w:highlight w:val="none"/>
        </w:rPr>
        <w:t>期：</w:t>
      </w:r>
      <w:r>
        <w:rPr>
          <w:rFonts w:ascii="宋体" w:hAnsi="宋体" w:eastAsia="宋体" w:cs="宋体"/>
          <w:color w:val="auto"/>
          <w:spacing w:val="2"/>
          <w:sz w:val="24"/>
          <w:szCs w:val="24"/>
          <w:highlight w:val="none"/>
        </w:rPr>
        <w:t xml:space="preserve">    </w:t>
      </w:r>
      <w:r>
        <w:rPr>
          <w:rFonts w:ascii="宋体" w:hAnsi="宋体" w:eastAsia="宋体" w:cs="宋体"/>
          <w:color w:val="auto"/>
          <w:spacing w:val="-15"/>
          <w:sz w:val="24"/>
          <w:szCs w:val="24"/>
          <w:highlight w:val="none"/>
        </w:rPr>
        <w:t>年</w:t>
      </w:r>
      <w:r>
        <w:rPr>
          <w:rFonts w:ascii="宋体" w:hAnsi="宋体" w:eastAsia="宋体" w:cs="宋体"/>
          <w:color w:val="auto"/>
          <w:spacing w:val="6"/>
          <w:sz w:val="24"/>
          <w:szCs w:val="24"/>
          <w:highlight w:val="none"/>
        </w:rPr>
        <w:t xml:space="preserve">   </w:t>
      </w:r>
      <w:r>
        <w:rPr>
          <w:rFonts w:ascii="宋体" w:hAnsi="宋体" w:eastAsia="宋体" w:cs="宋体"/>
          <w:color w:val="auto"/>
          <w:spacing w:val="-15"/>
          <w:sz w:val="24"/>
          <w:szCs w:val="24"/>
          <w:highlight w:val="none"/>
        </w:rPr>
        <w:t>月</w:t>
      </w:r>
      <w:r>
        <w:rPr>
          <w:rFonts w:ascii="宋体" w:hAnsi="宋体" w:eastAsia="宋体" w:cs="宋体"/>
          <w:color w:val="auto"/>
          <w:spacing w:val="17"/>
          <w:sz w:val="24"/>
          <w:szCs w:val="24"/>
          <w:highlight w:val="none"/>
        </w:rPr>
        <w:t xml:space="preserve">   </w:t>
      </w:r>
      <w:r>
        <w:rPr>
          <w:rFonts w:ascii="宋体" w:hAnsi="宋体" w:eastAsia="宋体" w:cs="宋体"/>
          <w:color w:val="auto"/>
          <w:spacing w:val="-15"/>
          <w:sz w:val="24"/>
          <w:szCs w:val="24"/>
          <w:highlight w:val="none"/>
        </w:rPr>
        <w:t>日</w:t>
      </w:r>
    </w:p>
    <w:p w14:paraId="4F72AE44">
      <w:pPr>
        <w:pStyle w:val="3"/>
        <w:spacing w:line="284" w:lineRule="auto"/>
        <w:rPr>
          <w:color w:val="auto"/>
          <w:highlight w:val="none"/>
        </w:rPr>
      </w:pPr>
    </w:p>
    <w:p w14:paraId="71917FC2">
      <w:pPr>
        <w:pStyle w:val="3"/>
        <w:spacing w:line="284" w:lineRule="auto"/>
        <w:rPr>
          <w:color w:val="auto"/>
          <w:highlight w:val="none"/>
        </w:rPr>
      </w:pPr>
    </w:p>
    <w:p w14:paraId="2DC5E107">
      <w:pPr>
        <w:spacing w:before="79" w:line="219" w:lineRule="auto"/>
        <w:ind w:left="49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注：法定代表人身份证明必须按规定有效签署和加盖公章。</w:t>
      </w:r>
    </w:p>
    <w:p w14:paraId="2216FB0F">
      <w:pPr>
        <w:spacing w:line="219" w:lineRule="auto"/>
        <w:rPr>
          <w:rFonts w:ascii="宋体" w:hAnsi="宋体" w:eastAsia="宋体" w:cs="宋体"/>
          <w:color w:val="auto"/>
          <w:sz w:val="24"/>
          <w:szCs w:val="24"/>
          <w:highlight w:val="none"/>
        </w:rPr>
        <w:sectPr>
          <w:footerReference r:id="rId15" w:type="default"/>
          <w:pgSz w:w="11907" w:h="16839"/>
          <w:pgMar w:top="1440" w:right="1800" w:bottom="1440" w:left="1800" w:header="850" w:footer="850" w:gutter="0"/>
          <w:pgNumType w:fmt="decimal"/>
          <w:cols w:space="720" w:num="1"/>
        </w:sectPr>
      </w:pPr>
    </w:p>
    <w:p w14:paraId="7605AA25">
      <w:pPr>
        <w:spacing w:before="180" w:line="219" w:lineRule="auto"/>
        <w:ind w:left="1754"/>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（二）法定代表人（负责人）授权委托书</w:t>
      </w:r>
    </w:p>
    <w:p w14:paraId="7C0DA91A">
      <w:pPr>
        <w:pStyle w:val="3"/>
        <w:spacing w:line="310" w:lineRule="auto"/>
        <w:rPr>
          <w:color w:val="auto"/>
          <w:highlight w:val="none"/>
        </w:rPr>
      </w:pPr>
    </w:p>
    <w:p w14:paraId="0EA64A8F">
      <w:pPr>
        <w:pStyle w:val="3"/>
        <w:spacing w:line="311" w:lineRule="auto"/>
        <w:rPr>
          <w:color w:val="auto"/>
          <w:highlight w:val="none"/>
        </w:rPr>
      </w:pPr>
    </w:p>
    <w:p w14:paraId="49630916">
      <w:pPr>
        <w:spacing w:before="78" w:line="356" w:lineRule="auto"/>
        <w:ind w:left="121" w:right="263" w:firstLine="48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本授权书声明：注册于</w:t>
      </w:r>
      <w:r>
        <w:rPr>
          <w:rFonts w:ascii="宋体" w:hAnsi="宋体" w:eastAsia="宋体" w:cs="宋体"/>
          <w:color w:val="auto"/>
          <w:spacing w:val="-3"/>
          <w:sz w:val="24"/>
          <w:szCs w:val="24"/>
          <w:highlight w:val="none"/>
          <w:u w:val="single" w:color="auto"/>
        </w:rPr>
        <w:t>（注册地点）</w:t>
      </w:r>
      <w:r>
        <w:rPr>
          <w:rFonts w:ascii="宋体" w:hAnsi="宋体" w:eastAsia="宋体" w:cs="宋体"/>
          <w:color w:val="auto"/>
          <w:spacing w:val="-3"/>
          <w:sz w:val="24"/>
          <w:szCs w:val="24"/>
          <w:highlight w:val="none"/>
        </w:rPr>
        <w:t>的</w:t>
      </w:r>
      <w:r>
        <w:rPr>
          <w:rFonts w:ascii="宋体" w:hAnsi="宋体" w:eastAsia="宋体" w:cs="宋体"/>
          <w:color w:val="auto"/>
          <w:spacing w:val="-3"/>
          <w:sz w:val="24"/>
          <w:szCs w:val="24"/>
          <w:highlight w:val="none"/>
          <w:u w:val="single" w:color="auto"/>
        </w:rPr>
        <w:t>（</w:t>
      </w:r>
      <w:r>
        <w:rPr>
          <w:rFonts w:hint="eastAsia" w:ascii="宋体" w:hAnsi="宋体" w:eastAsia="宋体" w:cs="宋体"/>
          <w:color w:val="auto"/>
          <w:spacing w:val="-3"/>
          <w:sz w:val="24"/>
          <w:szCs w:val="24"/>
          <w:highlight w:val="none"/>
          <w:u w:val="single" w:color="auto"/>
          <w:lang w:eastAsia="zh-CN"/>
        </w:rPr>
        <w:t>供应商</w:t>
      </w:r>
      <w:r>
        <w:rPr>
          <w:rFonts w:ascii="宋体" w:hAnsi="宋体" w:eastAsia="宋体" w:cs="宋体"/>
          <w:color w:val="auto"/>
          <w:spacing w:val="-3"/>
          <w:sz w:val="24"/>
          <w:szCs w:val="24"/>
          <w:highlight w:val="none"/>
          <w:u w:val="single" w:color="auto"/>
        </w:rPr>
        <w:t>名称）</w:t>
      </w:r>
      <w:r>
        <w:rPr>
          <w:rFonts w:ascii="宋体" w:hAnsi="宋体" w:eastAsia="宋体" w:cs="宋体"/>
          <w:color w:val="auto"/>
          <w:spacing w:val="-3"/>
          <w:sz w:val="24"/>
          <w:szCs w:val="24"/>
          <w:highlight w:val="none"/>
        </w:rPr>
        <w:t>公司的</w:t>
      </w:r>
      <w:r>
        <w:rPr>
          <w:rFonts w:ascii="宋体" w:hAnsi="宋体" w:eastAsia="宋体" w:cs="宋体"/>
          <w:color w:val="auto"/>
          <w:spacing w:val="-4"/>
          <w:sz w:val="24"/>
          <w:szCs w:val="24"/>
          <w:highlight w:val="none"/>
          <w:u w:val="single" w:color="auto"/>
        </w:rPr>
        <w:t>（</w:t>
      </w:r>
      <w:r>
        <w:rPr>
          <w:rFonts w:hint="eastAsia" w:ascii="宋体" w:hAnsi="宋体" w:eastAsia="宋体" w:cs="宋体"/>
          <w:color w:val="auto"/>
          <w:spacing w:val="-4"/>
          <w:sz w:val="24"/>
          <w:szCs w:val="24"/>
          <w:highlight w:val="none"/>
          <w:u w:val="single" w:color="auto"/>
          <w:lang w:eastAsia="zh-CN"/>
        </w:rPr>
        <w:t>供应商</w:t>
      </w:r>
      <w:r>
        <w:rPr>
          <w:rFonts w:ascii="宋体" w:hAnsi="宋体" w:eastAsia="宋体" w:cs="宋体"/>
          <w:color w:val="auto"/>
          <w:spacing w:val="-4"/>
          <w:sz w:val="24"/>
          <w:szCs w:val="24"/>
          <w:highlight w:val="none"/>
          <w:u w:val="single" w:color="auto"/>
        </w:rPr>
        <w:t>法定</w:t>
      </w:r>
      <w:r>
        <w:rPr>
          <w:rFonts w:ascii="宋体" w:hAnsi="宋体" w:eastAsia="宋体" w:cs="宋体"/>
          <w:color w:val="auto"/>
          <w:spacing w:val="-1"/>
          <w:sz w:val="24"/>
          <w:szCs w:val="24"/>
          <w:highlight w:val="none"/>
          <w:u w:val="single" w:color="auto"/>
        </w:rPr>
        <w:t>代表人姓名、职务）</w:t>
      </w:r>
      <w:r>
        <w:rPr>
          <w:rFonts w:ascii="宋体" w:hAnsi="宋体" w:eastAsia="宋体" w:cs="宋体"/>
          <w:color w:val="auto"/>
          <w:spacing w:val="-1"/>
          <w:sz w:val="24"/>
          <w:szCs w:val="24"/>
          <w:highlight w:val="none"/>
        </w:rPr>
        <w:t>代表本公司授权</w:t>
      </w:r>
      <w:r>
        <w:rPr>
          <w:rFonts w:ascii="宋体" w:hAnsi="宋体" w:eastAsia="宋体" w:cs="宋体"/>
          <w:color w:val="auto"/>
          <w:spacing w:val="-1"/>
          <w:sz w:val="24"/>
          <w:szCs w:val="24"/>
          <w:highlight w:val="none"/>
          <w:u w:val="single" w:color="auto"/>
        </w:rPr>
        <w:t>（被授权人单位名称）</w:t>
      </w:r>
      <w:r>
        <w:rPr>
          <w:rFonts w:ascii="宋体" w:hAnsi="宋体" w:eastAsia="宋体" w:cs="宋体"/>
          <w:color w:val="auto"/>
          <w:spacing w:val="-1"/>
          <w:sz w:val="24"/>
          <w:szCs w:val="24"/>
          <w:highlight w:val="none"/>
        </w:rPr>
        <w:t>的</w:t>
      </w:r>
      <w:r>
        <w:rPr>
          <w:rFonts w:ascii="宋体" w:hAnsi="宋体" w:eastAsia="宋体" w:cs="宋体"/>
          <w:color w:val="auto"/>
          <w:spacing w:val="-1"/>
          <w:sz w:val="24"/>
          <w:szCs w:val="24"/>
          <w:highlight w:val="none"/>
          <w:u w:val="single" w:color="auto"/>
        </w:rPr>
        <w:t>(被授权人姓名、</w:t>
      </w:r>
      <w:r>
        <w:rPr>
          <w:rFonts w:ascii="宋体" w:hAnsi="宋体" w:eastAsia="宋体" w:cs="宋体"/>
          <w:color w:val="auto"/>
          <w:spacing w:val="-13"/>
          <w:sz w:val="24"/>
          <w:szCs w:val="24"/>
          <w:highlight w:val="none"/>
          <w:u w:val="single" w:color="auto"/>
        </w:rPr>
        <w:t>职务)</w:t>
      </w:r>
      <w:r>
        <w:rPr>
          <w:rFonts w:ascii="宋体" w:hAnsi="宋体" w:eastAsia="宋体" w:cs="宋体"/>
          <w:color w:val="auto"/>
          <w:spacing w:val="-13"/>
          <w:sz w:val="24"/>
          <w:szCs w:val="24"/>
          <w:highlight w:val="none"/>
        </w:rPr>
        <w:t>为本公司的合法代理人，就</w:t>
      </w:r>
      <w:r>
        <w:rPr>
          <w:rFonts w:ascii="宋体" w:hAnsi="宋体" w:eastAsia="宋体" w:cs="宋体"/>
          <w:color w:val="auto"/>
          <w:spacing w:val="-13"/>
          <w:sz w:val="24"/>
          <w:szCs w:val="24"/>
          <w:highlight w:val="none"/>
          <w:u w:val="single" w:color="auto"/>
        </w:rPr>
        <w:t>（项目名称</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46"/>
          <w:sz w:val="24"/>
          <w:szCs w:val="24"/>
          <w:highlight w:val="none"/>
          <w:u w:val="single" w:color="auto"/>
        </w:rPr>
        <w:t>）（</w:t>
      </w:r>
      <w:r>
        <w:rPr>
          <w:rFonts w:ascii="宋体" w:hAnsi="宋体" w:eastAsia="宋体" w:cs="宋体"/>
          <w:color w:val="auto"/>
          <w:spacing w:val="-13"/>
          <w:sz w:val="24"/>
          <w:szCs w:val="24"/>
          <w:highlight w:val="none"/>
          <w:u w:val="single" w:color="auto"/>
        </w:rPr>
        <w:t>项</w:t>
      </w:r>
      <w:r>
        <w:rPr>
          <w:rFonts w:ascii="宋体" w:hAnsi="宋体" w:eastAsia="宋体" w:cs="宋体"/>
          <w:color w:val="auto"/>
          <w:spacing w:val="-14"/>
          <w:sz w:val="24"/>
          <w:szCs w:val="24"/>
          <w:highlight w:val="none"/>
          <w:u w:val="single" w:color="auto"/>
        </w:rPr>
        <w:t>目编号</w:t>
      </w:r>
      <w:r>
        <w:rPr>
          <w:rFonts w:ascii="宋体" w:hAnsi="宋体" w:eastAsia="宋体" w:cs="宋体"/>
          <w:color w:val="auto"/>
          <w:spacing w:val="-46"/>
          <w:sz w:val="24"/>
          <w:szCs w:val="24"/>
          <w:highlight w:val="none"/>
          <w:u w:val="single" w:color="auto"/>
        </w:rPr>
        <w:t>：</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46"/>
          <w:sz w:val="24"/>
          <w:szCs w:val="24"/>
          <w:highlight w:val="none"/>
          <w:u w:val="single" w:color="auto"/>
        </w:rPr>
        <w:t>）</w:t>
      </w:r>
      <w:r>
        <w:rPr>
          <w:rFonts w:ascii="宋体" w:hAnsi="宋体" w:eastAsia="宋体" w:cs="宋体"/>
          <w:color w:val="auto"/>
          <w:spacing w:val="-3"/>
          <w:sz w:val="24"/>
          <w:szCs w:val="24"/>
          <w:highlight w:val="none"/>
        </w:rPr>
        <w:t>的投标以及合同的谈判、签约、执行、完成和保修等全权负责，以本公司名义处理一切与之有关的事务。代理人在投标、开标、评标、合同谈判和履行过程中所签署的一切文件和处理的与之有关的一切事务，我均予以承认。代理人无转委托</w:t>
      </w:r>
      <w:r>
        <w:rPr>
          <w:rFonts w:ascii="宋体" w:hAnsi="宋体" w:eastAsia="宋体" w:cs="宋体"/>
          <w:color w:val="auto"/>
          <w:spacing w:val="-11"/>
          <w:sz w:val="24"/>
          <w:szCs w:val="24"/>
          <w:highlight w:val="none"/>
        </w:rPr>
        <w:t>权。</w:t>
      </w:r>
    </w:p>
    <w:p w14:paraId="35410BBF">
      <w:pPr>
        <w:spacing w:before="33" w:line="220" w:lineRule="auto"/>
        <w:ind w:left="602"/>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特此声明。</w:t>
      </w:r>
    </w:p>
    <w:p w14:paraId="7DAF461B">
      <w:pPr>
        <w:spacing w:line="70" w:lineRule="exact"/>
        <w:rPr>
          <w:color w:val="auto"/>
          <w:highlight w:val="none"/>
        </w:rPr>
      </w:pPr>
    </w:p>
    <w:tbl>
      <w:tblPr>
        <w:tblStyle w:val="13"/>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2"/>
        <w:gridCol w:w="4640"/>
      </w:tblGrid>
      <w:tr w14:paraId="14DF1A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1" w:hRule="atLeast"/>
        </w:trPr>
        <w:tc>
          <w:tcPr>
            <w:tcW w:w="4262" w:type="dxa"/>
            <w:vAlign w:val="top"/>
          </w:tcPr>
          <w:p w14:paraId="61A0BE9B">
            <w:pPr>
              <w:spacing w:line="287" w:lineRule="auto"/>
              <w:rPr>
                <w:rFonts w:ascii="Arial"/>
                <w:color w:val="auto"/>
                <w:sz w:val="21"/>
                <w:highlight w:val="none"/>
              </w:rPr>
            </w:pPr>
          </w:p>
          <w:p w14:paraId="340AE7D5">
            <w:pPr>
              <w:spacing w:line="287" w:lineRule="auto"/>
              <w:rPr>
                <w:rFonts w:ascii="Arial"/>
                <w:color w:val="auto"/>
                <w:sz w:val="21"/>
                <w:highlight w:val="none"/>
              </w:rPr>
            </w:pPr>
          </w:p>
          <w:p w14:paraId="7F5DE9DD">
            <w:pPr>
              <w:spacing w:line="288" w:lineRule="auto"/>
              <w:rPr>
                <w:rFonts w:ascii="Arial"/>
                <w:color w:val="auto"/>
                <w:sz w:val="21"/>
                <w:highlight w:val="none"/>
              </w:rPr>
            </w:pPr>
          </w:p>
          <w:p w14:paraId="79B91514">
            <w:pPr>
              <w:spacing w:line="288" w:lineRule="auto"/>
              <w:rPr>
                <w:rFonts w:ascii="Arial"/>
                <w:color w:val="auto"/>
                <w:sz w:val="21"/>
                <w:highlight w:val="none"/>
              </w:rPr>
            </w:pPr>
          </w:p>
          <w:p w14:paraId="1869444F">
            <w:pPr>
              <w:pStyle w:val="14"/>
              <w:spacing w:before="78" w:line="220" w:lineRule="auto"/>
              <w:ind w:left="458"/>
              <w:rPr>
                <w:color w:val="auto"/>
                <w:highlight w:val="none"/>
              </w:rPr>
            </w:pPr>
            <w:r>
              <w:rPr>
                <w:color w:val="auto"/>
                <w:spacing w:val="-1"/>
                <w:highlight w:val="none"/>
              </w:rPr>
              <w:t>法定代表人身份证正反面复印件</w:t>
            </w:r>
          </w:p>
        </w:tc>
        <w:tc>
          <w:tcPr>
            <w:tcW w:w="4640" w:type="dxa"/>
            <w:vAlign w:val="top"/>
          </w:tcPr>
          <w:p w14:paraId="116E51D5">
            <w:pPr>
              <w:spacing w:line="287" w:lineRule="auto"/>
              <w:rPr>
                <w:rFonts w:ascii="Arial"/>
                <w:color w:val="auto"/>
                <w:sz w:val="21"/>
                <w:highlight w:val="none"/>
              </w:rPr>
            </w:pPr>
          </w:p>
          <w:p w14:paraId="66872D76">
            <w:pPr>
              <w:spacing w:line="287" w:lineRule="auto"/>
              <w:rPr>
                <w:rFonts w:ascii="Arial"/>
                <w:color w:val="auto"/>
                <w:sz w:val="21"/>
                <w:highlight w:val="none"/>
              </w:rPr>
            </w:pPr>
          </w:p>
          <w:p w14:paraId="3D95B04E">
            <w:pPr>
              <w:spacing w:line="288" w:lineRule="auto"/>
              <w:rPr>
                <w:rFonts w:ascii="Arial"/>
                <w:color w:val="auto"/>
                <w:sz w:val="21"/>
                <w:highlight w:val="none"/>
              </w:rPr>
            </w:pPr>
          </w:p>
          <w:p w14:paraId="54F658ED">
            <w:pPr>
              <w:spacing w:line="288" w:lineRule="auto"/>
              <w:rPr>
                <w:rFonts w:ascii="Arial"/>
                <w:color w:val="auto"/>
                <w:sz w:val="21"/>
                <w:highlight w:val="none"/>
              </w:rPr>
            </w:pPr>
          </w:p>
          <w:p w14:paraId="5915AFA5">
            <w:pPr>
              <w:pStyle w:val="14"/>
              <w:spacing w:before="78" w:line="220" w:lineRule="auto"/>
              <w:ind w:left="766"/>
              <w:rPr>
                <w:color w:val="auto"/>
                <w:highlight w:val="none"/>
              </w:rPr>
            </w:pPr>
            <w:r>
              <w:rPr>
                <w:color w:val="auto"/>
                <w:spacing w:val="-1"/>
                <w:highlight w:val="none"/>
              </w:rPr>
              <w:t>被授权人身份证正反面复印件</w:t>
            </w:r>
          </w:p>
        </w:tc>
      </w:tr>
    </w:tbl>
    <w:p w14:paraId="4832EF45">
      <w:pPr>
        <w:pStyle w:val="3"/>
        <w:spacing w:line="250" w:lineRule="auto"/>
        <w:rPr>
          <w:color w:val="auto"/>
          <w:highlight w:val="none"/>
        </w:rPr>
      </w:pPr>
    </w:p>
    <w:p w14:paraId="27021EC2">
      <w:pPr>
        <w:pStyle w:val="3"/>
        <w:spacing w:line="250" w:lineRule="auto"/>
        <w:rPr>
          <w:color w:val="auto"/>
          <w:highlight w:val="none"/>
        </w:rPr>
      </w:pPr>
    </w:p>
    <w:p w14:paraId="1566F931">
      <w:pPr>
        <w:spacing w:before="78" w:line="219" w:lineRule="auto"/>
        <w:ind w:left="604"/>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名称（加盖公章）：</w:t>
      </w:r>
      <w:r>
        <w:rPr>
          <w:rFonts w:ascii="宋体" w:hAnsi="宋体" w:eastAsia="宋体" w:cs="宋体"/>
          <w:color w:val="auto"/>
          <w:sz w:val="24"/>
          <w:szCs w:val="24"/>
          <w:highlight w:val="none"/>
          <w:u w:val="single" w:color="auto"/>
        </w:rPr>
        <w:t xml:space="preserve">                 </w:t>
      </w:r>
    </w:p>
    <w:p w14:paraId="57874221">
      <w:pPr>
        <w:spacing w:before="182" w:line="347" w:lineRule="auto"/>
        <w:ind w:left="602" w:right="327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法定代表人（盖章及签名</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签署日期：</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3"/>
          <w:sz w:val="24"/>
          <w:szCs w:val="24"/>
          <w:highlight w:val="none"/>
        </w:rPr>
        <w:t>年</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105"/>
          <w:sz w:val="24"/>
          <w:szCs w:val="24"/>
          <w:highlight w:val="none"/>
        </w:rPr>
        <w:t xml:space="preserve"> </w:t>
      </w:r>
      <w:r>
        <w:rPr>
          <w:rFonts w:ascii="宋体" w:hAnsi="宋体" w:eastAsia="宋体" w:cs="宋体"/>
          <w:color w:val="auto"/>
          <w:spacing w:val="-3"/>
          <w:sz w:val="24"/>
          <w:szCs w:val="24"/>
          <w:highlight w:val="none"/>
        </w:rPr>
        <w:t>月</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70"/>
          <w:sz w:val="24"/>
          <w:szCs w:val="24"/>
          <w:highlight w:val="none"/>
        </w:rPr>
        <w:t xml:space="preserve"> </w:t>
      </w:r>
      <w:r>
        <w:rPr>
          <w:rFonts w:ascii="宋体" w:hAnsi="宋体" w:eastAsia="宋体" w:cs="宋体"/>
          <w:color w:val="auto"/>
          <w:spacing w:val="-3"/>
          <w:sz w:val="24"/>
          <w:szCs w:val="24"/>
          <w:highlight w:val="none"/>
        </w:rPr>
        <w:t>日</w:t>
      </w:r>
    </w:p>
    <w:p w14:paraId="688AD462">
      <w:pPr>
        <w:pStyle w:val="3"/>
        <w:spacing w:line="421" w:lineRule="auto"/>
        <w:rPr>
          <w:color w:val="auto"/>
          <w:highlight w:val="none"/>
        </w:rPr>
      </w:pPr>
    </w:p>
    <w:p w14:paraId="566D3F2C">
      <w:pPr>
        <w:spacing w:before="79" w:line="219" w:lineRule="auto"/>
        <w:ind w:left="594"/>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注：法定代表人授权书必须按规定有效签署和加盖公章。</w:t>
      </w:r>
    </w:p>
    <w:p w14:paraId="11F31C88">
      <w:pPr>
        <w:spacing w:line="219" w:lineRule="auto"/>
        <w:rPr>
          <w:rFonts w:ascii="宋体" w:hAnsi="宋体" w:eastAsia="宋体" w:cs="宋体"/>
          <w:color w:val="auto"/>
          <w:sz w:val="24"/>
          <w:szCs w:val="24"/>
          <w:highlight w:val="none"/>
        </w:rPr>
        <w:sectPr>
          <w:footerReference r:id="rId16" w:type="default"/>
          <w:pgSz w:w="11907" w:h="16839"/>
          <w:pgMar w:top="1440" w:right="1800" w:bottom="1440" w:left="1800" w:header="0" w:footer="907" w:gutter="0"/>
          <w:pgNumType w:fmt="decimal"/>
          <w:cols w:space="720" w:num="1"/>
        </w:sectPr>
      </w:pPr>
    </w:p>
    <w:p w14:paraId="50EC4545">
      <w:pPr>
        <w:spacing w:before="179" w:line="221" w:lineRule="auto"/>
        <w:ind w:left="3580"/>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三、开标一览表</w:t>
      </w:r>
    </w:p>
    <w:p w14:paraId="19C60CAE">
      <w:pPr>
        <w:spacing w:before="112"/>
        <w:rPr>
          <w:color w:val="auto"/>
          <w:highlight w:val="none"/>
        </w:rPr>
      </w:pPr>
    </w:p>
    <w:p w14:paraId="5D478AC0">
      <w:pPr>
        <w:spacing w:before="111"/>
        <w:rPr>
          <w:color w:val="auto"/>
          <w:highlight w:val="none"/>
        </w:rPr>
      </w:pPr>
    </w:p>
    <w:tbl>
      <w:tblPr>
        <w:tblStyle w:val="13"/>
        <w:tblW w:w="910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04"/>
      </w:tblGrid>
      <w:tr w14:paraId="168C36E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32" w:hRule="atLeast"/>
        </w:trPr>
        <w:tc>
          <w:tcPr>
            <w:tcW w:w="9104" w:type="dxa"/>
            <w:vAlign w:val="top"/>
          </w:tcPr>
          <w:p w14:paraId="059FD65E">
            <w:pPr>
              <w:spacing w:line="332" w:lineRule="auto"/>
              <w:rPr>
                <w:rFonts w:ascii="Arial"/>
                <w:color w:val="auto"/>
                <w:sz w:val="21"/>
                <w:highlight w:val="none"/>
              </w:rPr>
            </w:pPr>
          </w:p>
          <w:p w14:paraId="4A9A4C31">
            <w:pPr>
              <w:spacing w:line="332" w:lineRule="auto"/>
              <w:rPr>
                <w:rFonts w:ascii="Arial"/>
                <w:color w:val="auto"/>
                <w:sz w:val="21"/>
                <w:highlight w:val="none"/>
              </w:rPr>
            </w:pPr>
          </w:p>
          <w:p w14:paraId="516D81B4">
            <w:pPr>
              <w:pStyle w:val="14"/>
              <w:spacing w:before="78" w:line="219" w:lineRule="auto"/>
              <w:ind w:left="2159"/>
              <w:rPr>
                <w:color w:val="auto"/>
                <w:highlight w:val="none"/>
              </w:rPr>
            </w:pPr>
            <w:r>
              <w:rPr>
                <w:color w:val="auto"/>
                <w:spacing w:val="-1"/>
                <w:highlight w:val="none"/>
              </w:rPr>
              <w:t>按照本项目系统中所规定格式及要求进行填写</w:t>
            </w:r>
          </w:p>
        </w:tc>
      </w:tr>
    </w:tbl>
    <w:p w14:paraId="05D71A37">
      <w:pPr>
        <w:pStyle w:val="3"/>
        <w:rPr>
          <w:color w:val="auto"/>
          <w:highlight w:val="none"/>
        </w:rPr>
      </w:pPr>
    </w:p>
    <w:p w14:paraId="58D43641">
      <w:pPr>
        <w:rPr>
          <w:color w:val="auto"/>
          <w:highlight w:val="none"/>
        </w:rPr>
        <w:sectPr>
          <w:footerReference r:id="rId17" w:type="default"/>
          <w:pgSz w:w="11907" w:h="16839"/>
          <w:pgMar w:top="1440" w:right="1800" w:bottom="1440" w:left="1800" w:header="850" w:footer="850" w:gutter="0"/>
          <w:pgNumType w:fmt="decimal"/>
          <w:cols w:space="720" w:num="1"/>
        </w:sectPr>
      </w:pPr>
    </w:p>
    <w:p w14:paraId="7D028F7B">
      <w:pPr>
        <w:spacing w:before="180" w:line="220" w:lineRule="auto"/>
        <w:ind w:left="2658"/>
        <w:rPr>
          <w:rFonts w:ascii="宋体" w:hAnsi="宋体" w:eastAsia="宋体" w:cs="宋体"/>
          <w:color w:val="auto"/>
          <w:sz w:val="28"/>
          <w:szCs w:val="28"/>
          <w:highlight w:val="none"/>
        </w:rPr>
      </w:pPr>
      <w:r>
        <w:rPr>
          <w:rFonts w:ascii="宋体" w:hAnsi="宋体" w:eastAsia="宋体" w:cs="宋体"/>
          <w:b/>
          <w:bCs/>
          <w:color w:val="auto"/>
          <w:spacing w:val="-6"/>
          <w:sz w:val="28"/>
          <w:szCs w:val="28"/>
          <w:highlight w:val="none"/>
        </w:rPr>
        <w:t>四、</w:t>
      </w:r>
      <w:r>
        <w:rPr>
          <w:rFonts w:hint="eastAsia" w:ascii="宋体" w:hAnsi="宋体" w:eastAsia="宋体" w:cs="宋体"/>
          <w:b/>
          <w:bCs/>
          <w:color w:val="auto"/>
          <w:spacing w:val="-6"/>
          <w:sz w:val="28"/>
          <w:szCs w:val="28"/>
          <w:highlight w:val="none"/>
          <w:lang w:eastAsia="zh-CN"/>
        </w:rPr>
        <w:t>供应商</w:t>
      </w:r>
      <w:r>
        <w:rPr>
          <w:rFonts w:ascii="宋体" w:hAnsi="宋体" w:eastAsia="宋体" w:cs="宋体"/>
          <w:b/>
          <w:bCs/>
          <w:color w:val="auto"/>
          <w:spacing w:val="-6"/>
          <w:sz w:val="28"/>
          <w:szCs w:val="28"/>
          <w:highlight w:val="none"/>
        </w:rPr>
        <w:t>资格证明文件</w:t>
      </w:r>
    </w:p>
    <w:p w14:paraId="577D4DE9">
      <w:pPr>
        <w:pStyle w:val="3"/>
        <w:spacing w:line="272" w:lineRule="auto"/>
        <w:rPr>
          <w:color w:val="auto"/>
          <w:highlight w:val="none"/>
        </w:rPr>
      </w:pPr>
    </w:p>
    <w:p w14:paraId="7FB3B421">
      <w:pPr>
        <w:spacing w:before="78" w:line="219" w:lineRule="auto"/>
        <w:ind w:left="3068"/>
        <w:rPr>
          <w:rFonts w:ascii="宋体" w:hAnsi="宋体" w:eastAsia="宋体" w:cs="宋体"/>
          <w:color w:val="auto"/>
          <w:sz w:val="24"/>
          <w:szCs w:val="24"/>
          <w:highlight w:val="none"/>
        </w:rPr>
      </w:pPr>
      <w:r>
        <w:rPr>
          <w:rFonts w:ascii="宋体" w:hAnsi="宋体" w:eastAsia="宋体" w:cs="宋体"/>
          <w:b/>
          <w:bCs/>
          <w:color w:val="auto"/>
          <w:spacing w:val="-8"/>
          <w:sz w:val="24"/>
          <w:szCs w:val="24"/>
          <w:highlight w:val="none"/>
        </w:rPr>
        <w:t>1、供应商的资格声明</w:t>
      </w:r>
    </w:p>
    <w:p w14:paraId="40458279">
      <w:pPr>
        <w:spacing w:before="303" w:line="219" w:lineRule="auto"/>
        <w:ind w:left="23"/>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致：磐石市医院/</w:t>
      </w:r>
      <w:r>
        <w:rPr>
          <w:rFonts w:hint="eastAsia" w:ascii="宋体" w:hAnsi="宋体" w:eastAsia="宋体" w:cs="宋体"/>
          <w:color w:val="auto"/>
          <w:spacing w:val="-1"/>
          <w:sz w:val="24"/>
          <w:szCs w:val="24"/>
          <w:highlight w:val="none"/>
          <w:lang w:val="en-US" w:eastAsia="zh-CN"/>
        </w:rPr>
        <w:t>吉林省中维项目管理咨询有限公司</w:t>
      </w:r>
    </w:p>
    <w:p w14:paraId="458E8612">
      <w:pPr>
        <w:spacing w:before="182" w:line="347" w:lineRule="auto"/>
        <w:ind w:left="27" w:right="67" w:firstLine="478"/>
        <w:rPr>
          <w:rFonts w:ascii="宋体" w:hAnsi="宋体" w:eastAsia="宋体" w:cs="宋体"/>
          <w:color w:val="auto"/>
          <w:sz w:val="24"/>
          <w:szCs w:val="24"/>
          <w:highlight w:val="none"/>
        </w:rPr>
      </w:pPr>
      <w:r>
        <w:rPr>
          <w:rFonts w:ascii="宋体" w:hAnsi="宋体" w:eastAsia="宋体" w:cs="宋体"/>
          <w:color w:val="auto"/>
          <w:spacing w:val="-15"/>
          <w:sz w:val="24"/>
          <w:szCs w:val="24"/>
          <w:highlight w:val="none"/>
        </w:rPr>
        <w:t>按照《中华人民共和国政府采购法》第22条和你公司发布的</w:t>
      </w:r>
      <w:r>
        <w:rPr>
          <w:rFonts w:hint="eastAsia" w:ascii="宋体" w:hAnsi="宋体" w:eastAsia="宋体" w:cs="宋体"/>
          <w:color w:val="auto"/>
          <w:spacing w:val="-15"/>
          <w:sz w:val="24"/>
          <w:szCs w:val="24"/>
          <w:highlight w:val="none"/>
          <w:u w:val="single"/>
          <w:lang w:val="en-US" w:eastAsia="zh-CN"/>
        </w:rPr>
        <w:t xml:space="preserve">           </w:t>
      </w:r>
      <w:r>
        <w:rPr>
          <w:rFonts w:ascii="宋体" w:hAnsi="宋体" w:eastAsia="宋体" w:cs="宋体"/>
          <w:color w:val="auto"/>
          <w:spacing w:val="-5"/>
          <w:sz w:val="24"/>
          <w:szCs w:val="24"/>
          <w:highlight w:val="none"/>
        </w:rPr>
        <w:t>项目</w:t>
      </w:r>
      <w:r>
        <w:rPr>
          <w:rFonts w:ascii="宋体" w:hAnsi="宋体" w:eastAsia="宋体" w:cs="宋体"/>
          <w:color w:val="auto"/>
          <w:spacing w:val="-5"/>
          <w:sz w:val="24"/>
          <w:szCs w:val="24"/>
          <w:highlight w:val="none"/>
          <w:u w:val="single" w:color="auto"/>
        </w:rPr>
        <w:t>（项目编号</w:t>
      </w:r>
      <w:r>
        <w:rPr>
          <w:rFonts w:ascii="宋体" w:hAnsi="宋体" w:eastAsia="宋体" w:cs="宋体"/>
          <w:color w:val="auto"/>
          <w:spacing w:val="3"/>
          <w:sz w:val="24"/>
          <w:szCs w:val="24"/>
          <w:highlight w:val="none"/>
          <w:u w:val="single" w:color="auto"/>
        </w:rPr>
        <w:t>：）</w:t>
      </w:r>
      <w:r>
        <w:rPr>
          <w:rFonts w:ascii="宋体" w:hAnsi="宋体" w:eastAsia="宋体" w:cs="宋体"/>
          <w:color w:val="auto"/>
          <w:spacing w:val="-5"/>
          <w:sz w:val="24"/>
          <w:szCs w:val="24"/>
          <w:highlight w:val="none"/>
        </w:rPr>
        <w:t>的规定，我公司郑重声明如下：</w:t>
      </w:r>
    </w:p>
    <w:p w14:paraId="1673B90F">
      <w:pPr>
        <w:spacing w:before="35" w:line="313" w:lineRule="auto"/>
        <w:ind w:left="23" w:firstLine="497"/>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1、我公司是按照中华人民共和国法律在工商管理机关登记注册</w:t>
      </w:r>
      <w:r>
        <w:rPr>
          <w:rFonts w:ascii="宋体" w:hAnsi="宋体" w:eastAsia="宋体" w:cs="宋体"/>
          <w:color w:val="auto"/>
          <w:spacing w:val="-6"/>
          <w:sz w:val="24"/>
          <w:szCs w:val="24"/>
          <w:highlight w:val="none"/>
        </w:rPr>
        <w:t>的企业法人，</w:t>
      </w:r>
      <w:r>
        <w:rPr>
          <w:rFonts w:ascii="宋体" w:hAnsi="宋体" w:eastAsia="宋体" w:cs="宋体"/>
          <w:color w:val="auto"/>
          <w:spacing w:val="-5"/>
          <w:sz w:val="24"/>
          <w:szCs w:val="24"/>
          <w:highlight w:val="none"/>
        </w:rPr>
        <w:t>注册地点为</w:t>
      </w:r>
      <w:r>
        <w:rPr>
          <w:rFonts w:ascii="宋体" w:hAnsi="宋体" w:eastAsia="宋体" w:cs="宋体"/>
          <w:color w:val="auto"/>
          <w:spacing w:val="-5"/>
          <w:sz w:val="24"/>
          <w:szCs w:val="24"/>
          <w:highlight w:val="none"/>
          <w:u w:val="single" w:color="auto"/>
        </w:rPr>
        <w:t xml:space="preserve">                  </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6"/>
          <w:sz w:val="24"/>
          <w:szCs w:val="24"/>
          <w:highlight w:val="none"/>
        </w:rPr>
        <w:t>，公司全称为</w:t>
      </w:r>
      <w:r>
        <w:rPr>
          <w:rFonts w:ascii="宋体" w:hAnsi="宋体" w:eastAsia="宋体" w:cs="宋体"/>
          <w:color w:val="auto"/>
          <w:spacing w:val="-120"/>
          <w:sz w:val="24"/>
          <w:szCs w:val="24"/>
          <w:highlight w:val="none"/>
        </w:rPr>
        <w:t xml:space="preserve"> </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6"/>
          <w:sz w:val="24"/>
          <w:szCs w:val="24"/>
          <w:highlight w:val="none"/>
        </w:rPr>
        <w:t xml:space="preserve"> ,</w:t>
      </w:r>
      <w:r>
        <w:rPr>
          <w:rFonts w:ascii="宋体" w:hAnsi="宋体" w:eastAsia="宋体" w:cs="宋体"/>
          <w:color w:val="auto"/>
          <w:spacing w:val="-2"/>
          <w:sz w:val="24"/>
          <w:szCs w:val="24"/>
          <w:highlight w:val="none"/>
        </w:rPr>
        <w:t>法定代表人为</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，具有独立承担民事责任的能力。</w:t>
      </w:r>
    </w:p>
    <w:p w14:paraId="135E49A7">
      <w:pPr>
        <w:spacing w:before="182" w:line="219" w:lineRule="auto"/>
        <w:ind w:left="50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2、我公司具有良好的商业信誉和健全的财务会计制度。</w:t>
      </w:r>
    </w:p>
    <w:p w14:paraId="01F302B2">
      <w:pPr>
        <w:spacing w:before="184" w:line="219" w:lineRule="auto"/>
        <w:ind w:left="50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3、我公司具有履行本项目采购合同所必需的货物和专业技术能力。</w:t>
      </w:r>
    </w:p>
    <w:p w14:paraId="5A050F90">
      <w:pPr>
        <w:spacing w:before="183" w:line="219" w:lineRule="auto"/>
        <w:ind w:left="502"/>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4、我公司具有依法缴纳税收和社会保障资金的良好记录。</w:t>
      </w:r>
    </w:p>
    <w:p w14:paraId="354C39AC">
      <w:pPr>
        <w:spacing w:before="183" w:line="291" w:lineRule="auto"/>
        <w:ind w:left="22" w:right="81" w:firstLine="485"/>
        <w:rPr>
          <w:rFonts w:ascii="宋体" w:hAnsi="宋体" w:eastAsia="宋体" w:cs="宋体"/>
          <w:color w:val="auto"/>
          <w:sz w:val="24"/>
          <w:szCs w:val="24"/>
          <w:highlight w:val="none"/>
        </w:rPr>
      </w:pPr>
      <w:r>
        <w:rPr>
          <w:rFonts w:ascii="宋体" w:hAnsi="宋体" w:eastAsia="宋体" w:cs="宋体"/>
          <w:color w:val="auto"/>
          <w:sz w:val="24"/>
          <w:szCs w:val="24"/>
          <w:highlight w:val="none"/>
        </w:rPr>
        <w:t>5、我公司在参与本次政府采购活动之前三年内，在经营活动中</w:t>
      </w:r>
      <w:r>
        <w:rPr>
          <w:rFonts w:ascii="宋体" w:hAnsi="宋体" w:eastAsia="宋体" w:cs="宋体"/>
          <w:color w:val="auto"/>
          <w:spacing w:val="-1"/>
          <w:sz w:val="24"/>
          <w:szCs w:val="24"/>
          <w:highlight w:val="none"/>
        </w:rPr>
        <w:t>无重大违法</w:t>
      </w:r>
      <w:r>
        <w:rPr>
          <w:rFonts w:ascii="宋体" w:hAnsi="宋体" w:eastAsia="宋体" w:cs="宋体"/>
          <w:color w:val="auto"/>
          <w:spacing w:val="-10"/>
          <w:sz w:val="24"/>
          <w:szCs w:val="24"/>
          <w:highlight w:val="none"/>
        </w:rPr>
        <w:t>记录。</w:t>
      </w:r>
    </w:p>
    <w:p w14:paraId="617CED57">
      <w:pPr>
        <w:spacing w:before="181" w:line="289" w:lineRule="auto"/>
        <w:ind w:left="31" w:right="92" w:firstLine="474"/>
        <w:rPr>
          <w:rFonts w:ascii="宋体" w:hAnsi="宋体" w:eastAsia="宋体" w:cs="宋体"/>
          <w:color w:val="auto"/>
          <w:sz w:val="24"/>
          <w:szCs w:val="24"/>
          <w:highlight w:val="none"/>
        </w:rPr>
      </w:pPr>
      <w:r>
        <w:rPr>
          <w:rFonts w:ascii="宋体" w:hAnsi="宋体" w:eastAsia="宋体" w:cs="宋体"/>
          <w:color w:val="auto"/>
          <w:sz w:val="24"/>
          <w:szCs w:val="24"/>
          <w:highlight w:val="none"/>
        </w:rPr>
        <w:t>6、我公司在参与本次政府采购活动时未受到任</w:t>
      </w:r>
      <w:r>
        <w:rPr>
          <w:rFonts w:ascii="宋体" w:hAnsi="宋体" w:eastAsia="宋体" w:cs="宋体"/>
          <w:color w:val="auto"/>
          <w:spacing w:val="-1"/>
          <w:sz w:val="24"/>
          <w:szCs w:val="24"/>
          <w:highlight w:val="none"/>
        </w:rPr>
        <w:t>何地方政府采购部门做出的</w:t>
      </w:r>
      <w:r>
        <w:rPr>
          <w:rFonts w:ascii="宋体" w:hAnsi="宋体" w:eastAsia="宋体" w:cs="宋体"/>
          <w:color w:val="auto"/>
          <w:spacing w:val="-4"/>
          <w:sz w:val="24"/>
          <w:szCs w:val="24"/>
          <w:highlight w:val="none"/>
        </w:rPr>
        <w:t>暂停参加政府采购活动的处罚。</w:t>
      </w:r>
    </w:p>
    <w:p w14:paraId="4A393BB5">
      <w:pPr>
        <w:spacing w:before="183" w:line="347" w:lineRule="auto"/>
        <w:ind w:left="32" w:right="68" w:firstLine="47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我公司保证上述声明的事项都是真实的，如有虚假，</w:t>
      </w:r>
      <w:r>
        <w:rPr>
          <w:rFonts w:ascii="宋体" w:hAnsi="宋体" w:eastAsia="宋体" w:cs="宋体"/>
          <w:color w:val="auto"/>
          <w:spacing w:val="-4"/>
          <w:sz w:val="24"/>
          <w:szCs w:val="24"/>
          <w:highlight w:val="none"/>
        </w:rPr>
        <w:t>我公司承担相应的法律</w:t>
      </w:r>
      <w:r>
        <w:rPr>
          <w:rFonts w:ascii="宋体" w:hAnsi="宋体" w:eastAsia="宋体" w:cs="宋体"/>
          <w:color w:val="auto"/>
          <w:spacing w:val="-2"/>
          <w:sz w:val="24"/>
          <w:szCs w:val="24"/>
          <w:highlight w:val="none"/>
        </w:rPr>
        <w:t>责任，并承担因此给你中心以及本项目采购人所造成的损失。</w:t>
      </w:r>
    </w:p>
    <w:p w14:paraId="56642FDC">
      <w:pPr>
        <w:spacing w:before="35" w:line="351" w:lineRule="auto"/>
        <w:ind w:left="23" w:right="64" w:firstLine="481"/>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我公司已经按照你公司招标文件的要求提交了所要求提交的能够证明上述</w:t>
      </w:r>
      <w:r>
        <w:rPr>
          <w:rFonts w:ascii="宋体" w:hAnsi="宋体" w:eastAsia="宋体" w:cs="宋体"/>
          <w:color w:val="auto"/>
          <w:spacing w:val="-3"/>
          <w:sz w:val="24"/>
          <w:szCs w:val="24"/>
          <w:highlight w:val="none"/>
        </w:rPr>
        <w:t>声明事项真实性的全部文件材料，并保证随时按照你公司的要求提供能够证明上述声明事项真实性的任何有效文件。</w:t>
      </w:r>
    </w:p>
    <w:p w14:paraId="11C66883">
      <w:pPr>
        <w:pStyle w:val="3"/>
        <w:spacing w:line="421" w:lineRule="auto"/>
        <w:rPr>
          <w:color w:val="auto"/>
          <w:highlight w:val="none"/>
        </w:rPr>
      </w:pPr>
    </w:p>
    <w:p w14:paraId="743151C8">
      <w:pPr>
        <w:spacing w:before="78" w:line="347" w:lineRule="auto"/>
        <w:ind w:left="504" w:right="1051" w:firstLine="1"/>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全称（加盖</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rPr>
        <w:t xml:space="preserve"> </w:t>
      </w:r>
      <w:r>
        <w:rPr>
          <w:rFonts w:ascii="宋体" w:hAnsi="宋体" w:eastAsia="宋体" w:cs="宋体"/>
          <w:color w:val="auto"/>
          <w:spacing w:val="-1"/>
          <w:sz w:val="24"/>
          <w:szCs w:val="24"/>
          <w:highlight w:val="none"/>
        </w:rPr>
        <w:t>法定代表人或其委托代理人（签字</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p>
    <w:p w14:paraId="0837FEB1">
      <w:pPr>
        <w:spacing w:before="34" w:line="220" w:lineRule="auto"/>
        <w:ind w:left="545"/>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2"/>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4"/>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12"/>
          <w:sz w:val="24"/>
          <w:szCs w:val="24"/>
          <w:highlight w:val="none"/>
        </w:rPr>
        <w:t xml:space="preserve">    </w:t>
      </w:r>
      <w:r>
        <w:rPr>
          <w:rFonts w:ascii="宋体" w:hAnsi="宋体" w:eastAsia="宋体" w:cs="宋体"/>
          <w:color w:val="auto"/>
          <w:spacing w:val="-13"/>
          <w:sz w:val="24"/>
          <w:szCs w:val="24"/>
          <w:highlight w:val="none"/>
        </w:rPr>
        <w:t>日</w:t>
      </w:r>
    </w:p>
    <w:p w14:paraId="279CD30B">
      <w:pPr>
        <w:spacing w:line="220" w:lineRule="auto"/>
        <w:rPr>
          <w:rFonts w:ascii="宋体" w:hAnsi="宋体" w:eastAsia="宋体" w:cs="宋体"/>
          <w:color w:val="auto"/>
          <w:sz w:val="24"/>
          <w:szCs w:val="24"/>
          <w:highlight w:val="none"/>
        </w:rPr>
        <w:sectPr>
          <w:footerReference r:id="rId18" w:type="default"/>
          <w:pgSz w:w="11907" w:h="16839"/>
          <w:pgMar w:top="1440" w:right="1800" w:bottom="1440" w:left="1800" w:header="850" w:footer="850" w:gutter="0"/>
          <w:pgNumType w:fmt="decimal"/>
          <w:cols w:space="720" w:num="1"/>
        </w:sectPr>
      </w:pPr>
    </w:p>
    <w:p w14:paraId="2CEE2AEF">
      <w:pPr>
        <w:spacing w:before="121" w:line="219" w:lineRule="auto"/>
        <w:ind w:left="3377"/>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2、</w:t>
      </w:r>
      <w:r>
        <w:rPr>
          <w:rFonts w:hint="eastAsia" w:ascii="宋体" w:hAnsi="宋体" w:eastAsia="宋体" w:cs="宋体"/>
          <w:b/>
          <w:bCs/>
          <w:color w:val="auto"/>
          <w:spacing w:val="-6"/>
          <w:sz w:val="24"/>
          <w:szCs w:val="24"/>
          <w:highlight w:val="none"/>
          <w:lang w:eastAsia="zh-CN"/>
        </w:rPr>
        <w:t>供应商</w:t>
      </w:r>
      <w:r>
        <w:rPr>
          <w:rFonts w:ascii="宋体" w:hAnsi="宋体" w:eastAsia="宋体" w:cs="宋体"/>
          <w:b/>
          <w:bCs/>
          <w:color w:val="auto"/>
          <w:spacing w:val="-6"/>
          <w:sz w:val="24"/>
          <w:szCs w:val="24"/>
          <w:highlight w:val="none"/>
        </w:rPr>
        <w:t>基本情况表</w:t>
      </w:r>
    </w:p>
    <w:p w14:paraId="11EDF2A7">
      <w:pPr>
        <w:spacing w:line="190" w:lineRule="exact"/>
        <w:rPr>
          <w:color w:val="auto"/>
          <w:highlight w:val="none"/>
        </w:rPr>
      </w:pPr>
    </w:p>
    <w:tbl>
      <w:tblPr>
        <w:tblStyle w:val="13"/>
        <w:tblW w:w="897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53"/>
        <w:gridCol w:w="1211"/>
        <w:gridCol w:w="1485"/>
        <w:gridCol w:w="1214"/>
        <w:gridCol w:w="2716"/>
      </w:tblGrid>
      <w:tr w14:paraId="09642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jc w:val="center"/>
        </w:trPr>
        <w:tc>
          <w:tcPr>
            <w:tcW w:w="2353" w:type="dxa"/>
            <w:vAlign w:val="top"/>
          </w:tcPr>
          <w:p w14:paraId="39A8C298">
            <w:pPr>
              <w:pStyle w:val="14"/>
              <w:spacing w:before="278" w:line="220" w:lineRule="auto"/>
              <w:ind w:left="585"/>
              <w:rPr>
                <w:color w:val="auto"/>
                <w:highlight w:val="none"/>
              </w:rPr>
            </w:pPr>
            <w:r>
              <w:rPr>
                <w:rFonts w:hint="eastAsia"/>
                <w:color w:val="auto"/>
                <w:spacing w:val="-2"/>
                <w:highlight w:val="none"/>
                <w:lang w:eastAsia="zh-CN"/>
              </w:rPr>
              <w:t>供应商</w:t>
            </w:r>
            <w:r>
              <w:rPr>
                <w:color w:val="auto"/>
                <w:spacing w:val="-2"/>
                <w:highlight w:val="none"/>
              </w:rPr>
              <w:t>名称</w:t>
            </w:r>
          </w:p>
        </w:tc>
        <w:tc>
          <w:tcPr>
            <w:tcW w:w="6626" w:type="dxa"/>
            <w:gridSpan w:val="4"/>
            <w:vAlign w:val="top"/>
          </w:tcPr>
          <w:p w14:paraId="162A3427">
            <w:pPr>
              <w:rPr>
                <w:rFonts w:ascii="Arial"/>
                <w:color w:val="auto"/>
                <w:sz w:val="21"/>
                <w:highlight w:val="none"/>
              </w:rPr>
            </w:pPr>
          </w:p>
        </w:tc>
      </w:tr>
      <w:tr w14:paraId="0D487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jc w:val="center"/>
        </w:trPr>
        <w:tc>
          <w:tcPr>
            <w:tcW w:w="2353" w:type="dxa"/>
            <w:vAlign w:val="top"/>
          </w:tcPr>
          <w:p w14:paraId="26BBD367">
            <w:pPr>
              <w:pStyle w:val="14"/>
              <w:spacing w:before="269" w:line="221" w:lineRule="auto"/>
              <w:ind w:left="702"/>
              <w:rPr>
                <w:color w:val="auto"/>
                <w:highlight w:val="none"/>
              </w:rPr>
            </w:pPr>
            <w:r>
              <w:rPr>
                <w:color w:val="auto"/>
                <w:spacing w:val="-2"/>
                <w:highlight w:val="none"/>
              </w:rPr>
              <w:t>注册资金</w:t>
            </w:r>
          </w:p>
        </w:tc>
        <w:tc>
          <w:tcPr>
            <w:tcW w:w="2696" w:type="dxa"/>
            <w:gridSpan w:val="2"/>
            <w:vAlign w:val="top"/>
          </w:tcPr>
          <w:p w14:paraId="293EE07A">
            <w:pPr>
              <w:rPr>
                <w:rFonts w:ascii="Arial"/>
                <w:color w:val="auto"/>
                <w:sz w:val="21"/>
                <w:highlight w:val="none"/>
              </w:rPr>
            </w:pPr>
          </w:p>
        </w:tc>
        <w:tc>
          <w:tcPr>
            <w:tcW w:w="1214" w:type="dxa"/>
            <w:vAlign w:val="top"/>
          </w:tcPr>
          <w:p w14:paraId="5EA04DFB">
            <w:pPr>
              <w:pStyle w:val="14"/>
              <w:spacing w:before="269" w:line="221" w:lineRule="auto"/>
              <w:ind w:left="137"/>
              <w:rPr>
                <w:color w:val="auto"/>
                <w:highlight w:val="none"/>
              </w:rPr>
            </w:pPr>
            <w:r>
              <w:rPr>
                <w:color w:val="auto"/>
                <w:spacing w:val="-3"/>
                <w:highlight w:val="none"/>
              </w:rPr>
              <w:t>成立时间</w:t>
            </w:r>
          </w:p>
        </w:tc>
        <w:tc>
          <w:tcPr>
            <w:tcW w:w="2716" w:type="dxa"/>
            <w:vAlign w:val="top"/>
          </w:tcPr>
          <w:p w14:paraId="79211E11">
            <w:pPr>
              <w:rPr>
                <w:rFonts w:ascii="Arial"/>
                <w:color w:val="auto"/>
                <w:sz w:val="21"/>
                <w:highlight w:val="none"/>
              </w:rPr>
            </w:pPr>
          </w:p>
        </w:tc>
      </w:tr>
      <w:tr w14:paraId="4C8B5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jc w:val="center"/>
        </w:trPr>
        <w:tc>
          <w:tcPr>
            <w:tcW w:w="2353" w:type="dxa"/>
            <w:vAlign w:val="top"/>
          </w:tcPr>
          <w:p w14:paraId="567598F4">
            <w:pPr>
              <w:pStyle w:val="14"/>
              <w:spacing w:before="267" w:line="221" w:lineRule="auto"/>
              <w:ind w:left="702"/>
              <w:rPr>
                <w:color w:val="auto"/>
                <w:highlight w:val="none"/>
              </w:rPr>
            </w:pPr>
            <w:r>
              <w:rPr>
                <w:color w:val="auto"/>
                <w:spacing w:val="-2"/>
                <w:highlight w:val="none"/>
              </w:rPr>
              <w:t>注册地址</w:t>
            </w:r>
          </w:p>
        </w:tc>
        <w:tc>
          <w:tcPr>
            <w:tcW w:w="6626" w:type="dxa"/>
            <w:gridSpan w:val="4"/>
            <w:vAlign w:val="top"/>
          </w:tcPr>
          <w:p w14:paraId="4A528129">
            <w:pPr>
              <w:rPr>
                <w:rFonts w:ascii="Arial"/>
                <w:color w:val="auto"/>
                <w:sz w:val="21"/>
                <w:highlight w:val="none"/>
              </w:rPr>
            </w:pPr>
          </w:p>
        </w:tc>
      </w:tr>
      <w:tr w14:paraId="450C40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jc w:val="center"/>
        </w:trPr>
        <w:tc>
          <w:tcPr>
            <w:tcW w:w="2353" w:type="dxa"/>
            <w:vAlign w:val="top"/>
          </w:tcPr>
          <w:p w14:paraId="6D286DB7">
            <w:pPr>
              <w:pStyle w:val="14"/>
              <w:spacing w:before="264" w:line="220" w:lineRule="auto"/>
              <w:ind w:left="720"/>
              <w:rPr>
                <w:color w:val="auto"/>
                <w:highlight w:val="none"/>
              </w:rPr>
            </w:pPr>
            <w:r>
              <w:rPr>
                <w:color w:val="auto"/>
                <w:spacing w:val="-6"/>
                <w:highlight w:val="none"/>
              </w:rPr>
              <w:t>邮政编码</w:t>
            </w:r>
          </w:p>
        </w:tc>
        <w:tc>
          <w:tcPr>
            <w:tcW w:w="2696" w:type="dxa"/>
            <w:gridSpan w:val="2"/>
            <w:vAlign w:val="top"/>
          </w:tcPr>
          <w:p w14:paraId="7329DA64">
            <w:pPr>
              <w:rPr>
                <w:rFonts w:ascii="Arial"/>
                <w:color w:val="auto"/>
                <w:sz w:val="21"/>
                <w:highlight w:val="none"/>
              </w:rPr>
            </w:pPr>
          </w:p>
        </w:tc>
        <w:tc>
          <w:tcPr>
            <w:tcW w:w="1214" w:type="dxa"/>
            <w:vAlign w:val="top"/>
          </w:tcPr>
          <w:p w14:paraId="36ABD587">
            <w:pPr>
              <w:pStyle w:val="14"/>
              <w:spacing w:before="264" w:line="220" w:lineRule="auto"/>
              <w:ind w:left="144"/>
              <w:rPr>
                <w:color w:val="auto"/>
                <w:highlight w:val="none"/>
              </w:rPr>
            </w:pPr>
            <w:r>
              <w:rPr>
                <w:color w:val="auto"/>
                <w:spacing w:val="-4"/>
                <w:highlight w:val="none"/>
              </w:rPr>
              <w:t>员工总数</w:t>
            </w:r>
          </w:p>
        </w:tc>
        <w:tc>
          <w:tcPr>
            <w:tcW w:w="2716" w:type="dxa"/>
            <w:vAlign w:val="top"/>
          </w:tcPr>
          <w:p w14:paraId="024D2508">
            <w:pPr>
              <w:rPr>
                <w:rFonts w:ascii="Arial"/>
                <w:color w:val="auto"/>
                <w:sz w:val="21"/>
                <w:highlight w:val="none"/>
              </w:rPr>
            </w:pPr>
          </w:p>
        </w:tc>
      </w:tr>
      <w:tr w14:paraId="07EB7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jc w:val="center"/>
        </w:trPr>
        <w:tc>
          <w:tcPr>
            <w:tcW w:w="2353" w:type="dxa"/>
            <w:vMerge w:val="restart"/>
            <w:tcBorders>
              <w:bottom w:val="nil"/>
            </w:tcBorders>
            <w:vAlign w:val="top"/>
          </w:tcPr>
          <w:p w14:paraId="75BCDC13">
            <w:pPr>
              <w:spacing w:line="296" w:lineRule="auto"/>
              <w:rPr>
                <w:rFonts w:ascii="Arial"/>
                <w:color w:val="auto"/>
                <w:sz w:val="21"/>
                <w:highlight w:val="none"/>
              </w:rPr>
            </w:pPr>
          </w:p>
          <w:p w14:paraId="3E009DC2">
            <w:pPr>
              <w:spacing w:line="296" w:lineRule="auto"/>
              <w:rPr>
                <w:rFonts w:ascii="Arial"/>
                <w:color w:val="auto"/>
                <w:sz w:val="21"/>
                <w:highlight w:val="none"/>
              </w:rPr>
            </w:pPr>
          </w:p>
          <w:p w14:paraId="2612E1E0">
            <w:pPr>
              <w:pStyle w:val="14"/>
              <w:spacing w:before="78" w:line="221" w:lineRule="auto"/>
              <w:ind w:left="703"/>
              <w:rPr>
                <w:color w:val="auto"/>
                <w:highlight w:val="none"/>
              </w:rPr>
            </w:pPr>
            <w:r>
              <w:rPr>
                <w:color w:val="auto"/>
                <w:spacing w:val="-2"/>
                <w:highlight w:val="none"/>
              </w:rPr>
              <w:t>联系方式</w:t>
            </w:r>
          </w:p>
        </w:tc>
        <w:tc>
          <w:tcPr>
            <w:tcW w:w="1211" w:type="dxa"/>
            <w:vAlign w:val="top"/>
          </w:tcPr>
          <w:p w14:paraId="3C824704">
            <w:pPr>
              <w:pStyle w:val="14"/>
              <w:spacing w:before="273" w:line="222" w:lineRule="auto"/>
              <w:ind w:left="132"/>
              <w:rPr>
                <w:color w:val="auto"/>
                <w:highlight w:val="none"/>
              </w:rPr>
            </w:pPr>
            <w:r>
              <w:rPr>
                <w:color w:val="auto"/>
                <w:spacing w:val="-9"/>
                <w:highlight w:val="none"/>
              </w:rPr>
              <w:t>联</w:t>
            </w:r>
            <w:r>
              <w:rPr>
                <w:color w:val="auto"/>
                <w:spacing w:val="15"/>
                <w:highlight w:val="none"/>
              </w:rPr>
              <w:t xml:space="preserve"> </w:t>
            </w:r>
            <w:r>
              <w:rPr>
                <w:color w:val="auto"/>
                <w:spacing w:val="-9"/>
                <w:highlight w:val="none"/>
              </w:rPr>
              <w:t>系</w:t>
            </w:r>
            <w:r>
              <w:rPr>
                <w:color w:val="auto"/>
                <w:spacing w:val="11"/>
                <w:highlight w:val="none"/>
              </w:rPr>
              <w:t xml:space="preserve"> </w:t>
            </w:r>
            <w:r>
              <w:rPr>
                <w:color w:val="auto"/>
                <w:spacing w:val="-9"/>
                <w:highlight w:val="none"/>
              </w:rPr>
              <w:t>人</w:t>
            </w:r>
          </w:p>
        </w:tc>
        <w:tc>
          <w:tcPr>
            <w:tcW w:w="1485" w:type="dxa"/>
            <w:vAlign w:val="top"/>
          </w:tcPr>
          <w:p w14:paraId="57B7C440">
            <w:pPr>
              <w:rPr>
                <w:rFonts w:ascii="Arial"/>
                <w:color w:val="auto"/>
                <w:sz w:val="21"/>
                <w:highlight w:val="none"/>
              </w:rPr>
            </w:pPr>
          </w:p>
        </w:tc>
        <w:tc>
          <w:tcPr>
            <w:tcW w:w="1214" w:type="dxa"/>
            <w:vAlign w:val="top"/>
          </w:tcPr>
          <w:p w14:paraId="3E52F3BB">
            <w:pPr>
              <w:pStyle w:val="14"/>
              <w:spacing w:before="273" w:line="222" w:lineRule="auto"/>
              <w:ind w:left="163"/>
              <w:rPr>
                <w:color w:val="auto"/>
                <w:highlight w:val="none"/>
              </w:rPr>
            </w:pPr>
            <w:r>
              <w:rPr>
                <w:color w:val="auto"/>
                <w:spacing w:val="-19"/>
                <w:highlight w:val="none"/>
              </w:rPr>
              <w:t>电</w:t>
            </w:r>
            <w:r>
              <w:rPr>
                <w:color w:val="auto"/>
                <w:spacing w:val="2"/>
                <w:highlight w:val="none"/>
              </w:rPr>
              <w:t xml:space="preserve">    </w:t>
            </w:r>
            <w:r>
              <w:rPr>
                <w:color w:val="auto"/>
                <w:spacing w:val="-19"/>
                <w:highlight w:val="none"/>
              </w:rPr>
              <w:t>话</w:t>
            </w:r>
          </w:p>
        </w:tc>
        <w:tc>
          <w:tcPr>
            <w:tcW w:w="2716" w:type="dxa"/>
            <w:vAlign w:val="top"/>
          </w:tcPr>
          <w:p w14:paraId="63CF4AE0">
            <w:pPr>
              <w:rPr>
                <w:rFonts w:ascii="Arial"/>
                <w:color w:val="auto"/>
                <w:sz w:val="21"/>
                <w:highlight w:val="none"/>
              </w:rPr>
            </w:pPr>
          </w:p>
        </w:tc>
      </w:tr>
      <w:tr w14:paraId="3F828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jc w:val="center"/>
        </w:trPr>
        <w:tc>
          <w:tcPr>
            <w:tcW w:w="2353" w:type="dxa"/>
            <w:vMerge w:val="continue"/>
            <w:tcBorders>
              <w:top w:val="nil"/>
            </w:tcBorders>
            <w:vAlign w:val="top"/>
          </w:tcPr>
          <w:p w14:paraId="211C74D7">
            <w:pPr>
              <w:rPr>
                <w:rFonts w:ascii="Arial"/>
                <w:color w:val="auto"/>
                <w:sz w:val="21"/>
                <w:highlight w:val="none"/>
              </w:rPr>
            </w:pPr>
          </w:p>
        </w:tc>
        <w:tc>
          <w:tcPr>
            <w:tcW w:w="1211" w:type="dxa"/>
            <w:vAlign w:val="top"/>
          </w:tcPr>
          <w:p w14:paraId="4710F1CA">
            <w:pPr>
              <w:pStyle w:val="14"/>
              <w:spacing w:before="276" w:line="220" w:lineRule="auto"/>
              <w:ind w:left="148"/>
              <w:rPr>
                <w:color w:val="auto"/>
                <w:highlight w:val="none"/>
              </w:rPr>
            </w:pPr>
            <w:r>
              <w:rPr>
                <w:color w:val="auto"/>
                <w:spacing w:val="-14"/>
                <w:highlight w:val="none"/>
              </w:rPr>
              <w:t>邮</w:t>
            </w:r>
            <w:r>
              <w:rPr>
                <w:color w:val="auto"/>
                <w:spacing w:val="2"/>
                <w:highlight w:val="none"/>
              </w:rPr>
              <w:t xml:space="preserve">    </w:t>
            </w:r>
            <w:r>
              <w:rPr>
                <w:color w:val="auto"/>
                <w:spacing w:val="-14"/>
                <w:highlight w:val="none"/>
              </w:rPr>
              <w:t>箱</w:t>
            </w:r>
          </w:p>
        </w:tc>
        <w:tc>
          <w:tcPr>
            <w:tcW w:w="1485" w:type="dxa"/>
            <w:vAlign w:val="top"/>
          </w:tcPr>
          <w:p w14:paraId="11DED208">
            <w:pPr>
              <w:rPr>
                <w:rFonts w:ascii="Arial"/>
                <w:color w:val="auto"/>
                <w:sz w:val="21"/>
                <w:highlight w:val="none"/>
              </w:rPr>
            </w:pPr>
          </w:p>
        </w:tc>
        <w:tc>
          <w:tcPr>
            <w:tcW w:w="1214" w:type="dxa"/>
            <w:vAlign w:val="top"/>
          </w:tcPr>
          <w:p w14:paraId="7911658F">
            <w:pPr>
              <w:pStyle w:val="14"/>
              <w:spacing w:before="275" w:line="219" w:lineRule="auto"/>
              <w:ind w:left="133"/>
              <w:rPr>
                <w:color w:val="auto"/>
                <w:highlight w:val="none"/>
              </w:rPr>
            </w:pPr>
            <w:r>
              <w:rPr>
                <w:color w:val="auto"/>
                <w:spacing w:val="-4"/>
                <w:highlight w:val="none"/>
              </w:rPr>
              <w:t>传</w:t>
            </w:r>
            <w:r>
              <w:rPr>
                <w:color w:val="auto"/>
                <w:spacing w:val="3"/>
                <w:highlight w:val="none"/>
              </w:rPr>
              <w:t xml:space="preserve">    </w:t>
            </w:r>
            <w:r>
              <w:rPr>
                <w:color w:val="auto"/>
                <w:spacing w:val="-4"/>
                <w:highlight w:val="none"/>
              </w:rPr>
              <w:t>真</w:t>
            </w:r>
          </w:p>
        </w:tc>
        <w:tc>
          <w:tcPr>
            <w:tcW w:w="2716" w:type="dxa"/>
            <w:vAlign w:val="top"/>
          </w:tcPr>
          <w:p w14:paraId="486DF25B">
            <w:pPr>
              <w:rPr>
                <w:rFonts w:ascii="Arial"/>
                <w:color w:val="auto"/>
                <w:sz w:val="21"/>
                <w:highlight w:val="none"/>
              </w:rPr>
            </w:pPr>
          </w:p>
        </w:tc>
      </w:tr>
      <w:tr w14:paraId="2231B1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jc w:val="center"/>
        </w:trPr>
        <w:tc>
          <w:tcPr>
            <w:tcW w:w="2353" w:type="dxa"/>
            <w:vAlign w:val="top"/>
          </w:tcPr>
          <w:p w14:paraId="278F7A19">
            <w:pPr>
              <w:pStyle w:val="14"/>
              <w:spacing w:before="187" w:line="230" w:lineRule="auto"/>
              <w:ind w:left="349" w:right="350" w:firstLine="234"/>
              <w:rPr>
                <w:color w:val="auto"/>
                <w:highlight w:val="none"/>
              </w:rPr>
            </w:pPr>
            <w:r>
              <w:rPr>
                <w:color w:val="auto"/>
                <w:spacing w:val="-3"/>
                <w:highlight w:val="none"/>
              </w:rPr>
              <w:t>法定代表人</w:t>
            </w:r>
            <w:r>
              <w:rPr>
                <w:color w:val="auto"/>
                <w:spacing w:val="1"/>
                <w:highlight w:val="none"/>
              </w:rPr>
              <w:t xml:space="preserve">   </w:t>
            </w:r>
            <w:r>
              <w:rPr>
                <w:color w:val="auto"/>
                <w:spacing w:val="-5"/>
                <w:highlight w:val="none"/>
              </w:rPr>
              <w:t>（单位负责人）</w:t>
            </w:r>
          </w:p>
        </w:tc>
        <w:tc>
          <w:tcPr>
            <w:tcW w:w="1211" w:type="dxa"/>
            <w:vAlign w:val="top"/>
          </w:tcPr>
          <w:p w14:paraId="096A797A">
            <w:pPr>
              <w:spacing w:line="263" w:lineRule="auto"/>
              <w:rPr>
                <w:rFonts w:ascii="Arial"/>
                <w:color w:val="auto"/>
                <w:sz w:val="21"/>
                <w:highlight w:val="none"/>
              </w:rPr>
            </w:pPr>
          </w:p>
          <w:p w14:paraId="188E0EAC">
            <w:pPr>
              <w:pStyle w:val="14"/>
              <w:spacing w:before="78" w:line="220" w:lineRule="auto"/>
              <w:ind w:left="131"/>
              <w:rPr>
                <w:color w:val="auto"/>
                <w:highlight w:val="none"/>
              </w:rPr>
            </w:pPr>
            <w:r>
              <w:rPr>
                <w:color w:val="auto"/>
                <w:spacing w:val="-5"/>
                <w:highlight w:val="none"/>
              </w:rPr>
              <w:t>姓</w:t>
            </w:r>
            <w:r>
              <w:rPr>
                <w:color w:val="auto"/>
                <w:spacing w:val="3"/>
                <w:highlight w:val="none"/>
              </w:rPr>
              <w:t xml:space="preserve">    </w:t>
            </w:r>
            <w:r>
              <w:rPr>
                <w:color w:val="auto"/>
                <w:spacing w:val="-5"/>
                <w:highlight w:val="none"/>
              </w:rPr>
              <w:t>名</w:t>
            </w:r>
          </w:p>
        </w:tc>
        <w:tc>
          <w:tcPr>
            <w:tcW w:w="1485" w:type="dxa"/>
            <w:vAlign w:val="top"/>
          </w:tcPr>
          <w:p w14:paraId="4145FCB6">
            <w:pPr>
              <w:rPr>
                <w:rFonts w:ascii="Arial"/>
                <w:color w:val="auto"/>
                <w:sz w:val="21"/>
                <w:highlight w:val="none"/>
              </w:rPr>
            </w:pPr>
          </w:p>
        </w:tc>
        <w:tc>
          <w:tcPr>
            <w:tcW w:w="1214" w:type="dxa"/>
            <w:vAlign w:val="top"/>
          </w:tcPr>
          <w:p w14:paraId="33DA5766">
            <w:pPr>
              <w:spacing w:line="263" w:lineRule="auto"/>
              <w:rPr>
                <w:rFonts w:ascii="Arial"/>
                <w:color w:val="auto"/>
                <w:sz w:val="21"/>
                <w:highlight w:val="none"/>
              </w:rPr>
            </w:pPr>
          </w:p>
          <w:p w14:paraId="2D9AFFF8">
            <w:pPr>
              <w:pStyle w:val="14"/>
              <w:spacing w:before="78" w:line="222" w:lineRule="auto"/>
              <w:ind w:left="163"/>
              <w:rPr>
                <w:color w:val="auto"/>
                <w:highlight w:val="none"/>
              </w:rPr>
            </w:pPr>
            <w:r>
              <w:rPr>
                <w:color w:val="auto"/>
                <w:spacing w:val="-19"/>
                <w:highlight w:val="none"/>
              </w:rPr>
              <w:t>电</w:t>
            </w:r>
            <w:r>
              <w:rPr>
                <w:color w:val="auto"/>
                <w:spacing w:val="2"/>
                <w:highlight w:val="none"/>
              </w:rPr>
              <w:t xml:space="preserve">    </w:t>
            </w:r>
            <w:r>
              <w:rPr>
                <w:color w:val="auto"/>
                <w:spacing w:val="-19"/>
                <w:highlight w:val="none"/>
              </w:rPr>
              <w:t>话</w:t>
            </w:r>
          </w:p>
        </w:tc>
        <w:tc>
          <w:tcPr>
            <w:tcW w:w="2716" w:type="dxa"/>
            <w:vAlign w:val="top"/>
          </w:tcPr>
          <w:p w14:paraId="33D727D8">
            <w:pPr>
              <w:rPr>
                <w:rFonts w:ascii="Arial"/>
                <w:color w:val="auto"/>
                <w:sz w:val="21"/>
                <w:highlight w:val="none"/>
              </w:rPr>
            </w:pPr>
          </w:p>
        </w:tc>
      </w:tr>
      <w:tr w14:paraId="68BB89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jc w:val="center"/>
        </w:trPr>
        <w:tc>
          <w:tcPr>
            <w:tcW w:w="2353" w:type="dxa"/>
            <w:vAlign w:val="top"/>
          </w:tcPr>
          <w:p w14:paraId="415D1447">
            <w:pPr>
              <w:spacing w:line="290" w:lineRule="auto"/>
              <w:rPr>
                <w:rFonts w:ascii="Arial"/>
                <w:color w:val="auto"/>
                <w:sz w:val="21"/>
                <w:highlight w:val="none"/>
              </w:rPr>
            </w:pPr>
          </w:p>
          <w:p w14:paraId="63F68433">
            <w:pPr>
              <w:pStyle w:val="14"/>
              <w:spacing w:before="78" w:line="219" w:lineRule="auto"/>
              <w:ind w:left="222"/>
              <w:rPr>
                <w:color w:val="auto"/>
                <w:highlight w:val="none"/>
              </w:rPr>
            </w:pPr>
            <w:r>
              <w:rPr>
                <w:color w:val="auto"/>
                <w:spacing w:val="-2"/>
                <w:highlight w:val="none"/>
              </w:rPr>
              <w:t>基本账户开户银行</w:t>
            </w:r>
          </w:p>
        </w:tc>
        <w:tc>
          <w:tcPr>
            <w:tcW w:w="6626" w:type="dxa"/>
            <w:gridSpan w:val="4"/>
            <w:vAlign w:val="top"/>
          </w:tcPr>
          <w:p w14:paraId="54AC6315">
            <w:pPr>
              <w:rPr>
                <w:rFonts w:ascii="Arial"/>
                <w:color w:val="auto"/>
                <w:sz w:val="21"/>
                <w:highlight w:val="none"/>
              </w:rPr>
            </w:pPr>
          </w:p>
        </w:tc>
      </w:tr>
      <w:tr w14:paraId="6FD2DF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6" w:hRule="atLeast"/>
          <w:jc w:val="center"/>
        </w:trPr>
        <w:tc>
          <w:tcPr>
            <w:tcW w:w="2353" w:type="dxa"/>
            <w:vAlign w:val="top"/>
          </w:tcPr>
          <w:p w14:paraId="713190E3">
            <w:pPr>
              <w:spacing w:line="345" w:lineRule="auto"/>
              <w:rPr>
                <w:rFonts w:ascii="Arial"/>
                <w:color w:val="auto"/>
                <w:sz w:val="21"/>
                <w:highlight w:val="none"/>
              </w:rPr>
            </w:pPr>
          </w:p>
          <w:p w14:paraId="184BD0ED">
            <w:pPr>
              <w:pStyle w:val="14"/>
              <w:spacing w:before="78" w:line="219" w:lineRule="auto"/>
              <w:ind w:left="222"/>
              <w:rPr>
                <w:color w:val="auto"/>
                <w:highlight w:val="none"/>
              </w:rPr>
            </w:pPr>
            <w:r>
              <w:rPr>
                <w:color w:val="auto"/>
                <w:spacing w:val="-2"/>
                <w:highlight w:val="none"/>
              </w:rPr>
              <w:t>基本账户银行账号</w:t>
            </w:r>
          </w:p>
        </w:tc>
        <w:tc>
          <w:tcPr>
            <w:tcW w:w="6626" w:type="dxa"/>
            <w:gridSpan w:val="4"/>
            <w:vAlign w:val="top"/>
          </w:tcPr>
          <w:p w14:paraId="7064CFD3">
            <w:pPr>
              <w:rPr>
                <w:rFonts w:ascii="Arial"/>
                <w:color w:val="auto"/>
                <w:sz w:val="21"/>
                <w:highlight w:val="none"/>
              </w:rPr>
            </w:pPr>
          </w:p>
        </w:tc>
      </w:tr>
      <w:tr w14:paraId="1ECE2F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6" w:hRule="atLeast"/>
          <w:jc w:val="center"/>
        </w:trPr>
        <w:tc>
          <w:tcPr>
            <w:tcW w:w="2353" w:type="dxa"/>
            <w:vAlign w:val="top"/>
          </w:tcPr>
          <w:p w14:paraId="197CB40E">
            <w:pPr>
              <w:spacing w:line="352" w:lineRule="auto"/>
              <w:rPr>
                <w:rFonts w:ascii="Arial"/>
                <w:color w:val="auto"/>
                <w:sz w:val="21"/>
                <w:highlight w:val="none"/>
              </w:rPr>
            </w:pPr>
          </w:p>
          <w:p w14:paraId="59487A9E">
            <w:pPr>
              <w:spacing w:line="352" w:lineRule="auto"/>
              <w:rPr>
                <w:rFonts w:ascii="Arial"/>
                <w:color w:val="auto"/>
                <w:sz w:val="21"/>
                <w:highlight w:val="none"/>
              </w:rPr>
            </w:pPr>
          </w:p>
          <w:p w14:paraId="52E1E232">
            <w:pPr>
              <w:pStyle w:val="14"/>
              <w:spacing w:before="78" w:line="220" w:lineRule="auto"/>
              <w:ind w:left="704"/>
              <w:rPr>
                <w:color w:val="auto"/>
                <w:highlight w:val="none"/>
              </w:rPr>
            </w:pPr>
            <w:r>
              <w:rPr>
                <w:color w:val="auto"/>
                <w:spacing w:val="-3"/>
                <w:highlight w:val="none"/>
              </w:rPr>
              <w:t>经营范围</w:t>
            </w:r>
          </w:p>
        </w:tc>
        <w:tc>
          <w:tcPr>
            <w:tcW w:w="6626" w:type="dxa"/>
            <w:gridSpan w:val="4"/>
            <w:vAlign w:val="top"/>
          </w:tcPr>
          <w:p w14:paraId="7794CDE6">
            <w:pPr>
              <w:rPr>
                <w:rFonts w:ascii="Arial"/>
                <w:color w:val="auto"/>
                <w:sz w:val="21"/>
                <w:highlight w:val="none"/>
              </w:rPr>
            </w:pPr>
          </w:p>
        </w:tc>
      </w:tr>
      <w:tr w14:paraId="0FEA14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6" w:hRule="atLeast"/>
          <w:jc w:val="center"/>
        </w:trPr>
        <w:tc>
          <w:tcPr>
            <w:tcW w:w="2353" w:type="dxa"/>
            <w:vAlign w:val="top"/>
          </w:tcPr>
          <w:p w14:paraId="60DCF479">
            <w:pPr>
              <w:spacing w:line="256" w:lineRule="auto"/>
              <w:rPr>
                <w:rFonts w:ascii="Arial"/>
                <w:color w:val="auto"/>
                <w:sz w:val="21"/>
                <w:highlight w:val="none"/>
              </w:rPr>
            </w:pPr>
          </w:p>
          <w:p w14:paraId="518A6C7C">
            <w:pPr>
              <w:pStyle w:val="14"/>
              <w:spacing w:before="78" w:line="221" w:lineRule="auto"/>
              <w:ind w:left="945"/>
              <w:rPr>
                <w:color w:val="auto"/>
                <w:highlight w:val="none"/>
              </w:rPr>
            </w:pPr>
            <w:r>
              <w:rPr>
                <w:color w:val="auto"/>
                <w:spacing w:val="-4"/>
                <w:highlight w:val="none"/>
              </w:rPr>
              <w:t>备注</w:t>
            </w:r>
          </w:p>
        </w:tc>
        <w:tc>
          <w:tcPr>
            <w:tcW w:w="6626" w:type="dxa"/>
            <w:gridSpan w:val="4"/>
            <w:vAlign w:val="top"/>
          </w:tcPr>
          <w:p w14:paraId="67C591D7">
            <w:pPr>
              <w:rPr>
                <w:rFonts w:ascii="Arial"/>
                <w:color w:val="auto"/>
                <w:sz w:val="21"/>
                <w:highlight w:val="none"/>
              </w:rPr>
            </w:pPr>
          </w:p>
        </w:tc>
      </w:tr>
    </w:tbl>
    <w:p w14:paraId="6B0B46FB">
      <w:pPr>
        <w:pStyle w:val="3"/>
        <w:spacing w:line="266" w:lineRule="auto"/>
        <w:rPr>
          <w:color w:val="auto"/>
          <w:highlight w:val="none"/>
        </w:rPr>
      </w:pPr>
    </w:p>
    <w:p w14:paraId="77261CCE">
      <w:pPr>
        <w:spacing w:before="78" w:line="230" w:lineRule="auto"/>
        <w:ind w:left="347" w:right="-93" w:rightChars="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注：</w:t>
      </w:r>
      <w:r>
        <w:rPr>
          <w:rFonts w:ascii="宋体" w:hAnsi="宋体" w:eastAsia="宋体" w:cs="宋体"/>
          <w:b/>
          <w:bCs/>
          <w:color w:val="auto"/>
          <w:spacing w:val="-6"/>
          <w:sz w:val="24"/>
          <w:szCs w:val="24"/>
          <w:highlight w:val="none"/>
        </w:rPr>
        <w:t>本表后应附营业执照副本、开户许可证或银行基本账户信息证明等扫描件。</w:t>
      </w:r>
    </w:p>
    <w:p w14:paraId="7742EBF6">
      <w:pPr>
        <w:spacing w:line="230" w:lineRule="auto"/>
        <w:rPr>
          <w:rFonts w:ascii="宋体" w:hAnsi="宋体" w:eastAsia="宋体" w:cs="宋体"/>
          <w:color w:val="auto"/>
          <w:sz w:val="24"/>
          <w:szCs w:val="24"/>
          <w:highlight w:val="none"/>
        </w:rPr>
        <w:sectPr>
          <w:footerReference r:id="rId19" w:type="default"/>
          <w:pgSz w:w="11907" w:h="16839"/>
          <w:pgMar w:top="1440" w:right="1800" w:bottom="1440" w:left="1800" w:header="850" w:footer="850" w:gutter="0"/>
          <w:pgNumType w:fmt="decimal"/>
          <w:cols w:space="720" w:num="1"/>
        </w:sectPr>
      </w:pPr>
    </w:p>
    <w:p w14:paraId="07E2E9D4">
      <w:pPr>
        <w:spacing w:before="121" w:line="220" w:lineRule="auto"/>
        <w:ind w:left="3287"/>
        <w:rPr>
          <w:rFonts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lang w:val="en-US" w:eastAsia="zh-CN"/>
        </w:rPr>
        <w:t>3</w:t>
      </w:r>
      <w:r>
        <w:rPr>
          <w:rFonts w:ascii="宋体" w:hAnsi="宋体" w:eastAsia="宋体" w:cs="宋体"/>
          <w:b/>
          <w:bCs/>
          <w:color w:val="auto"/>
          <w:spacing w:val="-6"/>
          <w:sz w:val="24"/>
          <w:szCs w:val="24"/>
          <w:highlight w:val="none"/>
        </w:rPr>
        <w:t>、公司财务状况</w:t>
      </w:r>
    </w:p>
    <w:p w14:paraId="2E9CFACF">
      <w:pPr>
        <w:spacing w:before="303" w:line="220" w:lineRule="auto"/>
        <w:ind w:left="27"/>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一、开户情况</w:t>
      </w:r>
    </w:p>
    <w:p w14:paraId="5006D287">
      <w:pPr>
        <w:spacing w:line="68" w:lineRule="exact"/>
        <w:rPr>
          <w:color w:val="auto"/>
          <w:highlight w:val="none"/>
        </w:rPr>
      </w:pPr>
    </w:p>
    <w:tbl>
      <w:tblPr>
        <w:tblStyle w:val="13"/>
        <w:tblW w:w="7808" w:type="dxa"/>
        <w:tblInd w:w="2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3"/>
        <w:gridCol w:w="5205"/>
      </w:tblGrid>
      <w:tr w14:paraId="69C83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603" w:type="dxa"/>
            <w:vMerge w:val="restart"/>
            <w:tcBorders>
              <w:bottom w:val="nil"/>
            </w:tcBorders>
            <w:vAlign w:val="top"/>
          </w:tcPr>
          <w:p w14:paraId="31167457">
            <w:pPr>
              <w:spacing w:line="278" w:lineRule="auto"/>
              <w:rPr>
                <w:rFonts w:ascii="Arial"/>
                <w:color w:val="auto"/>
                <w:sz w:val="21"/>
                <w:highlight w:val="none"/>
              </w:rPr>
            </w:pPr>
          </w:p>
          <w:p w14:paraId="00F07818">
            <w:pPr>
              <w:pStyle w:val="14"/>
              <w:spacing w:before="78" w:line="220" w:lineRule="auto"/>
              <w:ind w:left="828"/>
              <w:rPr>
                <w:color w:val="auto"/>
                <w:highlight w:val="none"/>
              </w:rPr>
            </w:pPr>
            <w:r>
              <w:rPr>
                <w:color w:val="auto"/>
                <w:spacing w:val="-2"/>
                <w:highlight w:val="none"/>
              </w:rPr>
              <w:t>开户银行</w:t>
            </w:r>
          </w:p>
        </w:tc>
        <w:tc>
          <w:tcPr>
            <w:tcW w:w="5205" w:type="dxa"/>
            <w:vAlign w:val="top"/>
          </w:tcPr>
          <w:p w14:paraId="4327F5C8">
            <w:pPr>
              <w:pStyle w:val="14"/>
              <w:spacing w:before="117" w:line="220" w:lineRule="auto"/>
              <w:ind w:left="114"/>
              <w:rPr>
                <w:color w:val="auto"/>
                <w:highlight w:val="none"/>
              </w:rPr>
            </w:pPr>
            <w:r>
              <w:rPr>
                <w:color w:val="auto"/>
                <w:spacing w:val="-11"/>
                <w:highlight w:val="none"/>
              </w:rPr>
              <w:t>银行名称：</w:t>
            </w:r>
          </w:p>
        </w:tc>
      </w:tr>
      <w:tr w14:paraId="7399EE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603" w:type="dxa"/>
            <w:vMerge w:val="continue"/>
            <w:tcBorders>
              <w:top w:val="nil"/>
            </w:tcBorders>
            <w:vAlign w:val="top"/>
          </w:tcPr>
          <w:p w14:paraId="3F82FFF1">
            <w:pPr>
              <w:rPr>
                <w:rFonts w:ascii="Arial"/>
                <w:color w:val="auto"/>
                <w:sz w:val="21"/>
                <w:highlight w:val="none"/>
              </w:rPr>
            </w:pPr>
          </w:p>
        </w:tc>
        <w:tc>
          <w:tcPr>
            <w:tcW w:w="5205" w:type="dxa"/>
            <w:vAlign w:val="top"/>
          </w:tcPr>
          <w:p w14:paraId="0A671329">
            <w:pPr>
              <w:pStyle w:val="14"/>
              <w:spacing w:before="114" w:line="220" w:lineRule="auto"/>
              <w:ind w:left="114"/>
              <w:rPr>
                <w:color w:val="auto"/>
                <w:highlight w:val="none"/>
              </w:rPr>
            </w:pPr>
            <w:r>
              <w:rPr>
                <w:color w:val="auto"/>
                <w:spacing w:val="-11"/>
                <w:highlight w:val="none"/>
              </w:rPr>
              <w:t>银行账号：</w:t>
            </w:r>
          </w:p>
        </w:tc>
      </w:tr>
      <w:tr w14:paraId="105EE4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603" w:type="dxa"/>
            <w:vMerge w:val="restart"/>
            <w:tcBorders>
              <w:bottom w:val="nil"/>
            </w:tcBorders>
            <w:vAlign w:val="top"/>
          </w:tcPr>
          <w:p w14:paraId="7F1ADACC">
            <w:pPr>
              <w:spacing w:line="275" w:lineRule="auto"/>
              <w:rPr>
                <w:rFonts w:ascii="Arial"/>
                <w:color w:val="auto"/>
                <w:sz w:val="21"/>
                <w:highlight w:val="none"/>
              </w:rPr>
            </w:pPr>
          </w:p>
          <w:p w14:paraId="02F5D69E">
            <w:pPr>
              <w:pStyle w:val="14"/>
              <w:spacing w:before="78" w:line="222" w:lineRule="auto"/>
              <w:ind w:left="958"/>
              <w:rPr>
                <w:color w:val="auto"/>
                <w:highlight w:val="none"/>
              </w:rPr>
            </w:pPr>
            <w:r>
              <w:rPr>
                <w:color w:val="auto"/>
                <w:spacing w:val="-3"/>
                <w:highlight w:val="none"/>
              </w:rPr>
              <w:t>联系人</w:t>
            </w:r>
          </w:p>
        </w:tc>
        <w:tc>
          <w:tcPr>
            <w:tcW w:w="5205" w:type="dxa"/>
            <w:vAlign w:val="top"/>
          </w:tcPr>
          <w:p w14:paraId="54FCE7E4">
            <w:pPr>
              <w:pStyle w:val="14"/>
              <w:spacing w:before="115" w:line="220" w:lineRule="auto"/>
              <w:ind w:left="113"/>
              <w:rPr>
                <w:color w:val="auto"/>
                <w:highlight w:val="none"/>
              </w:rPr>
            </w:pPr>
            <w:r>
              <w:rPr>
                <w:color w:val="auto"/>
                <w:spacing w:val="-15"/>
                <w:highlight w:val="none"/>
              </w:rPr>
              <w:t>姓名：</w:t>
            </w:r>
          </w:p>
        </w:tc>
      </w:tr>
      <w:tr w14:paraId="520F94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2603" w:type="dxa"/>
            <w:vMerge w:val="continue"/>
            <w:tcBorders>
              <w:top w:val="nil"/>
            </w:tcBorders>
            <w:vAlign w:val="top"/>
          </w:tcPr>
          <w:p w14:paraId="15E693A1">
            <w:pPr>
              <w:rPr>
                <w:rFonts w:ascii="Arial"/>
                <w:color w:val="auto"/>
                <w:sz w:val="21"/>
                <w:highlight w:val="none"/>
              </w:rPr>
            </w:pPr>
          </w:p>
        </w:tc>
        <w:tc>
          <w:tcPr>
            <w:tcW w:w="5205" w:type="dxa"/>
            <w:vAlign w:val="top"/>
          </w:tcPr>
          <w:p w14:paraId="35849C4C">
            <w:pPr>
              <w:pStyle w:val="14"/>
              <w:spacing w:before="119" w:line="222" w:lineRule="auto"/>
              <w:ind w:left="142"/>
              <w:rPr>
                <w:color w:val="auto"/>
                <w:highlight w:val="none"/>
              </w:rPr>
            </w:pPr>
            <w:r>
              <w:rPr>
                <w:color w:val="auto"/>
                <w:spacing w:val="-21"/>
                <w:highlight w:val="none"/>
              </w:rPr>
              <w:t>电话：</w:t>
            </w:r>
          </w:p>
        </w:tc>
      </w:tr>
    </w:tbl>
    <w:p w14:paraId="672325C0">
      <w:pPr>
        <w:pStyle w:val="3"/>
        <w:spacing w:line="249" w:lineRule="auto"/>
        <w:rPr>
          <w:color w:val="auto"/>
          <w:highlight w:val="none"/>
        </w:rPr>
      </w:pPr>
    </w:p>
    <w:p w14:paraId="67EFD429">
      <w:pPr>
        <w:pStyle w:val="3"/>
        <w:spacing w:line="250" w:lineRule="auto"/>
        <w:rPr>
          <w:color w:val="auto"/>
          <w:highlight w:val="none"/>
        </w:rPr>
      </w:pPr>
    </w:p>
    <w:p w14:paraId="45C55DAC">
      <w:pPr>
        <w:spacing w:before="78" w:line="220" w:lineRule="auto"/>
        <w:ind w:left="27"/>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二、近三年每年的资产负债情况</w:t>
      </w:r>
    </w:p>
    <w:p w14:paraId="16A7656E">
      <w:pPr>
        <w:spacing w:line="69" w:lineRule="exact"/>
        <w:rPr>
          <w:color w:val="auto"/>
          <w:highlight w:val="none"/>
        </w:rPr>
      </w:pPr>
    </w:p>
    <w:tbl>
      <w:tblPr>
        <w:tblStyle w:val="13"/>
        <w:tblW w:w="7808" w:type="dxa"/>
        <w:tblInd w:w="2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55"/>
        <w:gridCol w:w="1948"/>
        <w:gridCol w:w="1950"/>
        <w:gridCol w:w="1955"/>
      </w:tblGrid>
      <w:tr w14:paraId="72F6E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955" w:type="dxa"/>
            <w:vMerge w:val="restart"/>
            <w:tcBorders>
              <w:bottom w:val="nil"/>
            </w:tcBorders>
            <w:vAlign w:val="top"/>
          </w:tcPr>
          <w:p w14:paraId="2D46A29F">
            <w:pPr>
              <w:pStyle w:val="14"/>
              <w:spacing w:before="122" w:line="316" w:lineRule="auto"/>
              <w:ind w:left="270" w:right="271" w:firstLine="234"/>
              <w:rPr>
                <w:color w:val="auto"/>
                <w:highlight w:val="none"/>
              </w:rPr>
            </w:pPr>
            <w:r>
              <w:rPr>
                <w:color w:val="auto"/>
                <w:spacing w:val="-3"/>
                <w:highlight w:val="none"/>
              </w:rPr>
              <w:t>财务状况</w:t>
            </w:r>
            <w:r>
              <w:rPr>
                <w:color w:val="auto"/>
                <w:spacing w:val="-6"/>
                <w:highlight w:val="none"/>
              </w:rPr>
              <w:t>（单位：元）</w:t>
            </w:r>
          </w:p>
        </w:tc>
        <w:tc>
          <w:tcPr>
            <w:tcW w:w="5853" w:type="dxa"/>
            <w:gridSpan w:val="3"/>
            <w:vAlign w:val="top"/>
          </w:tcPr>
          <w:p w14:paraId="5A315F6F">
            <w:pPr>
              <w:pStyle w:val="14"/>
              <w:spacing w:before="117" w:line="220" w:lineRule="auto"/>
              <w:ind w:left="2571"/>
              <w:rPr>
                <w:color w:val="auto"/>
                <w:highlight w:val="none"/>
              </w:rPr>
            </w:pPr>
            <w:r>
              <w:rPr>
                <w:color w:val="auto"/>
                <w:spacing w:val="-2"/>
                <w:highlight w:val="none"/>
              </w:rPr>
              <w:t>近三年</w:t>
            </w:r>
          </w:p>
        </w:tc>
      </w:tr>
      <w:tr w14:paraId="58E521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Merge w:val="continue"/>
            <w:tcBorders>
              <w:top w:val="nil"/>
            </w:tcBorders>
            <w:vAlign w:val="top"/>
          </w:tcPr>
          <w:p w14:paraId="3A303F5F">
            <w:pPr>
              <w:rPr>
                <w:rFonts w:ascii="Arial"/>
                <w:color w:val="auto"/>
                <w:sz w:val="21"/>
                <w:highlight w:val="none"/>
              </w:rPr>
            </w:pPr>
          </w:p>
        </w:tc>
        <w:tc>
          <w:tcPr>
            <w:tcW w:w="1948" w:type="dxa"/>
            <w:vAlign w:val="top"/>
          </w:tcPr>
          <w:p w14:paraId="0A39E749">
            <w:pPr>
              <w:pStyle w:val="14"/>
              <w:spacing w:before="113" w:line="220" w:lineRule="auto"/>
              <w:ind w:left="1607"/>
              <w:rPr>
                <w:color w:val="auto"/>
                <w:highlight w:val="none"/>
              </w:rPr>
            </w:pPr>
            <w:r>
              <w:rPr>
                <w:color w:val="auto"/>
                <w:highlight w:val="none"/>
              </w:rPr>
              <w:t>年</w:t>
            </w:r>
          </w:p>
        </w:tc>
        <w:tc>
          <w:tcPr>
            <w:tcW w:w="1950" w:type="dxa"/>
            <w:vAlign w:val="top"/>
          </w:tcPr>
          <w:p w14:paraId="4C783EE6">
            <w:pPr>
              <w:pStyle w:val="14"/>
              <w:spacing w:before="113" w:line="220" w:lineRule="auto"/>
              <w:ind w:left="1611"/>
              <w:rPr>
                <w:color w:val="auto"/>
                <w:highlight w:val="none"/>
              </w:rPr>
            </w:pPr>
            <w:r>
              <w:rPr>
                <w:color w:val="auto"/>
                <w:highlight w:val="none"/>
              </w:rPr>
              <w:t>年</w:t>
            </w:r>
          </w:p>
        </w:tc>
        <w:tc>
          <w:tcPr>
            <w:tcW w:w="1955" w:type="dxa"/>
            <w:vAlign w:val="top"/>
          </w:tcPr>
          <w:p w14:paraId="455017FF">
            <w:pPr>
              <w:pStyle w:val="14"/>
              <w:spacing w:before="113" w:line="220" w:lineRule="auto"/>
              <w:ind w:left="1613"/>
              <w:rPr>
                <w:color w:val="auto"/>
                <w:highlight w:val="none"/>
              </w:rPr>
            </w:pPr>
            <w:r>
              <w:rPr>
                <w:color w:val="auto"/>
                <w:highlight w:val="none"/>
              </w:rPr>
              <w:t>年</w:t>
            </w:r>
          </w:p>
        </w:tc>
      </w:tr>
      <w:tr w14:paraId="6890B2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Align w:val="top"/>
          </w:tcPr>
          <w:p w14:paraId="02DC6CDA">
            <w:pPr>
              <w:pStyle w:val="14"/>
              <w:spacing w:before="113" w:line="220" w:lineRule="auto"/>
              <w:ind w:left="630"/>
              <w:rPr>
                <w:color w:val="auto"/>
                <w:highlight w:val="none"/>
              </w:rPr>
            </w:pPr>
            <w:r>
              <w:rPr>
                <w:color w:val="auto"/>
                <w:spacing w:val="-4"/>
                <w:highlight w:val="none"/>
              </w:rPr>
              <w:t>总资产</w:t>
            </w:r>
          </w:p>
        </w:tc>
        <w:tc>
          <w:tcPr>
            <w:tcW w:w="1948" w:type="dxa"/>
            <w:vAlign w:val="top"/>
          </w:tcPr>
          <w:p w14:paraId="730BBAB4">
            <w:pPr>
              <w:rPr>
                <w:rFonts w:ascii="Arial"/>
                <w:color w:val="auto"/>
                <w:sz w:val="21"/>
                <w:highlight w:val="none"/>
              </w:rPr>
            </w:pPr>
          </w:p>
        </w:tc>
        <w:tc>
          <w:tcPr>
            <w:tcW w:w="1950" w:type="dxa"/>
            <w:vAlign w:val="top"/>
          </w:tcPr>
          <w:p w14:paraId="4AEFC918">
            <w:pPr>
              <w:rPr>
                <w:rFonts w:ascii="Arial"/>
                <w:color w:val="auto"/>
                <w:sz w:val="21"/>
                <w:highlight w:val="none"/>
              </w:rPr>
            </w:pPr>
          </w:p>
        </w:tc>
        <w:tc>
          <w:tcPr>
            <w:tcW w:w="1955" w:type="dxa"/>
            <w:vAlign w:val="top"/>
          </w:tcPr>
          <w:p w14:paraId="4B99A118">
            <w:pPr>
              <w:rPr>
                <w:rFonts w:ascii="Arial"/>
                <w:color w:val="auto"/>
                <w:sz w:val="21"/>
                <w:highlight w:val="none"/>
              </w:rPr>
            </w:pPr>
          </w:p>
        </w:tc>
      </w:tr>
      <w:tr w14:paraId="482B27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Align w:val="top"/>
          </w:tcPr>
          <w:p w14:paraId="58039C02">
            <w:pPr>
              <w:pStyle w:val="14"/>
              <w:spacing w:before="114" w:line="220" w:lineRule="auto"/>
              <w:ind w:left="504"/>
              <w:rPr>
                <w:color w:val="auto"/>
                <w:highlight w:val="none"/>
              </w:rPr>
            </w:pPr>
            <w:r>
              <w:rPr>
                <w:color w:val="auto"/>
                <w:spacing w:val="-2"/>
                <w:highlight w:val="none"/>
              </w:rPr>
              <w:t>流动资产</w:t>
            </w:r>
          </w:p>
        </w:tc>
        <w:tc>
          <w:tcPr>
            <w:tcW w:w="1948" w:type="dxa"/>
            <w:vAlign w:val="top"/>
          </w:tcPr>
          <w:p w14:paraId="79AA7203">
            <w:pPr>
              <w:rPr>
                <w:rFonts w:ascii="Arial"/>
                <w:color w:val="auto"/>
                <w:sz w:val="21"/>
                <w:highlight w:val="none"/>
              </w:rPr>
            </w:pPr>
          </w:p>
        </w:tc>
        <w:tc>
          <w:tcPr>
            <w:tcW w:w="1950" w:type="dxa"/>
            <w:vAlign w:val="top"/>
          </w:tcPr>
          <w:p w14:paraId="1D24DD58">
            <w:pPr>
              <w:rPr>
                <w:rFonts w:ascii="Arial"/>
                <w:color w:val="auto"/>
                <w:sz w:val="21"/>
                <w:highlight w:val="none"/>
              </w:rPr>
            </w:pPr>
          </w:p>
        </w:tc>
        <w:tc>
          <w:tcPr>
            <w:tcW w:w="1955" w:type="dxa"/>
            <w:vAlign w:val="top"/>
          </w:tcPr>
          <w:p w14:paraId="0265DBE8">
            <w:pPr>
              <w:rPr>
                <w:rFonts w:ascii="Arial"/>
                <w:color w:val="auto"/>
                <w:sz w:val="21"/>
                <w:highlight w:val="none"/>
              </w:rPr>
            </w:pPr>
          </w:p>
        </w:tc>
      </w:tr>
      <w:tr w14:paraId="5E1450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955" w:type="dxa"/>
            <w:vAlign w:val="top"/>
          </w:tcPr>
          <w:p w14:paraId="27FE0EE2">
            <w:pPr>
              <w:pStyle w:val="14"/>
              <w:spacing w:before="117" w:line="220" w:lineRule="auto"/>
              <w:ind w:left="630"/>
              <w:rPr>
                <w:color w:val="auto"/>
                <w:highlight w:val="none"/>
              </w:rPr>
            </w:pPr>
            <w:r>
              <w:rPr>
                <w:color w:val="auto"/>
                <w:spacing w:val="-4"/>
                <w:highlight w:val="none"/>
              </w:rPr>
              <w:t>总负债</w:t>
            </w:r>
          </w:p>
        </w:tc>
        <w:tc>
          <w:tcPr>
            <w:tcW w:w="1948" w:type="dxa"/>
            <w:vAlign w:val="top"/>
          </w:tcPr>
          <w:p w14:paraId="04E515C9">
            <w:pPr>
              <w:rPr>
                <w:rFonts w:ascii="Arial"/>
                <w:color w:val="auto"/>
                <w:sz w:val="21"/>
                <w:highlight w:val="none"/>
              </w:rPr>
            </w:pPr>
          </w:p>
        </w:tc>
        <w:tc>
          <w:tcPr>
            <w:tcW w:w="1950" w:type="dxa"/>
            <w:vAlign w:val="top"/>
          </w:tcPr>
          <w:p w14:paraId="0C11B7EB">
            <w:pPr>
              <w:rPr>
                <w:rFonts w:ascii="Arial"/>
                <w:color w:val="auto"/>
                <w:sz w:val="21"/>
                <w:highlight w:val="none"/>
              </w:rPr>
            </w:pPr>
          </w:p>
        </w:tc>
        <w:tc>
          <w:tcPr>
            <w:tcW w:w="1955" w:type="dxa"/>
            <w:vAlign w:val="top"/>
          </w:tcPr>
          <w:p w14:paraId="3D565664">
            <w:pPr>
              <w:rPr>
                <w:rFonts w:ascii="Arial"/>
                <w:color w:val="auto"/>
                <w:sz w:val="21"/>
                <w:highlight w:val="none"/>
              </w:rPr>
            </w:pPr>
          </w:p>
        </w:tc>
      </w:tr>
      <w:tr w14:paraId="1DA282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Align w:val="top"/>
          </w:tcPr>
          <w:p w14:paraId="789DDE9F">
            <w:pPr>
              <w:pStyle w:val="14"/>
              <w:spacing w:before="115" w:line="220" w:lineRule="auto"/>
              <w:ind w:left="504"/>
              <w:rPr>
                <w:color w:val="auto"/>
                <w:highlight w:val="none"/>
              </w:rPr>
            </w:pPr>
            <w:r>
              <w:rPr>
                <w:color w:val="auto"/>
                <w:spacing w:val="-2"/>
                <w:highlight w:val="none"/>
              </w:rPr>
              <w:t>流动负债</w:t>
            </w:r>
          </w:p>
        </w:tc>
        <w:tc>
          <w:tcPr>
            <w:tcW w:w="1948" w:type="dxa"/>
            <w:vAlign w:val="top"/>
          </w:tcPr>
          <w:p w14:paraId="34DD3371">
            <w:pPr>
              <w:rPr>
                <w:rFonts w:ascii="Arial"/>
                <w:color w:val="auto"/>
                <w:sz w:val="21"/>
                <w:highlight w:val="none"/>
              </w:rPr>
            </w:pPr>
          </w:p>
        </w:tc>
        <w:tc>
          <w:tcPr>
            <w:tcW w:w="1950" w:type="dxa"/>
            <w:vAlign w:val="top"/>
          </w:tcPr>
          <w:p w14:paraId="40F5EBE5">
            <w:pPr>
              <w:rPr>
                <w:rFonts w:ascii="Arial"/>
                <w:color w:val="auto"/>
                <w:sz w:val="21"/>
                <w:highlight w:val="none"/>
              </w:rPr>
            </w:pPr>
          </w:p>
        </w:tc>
        <w:tc>
          <w:tcPr>
            <w:tcW w:w="1955" w:type="dxa"/>
            <w:vAlign w:val="top"/>
          </w:tcPr>
          <w:p w14:paraId="73E9FC28">
            <w:pPr>
              <w:rPr>
                <w:rFonts w:ascii="Arial"/>
                <w:color w:val="auto"/>
                <w:sz w:val="21"/>
                <w:highlight w:val="none"/>
              </w:rPr>
            </w:pPr>
          </w:p>
        </w:tc>
      </w:tr>
      <w:tr w14:paraId="74B6C8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Align w:val="top"/>
          </w:tcPr>
          <w:p w14:paraId="2996AF67">
            <w:pPr>
              <w:pStyle w:val="14"/>
              <w:spacing w:before="116" w:line="220" w:lineRule="auto"/>
              <w:ind w:left="502"/>
              <w:rPr>
                <w:color w:val="auto"/>
                <w:highlight w:val="none"/>
              </w:rPr>
            </w:pPr>
            <w:r>
              <w:rPr>
                <w:color w:val="auto"/>
                <w:spacing w:val="-2"/>
                <w:highlight w:val="none"/>
              </w:rPr>
              <w:t>税前利润</w:t>
            </w:r>
          </w:p>
        </w:tc>
        <w:tc>
          <w:tcPr>
            <w:tcW w:w="1948" w:type="dxa"/>
            <w:vAlign w:val="top"/>
          </w:tcPr>
          <w:p w14:paraId="08580322">
            <w:pPr>
              <w:rPr>
                <w:rFonts w:ascii="Arial"/>
                <w:color w:val="auto"/>
                <w:sz w:val="21"/>
                <w:highlight w:val="none"/>
              </w:rPr>
            </w:pPr>
          </w:p>
        </w:tc>
        <w:tc>
          <w:tcPr>
            <w:tcW w:w="1950" w:type="dxa"/>
            <w:vAlign w:val="top"/>
          </w:tcPr>
          <w:p w14:paraId="0184CDB6">
            <w:pPr>
              <w:rPr>
                <w:rFonts w:ascii="Arial"/>
                <w:color w:val="auto"/>
                <w:sz w:val="21"/>
                <w:highlight w:val="none"/>
              </w:rPr>
            </w:pPr>
          </w:p>
        </w:tc>
        <w:tc>
          <w:tcPr>
            <w:tcW w:w="1955" w:type="dxa"/>
            <w:vAlign w:val="top"/>
          </w:tcPr>
          <w:p w14:paraId="0C945090">
            <w:pPr>
              <w:rPr>
                <w:rFonts w:ascii="Arial"/>
                <w:color w:val="auto"/>
                <w:sz w:val="21"/>
                <w:highlight w:val="none"/>
              </w:rPr>
            </w:pPr>
          </w:p>
        </w:tc>
      </w:tr>
      <w:tr w14:paraId="451ABC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55" w:type="dxa"/>
            <w:vAlign w:val="top"/>
          </w:tcPr>
          <w:p w14:paraId="57864601">
            <w:pPr>
              <w:pStyle w:val="14"/>
              <w:spacing w:before="117" w:line="220" w:lineRule="auto"/>
              <w:ind w:left="502"/>
              <w:rPr>
                <w:color w:val="auto"/>
                <w:highlight w:val="none"/>
              </w:rPr>
            </w:pPr>
            <w:r>
              <w:rPr>
                <w:color w:val="auto"/>
                <w:spacing w:val="-2"/>
                <w:highlight w:val="none"/>
              </w:rPr>
              <w:t>税后利润</w:t>
            </w:r>
          </w:p>
        </w:tc>
        <w:tc>
          <w:tcPr>
            <w:tcW w:w="1948" w:type="dxa"/>
            <w:vAlign w:val="top"/>
          </w:tcPr>
          <w:p w14:paraId="7FD00661">
            <w:pPr>
              <w:rPr>
                <w:rFonts w:ascii="Arial"/>
                <w:color w:val="auto"/>
                <w:sz w:val="21"/>
                <w:highlight w:val="none"/>
              </w:rPr>
            </w:pPr>
          </w:p>
        </w:tc>
        <w:tc>
          <w:tcPr>
            <w:tcW w:w="1950" w:type="dxa"/>
            <w:vAlign w:val="top"/>
          </w:tcPr>
          <w:p w14:paraId="29121467">
            <w:pPr>
              <w:rPr>
                <w:rFonts w:ascii="Arial"/>
                <w:color w:val="auto"/>
                <w:sz w:val="21"/>
                <w:highlight w:val="none"/>
              </w:rPr>
            </w:pPr>
          </w:p>
        </w:tc>
        <w:tc>
          <w:tcPr>
            <w:tcW w:w="1955" w:type="dxa"/>
            <w:vAlign w:val="top"/>
          </w:tcPr>
          <w:p w14:paraId="43D7C9CA">
            <w:pPr>
              <w:rPr>
                <w:rFonts w:ascii="Arial"/>
                <w:color w:val="auto"/>
                <w:sz w:val="21"/>
                <w:highlight w:val="none"/>
              </w:rPr>
            </w:pPr>
          </w:p>
        </w:tc>
      </w:tr>
      <w:tr w14:paraId="62DC07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955" w:type="dxa"/>
            <w:vAlign w:val="top"/>
          </w:tcPr>
          <w:p w14:paraId="717B13B0">
            <w:pPr>
              <w:pStyle w:val="14"/>
              <w:spacing w:before="117" w:line="220" w:lineRule="auto"/>
              <w:ind w:left="524"/>
              <w:rPr>
                <w:color w:val="auto"/>
                <w:highlight w:val="none"/>
              </w:rPr>
            </w:pPr>
            <w:r>
              <w:rPr>
                <w:color w:val="auto"/>
                <w:spacing w:val="-6"/>
                <w:highlight w:val="none"/>
              </w:rPr>
              <w:t>固定资产</w:t>
            </w:r>
          </w:p>
        </w:tc>
        <w:tc>
          <w:tcPr>
            <w:tcW w:w="1948" w:type="dxa"/>
            <w:vAlign w:val="top"/>
          </w:tcPr>
          <w:p w14:paraId="2A511740">
            <w:pPr>
              <w:rPr>
                <w:rFonts w:ascii="Arial"/>
                <w:color w:val="auto"/>
                <w:sz w:val="21"/>
                <w:highlight w:val="none"/>
              </w:rPr>
            </w:pPr>
          </w:p>
        </w:tc>
        <w:tc>
          <w:tcPr>
            <w:tcW w:w="1950" w:type="dxa"/>
            <w:vAlign w:val="top"/>
          </w:tcPr>
          <w:p w14:paraId="7014BE79">
            <w:pPr>
              <w:rPr>
                <w:rFonts w:ascii="Arial"/>
                <w:color w:val="auto"/>
                <w:sz w:val="21"/>
                <w:highlight w:val="none"/>
              </w:rPr>
            </w:pPr>
          </w:p>
        </w:tc>
        <w:tc>
          <w:tcPr>
            <w:tcW w:w="1955" w:type="dxa"/>
            <w:vAlign w:val="top"/>
          </w:tcPr>
          <w:p w14:paraId="1B0FE1DF">
            <w:pPr>
              <w:rPr>
                <w:rFonts w:ascii="Arial"/>
                <w:color w:val="auto"/>
                <w:sz w:val="21"/>
                <w:highlight w:val="none"/>
              </w:rPr>
            </w:pPr>
          </w:p>
        </w:tc>
      </w:tr>
      <w:tr w14:paraId="73888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955" w:type="dxa"/>
            <w:vAlign w:val="top"/>
          </w:tcPr>
          <w:p w14:paraId="592BF839">
            <w:pPr>
              <w:pStyle w:val="14"/>
              <w:spacing w:before="116" w:line="220" w:lineRule="auto"/>
              <w:ind w:left="386"/>
              <w:rPr>
                <w:color w:val="auto"/>
                <w:highlight w:val="none"/>
              </w:rPr>
            </w:pPr>
            <w:r>
              <w:rPr>
                <w:color w:val="auto"/>
                <w:spacing w:val="-2"/>
                <w:highlight w:val="none"/>
              </w:rPr>
              <w:t>净资产总值</w:t>
            </w:r>
          </w:p>
        </w:tc>
        <w:tc>
          <w:tcPr>
            <w:tcW w:w="1948" w:type="dxa"/>
            <w:vAlign w:val="top"/>
          </w:tcPr>
          <w:p w14:paraId="5CE1EA39">
            <w:pPr>
              <w:rPr>
                <w:rFonts w:ascii="Arial"/>
                <w:color w:val="auto"/>
                <w:sz w:val="21"/>
                <w:highlight w:val="none"/>
              </w:rPr>
            </w:pPr>
          </w:p>
        </w:tc>
        <w:tc>
          <w:tcPr>
            <w:tcW w:w="1950" w:type="dxa"/>
            <w:vAlign w:val="top"/>
          </w:tcPr>
          <w:p w14:paraId="25B77BB4">
            <w:pPr>
              <w:rPr>
                <w:rFonts w:ascii="Arial"/>
                <w:color w:val="auto"/>
                <w:sz w:val="21"/>
                <w:highlight w:val="none"/>
              </w:rPr>
            </w:pPr>
          </w:p>
        </w:tc>
        <w:tc>
          <w:tcPr>
            <w:tcW w:w="1955" w:type="dxa"/>
            <w:vAlign w:val="top"/>
          </w:tcPr>
          <w:p w14:paraId="5947C7D6">
            <w:pPr>
              <w:rPr>
                <w:rFonts w:ascii="Arial"/>
                <w:color w:val="auto"/>
                <w:sz w:val="21"/>
                <w:highlight w:val="none"/>
              </w:rPr>
            </w:pPr>
          </w:p>
        </w:tc>
      </w:tr>
    </w:tbl>
    <w:p w14:paraId="7D1F5898">
      <w:pPr>
        <w:spacing w:before="113" w:line="346" w:lineRule="auto"/>
        <w:ind w:left="22" w:right="15" w:hanging="6"/>
        <w:rPr>
          <w:rFonts w:ascii="宋体" w:hAnsi="宋体" w:eastAsia="宋体" w:cs="宋体"/>
          <w:color w:val="auto"/>
          <w:sz w:val="24"/>
          <w:szCs w:val="24"/>
          <w:highlight w:val="none"/>
        </w:rPr>
      </w:pPr>
      <w:r>
        <w:rPr>
          <w:rFonts w:ascii="宋体" w:hAnsi="宋体" w:eastAsia="宋体" w:cs="宋体"/>
          <w:snapToGrid w:val="0"/>
          <w:color w:val="auto"/>
          <w:spacing w:val="-2"/>
          <w:kern w:val="0"/>
          <w:sz w:val="24"/>
          <w:szCs w:val="24"/>
          <w:highlight w:val="none"/>
          <w:lang w:val="en-US" w:eastAsia="en-US" w:bidi="ar-SA"/>
        </w:rPr>
        <w:t>后附</w:t>
      </w:r>
      <w:r>
        <w:rPr>
          <w:rFonts w:hint="eastAsia" w:ascii="宋体" w:hAnsi="宋体" w:eastAsia="宋体" w:cs="宋体"/>
          <w:snapToGrid w:val="0"/>
          <w:color w:val="auto"/>
          <w:spacing w:val="-2"/>
          <w:kern w:val="0"/>
          <w:sz w:val="24"/>
          <w:szCs w:val="24"/>
          <w:highlight w:val="none"/>
          <w:lang w:val="en-US" w:eastAsia="zh-CN" w:bidi="ar-SA"/>
        </w:rPr>
        <w:t>：近三年（2021年-2023年）经审计的财务审计报告或财务报表（成立年限不足三年的提供成立之日起到2023年度的审计报告或财务报表；2023年12月31日后成立的公司提供加盖公章的财务状况良好承诺书）</w:t>
      </w:r>
      <w:r>
        <w:rPr>
          <w:rFonts w:ascii="宋体" w:hAnsi="宋体" w:eastAsia="宋体" w:cs="宋体"/>
          <w:snapToGrid w:val="0"/>
          <w:color w:val="auto"/>
          <w:spacing w:val="-2"/>
          <w:kern w:val="0"/>
          <w:sz w:val="24"/>
          <w:szCs w:val="24"/>
          <w:highlight w:val="none"/>
          <w:lang w:val="en-US" w:eastAsia="en-US" w:bidi="ar-SA"/>
        </w:rPr>
        <w:t>。</w:t>
      </w:r>
    </w:p>
    <w:p w14:paraId="3D9103A1">
      <w:pPr>
        <w:spacing w:line="346" w:lineRule="auto"/>
        <w:rPr>
          <w:rFonts w:ascii="宋体" w:hAnsi="宋体" w:eastAsia="宋体" w:cs="宋体"/>
          <w:color w:val="auto"/>
          <w:sz w:val="24"/>
          <w:szCs w:val="24"/>
          <w:highlight w:val="none"/>
        </w:rPr>
        <w:sectPr>
          <w:footerReference r:id="rId20" w:type="default"/>
          <w:pgSz w:w="11907" w:h="16839"/>
          <w:pgMar w:top="1440" w:right="1800" w:bottom="1440" w:left="1800" w:header="850" w:footer="850" w:gutter="0"/>
          <w:pgNumType w:fmt="decimal"/>
          <w:cols w:space="720" w:num="1"/>
        </w:sectPr>
      </w:pPr>
    </w:p>
    <w:p w14:paraId="61966FF6">
      <w:pPr>
        <w:spacing w:before="121" w:line="219" w:lineRule="auto"/>
        <w:ind w:left="2224"/>
        <w:rPr>
          <w:rFonts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lang w:val="en-US" w:eastAsia="zh-CN"/>
        </w:rPr>
        <w:t>4</w:t>
      </w:r>
      <w:r>
        <w:rPr>
          <w:rFonts w:ascii="宋体" w:hAnsi="宋体" w:eastAsia="宋体" w:cs="宋体"/>
          <w:b/>
          <w:bCs/>
          <w:color w:val="auto"/>
          <w:spacing w:val="-6"/>
          <w:sz w:val="24"/>
          <w:szCs w:val="24"/>
          <w:highlight w:val="none"/>
        </w:rPr>
        <w:t>、依法缴纳税收和社会保障资金证明</w:t>
      </w:r>
    </w:p>
    <w:p w14:paraId="1C7280AF">
      <w:pPr>
        <w:spacing w:line="219" w:lineRule="auto"/>
        <w:rPr>
          <w:rFonts w:ascii="宋体" w:hAnsi="宋体" w:eastAsia="宋体" w:cs="宋体"/>
          <w:color w:val="auto"/>
          <w:sz w:val="24"/>
          <w:szCs w:val="24"/>
          <w:highlight w:val="none"/>
        </w:rPr>
        <w:sectPr>
          <w:footerReference r:id="rId21" w:type="default"/>
          <w:pgSz w:w="11907" w:h="16839"/>
          <w:pgMar w:top="1440" w:right="1800" w:bottom="1440" w:left="1800" w:header="850" w:footer="850" w:gutter="0"/>
          <w:pgNumType w:fmt="decimal"/>
          <w:cols w:space="720" w:num="1"/>
        </w:sectPr>
      </w:pPr>
    </w:p>
    <w:p w14:paraId="41C883D7">
      <w:pPr>
        <w:spacing w:before="121" w:line="219" w:lineRule="auto"/>
        <w:ind w:left="451"/>
        <w:rPr>
          <w:rFonts w:ascii="宋体" w:hAnsi="宋体" w:eastAsia="宋体" w:cs="宋体"/>
          <w:color w:val="auto"/>
          <w:sz w:val="24"/>
          <w:szCs w:val="24"/>
          <w:highlight w:val="none"/>
        </w:rPr>
      </w:pPr>
      <w:r>
        <w:rPr>
          <w:rFonts w:hint="eastAsia" w:ascii="宋体" w:hAnsi="宋体" w:eastAsia="宋体" w:cs="宋体"/>
          <w:b/>
          <w:bCs/>
          <w:color w:val="auto"/>
          <w:spacing w:val="-7"/>
          <w:sz w:val="24"/>
          <w:szCs w:val="24"/>
          <w:highlight w:val="none"/>
          <w:lang w:val="en-US" w:eastAsia="zh-CN"/>
        </w:rPr>
        <w:t>5</w:t>
      </w:r>
      <w:r>
        <w:rPr>
          <w:rFonts w:ascii="宋体" w:hAnsi="宋体" w:eastAsia="宋体" w:cs="宋体"/>
          <w:b/>
          <w:bCs/>
          <w:color w:val="auto"/>
          <w:spacing w:val="-7"/>
          <w:sz w:val="24"/>
          <w:szCs w:val="24"/>
          <w:highlight w:val="none"/>
        </w:rPr>
        <w:t>、参加政府采购活动前3年内在经营活动中无重大违法记录的书面声明</w:t>
      </w:r>
    </w:p>
    <w:p w14:paraId="6FA34F5A">
      <w:pPr>
        <w:spacing w:before="303" w:line="219" w:lineRule="auto"/>
        <w:ind w:left="23"/>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致：磐石市医院/</w:t>
      </w:r>
      <w:r>
        <w:rPr>
          <w:rFonts w:hint="eastAsia" w:ascii="宋体" w:hAnsi="宋体" w:eastAsia="宋体" w:cs="宋体"/>
          <w:color w:val="auto"/>
          <w:spacing w:val="-1"/>
          <w:sz w:val="24"/>
          <w:szCs w:val="24"/>
          <w:highlight w:val="none"/>
          <w:lang w:val="en-US" w:eastAsia="zh-CN"/>
        </w:rPr>
        <w:t>吉林省中维项目管理咨询有限公司</w:t>
      </w:r>
    </w:p>
    <w:p w14:paraId="26726149">
      <w:pPr>
        <w:spacing w:before="182" w:line="355" w:lineRule="auto"/>
        <w:ind w:left="22" w:right="12" w:firstLine="482"/>
        <w:jc w:val="both"/>
        <w:rPr>
          <w:rFonts w:ascii="宋体" w:hAnsi="宋体" w:eastAsia="宋体" w:cs="宋体"/>
          <w:color w:val="auto"/>
          <w:sz w:val="24"/>
          <w:szCs w:val="24"/>
          <w:highlight w:val="none"/>
        </w:rPr>
      </w:pPr>
      <w:r>
        <w:rPr>
          <w:rFonts w:ascii="宋体" w:hAnsi="宋体" w:eastAsia="宋体" w:cs="宋体"/>
          <w:color w:val="auto"/>
          <w:sz w:val="24"/>
          <w:szCs w:val="24"/>
          <w:highlight w:val="none"/>
        </w:rPr>
        <w:t>我公司参与</w:t>
      </w:r>
      <w:r>
        <w:rPr>
          <w:rFonts w:ascii="宋体" w:hAnsi="宋体" w:eastAsia="宋体" w:cs="宋体"/>
          <w:color w:val="auto"/>
          <w:sz w:val="24"/>
          <w:szCs w:val="24"/>
          <w:highlight w:val="none"/>
          <w:u w:val="single" w:color="auto"/>
        </w:rPr>
        <w:t>（项目名称         ）</w:t>
      </w:r>
      <w:r>
        <w:rPr>
          <w:rFonts w:ascii="宋体" w:hAnsi="宋体" w:eastAsia="宋体" w:cs="宋体"/>
          <w:color w:val="auto"/>
          <w:sz w:val="24"/>
          <w:szCs w:val="24"/>
          <w:highlight w:val="none"/>
        </w:rPr>
        <w:t>项目</w:t>
      </w:r>
      <w:r>
        <w:rPr>
          <w:rFonts w:ascii="宋体" w:hAnsi="宋体" w:eastAsia="宋体" w:cs="宋体"/>
          <w:color w:val="auto"/>
          <w:sz w:val="24"/>
          <w:szCs w:val="24"/>
          <w:highlight w:val="none"/>
          <w:u w:val="single" w:color="auto"/>
        </w:rPr>
        <w:t>（项目编号</w:t>
      </w:r>
      <w:r>
        <w:rPr>
          <w:rFonts w:ascii="宋体" w:hAnsi="宋体" w:eastAsia="宋体" w:cs="宋体"/>
          <w:color w:val="auto"/>
          <w:spacing w:val="-4"/>
          <w:sz w:val="24"/>
          <w:szCs w:val="24"/>
          <w:highlight w:val="none"/>
          <w:u w:val="single" w:color="auto"/>
        </w:rPr>
        <w:t>：</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4"/>
          <w:sz w:val="24"/>
          <w:szCs w:val="24"/>
          <w:highlight w:val="none"/>
        </w:rPr>
        <w:t>）</w:t>
      </w:r>
      <w:r>
        <w:rPr>
          <w:rFonts w:ascii="宋体" w:hAnsi="宋体" w:eastAsia="宋体" w:cs="宋体"/>
          <w:color w:val="auto"/>
          <w:sz w:val="24"/>
          <w:szCs w:val="24"/>
          <w:highlight w:val="none"/>
        </w:rPr>
        <w:t>的投标，本</w:t>
      </w:r>
      <w:r>
        <w:rPr>
          <w:rFonts w:ascii="宋体" w:hAnsi="宋体" w:eastAsia="宋体" w:cs="宋体"/>
          <w:color w:val="auto"/>
          <w:spacing w:val="-4"/>
          <w:sz w:val="24"/>
          <w:szCs w:val="24"/>
          <w:highlight w:val="none"/>
        </w:rPr>
        <w:t>公司郑重声明，我方参加本项目采购活动前三年内没有重大违法记录，符合《中</w:t>
      </w:r>
      <w:r>
        <w:rPr>
          <w:rFonts w:ascii="宋体" w:hAnsi="宋体" w:eastAsia="宋体" w:cs="宋体"/>
          <w:color w:val="auto"/>
          <w:spacing w:val="-3"/>
          <w:sz w:val="24"/>
          <w:szCs w:val="24"/>
          <w:highlight w:val="none"/>
        </w:rPr>
        <w:t>华人民共和国政府采购法》规定的供应商资格条件。若采购单位在本项目采购过程中发现我单位有重大违法记录，我单位愿无条件退出本项目的投标，并承担因</w:t>
      </w:r>
      <w:r>
        <w:rPr>
          <w:rFonts w:ascii="宋体" w:hAnsi="宋体" w:eastAsia="宋体" w:cs="宋体"/>
          <w:color w:val="auto"/>
          <w:spacing w:val="-4"/>
          <w:sz w:val="24"/>
          <w:szCs w:val="24"/>
          <w:highlight w:val="none"/>
        </w:rPr>
        <w:t>此引起的一切后果。</w:t>
      </w:r>
    </w:p>
    <w:p w14:paraId="1AB40156">
      <w:pPr>
        <w:spacing w:before="33" w:line="220" w:lineRule="auto"/>
        <w:ind w:left="503"/>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特此声明。</w:t>
      </w:r>
    </w:p>
    <w:p w14:paraId="26A18C46">
      <w:pPr>
        <w:pStyle w:val="3"/>
        <w:spacing w:line="258" w:lineRule="auto"/>
        <w:rPr>
          <w:color w:val="auto"/>
          <w:highlight w:val="none"/>
        </w:rPr>
      </w:pPr>
    </w:p>
    <w:p w14:paraId="5194E5C6">
      <w:pPr>
        <w:pStyle w:val="3"/>
        <w:spacing w:line="258" w:lineRule="auto"/>
        <w:rPr>
          <w:color w:val="auto"/>
          <w:highlight w:val="none"/>
        </w:rPr>
      </w:pPr>
    </w:p>
    <w:p w14:paraId="0D00D1D6">
      <w:pPr>
        <w:pStyle w:val="3"/>
        <w:spacing w:line="259" w:lineRule="auto"/>
        <w:rPr>
          <w:color w:val="auto"/>
          <w:highlight w:val="none"/>
        </w:rPr>
      </w:pPr>
    </w:p>
    <w:p w14:paraId="11D8B68A">
      <w:pPr>
        <w:pStyle w:val="3"/>
        <w:spacing w:line="259" w:lineRule="auto"/>
        <w:rPr>
          <w:color w:val="auto"/>
          <w:highlight w:val="none"/>
        </w:rPr>
      </w:pPr>
    </w:p>
    <w:p w14:paraId="0786CC85">
      <w:pPr>
        <w:spacing w:before="78" w:line="347" w:lineRule="auto"/>
        <w:ind w:left="504" w:right="998" w:firstLine="1"/>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全称（加盖</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rPr>
        <w:t xml:space="preserve"> </w:t>
      </w:r>
      <w:r>
        <w:rPr>
          <w:rFonts w:ascii="宋体" w:hAnsi="宋体" w:eastAsia="宋体" w:cs="宋体"/>
          <w:color w:val="auto"/>
          <w:spacing w:val="-1"/>
          <w:sz w:val="24"/>
          <w:szCs w:val="24"/>
          <w:highlight w:val="none"/>
        </w:rPr>
        <w:t>法定代表人或其委托代理人（签字</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p>
    <w:p w14:paraId="32BD9518">
      <w:pPr>
        <w:spacing w:before="34" w:line="220" w:lineRule="auto"/>
        <w:ind w:left="545"/>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2"/>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4"/>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12"/>
          <w:sz w:val="24"/>
          <w:szCs w:val="24"/>
          <w:highlight w:val="none"/>
        </w:rPr>
        <w:t xml:space="preserve">    </w:t>
      </w:r>
      <w:r>
        <w:rPr>
          <w:rFonts w:ascii="宋体" w:hAnsi="宋体" w:eastAsia="宋体" w:cs="宋体"/>
          <w:color w:val="auto"/>
          <w:spacing w:val="-13"/>
          <w:sz w:val="24"/>
          <w:szCs w:val="24"/>
          <w:highlight w:val="none"/>
        </w:rPr>
        <w:t>日</w:t>
      </w:r>
    </w:p>
    <w:p w14:paraId="26C67317">
      <w:pPr>
        <w:pStyle w:val="3"/>
        <w:spacing w:line="258" w:lineRule="auto"/>
        <w:rPr>
          <w:color w:val="auto"/>
          <w:highlight w:val="none"/>
        </w:rPr>
      </w:pPr>
    </w:p>
    <w:p w14:paraId="43923C12">
      <w:pPr>
        <w:pStyle w:val="3"/>
        <w:spacing w:line="258" w:lineRule="auto"/>
        <w:rPr>
          <w:color w:val="auto"/>
          <w:highlight w:val="none"/>
        </w:rPr>
      </w:pPr>
    </w:p>
    <w:p w14:paraId="1B4A2A6A">
      <w:pPr>
        <w:pStyle w:val="3"/>
        <w:spacing w:line="259" w:lineRule="auto"/>
        <w:rPr>
          <w:color w:val="auto"/>
          <w:highlight w:val="none"/>
        </w:rPr>
      </w:pPr>
    </w:p>
    <w:p w14:paraId="3132AC4E">
      <w:pPr>
        <w:pStyle w:val="3"/>
        <w:spacing w:line="259" w:lineRule="auto"/>
        <w:rPr>
          <w:color w:val="auto"/>
          <w:highlight w:val="none"/>
        </w:rPr>
      </w:pPr>
    </w:p>
    <w:p w14:paraId="371EE267">
      <w:pPr>
        <w:spacing w:before="78" w:line="347" w:lineRule="auto"/>
        <w:ind w:left="24" w:right="16" w:firstLine="478"/>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注：以上所称重大违法记录，是指供应商因违法经营受到</w:t>
      </w:r>
      <w:r>
        <w:rPr>
          <w:rFonts w:ascii="宋体" w:hAnsi="宋体" w:eastAsia="宋体" w:cs="宋体"/>
          <w:color w:val="auto"/>
          <w:spacing w:val="-4"/>
          <w:sz w:val="24"/>
          <w:szCs w:val="24"/>
          <w:highlight w:val="none"/>
        </w:rPr>
        <w:t>刑事处罚或者责令</w:t>
      </w:r>
      <w:r>
        <w:rPr>
          <w:rFonts w:ascii="宋体" w:hAnsi="宋体" w:eastAsia="宋体" w:cs="宋体"/>
          <w:color w:val="auto"/>
          <w:spacing w:val="-2"/>
          <w:sz w:val="24"/>
          <w:szCs w:val="24"/>
          <w:highlight w:val="none"/>
        </w:rPr>
        <w:t>停业、吊销许可证或者执照、较大数额罚款等行政处罚。</w:t>
      </w:r>
    </w:p>
    <w:p w14:paraId="36A68AB2">
      <w:pPr>
        <w:spacing w:before="33" w:line="351" w:lineRule="auto"/>
        <w:ind w:left="23" w:right="17" w:firstLine="498"/>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附：“信用中国”网站（</w:t>
      </w:r>
      <w:r>
        <w:rPr>
          <w:rFonts w:ascii="宋体" w:hAnsi="宋体" w:eastAsia="宋体" w:cs="宋体"/>
          <w:color w:val="auto"/>
          <w:spacing w:val="-66"/>
          <w:sz w:val="24"/>
          <w:szCs w:val="24"/>
          <w:highlight w:val="none"/>
        </w:rPr>
        <w:t xml:space="preserve"> </w:t>
      </w:r>
      <w:r>
        <w:rPr>
          <w:rFonts w:ascii="宋体" w:hAnsi="宋体" w:eastAsia="宋体" w:cs="宋体"/>
          <w:color w:val="auto"/>
          <w:sz w:val="24"/>
          <w:szCs w:val="24"/>
          <w:highlight w:val="none"/>
        </w:rPr>
        <w:t>www</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creditchina</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pacing w:val="7"/>
          <w:sz w:val="24"/>
          <w:szCs w:val="24"/>
          <w:highlight w:val="none"/>
        </w:rPr>
        <w:t>）、中国政府采购网</w:t>
      </w:r>
      <w:r>
        <w:rPr>
          <w:rFonts w:ascii="宋体" w:hAnsi="宋体" w:eastAsia="宋体" w:cs="宋体"/>
          <w:color w:val="auto"/>
          <w:sz w:val="24"/>
          <w:szCs w:val="24"/>
          <w:highlight w:val="none"/>
        </w:rPr>
        <w:t>（www.ccgp.gov.cn）、中国裁判文书网的信用信息查询资料或网站截图加盖单</w:t>
      </w:r>
      <w:r>
        <w:rPr>
          <w:rFonts w:ascii="宋体" w:hAnsi="宋体" w:eastAsia="宋体" w:cs="宋体"/>
          <w:color w:val="auto"/>
          <w:spacing w:val="-9"/>
          <w:sz w:val="24"/>
          <w:szCs w:val="24"/>
          <w:highlight w:val="none"/>
        </w:rPr>
        <w:t>位公章。</w:t>
      </w:r>
    </w:p>
    <w:p w14:paraId="2D889452">
      <w:pPr>
        <w:spacing w:line="351" w:lineRule="auto"/>
        <w:rPr>
          <w:rFonts w:ascii="宋体" w:hAnsi="宋体" w:eastAsia="宋体" w:cs="宋体"/>
          <w:color w:val="auto"/>
          <w:sz w:val="24"/>
          <w:szCs w:val="24"/>
          <w:highlight w:val="none"/>
        </w:rPr>
        <w:sectPr>
          <w:footerReference r:id="rId22" w:type="default"/>
          <w:pgSz w:w="11907" w:h="16839"/>
          <w:pgMar w:top="1440" w:right="1800" w:bottom="1440" w:left="1800" w:header="850" w:footer="850" w:gutter="0"/>
          <w:pgNumType w:fmt="decimal"/>
          <w:cols w:space="720" w:num="1"/>
        </w:sectPr>
      </w:pPr>
    </w:p>
    <w:p w14:paraId="3511638C">
      <w:pPr>
        <w:spacing w:before="122" w:line="220" w:lineRule="auto"/>
        <w:ind w:left="3406"/>
        <w:rPr>
          <w:rFonts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lang w:val="en-US" w:eastAsia="zh-CN"/>
        </w:rPr>
        <w:t>6</w:t>
      </w:r>
      <w:r>
        <w:rPr>
          <w:rFonts w:ascii="宋体" w:hAnsi="宋体" w:eastAsia="宋体" w:cs="宋体"/>
          <w:b/>
          <w:bCs/>
          <w:color w:val="auto"/>
          <w:spacing w:val="-6"/>
          <w:sz w:val="24"/>
          <w:szCs w:val="24"/>
          <w:highlight w:val="none"/>
        </w:rPr>
        <w:t>、</w:t>
      </w:r>
      <w:r>
        <w:rPr>
          <w:rFonts w:hint="eastAsia" w:ascii="宋体" w:hAnsi="宋体" w:eastAsia="宋体" w:cs="宋体"/>
          <w:b/>
          <w:bCs/>
          <w:color w:val="auto"/>
          <w:spacing w:val="-6"/>
          <w:sz w:val="24"/>
          <w:szCs w:val="24"/>
          <w:highlight w:val="none"/>
          <w:lang w:eastAsia="zh-CN"/>
        </w:rPr>
        <w:t>谈判</w:t>
      </w:r>
      <w:r>
        <w:rPr>
          <w:rFonts w:ascii="宋体" w:hAnsi="宋体" w:eastAsia="宋体" w:cs="宋体"/>
          <w:b/>
          <w:bCs/>
          <w:color w:val="auto"/>
          <w:spacing w:val="-6"/>
          <w:sz w:val="24"/>
          <w:szCs w:val="24"/>
          <w:highlight w:val="none"/>
        </w:rPr>
        <w:t>保证金</w:t>
      </w:r>
    </w:p>
    <w:p w14:paraId="35E23DA7">
      <w:pPr>
        <w:rPr>
          <w:rFonts w:hint="eastAsia" w:ascii="宋体" w:hAnsi="宋体" w:eastAsia="宋体" w:cs="宋体"/>
          <w:b/>
          <w:bCs/>
          <w:color w:val="auto"/>
          <w:spacing w:val="-4"/>
          <w:sz w:val="28"/>
          <w:szCs w:val="28"/>
          <w:highlight w:val="none"/>
          <w:lang w:val="en-US" w:eastAsia="zh-CN"/>
        </w:rPr>
      </w:pPr>
    </w:p>
    <w:p w14:paraId="293F4464">
      <w:pPr>
        <w:rPr>
          <w:rFonts w:ascii="宋体" w:hAnsi="宋体" w:eastAsia="宋体" w:cs="宋体"/>
          <w:b/>
          <w:bCs/>
          <w:color w:val="auto"/>
          <w:spacing w:val="-4"/>
          <w:sz w:val="28"/>
          <w:szCs w:val="28"/>
          <w:highlight w:val="none"/>
        </w:rPr>
      </w:pPr>
      <w:r>
        <w:rPr>
          <w:rFonts w:hint="eastAsia" w:ascii="宋体" w:hAnsi="宋体" w:eastAsia="宋体" w:cs="宋体"/>
          <w:b/>
          <w:bCs/>
          <w:color w:val="auto"/>
          <w:spacing w:val="-4"/>
          <w:sz w:val="21"/>
          <w:szCs w:val="21"/>
          <w:highlight w:val="none"/>
          <w:lang w:val="en-US" w:eastAsia="zh-CN"/>
        </w:rPr>
        <w:t>附转账凭证或保函复印件并加盖公章</w:t>
      </w:r>
      <w:r>
        <w:rPr>
          <w:rFonts w:ascii="宋体" w:hAnsi="宋体" w:eastAsia="宋体" w:cs="宋体"/>
          <w:b/>
          <w:bCs/>
          <w:color w:val="auto"/>
          <w:spacing w:val="-4"/>
          <w:sz w:val="28"/>
          <w:szCs w:val="28"/>
          <w:highlight w:val="none"/>
        </w:rPr>
        <w:br w:type="page"/>
      </w:r>
    </w:p>
    <w:p w14:paraId="76EFDDF9">
      <w:pPr>
        <w:spacing w:before="180" w:line="220" w:lineRule="auto"/>
        <w:ind w:left="3234"/>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五、商务因素评审内容</w:t>
      </w:r>
    </w:p>
    <w:p w14:paraId="68C4250F">
      <w:pPr>
        <w:pStyle w:val="3"/>
        <w:spacing w:line="272" w:lineRule="auto"/>
        <w:rPr>
          <w:color w:val="auto"/>
          <w:highlight w:val="none"/>
        </w:rPr>
      </w:pPr>
    </w:p>
    <w:p w14:paraId="6D238285">
      <w:pPr>
        <w:spacing w:before="302" w:line="220" w:lineRule="auto"/>
        <w:ind w:left="3879"/>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1、商务偏离表</w:t>
      </w:r>
    </w:p>
    <w:p w14:paraId="1E64E3F2">
      <w:pPr>
        <w:tabs>
          <w:tab w:val="left" w:pos="2320"/>
        </w:tabs>
        <w:spacing w:before="222" w:line="230" w:lineRule="auto"/>
        <w:ind w:left="480" w:right="5987" w:rightChars="0" w:firstLine="2"/>
        <w:rPr>
          <w:rFonts w:ascii="宋体" w:hAnsi="宋体" w:eastAsia="宋体" w:cs="宋体"/>
          <w:b/>
          <w:bCs/>
          <w:color w:val="auto"/>
          <w:spacing w:val="-16"/>
          <w:sz w:val="24"/>
          <w:szCs w:val="24"/>
          <w:highlight w:val="none"/>
        </w:rPr>
      </w:pPr>
      <w:r>
        <w:rPr>
          <w:rFonts w:ascii="宋体" w:hAnsi="宋体" w:eastAsia="宋体" w:cs="宋体"/>
          <w:b/>
          <w:bCs/>
          <w:color w:val="auto"/>
          <w:spacing w:val="-16"/>
          <w:sz w:val="24"/>
          <w:szCs w:val="24"/>
          <w:highlight w:val="none"/>
        </w:rPr>
        <w:t>项目名称：</w:t>
      </w:r>
    </w:p>
    <w:p w14:paraId="7EE1BCFB">
      <w:pPr>
        <w:tabs>
          <w:tab w:val="left" w:pos="2320"/>
        </w:tabs>
        <w:spacing w:before="222" w:line="230" w:lineRule="auto"/>
        <w:ind w:left="480" w:right="5987" w:rightChars="0" w:firstLine="2"/>
        <w:rPr>
          <w:rFonts w:ascii="宋体" w:hAnsi="宋体" w:eastAsia="宋体" w:cs="宋体"/>
          <w:color w:val="auto"/>
          <w:sz w:val="24"/>
          <w:szCs w:val="24"/>
          <w:highlight w:val="none"/>
        </w:rPr>
      </w:pPr>
      <w:r>
        <w:rPr>
          <w:rFonts w:ascii="宋体" w:hAnsi="宋体" w:eastAsia="宋体" w:cs="宋体"/>
          <w:b/>
          <w:bCs/>
          <w:color w:val="auto"/>
          <w:spacing w:val="-15"/>
          <w:sz w:val="24"/>
          <w:szCs w:val="24"/>
          <w:highlight w:val="none"/>
        </w:rPr>
        <w:t>招标编号：</w:t>
      </w:r>
    </w:p>
    <w:p w14:paraId="44F80C2F">
      <w:pPr>
        <w:spacing w:before="63"/>
        <w:rPr>
          <w:color w:val="auto"/>
          <w:highlight w:val="none"/>
        </w:rPr>
      </w:pPr>
    </w:p>
    <w:tbl>
      <w:tblPr>
        <w:tblStyle w:val="13"/>
        <w:tblW w:w="92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8"/>
        <w:gridCol w:w="1333"/>
        <w:gridCol w:w="2694"/>
        <w:gridCol w:w="2649"/>
        <w:gridCol w:w="751"/>
        <w:gridCol w:w="938"/>
      </w:tblGrid>
      <w:tr w14:paraId="34100B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78" w:type="dxa"/>
            <w:vAlign w:val="top"/>
          </w:tcPr>
          <w:p w14:paraId="06BFC271">
            <w:pPr>
              <w:pStyle w:val="14"/>
              <w:spacing w:before="194" w:line="221" w:lineRule="auto"/>
              <w:ind w:left="202"/>
              <w:rPr>
                <w:color w:val="auto"/>
                <w:highlight w:val="none"/>
              </w:rPr>
            </w:pPr>
            <w:r>
              <w:rPr>
                <w:b/>
                <w:bCs/>
                <w:color w:val="auto"/>
                <w:spacing w:val="-5"/>
                <w:highlight w:val="none"/>
              </w:rPr>
              <w:t>序号</w:t>
            </w:r>
          </w:p>
        </w:tc>
        <w:tc>
          <w:tcPr>
            <w:tcW w:w="1333" w:type="dxa"/>
            <w:vAlign w:val="top"/>
          </w:tcPr>
          <w:p w14:paraId="63CBA690">
            <w:pPr>
              <w:pStyle w:val="14"/>
              <w:spacing w:before="193" w:line="220" w:lineRule="auto"/>
              <w:ind w:left="433"/>
              <w:rPr>
                <w:color w:val="auto"/>
                <w:highlight w:val="none"/>
              </w:rPr>
            </w:pPr>
            <w:r>
              <w:rPr>
                <w:b/>
                <w:bCs/>
                <w:color w:val="auto"/>
                <w:spacing w:val="-5"/>
                <w:highlight w:val="none"/>
              </w:rPr>
              <w:t>条款</w:t>
            </w:r>
          </w:p>
        </w:tc>
        <w:tc>
          <w:tcPr>
            <w:tcW w:w="2694" w:type="dxa"/>
            <w:vAlign w:val="top"/>
          </w:tcPr>
          <w:p w14:paraId="26D12D6D">
            <w:pPr>
              <w:pStyle w:val="14"/>
              <w:spacing w:before="193" w:line="220" w:lineRule="auto"/>
              <w:ind w:left="629"/>
              <w:rPr>
                <w:color w:val="auto"/>
                <w:highlight w:val="none"/>
              </w:rPr>
            </w:pPr>
            <w:r>
              <w:rPr>
                <w:rFonts w:hint="eastAsia"/>
                <w:b/>
                <w:bCs/>
                <w:color w:val="auto"/>
                <w:spacing w:val="-4"/>
                <w:highlight w:val="none"/>
                <w:lang w:eastAsia="zh-CN"/>
              </w:rPr>
              <w:t>谈判</w:t>
            </w:r>
            <w:r>
              <w:rPr>
                <w:b/>
                <w:bCs/>
                <w:color w:val="auto"/>
                <w:spacing w:val="-4"/>
                <w:highlight w:val="none"/>
              </w:rPr>
              <w:t>文件要求</w:t>
            </w:r>
          </w:p>
        </w:tc>
        <w:tc>
          <w:tcPr>
            <w:tcW w:w="2649" w:type="dxa"/>
            <w:vAlign w:val="top"/>
          </w:tcPr>
          <w:p w14:paraId="765F0F5E">
            <w:pPr>
              <w:pStyle w:val="14"/>
              <w:spacing w:before="193" w:line="220" w:lineRule="auto"/>
              <w:ind w:left="382"/>
              <w:rPr>
                <w:color w:val="auto"/>
                <w:highlight w:val="none"/>
              </w:rPr>
            </w:pPr>
            <w:r>
              <w:rPr>
                <w:b/>
                <w:bCs/>
                <w:color w:val="auto"/>
                <w:spacing w:val="-5"/>
                <w:highlight w:val="none"/>
              </w:rPr>
              <w:t>响应文件响应情况</w:t>
            </w:r>
          </w:p>
        </w:tc>
        <w:tc>
          <w:tcPr>
            <w:tcW w:w="751" w:type="dxa"/>
            <w:vAlign w:val="top"/>
          </w:tcPr>
          <w:p w14:paraId="36F74581">
            <w:pPr>
              <w:pStyle w:val="14"/>
              <w:spacing w:before="39" w:line="224" w:lineRule="auto"/>
              <w:ind w:left="143" w:right="129" w:firstLine="3"/>
              <w:rPr>
                <w:color w:val="auto"/>
                <w:highlight w:val="none"/>
              </w:rPr>
            </w:pPr>
            <w:r>
              <w:rPr>
                <w:b/>
                <w:bCs/>
                <w:color w:val="auto"/>
                <w:spacing w:val="-8"/>
                <w:highlight w:val="none"/>
              </w:rPr>
              <w:t>是否</w:t>
            </w:r>
            <w:r>
              <w:rPr>
                <w:b/>
                <w:bCs/>
                <w:color w:val="auto"/>
                <w:spacing w:val="-6"/>
                <w:highlight w:val="none"/>
              </w:rPr>
              <w:t>偏离</w:t>
            </w:r>
          </w:p>
        </w:tc>
        <w:tc>
          <w:tcPr>
            <w:tcW w:w="938" w:type="dxa"/>
            <w:vAlign w:val="top"/>
          </w:tcPr>
          <w:p w14:paraId="54C95D0E">
            <w:pPr>
              <w:pStyle w:val="14"/>
              <w:spacing w:before="193" w:line="220" w:lineRule="auto"/>
              <w:ind w:left="235"/>
              <w:rPr>
                <w:color w:val="auto"/>
                <w:highlight w:val="none"/>
              </w:rPr>
            </w:pPr>
            <w:r>
              <w:rPr>
                <w:b/>
                <w:bCs/>
                <w:color w:val="auto"/>
                <w:spacing w:val="-5"/>
                <w:highlight w:val="none"/>
              </w:rPr>
              <w:t>说明</w:t>
            </w:r>
          </w:p>
        </w:tc>
      </w:tr>
      <w:tr w14:paraId="49598A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78" w:type="dxa"/>
            <w:vAlign w:val="top"/>
          </w:tcPr>
          <w:p w14:paraId="35987553">
            <w:pPr>
              <w:pStyle w:val="14"/>
              <w:spacing w:before="179" w:line="182" w:lineRule="auto"/>
              <w:ind w:left="403"/>
              <w:rPr>
                <w:color w:val="auto"/>
                <w:highlight w:val="none"/>
              </w:rPr>
            </w:pPr>
            <w:r>
              <w:rPr>
                <w:color w:val="auto"/>
                <w:highlight w:val="none"/>
              </w:rPr>
              <w:t>1</w:t>
            </w:r>
          </w:p>
        </w:tc>
        <w:tc>
          <w:tcPr>
            <w:tcW w:w="1333" w:type="dxa"/>
            <w:vAlign w:val="top"/>
          </w:tcPr>
          <w:p w14:paraId="66F32192">
            <w:pPr>
              <w:rPr>
                <w:rFonts w:ascii="Arial"/>
                <w:color w:val="auto"/>
                <w:sz w:val="21"/>
                <w:highlight w:val="none"/>
              </w:rPr>
            </w:pPr>
          </w:p>
        </w:tc>
        <w:tc>
          <w:tcPr>
            <w:tcW w:w="2694" w:type="dxa"/>
            <w:vAlign w:val="top"/>
          </w:tcPr>
          <w:p w14:paraId="40E1723F">
            <w:pPr>
              <w:rPr>
                <w:rFonts w:ascii="Arial"/>
                <w:color w:val="auto"/>
                <w:sz w:val="21"/>
                <w:highlight w:val="none"/>
              </w:rPr>
            </w:pPr>
          </w:p>
        </w:tc>
        <w:tc>
          <w:tcPr>
            <w:tcW w:w="2649" w:type="dxa"/>
            <w:vAlign w:val="top"/>
          </w:tcPr>
          <w:p w14:paraId="67C368F2">
            <w:pPr>
              <w:rPr>
                <w:rFonts w:ascii="Arial"/>
                <w:color w:val="auto"/>
                <w:sz w:val="21"/>
                <w:highlight w:val="none"/>
              </w:rPr>
            </w:pPr>
          </w:p>
        </w:tc>
        <w:tc>
          <w:tcPr>
            <w:tcW w:w="751" w:type="dxa"/>
            <w:vAlign w:val="top"/>
          </w:tcPr>
          <w:p w14:paraId="4DB17AA8">
            <w:pPr>
              <w:rPr>
                <w:rFonts w:ascii="Arial"/>
                <w:color w:val="auto"/>
                <w:sz w:val="21"/>
                <w:highlight w:val="none"/>
              </w:rPr>
            </w:pPr>
          </w:p>
        </w:tc>
        <w:tc>
          <w:tcPr>
            <w:tcW w:w="938" w:type="dxa"/>
            <w:vAlign w:val="top"/>
          </w:tcPr>
          <w:p w14:paraId="419E5642">
            <w:pPr>
              <w:rPr>
                <w:rFonts w:ascii="Arial"/>
                <w:color w:val="auto"/>
                <w:sz w:val="21"/>
                <w:highlight w:val="none"/>
              </w:rPr>
            </w:pPr>
          </w:p>
        </w:tc>
      </w:tr>
      <w:tr w14:paraId="10DCEB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78" w:type="dxa"/>
            <w:vAlign w:val="top"/>
          </w:tcPr>
          <w:p w14:paraId="2AF0DB63">
            <w:pPr>
              <w:pStyle w:val="14"/>
              <w:spacing w:before="185" w:line="181" w:lineRule="auto"/>
              <w:ind w:left="388"/>
              <w:rPr>
                <w:color w:val="auto"/>
                <w:highlight w:val="none"/>
              </w:rPr>
            </w:pPr>
            <w:r>
              <w:rPr>
                <w:color w:val="auto"/>
                <w:highlight w:val="none"/>
              </w:rPr>
              <w:t>2</w:t>
            </w:r>
          </w:p>
        </w:tc>
        <w:tc>
          <w:tcPr>
            <w:tcW w:w="1333" w:type="dxa"/>
            <w:vAlign w:val="top"/>
          </w:tcPr>
          <w:p w14:paraId="4CC4EB6C">
            <w:pPr>
              <w:rPr>
                <w:rFonts w:ascii="Arial"/>
                <w:color w:val="auto"/>
                <w:sz w:val="21"/>
                <w:highlight w:val="none"/>
              </w:rPr>
            </w:pPr>
          </w:p>
        </w:tc>
        <w:tc>
          <w:tcPr>
            <w:tcW w:w="2694" w:type="dxa"/>
            <w:vAlign w:val="top"/>
          </w:tcPr>
          <w:p w14:paraId="69666946">
            <w:pPr>
              <w:rPr>
                <w:rFonts w:ascii="Arial"/>
                <w:color w:val="auto"/>
                <w:sz w:val="21"/>
                <w:highlight w:val="none"/>
              </w:rPr>
            </w:pPr>
          </w:p>
        </w:tc>
        <w:tc>
          <w:tcPr>
            <w:tcW w:w="2649" w:type="dxa"/>
            <w:vAlign w:val="top"/>
          </w:tcPr>
          <w:p w14:paraId="68A29396">
            <w:pPr>
              <w:rPr>
                <w:rFonts w:ascii="Arial"/>
                <w:color w:val="auto"/>
                <w:sz w:val="21"/>
                <w:highlight w:val="none"/>
              </w:rPr>
            </w:pPr>
          </w:p>
        </w:tc>
        <w:tc>
          <w:tcPr>
            <w:tcW w:w="751" w:type="dxa"/>
            <w:vAlign w:val="top"/>
          </w:tcPr>
          <w:p w14:paraId="38EF42B6">
            <w:pPr>
              <w:rPr>
                <w:rFonts w:ascii="Arial"/>
                <w:color w:val="auto"/>
                <w:sz w:val="21"/>
                <w:highlight w:val="none"/>
              </w:rPr>
            </w:pPr>
          </w:p>
        </w:tc>
        <w:tc>
          <w:tcPr>
            <w:tcW w:w="938" w:type="dxa"/>
            <w:vAlign w:val="top"/>
          </w:tcPr>
          <w:p w14:paraId="7BE25947">
            <w:pPr>
              <w:rPr>
                <w:rFonts w:ascii="Arial"/>
                <w:color w:val="auto"/>
                <w:sz w:val="21"/>
                <w:highlight w:val="none"/>
              </w:rPr>
            </w:pPr>
          </w:p>
        </w:tc>
      </w:tr>
      <w:tr w14:paraId="2E614A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78" w:type="dxa"/>
            <w:vAlign w:val="top"/>
          </w:tcPr>
          <w:p w14:paraId="4F2BDAAB">
            <w:pPr>
              <w:pStyle w:val="14"/>
              <w:spacing w:before="184" w:line="181" w:lineRule="auto"/>
              <w:ind w:left="390"/>
              <w:rPr>
                <w:color w:val="auto"/>
                <w:highlight w:val="none"/>
              </w:rPr>
            </w:pPr>
            <w:r>
              <w:rPr>
                <w:color w:val="auto"/>
                <w:highlight w:val="none"/>
              </w:rPr>
              <w:t>3</w:t>
            </w:r>
          </w:p>
        </w:tc>
        <w:tc>
          <w:tcPr>
            <w:tcW w:w="1333" w:type="dxa"/>
            <w:vAlign w:val="top"/>
          </w:tcPr>
          <w:p w14:paraId="6A4423EC">
            <w:pPr>
              <w:rPr>
                <w:rFonts w:ascii="Arial"/>
                <w:color w:val="auto"/>
                <w:sz w:val="21"/>
                <w:highlight w:val="none"/>
              </w:rPr>
            </w:pPr>
          </w:p>
        </w:tc>
        <w:tc>
          <w:tcPr>
            <w:tcW w:w="2694" w:type="dxa"/>
            <w:vAlign w:val="top"/>
          </w:tcPr>
          <w:p w14:paraId="3499EB41">
            <w:pPr>
              <w:rPr>
                <w:rFonts w:ascii="Arial"/>
                <w:color w:val="auto"/>
                <w:sz w:val="21"/>
                <w:highlight w:val="none"/>
              </w:rPr>
            </w:pPr>
          </w:p>
        </w:tc>
        <w:tc>
          <w:tcPr>
            <w:tcW w:w="2649" w:type="dxa"/>
            <w:vAlign w:val="top"/>
          </w:tcPr>
          <w:p w14:paraId="5DCBB352">
            <w:pPr>
              <w:rPr>
                <w:rFonts w:ascii="Arial"/>
                <w:color w:val="auto"/>
                <w:sz w:val="21"/>
                <w:highlight w:val="none"/>
              </w:rPr>
            </w:pPr>
          </w:p>
        </w:tc>
        <w:tc>
          <w:tcPr>
            <w:tcW w:w="751" w:type="dxa"/>
            <w:vAlign w:val="top"/>
          </w:tcPr>
          <w:p w14:paraId="090472A5">
            <w:pPr>
              <w:rPr>
                <w:rFonts w:ascii="Arial"/>
                <w:color w:val="auto"/>
                <w:sz w:val="21"/>
                <w:highlight w:val="none"/>
              </w:rPr>
            </w:pPr>
          </w:p>
        </w:tc>
        <w:tc>
          <w:tcPr>
            <w:tcW w:w="938" w:type="dxa"/>
            <w:vAlign w:val="top"/>
          </w:tcPr>
          <w:p w14:paraId="6DAD460D">
            <w:pPr>
              <w:rPr>
                <w:rFonts w:ascii="Arial"/>
                <w:color w:val="auto"/>
                <w:sz w:val="21"/>
                <w:highlight w:val="none"/>
              </w:rPr>
            </w:pPr>
          </w:p>
        </w:tc>
      </w:tr>
      <w:tr w14:paraId="052AD0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78" w:type="dxa"/>
            <w:vAlign w:val="top"/>
          </w:tcPr>
          <w:p w14:paraId="21096844">
            <w:pPr>
              <w:pStyle w:val="14"/>
              <w:spacing w:before="184" w:line="181" w:lineRule="auto"/>
              <w:ind w:left="385"/>
              <w:rPr>
                <w:color w:val="auto"/>
                <w:highlight w:val="none"/>
              </w:rPr>
            </w:pPr>
            <w:r>
              <w:rPr>
                <w:color w:val="auto"/>
                <w:highlight w:val="none"/>
              </w:rPr>
              <w:t>4</w:t>
            </w:r>
          </w:p>
        </w:tc>
        <w:tc>
          <w:tcPr>
            <w:tcW w:w="1333" w:type="dxa"/>
            <w:vAlign w:val="top"/>
          </w:tcPr>
          <w:p w14:paraId="2AFC076E">
            <w:pPr>
              <w:rPr>
                <w:rFonts w:ascii="Arial"/>
                <w:color w:val="auto"/>
                <w:sz w:val="21"/>
                <w:highlight w:val="none"/>
              </w:rPr>
            </w:pPr>
          </w:p>
        </w:tc>
        <w:tc>
          <w:tcPr>
            <w:tcW w:w="2694" w:type="dxa"/>
            <w:vAlign w:val="top"/>
          </w:tcPr>
          <w:p w14:paraId="7DA4DEBD">
            <w:pPr>
              <w:rPr>
                <w:rFonts w:ascii="Arial"/>
                <w:color w:val="auto"/>
                <w:sz w:val="21"/>
                <w:highlight w:val="none"/>
              </w:rPr>
            </w:pPr>
          </w:p>
        </w:tc>
        <w:tc>
          <w:tcPr>
            <w:tcW w:w="2649" w:type="dxa"/>
            <w:vAlign w:val="top"/>
          </w:tcPr>
          <w:p w14:paraId="2B4BA7EF">
            <w:pPr>
              <w:rPr>
                <w:rFonts w:ascii="Arial"/>
                <w:color w:val="auto"/>
                <w:sz w:val="21"/>
                <w:highlight w:val="none"/>
              </w:rPr>
            </w:pPr>
          </w:p>
        </w:tc>
        <w:tc>
          <w:tcPr>
            <w:tcW w:w="751" w:type="dxa"/>
            <w:vAlign w:val="top"/>
          </w:tcPr>
          <w:p w14:paraId="6ECADEEA">
            <w:pPr>
              <w:rPr>
                <w:rFonts w:ascii="Arial"/>
                <w:color w:val="auto"/>
                <w:sz w:val="21"/>
                <w:highlight w:val="none"/>
              </w:rPr>
            </w:pPr>
          </w:p>
        </w:tc>
        <w:tc>
          <w:tcPr>
            <w:tcW w:w="938" w:type="dxa"/>
            <w:vAlign w:val="top"/>
          </w:tcPr>
          <w:p w14:paraId="0B4967C9">
            <w:pPr>
              <w:rPr>
                <w:rFonts w:ascii="Arial"/>
                <w:color w:val="auto"/>
                <w:sz w:val="21"/>
                <w:highlight w:val="none"/>
              </w:rPr>
            </w:pPr>
          </w:p>
        </w:tc>
      </w:tr>
      <w:tr w14:paraId="55ED83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78" w:type="dxa"/>
            <w:vAlign w:val="top"/>
          </w:tcPr>
          <w:p w14:paraId="31B51F75">
            <w:pPr>
              <w:pStyle w:val="14"/>
              <w:spacing w:before="144" w:line="224" w:lineRule="auto"/>
              <w:rPr>
                <w:rFonts w:hint="default" w:eastAsia="宋体"/>
                <w:color w:val="auto"/>
                <w:highlight w:val="none"/>
                <w:lang w:val="en-US" w:eastAsia="zh-CN"/>
              </w:rPr>
            </w:pPr>
            <w:r>
              <w:rPr>
                <w:rFonts w:hint="eastAsia"/>
                <w:color w:val="auto"/>
                <w:highlight w:val="none"/>
                <w:lang w:val="en-US" w:eastAsia="zh-CN"/>
              </w:rPr>
              <w:t>.......</w:t>
            </w:r>
          </w:p>
        </w:tc>
        <w:tc>
          <w:tcPr>
            <w:tcW w:w="1333" w:type="dxa"/>
            <w:vAlign w:val="top"/>
          </w:tcPr>
          <w:p w14:paraId="6193E728">
            <w:pPr>
              <w:rPr>
                <w:rFonts w:ascii="Arial"/>
                <w:color w:val="auto"/>
                <w:sz w:val="21"/>
                <w:highlight w:val="none"/>
              </w:rPr>
            </w:pPr>
          </w:p>
        </w:tc>
        <w:tc>
          <w:tcPr>
            <w:tcW w:w="2694" w:type="dxa"/>
            <w:vAlign w:val="top"/>
          </w:tcPr>
          <w:p w14:paraId="478DD7C1">
            <w:pPr>
              <w:rPr>
                <w:rFonts w:ascii="Arial"/>
                <w:color w:val="auto"/>
                <w:sz w:val="21"/>
                <w:highlight w:val="none"/>
              </w:rPr>
            </w:pPr>
          </w:p>
        </w:tc>
        <w:tc>
          <w:tcPr>
            <w:tcW w:w="2649" w:type="dxa"/>
            <w:vAlign w:val="top"/>
          </w:tcPr>
          <w:p w14:paraId="63CD80FD">
            <w:pPr>
              <w:rPr>
                <w:rFonts w:ascii="Arial"/>
                <w:color w:val="auto"/>
                <w:sz w:val="21"/>
                <w:highlight w:val="none"/>
              </w:rPr>
            </w:pPr>
          </w:p>
        </w:tc>
        <w:tc>
          <w:tcPr>
            <w:tcW w:w="751" w:type="dxa"/>
            <w:vAlign w:val="top"/>
          </w:tcPr>
          <w:p w14:paraId="4BB77BB3">
            <w:pPr>
              <w:rPr>
                <w:rFonts w:ascii="Arial"/>
                <w:color w:val="auto"/>
                <w:sz w:val="21"/>
                <w:highlight w:val="none"/>
              </w:rPr>
            </w:pPr>
          </w:p>
        </w:tc>
        <w:tc>
          <w:tcPr>
            <w:tcW w:w="938" w:type="dxa"/>
            <w:vAlign w:val="top"/>
          </w:tcPr>
          <w:p w14:paraId="41040681">
            <w:pPr>
              <w:rPr>
                <w:rFonts w:ascii="Arial"/>
                <w:color w:val="auto"/>
                <w:sz w:val="21"/>
                <w:highlight w:val="none"/>
              </w:rPr>
            </w:pPr>
          </w:p>
        </w:tc>
      </w:tr>
    </w:tbl>
    <w:p w14:paraId="6339503E">
      <w:pPr>
        <w:pStyle w:val="3"/>
        <w:spacing w:line="285" w:lineRule="auto"/>
        <w:rPr>
          <w:color w:val="auto"/>
          <w:highlight w:val="none"/>
        </w:rPr>
      </w:pPr>
    </w:p>
    <w:p w14:paraId="6E89FCF3">
      <w:pPr>
        <w:pStyle w:val="3"/>
        <w:spacing w:line="286" w:lineRule="auto"/>
        <w:rPr>
          <w:color w:val="auto"/>
          <w:highlight w:val="none"/>
        </w:rPr>
      </w:pPr>
    </w:p>
    <w:p w14:paraId="059C4D5E">
      <w:pPr>
        <w:pStyle w:val="3"/>
        <w:spacing w:line="286" w:lineRule="auto"/>
        <w:rPr>
          <w:color w:val="auto"/>
          <w:highlight w:val="none"/>
        </w:rPr>
      </w:pPr>
    </w:p>
    <w:p w14:paraId="54F2D2B1">
      <w:pPr>
        <w:pStyle w:val="3"/>
        <w:spacing w:line="286" w:lineRule="auto"/>
        <w:rPr>
          <w:color w:val="auto"/>
          <w:highlight w:val="none"/>
        </w:rPr>
      </w:pPr>
    </w:p>
    <w:p w14:paraId="5F7CFD66">
      <w:pPr>
        <w:pStyle w:val="3"/>
        <w:spacing w:line="286" w:lineRule="auto"/>
        <w:rPr>
          <w:color w:val="auto"/>
          <w:highlight w:val="none"/>
        </w:rPr>
      </w:pPr>
    </w:p>
    <w:p w14:paraId="25920FE7">
      <w:pPr>
        <w:spacing w:before="79" w:line="347" w:lineRule="auto"/>
        <w:ind w:left="960" w:right="1456" w:firstLine="1"/>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全称（加盖</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rPr>
        <w:t xml:space="preserve"> </w:t>
      </w:r>
      <w:r>
        <w:rPr>
          <w:rFonts w:ascii="宋体" w:hAnsi="宋体" w:eastAsia="宋体" w:cs="宋体"/>
          <w:color w:val="auto"/>
          <w:spacing w:val="-1"/>
          <w:sz w:val="24"/>
          <w:szCs w:val="24"/>
          <w:highlight w:val="none"/>
        </w:rPr>
        <w:t>法定代表人或其委托代理人（签字</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p>
    <w:p w14:paraId="241B2913">
      <w:pPr>
        <w:spacing w:before="34" w:line="220" w:lineRule="auto"/>
        <w:ind w:left="10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2"/>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4"/>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12"/>
          <w:sz w:val="24"/>
          <w:szCs w:val="24"/>
          <w:highlight w:val="none"/>
        </w:rPr>
        <w:t xml:space="preserve">    </w:t>
      </w:r>
      <w:r>
        <w:rPr>
          <w:rFonts w:ascii="宋体" w:hAnsi="宋体" w:eastAsia="宋体" w:cs="宋体"/>
          <w:color w:val="auto"/>
          <w:spacing w:val="-13"/>
          <w:sz w:val="24"/>
          <w:szCs w:val="24"/>
          <w:highlight w:val="none"/>
        </w:rPr>
        <w:t>日</w:t>
      </w:r>
    </w:p>
    <w:p w14:paraId="5965CE15">
      <w:pPr>
        <w:pStyle w:val="3"/>
        <w:spacing w:line="334" w:lineRule="auto"/>
        <w:rPr>
          <w:color w:val="auto"/>
          <w:highlight w:val="none"/>
        </w:rPr>
      </w:pPr>
    </w:p>
    <w:p w14:paraId="004D0210">
      <w:pPr>
        <w:tabs>
          <w:tab w:val="left" w:pos="8400"/>
        </w:tabs>
        <w:spacing w:before="79" w:line="230" w:lineRule="auto"/>
        <w:ind w:left="485" w:leftChars="0" w:right="-93" w:rightChars="0" w:hanging="65" w:firstLineChars="0"/>
        <w:rPr>
          <w:rFonts w:ascii="宋体" w:hAnsi="宋体" w:eastAsia="宋体" w:cs="宋体"/>
          <w:color w:val="auto"/>
          <w:sz w:val="24"/>
          <w:szCs w:val="24"/>
          <w:highlight w:val="none"/>
        </w:rPr>
      </w:pPr>
      <w:r>
        <w:rPr>
          <w:rFonts w:ascii="宋体" w:hAnsi="宋体" w:eastAsia="宋体" w:cs="宋体"/>
          <w:b/>
          <w:bCs/>
          <w:color w:val="auto"/>
          <w:spacing w:val="1"/>
          <w:sz w:val="24"/>
          <w:szCs w:val="24"/>
          <w:highlight w:val="none"/>
        </w:rPr>
        <w:t>注：</w:t>
      </w:r>
      <w:r>
        <w:rPr>
          <w:rFonts w:hint="eastAsia" w:ascii="宋体" w:hAnsi="宋体" w:eastAsia="宋体" w:cs="宋体"/>
          <w:b/>
          <w:bCs/>
          <w:color w:val="auto"/>
          <w:spacing w:val="1"/>
          <w:sz w:val="24"/>
          <w:szCs w:val="24"/>
          <w:highlight w:val="none"/>
          <w:lang w:eastAsia="zh-CN"/>
        </w:rPr>
        <w:t>供应商</w:t>
      </w:r>
      <w:r>
        <w:rPr>
          <w:rFonts w:ascii="宋体" w:hAnsi="宋体" w:eastAsia="宋体" w:cs="宋体"/>
          <w:b/>
          <w:bCs/>
          <w:color w:val="auto"/>
          <w:spacing w:val="1"/>
          <w:sz w:val="24"/>
          <w:szCs w:val="24"/>
          <w:highlight w:val="none"/>
        </w:rPr>
        <w:t>应对照</w:t>
      </w:r>
      <w:r>
        <w:rPr>
          <w:rFonts w:hint="eastAsia" w:ascii="宋体" w:hAnsi="宋体" w:eastAsia="宋体" w:cs="宋体"/>
          <w:b/>
          <w:bCs/>
          <w:color w:val="auto"/>
          <w:spacing w:val="1"/>
          <w:sz w:val="24"/>
          <w:szCs w:val="24"/>
          <w:highlight w:val="none"/>
          <w:lang w:eastAsia="zh-CN"/>
        </w:rPr>
        <w:t>谈判</w:t>
      </w:r>
      <w:r>
        <w:rPr>
          <w:rFonts w:ascii="宋体" w:hAnsi="宋体" w:eastAsia="宋体" w:cs="宋体"/>
          <w:b/>
          <w:bCs/>
          <w:color w:val="auto"/>
          <w:spacing w:val="1"/>
          <w:sz w:val="24"/>
          <w:szCs w:val="24"/>
          <w:highlight w:val="none"/>
        </w:rPr>
        <w:t>文件要求，逐条说明是否对</w:t>
      </w:r>
      <w:r>
        <w:rPr>
          <w:rFonts w:hint="eastAsia" w:ascii="宋体" w:hAnsi="宋体" w:eastAsia="宋体" w:cs="宋体"/>
          <w:b/>
          <w:bCs/>
          <w:color w:val="auto"/>
          <w:spacing w:val="1"/>
          <w:sz w:val="24"/>
          <w:szCs w:val="24"/>
          <w:highlight w:val="none"/>
          <w:lang w:eastAsia="zh-CN"/>
        </w:rPr>
        <w:t>谈判</w:t>
      </w:r>
      <w:r>
        <w:rPr>
          <w:rFonts w:ascii="宋体" w:hAnsi="宋体" w:eastAsia="宋体" w:cs="宋体"/>
          <w:b/>
          <w:bCs/>
          <w:color w:val="auto"/>
          <w:spacing w:val="1"/>
          <w:sz w:val="24"/>
          <w:szCs w:val="24"/>
          <w:highlight w:val="none"/>
        </w:rPr>
        <w:t>文件的要求做出了</w:t>
      </w:r>
      <w:r>
        <w:rPr>
          <w:rFonts w:ascii="宋体" w:hAnsi="宋体" w:eastAsia="宋体" w:cs="宋体"/>
          <w:b/>
          <w:bCs/>
          <w:color w:val="auto"/>
          <w:spacing w:val="-3"/>
          <w:sz w:val="24"/>
          <w:szCs w:val="24"/>
          <w:highlight w:val="none"/>
        </w:rPr>
        <w:t>实质性的响应及偏离情况，并提交相关证明文件。</w:t>
      </w:r>
    </w:p>
    <w:p w14:paraId="4E8BC124">
      <w:pPr>
        <w:spacing w:line="230" w:lineRule="auto"/>
        <w:rPr>
          <w:rFonts w:ascii="宋体" w:hAnsi="宋体" w:eastAsia="宋体" w:cs="宋体"/>
          <w:color w:val="auto"/>
          <w:sz w:val="24"/>
          <w:szCs w:val="24"/>
          <w:highlight w:val="none"/>
        </w:rPr>
        <w:sectPr>
          <w:footerReference r:id="rId23" w:type="default"/>
          <w:pgSz w:w="11907" w:h="16839"/>
          <w:pgMar w:top="1440" w:right="1800" w:bottom="1440" w:left="1800" w:header="850" w:footer="850" w:gutter="0"/>
          <w:pgNumType w:fmt="decimal"/>
          <w:cols w:space="720" w:num="1"/>
        </w:sectPr>
      </w:pPr>
    </w:p>
    <w:p w14:paraId="4FD5280A">
      <w:pPr>
        <w:spacing w:before="122" w:line="220" w:lineRule="auto"/>
        <w:ind w:left="3293"/>
        <w:rPr>
          <w:rFonts w:ascii="宋体" w:hAnsi="宋体" w:eastAsia="宋体" w:cs="宋体"/>
          <w:color w:val="auto"/>
          <w:sz w:val="24"/>
          <w:szCs w:val="24"/>
          <w:highlight w:val="none"/>
        </w:rPr>
      </w:pPr>
      <w:r>
        <w:rPr>
          <w:rFonts w:hint="eastAsia" w:ascii="宋体" w:hAnsi="宋体" w:eastAsia="宋体" w:cs="宋体"/>
          <w:b/>
          <w:bCs/>
          <w:color w:val="auto"/>
          <w:spacing w:val="-7"/>
          <w:sz w:val="24"/>
          <w:szCs w:val="24"/>
          <w:highlight w:val="none"/>
          <w:lang w:val="en-US" w:eastAsia="zh-CN"/>
        </w:rPr>
        <w:t>2</w:t>
      </w:r>
      <w:r>
        <w:rPr>
          <w:rFonts w:ascii="宋体" w:hAnsi="宋体" w:eastAsia="宋体" w:cs="宋体"/>
          <w:b/>
          <w:bCs/>
          <w:color w:val="auto"/>
          <w:spacing w:val="-7"/>
          <w:sz w:val="24"/>
          <w:szCs w:val="24"/>
          <w:highlight w:val="none"/>
        </w:rPr>
        <w:t>、项目团队情况</w:t>
      </w:r>
    </w:p>
    <w:p w14:paraId="506CAA8B">
      <w:pPr>
        <w:spacing w:line="220" w:lineRule="auto"/>
        <w:rPr>
          <w:rFonts w:ascii="宋体" w:hAnsi="宋体" w:eastAsia="宋体" w:cs="宋体"/>
          <w:color w:val="auto"/>
          <w:sz w:val="24"/>
          <w:szCs w:val="24"/>
          <w:highlight w:val="none"/>
        </w:rPr>
        <w:sectPr>
          <w:footerReference r:id="rId24" w:type="default"/>
          <w:pgSz w:w="11907" w:h="16839"/>
          <w:pgMar w:top="1440" w:right="1800" w:bottom="1440" w:left="1800" w:header="850" w:footer="850" w:gutter="0"/>
          <w:pgNumType w:fmt="decimal"/>
          <w:cols w:space="720" w:num="1"/>
        </w:sectPr>
      </w:pPr>
    </w:p>
    <w:p w14:paraId="4B9A822D">
      <w:pPr>
        <w:spacing w:before="121" w:line="220" w:lineRule="auto"/>
        <w:ind w:left="3385"/>
        <w:rPr>
          <w:rFonts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lang w:val="en-US" w:eastAsia="zh-CN"/>
        </w:rPr>
        <w:t>3</w:t>
      </w:r>
      <w:r>
        <w:rPr>
          <w:rFonts w:ascii="宋体" w:hAnsi="宋体" w:eastAsia="宋体" w:cs="宋体"/>
          <w:b/>
          <w:bCs/>
          <w:color w:val="auto"/>
          <w:spacing w:val="-6"/>
          <w:sz w:val="24"/>
          <w:szCs w:val="24"/>
          <w:highlight w:val="none"/>
        </w:rPr>
        <w:t>、类似业绩证明</w:t>
      </w:r>
    </w:p>
    <w:p w14:paraId="4ACACAD9">
      <w:pPr>
        <w:spacing w:line="189" w:lineRule="exact"/>
        <w:rPr>
          <w:color w:val="auto"/>
          <w:highlight w:val="none"/>
        </w:rPr>
      </w:pPr>
    </w:p>
    <w:tbl>
      <w:tblPr>
        <w:tblStyle w:val="13"/>
        <w:tblW w:w="85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2"/>
        <w:gridCol w:w="2190"/>
        <w:gridCol w:w="1420"/>
        <w:gridCol w:w="1420"/>
        <w:gridCol w:w="1421"/>
        <w:gridCol w:w="1425"/>
      </w:tblGrid>
      <w:tr w14:paraId="560BB9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652" w:type="dxa"/>
            <w:vAlign w:val="top"/>
          </w:tcPr>
          <w:p w14:paraId="54E63CCF">
            <w:pPr>
              <w:pStyle w:val="14"/>
              <w:spacing w:before="211" w:line="222" w:lineRule="auto"/>
              <w:ind w:left="119"/>
              <w:rPr>
                <w:color w:val="auto"/>
                <w:sz w:val="21"/>
                <w:szCs w:val="21"/>
                <w:highlight w:val="none"/>
              </w:rPr>
            </w:pPr>
            <w:r>
              <w:rPr>
                <w:color w:val="auto"/>
                <w:spacing w:val="-2"/>
                <w:sz w:val="21"/>
                <w:szCs w:val="21"/>
                <w:highlight w:val="none"/>
              </w:rPr>
              <w:t>序号</w:t>
            </w:r>
          </w:p>
        </w:tc>
        <w:tc>
          <w:tcPr>
            <w:tcW w:w="2190" w:type="dxa"/>
            <w:vAlign w:val="top"/>
          </w:tcPr>
          <w:p w14:paraId="5400E1B3">
            <w:pPr>
              <w:pStyle w:val="14"/>
              <w:spacing w:before="212" w:line="221" w:lineRule="auto"/>
              <w:ind w:left="681"/>
              <w:rPr>
                <w:color w:val="auto"/>
                <w:sz w:val="21"/>
                <w:szCs w:val="21"/>
                <w:highlight w:val="none"/>
              </w:rPr>
            </w:pPr>
            <w:r>
              <w:rPr>
                <w:color w:val="auto"/>
                <w:spacing w:val="-3"/>
                <w:sz w:val="21"/>
                <w:szCs w:val="21"/>
                <w:highlight w:val="none"/>
              </w:rPr>
              <w:t>项目名称</w:t>
            </w:r>
          </w:p>
        </w:tc>
        <w:tc>
          <w:tcPr>
            <w:tcW w:w="1420" w:type="dxa"/>
            <w:vAlign w:val="top"/>
          </w:tcPr>
          <w:p w14:paraId="7F5F6E9E">
            <w:pPr>
              <w:pStyle w:val="14"/>
              <w:spacing w:before="56" w:line="249" w:lineRule="auto"/>
              <w:ind w:left="609" w:right="179" w:hanging="416"/>
              <w:rPr>
                <w:color w:val="auto"/>
                <w:sz w:val="21"/>
                <w:szCs w:val="21"/>
                <w:highlight w:val="none"/>
              </w:rPr>
            </w:pPr>
            <w:r>
              <w:rPr>
                <w:color w:val="auto"/>
                <w:spacing w:val="-2"/>
                <w:sz w:val="21"/>
                <w:szCs w:val="21"/>
                <w:highlight w:val="none"/>
              </w:rPr>
              <w:t>项目内容简</w:t>
            </w:r>
            <w:r>
              <w:rPr>
                <w:color w:val="auto"/>
                <w:spacing w:val="1"/>
                <w:sz w:val="21"/>
                <w:szCs w:val="21"/>
                <w:highlight w:val="none"/>
              </w:rPr>
              <w:t xml:space="preserve"> </w:t>
            </w:r>
            <w:r>
              <w:rPr>
                <w:color w:val="auto"/>
                <w:sz w:val="21"/>
                <w:szCs w:val="21"/>
                <w:highlight w:val="none"/>
              </w:rPr>
              <w:t>介</w:t>
            </w:r>
          </w:p>
        </w:tc>
        <w:tc>
          <w:tcPr>
            <w:tcW w:w="1420" w:type="dxa"/>
            <w:vAlign w:val="top"/>
          </w:tcPr>
          <w:p w14:paraId="3AC7CA14">
            <w:pPr>
              <w:pStyle w:val="14"/>
              <w:spacing w:before="211" w:line="223" w:lineRule="auto"/>
              <w:ind w:left="516"/>
              <w:rPr>
                <w:color w:val="auto"/>
                <w:sz w:val="21"/>
                <w:szCs w:val="21"/>
                <w:highlight w:val="none"/>
              </w:rPr>
            </w:pPr>
            <w:r>
              <w:rPr>
                <w:color w:val="auto"/>
                <w:spacing w:val="-4"/>
                <w:sz w:val="21"/>
                <w:szCs w:val="21"/>
                <w:highlight w:val="none"/>
              </w:rPr>
              <w:t>时间</w:t>
            </w:r>
          </w:p>
        </w:tc>
        <w:tc>
          <w:tcPr>
            <w:tcW w:w="1421" w:type="dxa"/>
            <w:vAlign w:val="top"/>
          </w:tcPr>
          <w:p w14:paraId="01BD3554">
            <w:pPr>
              <w:pStyle w:val="14"/>
              <w:spacing w:before="212" w:line="221" w:lineRule="auto"/>
              <w:ind w:left="301"/>
              <w:rPr>
                <w:color w:val="auto"/>
                <w:sz w:val="21"/>
                <w:szCs w:val="21"/>
                <w:highlight w:val="none"/>
              </w:rPr>
            </w:pPr>
            <w:r>
              <w:rPr>
                <w:color w:val="auto"/>
                <w:spacing w:val="-3"/>
                <w:sz w:val="21"/>
                <w:szCs w:val="21"/>
                <w:highlight w:val="none"/>
              </w:rPr>
              <w:t>项目地点</w:t>
            </w:r>
          </w:p>
        </w:tc>
        <w:tc>
          <w:tcPr>
            <w:tcW w:w="1425" w:type="dxa"/>
            <w:vAlign w:val="top"/>
          </w:tcPr>
          <w:p w14:paraId="2C815519">
            <w:pPr>
              <w:pStyle w:val="14"/>
              <w:spacing w:before="211" w:line="221" w:lineRule="auto"/>
              <w:ind w:left="299"/>
              <w:rPr>
                <w:color w:val="auto"/>
                <w:sz w:val="21"/>
                <w:szCs w:val="21"/>
                <w:highlight w:val="none"/>
              </w:rPr>
            </w:pPr>
            <w:r>
              <w:rPr>
                <w:color w:val="auto"/>
                <w:spacing w:val="-2"/>
                <w:sz w:val="21"/>
                <w:szCs w:val="21"/>
                <w:highlight w:val="none"/>
              </w:rPr>
              <w:t>合同金额</w:t>
            </w:r>
          </w:p>
        </w:tc>
      </w:tr>
      <w:tr w14:paraId="3D234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1D9158E5">
            <w:pPr>
              <w:rPr>
                <w:rFonts w:ascii="Arial"/>
                <w:color w:val="auto"/>
                <w:sz w:val="21"/>
                <w:highlight w:val="none"/>
              </w:rPr>
            </w:pPr>
          </w:p>
        </w:tc>
        <w:tc>
          <w:tcPr>
            <w:tcW w:w="2190" w:type="dxa"/>
            <w:vAlign w:val="top"/>
          </w:tcPr>
          <w:p w14:paraId="4A598CA0">
            <w:pPr>
              <w:rPr>
                <w:rFonts w:ascii="Arial"/>
                <w:color w:val="auto"/>
                <w:sz w:val="21"/>
                <w:highlight w:val="none"/>
              </w:rPr>
            </w:pPr>
          </w:p>
        </w:tc>
        <w:tc>
          <w:tcPr>
            <w:tcW w:w="1420" w:type="dxa"/>
            <w:vAlign w:val="top"/>
          </w:tcPr>
          <w:p w14:paraId="40C47E3F">
            <w:pPr>
              <w:rPr>
                <w:rFonts w:ascii="Arial"/>
                <w:color w:val="auto"/>
                <w:sz w:val="21"/>
                <w:highlight w:val="none"/>
              </w:rPr>
            </w:pPr>
          </w:p>
        </w:tc>
        <w:tc>
          <w:tcPr>
            <w:tcW w:w="1420" w:type="dxa"/>
            <w:vAlign w:val="top"/>
          </w:tcPr>
          <w:p w14:paraId="2248289F">
            <w:pPr>
              <w:rPr>
                <w:rFonts w:ascii="Arial"/>
                <w:color w:val="auto"/>
                <w:sz w:val="21"/>
                <w:highlight w:val="none"/>
              </w:rPr>
            </w:pPr>
          </w:p>
        </w:tc>
        <w:tc>
          <w:tcPr>
            <w:tcW w:w="1421" w:type="dxa"/>
            <w:vAlign w:val="top"/>
          </w:tcPr>
          <w:p w14:paraId="4DCC3B8C">
            <w:pPr>
              <w:rPr>
                <w:rFonts w:ascii="Arial"/>
                <w:color w:val="auto"/>
                <w:sz w:val="21"/>
                <w:highlight w:val="none"/>
              </w:rPr>
            </w:pPr>
          </w:p>
        </w:tc>
        <w:tc>
          <w:tcPr>
            <w:tcW w:w="1425" w:type="dxa"/>
            <w:vAlign w:val="top"/>
          </w:tcPr>
          <w:p w14:paraId="3F3D6EBF">
            <w:pPr>
              <w:rPr>
                <w:rFonts w:ascii="Arial"/>
                <w:color w:val="auto"/>
                <w:sz w:val="21"/>
                <w:highlight w:val="none"/>
              </w:rPr>
            </w:pPr>
          </w:p>
        </w:tc>
      </w:tr>
      <w:tr w14:paraId="2AAD66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40960A37">
            <w:pPr>
              <w:rPr>
                <w:rFonts w:ascii="Arial"/>
                <w:color w:val="auto"/>
                <w:sz w:val="21"/>
                <w:highlight w:val="none"/>
              </w:rPr>
            </w:pPr>
          </w:p>
        </w:tc>
        <w:tc>
          <w:tcPr>
            <w:tcW w:w="2190" w:type="dxa"/>
            <w:vAlign w:val="top"/>
          </w:tcPr>
          <w:p w14:paraId="574C9169">
            <w:pPr>
              <w:rPr>
                <w:rFonts w:ascii="Arial"/>
                <w:color w:val="auto"/>
                <w:sz w:val="21"/>
                <w:highlight w:val="none"/>
              </w:rPr>
            </w:pPr>
          </w:p>
        </w:tc>
        <w:tc>
          <w:tcPr>
            <w:tcW w:w="1420" w:type="dxa"/>
            <w:vAlign w:val="top"/>
          </w:tcPr>
          <w:p w14:paraId="6C2AFB42">
            <w:pPr>
              <w:rPr>
                <w:rFonts w:ascii="Arial"/>
                <w:color w:val="auto"/>
                <w:sz w:val="21"/>
                <w:highlight w:val="none"/>
              </w:rPr>
            </w:pPr>
          </w:p>
        </w:tc>
        <w:tc>
          <w:tcPr>
            <w:tcW w:w="1420" w:type="dxa"/>
            <w:vAlign w:val="top"/>
          </w:tcPr>
          <w:p w14:paraId="773A4657">
            <w:pPr>
              <w:rPr>
                <w:rFonts w:ascii="Arial"/>
                <w:color w:val="auto"/>
                <w:sz w:val="21"/>
                <w:highlight w:val="none"/>
              </w:rPr>
            </w:pPr>
          </w:p>
        </w:tc>
        <w:tc>
          <w:tcPr>
            <w:tcW w:w="1421" w:type="dxa"/>
            <w:vAlign w:val="top"/>
          </w:tcPr>
          <w:p w14:paraId="21D3B7DB">
            <w:pPr>
              <w:rPr>
                <w:rFonts w:ascii="Arial"/>
                <w:color w:val="auto"/>
                <w:sz w:val="21"/>
                <w:highlight w:val="none"/>
              </w:rPr>
            </w:pPr>
          </w:p>
        </w:tc>
        <w:tc>
          <w:tcPr>
            <w:tcW w:w="1425" w:type="dxa"/>
            <w:vAlign w:val="top"/>
          </w:tcPr>
          <w:p w14:paraId="1ECA354D">
            <w:pPr>
              <w:rPr>
                <w:rFonts w:ascii="Arial"/>
                <w:color w:val="auto"/>
                <w:sz w:val="21"/>
                <w:highlight w:val="none"/>
              </w:rPr>
            </w:pPr>
          </w:p>
        </w:tc>
      </w:tr>
      <w:tr w14:paraId="5B1E6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652" w:type="dxa"/>
            <w:vAlign w:val="top"/>
          </w:tcPr>
          <w:p w14:paraId="1E35D84F">
            <w:pPr>
              <w:rPr>
                <w:rFonts w:ascii="Arial"/>
                <w:color w:val="auto"/>
                <w:sz w:val="21"/>
                <w:highlight w:val="none"/>
              </w:rPr>
            </w:pPr>
          </w:p>
        </w:tc>
        <w:tc>
          <w:tcPr>
            <w:tcW w:w="2190" w:type="dxa"/>
            <w:vAlign w:val="top"/>
          </w:tcPr>
          <w:p w14:paraId="678FB9F3">
            <w:pPr>
              <w:rPr>
                <w:rFonts w:ascii="Arial"/>
                <w:color w:val="auto"/>
                <w:sz w:val="21"/>
                <w:highlight w:val="none"/>
              </w:rPr>
            </w:pPr>
          </w:p>
        </w:tc>
        <w:tc>
          <w:tcPr>
            <w:tcW w:w="1420" w:type="dxa"/>
            <w:vAlign w:val="top"/>
          </w:tcPr>
          <w:p w14:paraId="4D74FE5F">
            <w:pPr>
              <w:rPr>
                <w:rFonts w:ascii="Arial"/>
                <w:color w:val="auto"/>
                <w:sz w:val="21"/>
                <w:highlight w:val="none"/>
              </w:rPr>
            </w:pPr>
          </w:p>
        </w:tc>
        <w:tc>
          <w:tcPr>
            <w:tcW w:w="1420" w:type="dxa"/>
            <w:vAlign w:val="top"/>
          </w:tcPr>
          <w:p w14:paraId="790813F9">
            <w:pPr>
              <w:rPr>
                <w:rFonts w:ascii="Arial"/>
                <w:color w:val="auto"/>
                <w:sz w:val="21"/>
                <w:highlight w:val="none"/>
              </w:rPr>
            </w:pPr>
          </w:p>
        </w:tc>
        <w:tc>
          <w:tcPr>
            <w:tcW w:w="1421" w:type="dxa"/>
            <w:vAlign w:val="top"/>
          </w:tcPr>
          <w:p w14:paraId="4F815984">
            <w:pPr>
              <w:rPr>
                <w:rFonts w:ascii="Arial"/>
                <w:color w:val="auto"/>
                <w:sz w:val="21"/>
                <w:highlight w:val="none"/>
              </w:rPr>
            </w:pPr>
          </w:p>
        </w:tc>
        <w:tc>
          <w:tcPr>
            <w:tcW w:w="1425" w:type="dxa"/>
            <w:vAlign w:val="top"/>
          </w:tcPr>
          <w:p w14:paraId="3B53B484">
            <w:pPr>
              <w:rPr>
                <w:rFonts w:ascii="Arial"/>
                <w:color w:val="auto"/>
                <w:sz w:val="21"/>
                <w:highlight w:val="none"/>
              </w:rPr>
            </w:pPr>
          </w:p>
        </w:tc>
      </w:tr>
      <w:tr w14:paraId="40649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246F1B57">
            <w:pPr>
              <w:rPr>
                <w:rFonts w:ascii="Arial"/>
                <w:color w:val="auto"/>
                <w:sz w:val="21"/>
                <w:highlight w:val="none"/>
              </w:rPr>
            </w:pPr>
          </w:p>
        </w:tc>
        <w:tc>
          <w:tcPr>
            <w:tcW w:w="2190" w:type="dxa"/>
            <w:vAlign w:val="top"/>
          </w:tcPr>
          <w:p w14:paraId="50246818">
            <w:pPr>
              <w:rPr>
                <w:rFonts w:ascii="Arial"/>
                <w:color w:val="auto"/>
                <w:sz w:val="21"/>
                <w:highlight w:val="none"/>
              </w:rPr>
            </w:pPr>
          </w:p>
        </w:tc>
        <w:tc>
          <w:tcPr>
            <w:tcW w:w="1420" w:type="dxa"/>
            <w:vAlign w:val="top"/>
          </w:tcPr>
          <w:p w14:paraId="537BBC30">
            <w:pPr>
              <w:rPr>
                <w:rFonts w:ascii="Arial"/>
                <w:color w:val="auto"/>
                <w:sz w:val="21"/>
                <w:highlight w:val="none"/>
              </w:rPr>
            </w:pPr>
          </w:p>
        </w:tc>
        <w:tc>
          <w:tcPr>
            <w:tcW w:w="1420" w:type="dxa"/>
            <w:vAlign w:val="top"/>
          </w:tcPr>
          <w:p w14:paraId="27CD09E1">
            <w:pPr>
              <w:rPr>
                <w:rFonts w:ascii="Arial"/>
                <w:color w:val="auto"/>
                <w:sz w:val="21"/>
                <w:highlight w:val="none"/>
              </w:rPr>
            </w:pPr>
          </w:p>
        </w:tc>
        <w:tc>
          <w:tcPr>
            <w:tcW w:w="1421" w:type="dxa"/>
            <w:vAlign w:val="top"/>
          </w:tcPr>
          <w:p w14:paraId="7F1AD8E0">
            <w:pPr>
              <w:rPr>
                <w:rFonts w:ascii="Arial"/>
                <w:color w:val="auto"/>
                <w:sz w:val="21"/>
                <w:highlight w:val="none"/>
              </w:rPr>
            </w:pPr>
          </w:p>
        </w:tc>
        <w:tc>
          <w:tcPr>
            <w:tcW w:w="1425" w:type="dxa"/>
            <w:vAlign w:val="top"/>
          </w:tcPr>
          <w:p w14:paraId="1AF880B7">
            <w:pPr>
              <w:rPr>
                <w:rFonts w:ascii="Arial"/>
                <w:color w:val="auto"/>
                <w:sz w:val="21"/>
                <w:highlight w:val="none"/>
              </w:rPr>
            </w:pPr>
          </w:p>
        </w:tc>
      </w:tr>
      <w:tr w14:paraId="56DDC5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16FE9F49">
            <w:pPr>
              <w:rPr>
                <w:rFonts w:ascii="Arial"/>
                <w:color w:val="auto"/>
                <w:sz w:val="21"/>
                <w:highlight w:val="none"/>
              </w:rPr>
            </w:pPr>
          </w:p>
        </w:tc>
        <w:tc>
          <w:tcPr>
            <w:tcW w:w="2190" w:type="dxa"/>
            <w:vAlign w:val="top"/>
          </w:tcPr>
          <w:p w14:paraId="1489AEE5">
            <w:pPr>
              <w:rPr>
                <w:rFonts w:ascii="Arial"/>
                <w:color w:val="auto"/>
                <w:sz w:val="21"/>
                <w:highlight w:val="none"/>
              </w:rPr>
            </w:pPr>
          </w:p>
        </w:tc>
        <w:tc>
          <w:tcPr>
            <w:tcW w:w="1420" w:type="dxa"/>
            <w:vAlign w:val="top"/>
          </w:tcPr>
          <w:p w14:paraId="55884CDE">
            <w:pPr>
              <w:rPr>
                <w:rFonts w:ascii="Arial"/>
                <w:color w:val="auto"/>
                <w:sz w:val="21"/>
                <w:highlight w:val="none"/>
              </w:rPr>
            </w:pPr>
          </w:p>
        </w:tc>
        <w:tc>
          <w:tcPr>
            <w:tcW w:w="1420" w:type="dxa"/>
            <w:vAlign w:val="top"/>
          </w:tcPr>
          <w:p w14:paraId="43FC51CC">
            <w:pPr>
              <w:rPr>
                <w:rFonts w:ascii="Arial"/>
                <w:color w:val="auto"/>
                <w:sz w:val="21"/>
                <w:highlight w:val="none"/>
              </w:rPr>
            </w:pPr>
          </w:p>
        </w:tc>
        <w:tc>
          <w:tcPr>
            <w:tcW w:w="1421" w:type="dxa"/>
            <w:vAlign w:val="top"/>
          </w:tcPr>
          <w:p w14:paraId="7DE1D59D">
            <w:pPr>
              <w:rPr>
                <w:rFonts w:ascii="Arial"/>
                <w:color w:val="auto"/>
                <w:sz w:val="21"/>
                <w:highlight w:val="none"/>
              </w:rPr>
            </w:pPr>
          </w:p>
        </w:tc>
        <w:tc>
          <w:tcPr>
            <w:tcW w:w="1425" w:type="dxa"/>
            <w:vAlign w:val="top"/>
          </w:tcPr>
          <w:p w14:paraId="5734A26E">
            <w:pPr>
              <w:rPr>
                <w:rFonts w:ascii="Arial"/>
                <w:color w:val="auto"/>
                <w:sz w:val="21"/>
                <w:highlight w:val="none"/>
              </w:rPr>
            </w:pPr>
          </w:p>
        </w:tc>
      </w:tr>
      <w:tr w14:paraId="1F355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105EF65E">
            <w:pPr>
              <w:rPr>
                <w:rFonts w:ascii="Arial"/>
                <w:color w:val="auto"/>
                <w:sz w:val="21"/>
                <w:highlight w:val="none"/>
              </w:rPr>
            </w:pPr>
          </w:p>
        </w:tc>
        <w:tc>
          <w:tcPr>
            <w:tcW w:w="2190" w:type="dxa"/>
            <w:vAlign w:val="top"/>
          </w:tcPr>
          <w:p w14:paraId="5559AB18">
            <w:pPr>
              <w:rPr>
                <w:rFonts w:ascii="Arial"/>
                <w:color w:val="auto"/>
                <w:sz w:val="21"/>
                <w:highlight w:val="none"/>
              </w:rPr>
            </w:pPr>
          </w:p>
        </w:tc>
        <w:tc>
          <w:tcPr>
            <w:tcW w:w="1420" w:type="dxa"/>
            <w:vAlign w:val="top"/>
          </w:tcPr>
          <w:p w14:paraId="13B86CBF">
            <w:pPr>
              <w:rPr>
                <w:rFonts w:ascii="Arial"/>
                <w:color w:val="auto"/>
                <w:sz w:val="21"/>
                <w:highlight w:val="none"/>
              </w:rPr>
            </w:pPr>
          </w:p>
        </w:tc>
        <w:tc>
          <w:tcPr>
            <w:tcW w:w="1420" w:type="dxa"/>
            <w:vAlign w:val="top"/>
          </w:tcPr>
          <w:p w14:paraId="6C1AFF83">
            <w:pPr>
              <w:rPr>
                <w:rFonts w:ascii="Arial"/>
                <w:color w:val="auto"/>
                <w:sz w:val="21"/>
                <w:highlight w:val="none"/>
              </w:rPr>
            </w:pPr>
          </w:p>
        </w:tc>
        <w:tc>
          <w:tcPr>
            <w:tcW w:w="1421" w:type="dxa"/>
            <w:vAlign w:val="top"/>
          </w:tcPr>
          <w:p w14:paraId="77FCFF65">
            <w:pPr>
              <w:rPr>
                <w:rFonts w:ascii="Arial"/>
                <w:color w:val="auto"/>
                <w:sz w:val="21"/>
                <w:highlight w:val="none"/>
              </w:rPr>
            </w:pPr>
          </w:p>
        </w:tc>
        <w:tc>
          <w:tcPr>
            <w:tcW w:w="1425" w:type="dxa"/>
            <w:vAlign w:val="top"/>
          </w:tcPr>
          <w:p w14:paraId="433B0213">
            <w:pPr>
              <w:rPr>
                <w:rFonts w:ascii="Arial"/>
                <w:color w:val="auto"/>
                <w:sz w:val="21"/>
                <w:highlight w:val="none"/>
              </w:rPr>
            </w:pPr>
          </w:p>
        </w:tc>
      </w:tr>
      <w:tr w14:paraId="53039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652" w:type="dxa"/>
            <w:vAlign w:val="top"/>
          </w:tcPr>
          <w:p w14:paraId="7F4764EA">
            <w:pPr>
              <w:rPr>
                <w:rFonts w:ascii="Arial"/>
                <w:color w:val="auto"/>
                <w:sz w:val="21"/>
                <w:highlight w:val="none"/>
              </w:rPr>
            </w:pPr>
          </w:p>
        </w:tc>
        <w:tc>
          <w:tcPr>
            <w:tcW w:w="2190" w:type="dxa"/>
            <w:vAlign w:val="top"/>
          </w:tcPr>
          <w:p w14:paraId="4D62FD1E">
            <w:pPr>
              <w:rPr>
                <w:rFonts w:ascii="Arial"/>
                <w:color w:val="auto"/>
                <w:sz w:val="21"/>
                <w:highlight w:val="none"/>
              </w:rPr>
            </w:pPr>
          </w:p>
        </w:tc>
        <w:tc>
          <w:tcPr>
            <w:tcW w:w="1420" w:type="dxa"/>
            <w:vAlign w:val="top"/>
          </w:tcPr>
          <w:p w14:paraId="5F4817D1">
            <w:pPr>
              <w:rPr>
                <w:rFonts w:ascii="Arial"/>
                <w:color w:val="auto"/>
                <w:sz w:val="21"/>
                <w:highlight w:val="none"/>
              </w:rPr>
            </w:pPr>
          </w:p>
        </w:tc>
        <w:tc>
          <w:tcPr>
            <w:tcW w:w="1420" w:type="dxa"/>
            <w:vAlign w:val="top"/>
          </w:tcPr>
          <w:p w14:paraId="2D435C8D">
            <w:pPr>
              <w:rPr>
                <w:rFonts w:ascii="Arial"/>
                <w:color w:val="auto"/>
                <w:sz w:val="21"/>
                <w:highlight w:val="none"/>
              </w:rPr>
            </w:pPr>
          </w:p>
        </w:tc>
        <w:tc>
          <w:tcPr>
            <w:tcW w:w="1421" w:type="dxa"/>
            <w:vAlign w:val="top"/>
          </w:tcPr>
          <w:p w14:paraId="5FF03AFF">
            <w:pPr>
              <w:rPr>
                <w:rFonts w:ascii="Arial"/>
                <w:color w:val="auto"/>
                <w:sz w:val="21"/>
                <w:highlight w:val="none"/>
              </w:rPr>
            </w:pPr>
          </w:p>
        </w:tc>
        <w:tc>
          <w:tcPr>
            <w:tcW w:w="1425" w:type="dxa"/>
            <w:vAlign w:val="top"/>
          </w:tcPr>
          <w:p w14:paraId="2CD2813B">
            <w:pPr>
              <w:rPr>
                <w:rFonts w:ascii="Arial"/>
                <w:color w:val="auto"/>
                <w:sz w:val="21"/>
                <w:highlight w:val="none"/>
              </w:rPr>
            </w:pPr>
          </w:p>
        </w:tc>
      </w:tr>
      <w:tr w14:paraId="21DF4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212CFA32">
            <w:pPr>
              <w:rPr>
                <w:rFonts w:ascii="Arial"/>
                <w:color w:val="auto"/>
                <w:sz w:val="21"/>
                <w:highlight w:val="none"/>
              </w:rPr>
            </w:pPr>
          </w:p>
        </w:tc>
        <w:tc>
          <w:tcPr>
            <w:tcW w:w="2190" w:type="dxa"/>
            <w:vAlign w:val="top"/>
          </w:tcPr>
          <w:p w14:paraId="40F578A9">
            <w:pPr>
              <w:rPr>
                <w:rFonts w:ascii="Arial"/>
                <w:color w:val="auto"/>
                <w:sz w:val="21"/>
                <w:highlight w:val="none"/>
              </w:rPr>
            </w:pPr>
          </w:p>
        </w:tc>
        <w:tc>
          <w:tcPr>
            <w:tcW w:w="1420" w:type="dxa"/>
            <w:vAlign w:val="top"/>
          </w:tcPr>
          <w:p w14:paraId="1583B12B">
            <w:pPr>
              <w:rPr>
                <w:rFonts w:ascii="Arial"/>
                <w:color w:val="auto"/>
                <w:sz w:val="21"/>
                <w:highlight w:val="none"/>
              </w:rPr>
            </w:pPr>
          </w:p>
        </w:tc>
        <w:tc>
          <w:tcPr>
            <w:tcW w:w="1420" w:type="dxa"/>
            <w:vAlign w:val="top"/>
          </w:tcPr>
          <w:p w14:paraId="51FFAC3B">
            <w:pPr>
              <w:rPr>
                <w:rFonts w:ascii="Arial"/>
                <w:color w:val="auto"/>
                <w:sz w:val="21"/>
                <w:highlight w:val="none"/>
              </w:rPr>
            </w:pPr>
          </w:p>
        </w:tc>
        <w:tc>
          <w:tcPr>
            <w:tcW w:w="1421" w:type="dxa"/>
            <w:vAlign w:val="top"/>
          </w:tcPr>
          <w:p w14:paraId="06940E57">
            <w:pPr>
              <w:rPr>
                <w:rFonts w:ascii="Arial"/>
                <w:color w:val="auto"/>
                <w:sz w:val="21"/>
                <w:highlight w:val="none"/>
              </w:rPr>
            </w:pPr>
          </w:p>
        </w:tc>
        <w:tc>
          <w:tcPr>
            <w:tcW w:w="1425" w:type="dxa"/>
            <w:vAlign w:val="top"/>
          </w:tcPr>
          <w:p w14:paraId="50263E7F">
            <w:pPr>
              <w:rPr>
                <w:rFonts w:ascii="Arial"/>
                <w:color w:val="auto"/>
                <w:sz w:val="21"/>
                <w:highlight w:val="none"/>
              </w:rPr>
            </w:pPr>
          </w:p>
        </w:tc>
      </w:tr>
      <w:tr w14:paraId="35A7EA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75446F23">
            <w:pPr>
              <w:rPr>
                <w:rFonts w:ascii="Arial"/>
                <w:color w:val="auto"/>
                <w:sz w:val="21"/>
                <w:highlight w:val="none"/>
              </w:rPr>
            </w:pPr>
          </w:p>
        </w:tc>
        <w:tc>
          <w:tcPr>
            <w:tcW w:w="2190" w:type="dxa"/>
            <w:vAlign w:val="top"/>
          </w:tcPr>
          <w:p w14:paraId="452FED1B">
            <w:pPr>
              <w:rPr>
                <w:rFonts w:ascii="Arial"/>
                <w:color w:val="auto"/>
                <w:sz w:val="21"/>
                <w:highlight w:val="none"/>
              </w:rPr>
            </w:pPr>
          </w:p>
        </w:tc>
        <w:tc>
          <w:tcPr>
            <w:tcW w:w="1420" w:type="dxa"/>
            <w:vAlign w:val="top"/>
          </w:tcPr>
          <w:p w14:paraId="0A7FE96D">
            <w:pPr>
              <w:rPr>
                <w:rFonts w:ascii="Arial"/>
                <w:color w:val="auto"/>
                <w:sz w:val="21"/>
                <w:highlight w:val="none"/>
              </w:rPr>
            </w:pPr>
          </w:p>
        </w:tc>
        <w:tc>
          <w:tcPr>
            <w:tcW w:w="1420" w:type="dxa"/>
            <w:vAlign w:val="top"/>
          </w:tcPr>
          <w:p w14:paraId="103188D5">
            <w:pPr>
              <w:rPr>
                <w:rFonts w:ascii="Arial"/>
                <w:color w:val="auto"/>
                <w:sz w:val="21"/>
                <w:highlight w:val="none"/>
              </w:rPr>
            </w:pPr>
          </w:p>
        </w:tc>
        <w:tc>
          <w:tcPr>
            <w:tcW w:w="1421" w:type="dxa"/>
            <w:vAlign w:val="top"/>
          </w:tcPr>
          <w:p w14:paraId="0B352CB0">
            <w:pPr>
              <w:rPr>
                <w:rFonts w:ascii="Arial"/>
                <w:color w:val="auto"/>
                <w:sz w:val="21"/>
                <w:highlight w:val="none"/>
              </w:rPr>
            </w:pPr>
          </w:p>
        </w:tc>
        <w:tc>
          <w:tcPr>
            <w:tcW w:w="1425" w:type="dxa"/>
            <w:vAlign w:val="top"/>
          </w:tcPr>
          <w:p w14:paraId="3CF091E7">
            <w:pPr>
              <w:rPr>
                <w:rFonts w:ascii="Arial"/>
                <w:color w:val="auto"/>
                <w:sz w:val="21"/>
                <w:highlight w:val="none"/>
              </w:rPr>
            </w:pPr>
          </w:p>
        </w:tc>
      </w:tr>
      <w:tr w14:paraId="4D90A2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4454382C">
            <w:pPr>
              <w:rPr>
                <w:rFonts w:ascii="Arial"/>
                <w:color w:val="auto"/>
                <w:sz w:val="21"/>
                <w:highlight w:val="none"/>
              </w:rPr>
            </w:pPr>
          </w:p>
        </w:tc>
        <w:tc>
          <w:tcPr>
            <w:tcW w:w="2190" w:type="dxa"/>
            <w:vAlign w:val="top"/>
          </w:tcPr>
          <w:p w14:paraId="78BA0517">
            <w:pPr>
              <w:rPr>
                <w:rFonts w:ascii="Arial"/>
                <w:color w:val="auto"/>
                <w:sz w:val="21"/>
                <w:highlight w:val="none"/>
              </w:rPr>
            </w:pPr>
          </w:p>
        </w:tc>
        <w:tc>
          <w:tcPr>
            <w:tcW w:w="1420" w:type="dxa"/>
            <w:vAlign w:val="top"/>
          </w:tcPr>
          <w:p w14:paraId="75CACF81">
            <w:pPr>
              <w:rPr>
                <w:rFonts w:ascii="Arial"/>
                <w:color w:val="auto"/>
                <w:sz w:val="21"/>
                <w:highlight w:val="none"/>
              </w:rPr>
            </w:pPr>
          </w:p>
        </w:tc>
        <w:tc>
          <w:tcPr>
            <w:tcW w:w="1420" w:type="dxa"/>
            <w:vAlign w:val="top"/>
          </w:tcPr>
          <w:p w14:paraId="26A249EF">
            <w:pPr>
              <w:rPr>
                <w:rFonts w:ascii="Arial"/>
                <w:color w:val="auto"/>
                <w:sz w:val="21"/>
                <w:highlight w:val="none"/>
              </w:rPr>
            </w:pPr>
          </w:p>
        </w:tc>
        <w:tc>
          <w:tcPr>
            <w:tcW w:w="1421" w:type="dxa"/>
            <w:vAlign w:val="top"/>
          </w:tcPr>
          <w:p w14:paraId="528A60DA">
            <w:pPr>
              <w:rPr>
                <w:rFonts w:ascii="Arial"/>
                <w:color w:val="auto"/>
                <w:sz w:val="21"/>
                <w:highlight w:val="none"/>
              </w:rPr>
            </w:pPr>
          </w:p>
        </w:tc>
        <w:tc>
          <w:tcPr>
            <w:tcW w:w="1425" w:type="dxa"/>
            <w:vAlign w:val="top"/>
          </w:tcPr>
          <w:p w14:paraId="2C31D6DE">
            <w:pPr>
              <w:rPr>
                <w:rFonts w:ascii="Arial"/>
                <w:color w:val="auto"/>
                <w:sz w:val="21"/>
                <w:highlight w:val="none"/>
              </w:rPr>
            </w:pPr>
          </w:p>
        </w:tc>
      </w:tr>
      <w:tr w14:paraId="7D63D6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2EA8C71C">
            <w:pPr>
              <w:rPr>
                <w:rFonts w:ascii="Arial"/>
                <w:color w:val="auto"/>
                <w:sz w:val="21"/>
                <w:highlight w:val="none"/>
              </w:rPr>
            </w:pPr>
          </w:p>
        </w:tc>
        <w:tc>
          <w:tcPr>
            <w:tcW w:w="2190" w:type="dxa"/>
            <w:vAlign w:val="top"/>
          </w:tcPr>
          <w:p w14:paraId="40CD2230">
            <w:pPr>
              <w:rPr>
                <w:rFonts w:ascii="Arial"/>
                <w:color w:val="auto"/>
                <w:sz w:val="21"/>
                <w:highlight w:val="none"/>
              </w:rPr>
            </w:pPr>
          </w:p>
        </w:tc>
        <w:tc>
          <w:tcPr>
            <w:tcW w:w="1420" w:type="dxa"/>
            <w:vAlign w:val="top"/>
          </w:tcPr>
          <w:p w14:paraId="660104D4">
            <w:pPr>
              <w:rPr>
                <w:rFonts w:ascii="Arial"/>
                <w:color w:val="auto"/>
                <w:sz w:val="21"/>
                <w:highlight w:val="none"/>
              </w:rPr>
            </w:pPr>
          </w:p>
        </w:tc>
        <w:tc>
          <w:tcPr>
            <w:tcW w:w="1420" w:type="dxa"/>
            <w:vAlign w:val="top"/>
          </w:tcPr>
          <w:p w14:paraId="74C8FBCD">
            <w:pPr>
              <w:rPr>
                <w:rFonts w:ascii="Arial"/>
                <w:color w:val="auto"/>
                <w:sz w:val="21"/>
                <w:highlight w:val="none"/>
              </w:rPr>
            </w:pPr>
          </w:p>
        </w:tc>
        <w:tc>
          <w:tcPr>
            <w:tcW w:w="1421" w:type="dxa"/>
            <w:vAlign w:val="top"/>
          </w:tcPr>
          <w:p w14:paraId="3DFD11D0">
            <w:pPr>
              <w:rPr>
                <w:rFonts w:ascii="Arial"/>
                <w:color w:val="auto"/>
                <w:sz w:val="21"/>
                <w:highlight w:val="none"/>
              </w:rPr>
            </w:pPr>
          </w:p>
        </w:tc>
        <w:tc>
          <w:tcPr>
            <w:tcW w:w="1425" w:type="dxa"/>
            <w:vAlign w:val="top"/>
          </w:tcPr>
          <w:p w14:paraId="2831B18C">
            <w:pPr>
              <w:rPr>
                <w:rFonts w:ascii="Arial"/>
                <w:color w:val="auto"/>
                <w:sz w:val="21"/>
                <w:highlight w:val="none"/>
              </w:rPr>
            </w:pPr>
          </w:p>
        </w:tc>
      </w:tr>
      <w:tr w14:paraId="3615BA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64DA383B">
            <w:pPr>
              <w:rPr>
                <w:rFonts w:ascii="Arial"/>
                <w:color w:val="auto"/>
                <w:sz w:val="21"/>
                <w:highlight w:val="none"/>
              </w:rPr>
            </w:pPr>
          </w:p>
        </w:tc>
        <w:tc>
          <w:tcPr>
            <w:tcW w:w="2190" w:type="dxa"/>
            <w:vAlign w:val="top"/>
          </w:tcPr>
          <w:p w14:paraId="35D8D232">
            <w:pPr>
              <w:rPr>
                <w:rFonts w:ascii="Arial"/>
                <w:color w:val="auto"/>
                <w:sz w:val="21"/>
                <w:highlight w:val="none"/>
              </w:rPr>
            </w:pPr>
          </w:p>
        </w:tc>
        <w:tc>
          <w:tcPr>
            <w:tcW w:w="1420" w:type="dxa"/>
            <w:vAlign w:val="top"/>
          </w:tcPr>
          <w:p w14:paraId="01B170BE">
            <w:pPr>
              <w:rPr>
                <w:rFonts w:ascii="Arial"/>
                <w:color w:val="auto"/>
                <w:sz w:val="21"/>
                <w:highlight w:val="none"/>
              </w:rPr>
            </w:pPr>
          </w:p>
        </w:tc>
        <w:tc>
          <w:tcPr>
            <w:tcW w:w="1420" w:type="dxa"/>
            <w:vAlign w:val="top"/>
          </w:tcPr>
          <w:p w14:paraId="22DCBFF4">
            <w:pPr>
              <w:rPr>
                <w:rFonts w:ascii="Arial"/>
                <w:color w:val="auto"/>
                <w:sz w:val="21"/>
                <w:highlight w:val="none"/>
              </w:rPr>
            </w:pPr>
          </w:p>
        </w:tc>
        <w:tc>
          <w:tcPr>
            <w:tcW w:w="1421" w:type="dxa"/>
            <w:vAlign w:val="top"/>
          </w:tcPr>
          <w:p w14:paraId="3BE66043">
            <w:pPr>
              <w:rPr>
                <w:rFonts w:ascii="Arial"/>
                <w:color w:val="auto"/>
                <w:sz w:val="21"/>
                <w:highlight w:val="none"/>
              </w:rPr>
            </w:pPr>
          </w:p>
        </w:tc>
        <w:tc>
          <w:tcPr>
            <w:tcW w:w="1425" w:type="dxa"/>
            <w:vAlign w:val="top"/>
          </w:tcPr>
          <w:p w14:paraId="1A407D21">
            <w:pPr>
              <w:rPr>
                <w:rFonts w:ascii="Arial"/>
                <w:color w:val="auto"/>
                <w:sz w:val="21"/>
                <w:highlight w:val="none"/>
              </w:rPr>
            </w:pPr>
          </w:p>
        </w:tc>
      </w:tr>
      <w:tr w14:paraId="20C70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52" w:type="dxa"/>
            <w:vAlign w:val="top"/>
          </w:tcPr>
          <w:p w14:paraId="0B8D8967">
            <w:pPr>
              <w:rPr>
                <w:rFonts w:ascii="Arial"/>
                <w:color w:val="auto"/>
                <w:sz w:val="21"/>
                <w:highlight w:val="none"/>
              </w:rPr>
            </w:pPr>
          </w:p>
        </w:tc>
        <w:tc>
          <w:tcPr>
            <w:tcW w:w="2190" w:type="dxa"/>
            <w:vAlign w:val="top"/>
          </w:tcPr>
          <w:p w14:paraId="40CBA49C">
            <w:pPr>
              <w:rPr>
                <w:rFonts w:ascii="Arial"/>
                <w:color w:val="auto"/>
                <w:sz w:val="21"/>
                <w:highlight w:val="none"/>
              </w:rPr>
            </w:pPr>
          </w:p>
        </w:tc>
        <w:tc>
          <w:tcPr>
            <w:tcW w:w="1420" w:type="dxa"/>
            <w:vAlign w:val="top"/>
          </w:tcPr>
          <w:p w14:paraId="5C73855C">
            <w:pPr>
              <w:rPr>
                <w:rFonts w:ascii="Arial"/>
                <w:color w:val="auto"/>
                <w:sz w:val="21"/>
                <w:highlight w:val="none"/>
              </w:rPr>
            </w:pPr>
          </w:p>
        </w:tc>
        <w:tc>
          <w:tcPr>
            <w:tcW w:w="1420" w:type="dxa"/>
            <w:vAlign w:val="top"/>
          </w:tcPr>
          <w:p w14:paraId="3C57FA32">
            <w:pPr>
              <w:rPr>
                <w:rFonts w:ascii="Arial"/>
                <w:color w:val="auto"/>
                <w:sz w:val="21"/>
                <w:highlight w:val="none"/>
              </w:rPr>
            </w:pPr>
          </w:p>
        </w:tc>
        <w:tc>
          <w:tcPr>
            <w:tcW w:w="1421" w:type="dxa"/>
            <w:vAlign w:val="top"/>
          </w:tcPr>
          <w:p w14:paraId="72F7399A">
            <w:pPr>
              <w:rPr>
                <w:rFonts w:ascii="Arial"/>
                <w:color w:val="auto"/>
                <w:sz w:val="21"/>
                <w:highlight w:val="none"/>
              </w:rPr>
            </w:pPr>
          </w:p>
        </w:tc>
        <w:tc>
          <w:tcPr>
            <w:tcW w:w="1425" w:type="dxa"/>
            <w:vAlign w:val="top"/>
          </w:tcPr>
          <w:p w14:paraId="755325C0">
            <w:pPr>
              <w:rPr>
                <w:rFonts w:ascii="Arial"/>
                <w:color w:val="auto"/>
                <w:sz w:val="21"/>
                <w:highlight w:val="none"/>
              </w:rPr>
            </w:pPr>
          </w:p>
        </w:tc>
      </w:tr>
      <w:tr w14:paraId="63086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6D2E20F1">
            <w:pPr>
              <w:rPr>
                <w:rFonts w:ascii="Arial"/>
                <w:color w:val="auto"/>
                <w:sz w:val="21"/>
                <w:highlight w:val="none"/>
              </w:rPr>
            </w:pPr>
          </w:p>
        </w:tc>
        <w:tc>
          <w:tcPr>
            <w:tcW w:w="2190" w:type="dxa"/>
            <w:vAlign w:val="top"/>
          </w:tcPr>
          <w:p w14:paraId="5F456AC0">
            <w:pPr>
              <w:rPr>
                <w:rFonts w:ascii="Arial"/>
                <w:color w:val="auto"/>
                <w:sz w:val="21"/>
                <w:highlight w:val="none"/>
              </w:rPr>
            </w:pPr>
          </w:p>
        </w:tc>
        <w:tc>
          <w:tcPr>
            <w:tcW w:w="1420" w:type="dxa"/>
            <w:vAlign w:val="top"/>
          </w:tcPr>
          <w:p w14:paraId="24DF22D1">
            <w:pPr>
              <w:rPr>
                <w:rFonts w:ascii="Arial"/>
                <w:color w:val="auto"/>
                <w:sz w:val="21"/>
                <w:highlight w:val="none"/>
              </w:rPr>
            </w:pPr>
          </w:p>
        </w:tc>
        <w:tc>
          <w:tcPr>
            <w:tcW w:w="1420" w:type="dxa"/>
            <w:vAlign w:val="top"/>
          </w:tcPr>
          <w:p w14:paraId="4AB6D583">
            <w:pPr>
              <w:rPr>
                <w:rFonts w:ascii="Arial"/>
                <w:color w:val="auto"/>
                <w:sz w:val="21"/>
                <w:highlight w:val="none"/>
              </w:rPr>
            </w:pPr>
          </w:p>
        </w:tc>
        <w:tc>
          <w:tcPr>
            <w:tcW w:w="1421" w:type="dxa"/>
            <w:vAlign w:val="top"/>
          </w:tcPr>
          <w:p w14:paraId="370C7C63">
            <w:pPr>
              <w:rPr>
                <w:rFonts w:ascii="Arial"/>
                <w:color w:val="auto"/>
                <w:sz w:val="21"/>
                <w:highlight w:val="none"/>
              </w:rPr>
            </w:pPr>
          </w:p>
        </w:tc>
        <w:tc>
          <w:tcPr>
            <w:tcW w:w="1425" w:type="dxa"/>
            <w:vAlign w:val="top"/>
          </w:tcPr>
          <w:p w14:paraId="78E777C6">
            <w:pPr>
              <w:rPr>
                <w:rFonts w:ascii="Arial"/>
                <w:color w:val="auto"/>
                <w:sz w:val="21"/>
                <w:highlight w:val="none"/>
              </w:rPr>
            </w:pPr>
          </w:p>
        </w:tc>
      </w:tr>
      <w:tr w14:paraId="25664F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3BE35564">
            <w:pPr>
              <w:rPr>
                <w:rFonts w:ascii="Arial"/>
                <w:color w:val="auto"/>
                <w:sz w:val="21"/>
                <w:highlight w:val="none"/>
              </w:rPr>
            </w:pPr>
          </w:p>
        </w:tc>
        <w:tc>
          <w:tcPr>
            <w:tcW w:w="2190" w:type="dxa"/>
            <w:vAlign w:val="top"/>
          </w:tcPr>
          <w:p w14:paraId="32C2568A">
            <w:pPr>
              <w:rPr>
                <w:rFonts w:ascii="Arial"/>
                <w:color w:val="auto"/>
                <w:sz w:val="21"/>
                <w:highlight w:val="none"/>
              </w:rPr>
            </w:pPr>
          </w:p>
        </w:tc>
        <w:tc>
          <w:tcPr>
            <w:tcW w:w="1420" w:type="dxa"/>
            <w:vAlign w:val="top"/>
          </w:tcPr>
          <w:p w14:paraId="23DD60A6">
            <w:pPr>
              <w:rPr>
                <w:rFonts w:ascii="Arial"/>
                <w:color w:val="auto"/>
                <w:sz w:val="21"/>
                <w:highlight w:val="none"/>
              </w:rPr>
            </w:pPr>
          </w:p>
        </w:tc>
        <w:tc>
          <w:tcPr>
            <w:tcW w:w="1420" w:type="dxa"/>
            <w:vAlign w:val="top"/>
          </w:tcPr>
          <w:p w14:paraId="3D469DD1">
            <w:pPr>
              <w:rPr>
                <w:rFonts w:ascii="Arial"/>
                <w:color w:val="auto"/>
                <w:sz w:val="21"/>
                <w:highlight w:val="none"/>
              </w:rPr>
            </w:pPr>
          </w:p>
        </w:tc>
        <w:tc>
          <w:tcPr>
            <w:tcW w:w="1421" w:type="dxa"/>
            <w:vAlign w:val="top"/>
          </w:tcPr>
          <w:p w14:paraId="239A0390">
            <w:pPr>
              <w:rPr>
                <w:rFonts w:ascii="Arial"/>
                <w:color w:val="auto"/>
                <w:sz w:val="21"/>
                <w:highlight w:val="none"/>
              </w:rPr>
            </w:pPr>
          </w:p>
        </w:tc>
        <w:tc>
          <w:tcPr>
            <w:tcW w:w="1425" w:type="dxa"/>
            <w:vAlign w:val="top"/>
          </w:tcPr>
          <w:p w14:paraId="335E5BF2">
            <w:pPr>
              <w:rPr>
                <w:rFonts w:ascii="Arial"/>
                <w:color w:val="auto"/>
                <w:sz w:val="21"/>
                <w:highlight w:val="none"/>
              </w:rPr>
            </w:pPr>
          </w:p>
        </w:tc>
      </w:tr>
      <w:tr w14:paraId="55C375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652" w:type="dxa"/>
            <w:vAlign w:val="top"/>
          </w:tcPr>
          <w:p w14:paraId="3F745CAD">
            <w:pPr>
              <w:rPr>
                <w:rFonts w:ascii="Arial"/>
                <w:color w:val="auto"/>
                <w:sz w:val="21"/>
                <w:highlight w:val="none"/>
              </w:rPr>
            </w:pPr>
          </w:p>
        </w:tc>
        <w:tc>
          <w:tcPr>
            <w:tcW w:w="2190" w:type="dxa"/>
            <w:vAlign w:val="top"/>
          </w:tcPr>
          <w:p w14:paraId="610BBE93">
            <w:pPr>
              <w:rPr>
                <w:rFonts w:ascii="Arial"/>
                <w:color w:val="auto"/>
                <w:sz w:val="21"/>
                <w:highlight w:val="none"/>
              </w:rPr>
            </w:pPr>
          </w:p>
        </w:tc>
        <w:tc>
          <w:tcPr>
            <w:tcW w:w="1420" w:type="dxa"/>
            <w:vAlign w:val="top"/>
          </w:tcPr>
          <w:p w14:paraId="7B427FDA">
            <w:pPr>
              <w:rPr>
                <w:rFonts w:ascii="Arial"/>
                <w:color w:val="auto"/>
                <w:sz w:val="21"/>
                <w:highlight w:val="none"/>
              </w:rPr>
            </w:pPr>
          </w:p>
        </w:tc>
        <w:tc>
          <w:tcPr>
            <w:tcW w:w="1420" w:type="dxa"/>
            <w:vAlign w:val="top"/>
          </w:tcPr>
          <w:p w14:paraId="50CE52AB">
            <w:pPr>
              <w:rPr>
                <w:rFonts w:ascii="Arial"/>
                <w:color w:val="auto"/>
                <w:sz w:val="21"/>
                <w:highlight w:val="none"/>
              </w:rPr>
            </w:pPr>
          </w:p>
        </w:tc>
        <w:tc>
          <w:tcPr>
            <w:tcW w:w="1421" w:type="dxa"/>
            <w:vAlign w:val="top"/>
          </w:tcPr>
          <w:p w14:paraId="091C4031">
            <w:pPr>
              <w:rPr>
                <w:rFonts w:ascii="Arial"/>
                <w:color w:val="auto"/>
                <w:sz w:val="21"/>
                <w:highlight w:val="none"/>
              </w:rPr>
            </w:pPr>
          </w:p>
        </w:tc>
        <w:tc>
          <w:tcPr>
            <w:tcW w:w="1425" w:type="dxa"/>
            <w:vAlign w:val="top"/>
          </w:tcPr>
          <w:p w14:paraId="7464C7E7">
            <w:pPr>
              <w:rPr>
                <w:rFonts w:ascii="Arial"/>
                <w:color w:val="auto"/>
                <w:sz w:val="21"/>
                <w:highlight w:val="none"/>
              </w:rPr>
            </w:pPr>
          </w:p>
        </w:tc>
      </w:tr>
    </w:tbl>
    <w:p w14:paraId="59E5B1C0">
      <w:pPr>
        <w:spacing w:before="160" w:line="219" w:lineRule="auto"/>
        <w:ind w:left="606"/>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后附合同复印件</w:t>
      </w:r>
    </w:p>
    <w:p w14:paraId="4C1DD09D">
      <w:pPr>
        <w:spacing w:line="219" w:lineRule="auto"/>
        <w:rPr>
          <w:rFonts w:ascii="宋体" w:hAnsi="宋体" w:eastAsia="宋体" w:cs="宋体"/>
          <w:color w:val="auto"/>
          <w:sz w:val="24"/>
          <w:szCs w:val="24"/>
          <w:highlight w:val="none"/>
        </w:rPr>
        <w:sectPr>
          <w:footerReference r:id="rId25" w:type="default"/>
          <w:pgSz w:w="11907" w:h="16839"/>
          <w:pgMar w:top="1440" w:right="1800" w:bottom="1440" w:left="1800" w:header="850" w:footer="850" w:gutter="0"/>
          <w:pgNumType w:fmt="decimal"/>
          <w:cols w:space="720" w:num="1"/>
        </w:sectPr>
      </w:pPr>
    </w:p>
    <w:p w14:paraId="0329AF66">
      <w:pPr>
        <w:spacing w:before="180" w:line="220" w:lineRule="auto"/>
        <w:ind w:left="3232"/>
        <w:rPr>
          <w:rFonts w:ascii="宋体" w:hAnsi="宋体" w:eastAsia="宋体" w:cs="宋体"/>
          <w:color w:val="auto"/>
          <w:sz w:val="28"/>
          <w:szCs w:val="28"/>
          <w:highlight w:val="none"/>
        </w:rPr>
      </w:pPr>
      <w:r>
        <w:rPr>
          <w:rFonts w:ascii="宋体" w:hAnsi="宋体" w:eastAsia="宋体" w:cs="宋体"/>
          <w:b/>
          <w:bCs/>
          <w:color w:val="auto"/>
          <w:spacing w:val="-4"/>
          <w:sz w:val="28"/>
          <w:szCs w:val="28"/>
          <w:highlight w:val="none"/>
        </w:rPr>
        <w:t>六、技术因素评审内容</w:t>
      </w:r>
    </w:p>
    <w:p w14:paraId="4743ED0D">
      <w:pPr>
        <w:pStyle w:val="3"/>
        <w:spacing w:line="271" w:lineRule="auto"/>
        <w:rPr>
          <w:color w:val="auto"/>
          <w:highlight w:val="none"/>
        </w:rPr>
      </w:pPr>
    </w:p>
    <w:p w14:paraId="5CC23049">
      <w:pPr>
        <w:spacing w:before="78" w:line="220" w:lineRule="auto"/>
        <w:ind w:left="3879"/>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1、技术偏离表</w:t>
      </w:r>
    </w:p>
    <w:p w14:paraId="6C1E4F0B">
      <w:pPr>
        <w:tabs>
          <w:tab w:val="left" w:pos="630"/>
        </w:tabs>
        <w:spacing w:before="223" w:line="227" w:lineRule="auto"/>
        <w:ind w:left="480" w:right="4107" w:rightChars="0" w:firstLine="2"/>
        <w:rPr>
          <w:rFonts w:ascii="宋体" w:hAnsi="宋体" w:eastAsia="宋体" w:cs="宋体"/>
          <w:color w:val="auto"/>
          <w:spacing w:val="2"/>
          <w:sz w:val="24"/>
          <w:szCs w:val="24"/>
          <w:highlight w:val="none"/>
        </w:rPr>
      </w:pPr>
      <w:r>
        <w:rPr>
          <w:rFonts w:ascii="宋体" w:hAnsi="宋体" w:eastAsia="宋体" w:cs="宋体"/>
          <w:b/>
          <w:bCs/>
          <w:color w:val="auto"/>
          <w:spacing w:val="-16"/>
          <w:sz w:val="24"/>
          <w:szCs w:val="24"/>
          <w:highlight w:val="none"/>
        </w:rPr>
        <w:t>项目名称：</w:t>
      </w:r>
    </w:p>
    <w:p w14:paraId="11B97278">
      <w:pPr>
        <w:tabs>
          <w:tab w:val="left" w:pos="630"/>
        </w:tabs>
        <w:spacing w:before="223" w:line="227" w:lineRule="auto"/>
        <w:ind w:left="480" w:right="4107" w:rightChars="0" w:firstLine="2"/>
        <w:rPr>
          <w:rFonts w:ascii="宋体" w:hAnsi="宋体" w:eastAsia="宋体" w:cs="宋体"/>
          <w:color w:val="auto"/>
          <w:sz w:val="24"/>
          <w:szCs w:val="24"/>
          <w:highlight w:val="none"/>
        </w:rPr>
      </w:pPr>
      <w:r>
        <w:rPr>
          <w:rFonts w:ascii="宋体" w:hAnsi="宋体" w:eastAsia="宋体" w:cs="宋体"/>
          <w:b/>
          <w:bCs/>
          <w:color w:val="auto"/>
          <w:spacing w:val="-15"/>
          <w:sz w:val="24"/>
          <w:szCs w:val="24"/>
          <w:highlight w:val="none"/>
        </w:rPr>
        <w:t>招标编号：</w:t>
      </w:r>
    </w:p>
    <w:tbl>
      <w:tblPr>
        <w:tblStyle w:val="13"/>
        <w:tblW w:w="92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8"/>
        <w:gridCol w:w="1333"/>
        <w:gridCol w:w="2694"/>
        <w:gridCol w:w="2649"/>
        <w:gridCol w:w="751"/>
        <w:gridCol w:w="938"/>
      </w:tblGrid>
      <w:tr w14:paraId="128590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78" w:type="dxa"/>
            <w:vAlign w:val="top"/>
          </w:tcPr>
          <w:p w14:paraId="7ECF3CE0">
            <w:pPr>
              <w:pStyle w:val="14"/>
              <w:spacing w:before="194" w:line="221" w:lineRule="auto"/>
              <w:ind w:left="202"/>
              <w:rPr>
                <w:color w:val="auto"/>
                <w:highlight w:val="none"/>
              </w:rPr>
            </w:pPr>
            <w:r>
              <w:rPr>
                <w:b/>
                <w:bCs/>
                <w:color w:val="auto"/>
                <w:spacing w:val="-5"/>
                <w:highlight w:val="none"/>
              </w:rPr>
              <w:t>序号</w:t>
            </w:r>
          </w:p>
        </w:tc>
        <w:tc>
          <w:tcPr>
            <w:tcW w:w="1333" w:type="dxa"/>
            <w:vAlign w:val="top"/>
          </w:tcPr>
          <w:p w14:paraId="50C9B34C">
            <w:pPr>
              <w:pStyle w:val="14"/>
              <w:spacing w:before="193" w:line="220" w:lineRule="auto"/>
              <w:ind w:left="433"/>
              <w:rPr>
                <w:color w:val="auto"/>
                <w:highlight w:val="none"/>
              </w:rPr>
            </w:pPr>
            <w:r>
              <w:rPr>
                <w:b/>
                <w:bCs/>
                <w:color w:val="auto"/>
                <w:spacing w:val="-5"/>
                <w:highlight w:val="none"/>
              </w:rPr>
              <w:t>条款</w:t>
            </w:r>
          </w:p>
        </w:tc>
        <w:tc>
          <w:tcPr>
            <w:tcW w:w="2694" w:type="dxa"/>
            <w:vAlign w:val="top"/>
          </w:tcPr>
          <w:p w14:paraId="6ACF6658">
            <w:pPr>
              <w:pStyle w:val="14"/>
              <w:spacing w:before="193" w:line="220" w:lineRule="auto"/>
              <w:ind w:left="629"/>
              <w:rPr>
                <w:color w:val="auto"/>
                <w:highlight w:val="none"/>
              </w:rPr>
            </w:pPr>
            <w:r>
              <w:rPr>
                <w:rFonts w:hint="eastAsia"/>
                <w:b/>
                <w:bCs/>
                <w:color w:val="auto"/>
                <w:spacing w:val="-4"/>
                <w:highlight w:val="none"/>
                <w:lang w:eastAsia="zh-CN"/>
              </w:rPr>
              <w:t>谈判</w:t>
            </w:r>
            <w:r>
              <w:rPr>
                <w:b/>
                <w:bCs/>
                <w:color w:val="auto"/>
                <w:spacing w:val="-4"/>
                <w:highlight w:val="none"/>
              </w:rPr>
              <w:t>文件要求</w:t>
            </w:r>
          </w:p>
        </w:tc>
        <w:tc>
          <w:tcPr>
            <w:tcW w:w="2649" w:type="dxa"/>
            <w:vAlign w:val="top"/>
          </w:tcPr>
          <w:p w14:paraId="27D2573A">
            <w:pPr>
              <w:pStyle w:val="14"/>
              <w:spacing w:before="193" w:line="220" w:lineRule="auto"/>
              <w:ind w:left="382"/>
              <w:rPr>
                <w:color w:val="auto"/>
                <w:highlight w:val="none"/>
              </w:rPr>
            </w:pPr>
            <w:r>
              <w:rPr>
                <w:b/>
                <w:bCs/>
                <w:color w:val="auto"/>
                <w:spacing w:val="-5"/>
                <w:highlight w:val="none"/>
              </w:rPr>
              <w:t>响应文件响应情况</w:t>
            </w:r>
          </w:p>
        </w:tc>
        <w:tc>
          <w:tcPr>
            <w:tcW w:w="751" w:type="dxa"/>
            <w:vAlign w:val="top"/>
          </w:tcPr>
          <w:p w14:paraId="7488D9D3">
            <w:pPr>
              <w:pStyle w:val="14"/>
              <w:spacing w:before="39" w:line="224" w:lineRule="auto"/>
              <w:ind w:left="143" w:right="129" w:firstLine="3"/>
              <w:rPr>
                <w:color w:val="auto"/>
                <w:highlight w:val="none"/>
              </w:rPr>
            </w:pPr>
            <w:r>
              <w:rPr>
                <w:b/>
                <w:bCs/>
                <w:color w:val="auto"/>
                <w:spacing w:val="-8"/>
                <w:highlight w:val="none"/>
              </w:rPr>
              <w:t>是否</w:t>
            </w:r>
            <w:r>
              <w:rPr>
                <w:b/>
                <w:bCs/>
                <w:color w:val="auto"/>
                <w:spacing w:val="-6"/>
                <w:highlight w:val="none"/>
              </w:rPr>
              <w:t>偏离</w:t>
            </w:r>
          </w:p>
        </w:tc>
        <w:tc>
          <w:tcPr>
            <w:tcW w:w="938" w:type="dxa"/>
            <w:vAlign w:val="top"/>
          </w:tcPr>
          <w:p w14:paraId="4684C845">
            <w:pPr>
              <w:pStyle w:val="14"/>
              <w:spacing w:before="193" w:line="220" w:lineRule="auto"/>
              <w:ind w:left="235"/>
              <w:rPr>
                <w:color w:val="auto"/>
                <w:highlight w:val="none"/>
              </w:rPr>
            </w:pPr>
            <w:r>
              <w:rPr>
                <w:b/>
                <w:bCs/>
                <w:color w:val="auto"/>
                <w:spacing w:val="-5"/>
                <w:highlight w:val="none"/>
              </w:rPr>
              <w:t>说明</w:t>
            </w:r>
          </w:p>
        </w:tc>
      </w:tr>
      <w:tr w14:paraId="69CC83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78" w:type="dxa"/>
            <w:vAlign w:val="top"/>
          </w:tcPr>
          <w:p w14:paraId="4803757D">
            <w:pPr>
              <w:pStyle w:val="14"/>
              <w:spacing w:before="179" w:line="182" w:lineRule="auto"/>
              <w:ind w:left="403"/>
              <w:rPr>
                <w:color w:val="auto"/>
                <w:highlight w:val="none"/>
              </w:rPr>
            </w:pPr>
            <w:r>
              <w:rPr>
                <w:color w:val="auto"/>
                <w:highlight w:val="none"/>
              </w:rPr>
              <w:t>1</w:t>
            </w:r>
          </w:p>
        </w:tc>
        <w:tc>
          <w:tcPr>
            <w:tcW w:w="1333" w:type="dxa"/>
            <w:vAlign w:val="top"/>
          </w:tcPr>
          <w:p w14:paraId="033C7121">
            <w:pPr>
              <w:rPr>
                <w:rFonts w:ascii="Arial"/>
                <w:color w:val="auto"/>
                <w:sz w:val="21"/>
                <w:highlight w:val="none"/>
              </w:rPr>
            </w:pPr>
          </w:p>
        </w:tc>
        <w:tc>
          <w:tcPr>
            <w:tcW w:w="2694" w:type="dxa"/>
            <w:vAlign w:val="top"/>
          </w:tcPr>
          <w:p w14:paraId="4D51540B">
            <w:pPr>
              <w:rPr>
                <w:rFonts w:ascii="Arial"/>
                <w:color w:val="auto"/>
                <w:sz w:val="21"/>
                <w:highlight w:val="none"/>
              </w:rPr>
            </w:pPr>
          </w:p>
        </w:tc>
        <w:tc>
          <w:tcPr>
            <w:tcW w:w="2649" w:type="dxa"/>
            <w:vAlign w:val="top"/>
          </w:tcPr>
          <w:p w14:paraId="6FCA93E7">
            <w:pPr>
              <w:rPr>
                <w:rFonts w:ascii="Arial"/>
                <w:color w:val="auto"/>
                <w:sz w:val="21"/>
                <w:highlight w:val="none"/>
              </w:rPr>
            </w:pPr>
          </w:p>
        </w:tc>
        <w:tc>
          <w:tcPr>
            <w:tcW w:w="751" w:type="dxa"/>
            <w:vAlign w:val="top"/>
          </w:tcPr>
          <w:p w14:paraId="7F512519">
            <w:pPr>
              <w:rPr>
                <w:rFonts w:ascii="Arial"/>
                <w:color w:val="auto"/>
                <w:sz w:val="21"/>
                <w:highlight w:val="none"/>
              </w:rPr>
            </w:pPr>
          </w:p>
        </w:tc>
        <w:tc>
          <w:tcPr>
            <w:tcW w:w="938" w:type="dxa"/>
            <w:vAlign w:val="top"/>
          </w:tcPr>
          <w:p w14:paraId="4301A0ED">
            <w:pPr>
              <w:rPr>
                <w:rFonts w:ascii="Arial"/>
                <w:color w:val="auto"/>
                <w:sz w:val="21"/>
                <w:highlight w:val="none"/>
              </w:rPr>
            </w:pPr>
          </w:p>
        </w:tc>
      </w:tr>
      <w:tr w14:paraId="06357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78" w:type="dxa"/>
            <w:vAlign w:val="top"/>
          </w:tcPr>
          <w:p w14:paraId="7EEFE3CB">
            <w:pPr>
              <w:pStyle w:val="14"/>
              <w:spacing w:before="184" w:line="181" w:lineRule="auto"/>
              <w:ind w:left="388"/>
              <w:rPr>
                <w:color w:val="auto"/>
                <w:highlight w:val="none"/>
              </w:rPr>
            </w:pPr>
            <w:r>
              <w:rPr>
                <w:color w:val="auto"/>
                <w:highlight w:val="none"/>
              </w:rPr>
              <w:t>2</w:t>
            </w:r>
          </w:p>
        </w:tc>
        <w:tc>
          <w:tcPr>
            <w:tcW w:w="1333" w:type="dxa"/>
            <w:vAlign w:val="top"/>
          </w:tcPr>
          <w:p w14:paraId="26B17D27">
            <w:pPr>
              <w:rPr>
                <w:rFonts w:ascii="Arial"/>
                <w:color w:val="auto"/>
                <w:sz w:val="21"/>
                <w:highlight w:val="none"/>
              </w:rPr>
            </w:pPr>
          </w:p>
        </w:tc>
        <w:tc>
          <w:tcPr>
            <w:tcW w:w="2694" w:type="dxa"/>
            <w:vAlign w:val="top"/>
          </w:tcPr>
          <w:p w14:paraId="41E38DE4">
            <w:pPr>
              <w:rPr>
                <w:rFonts w:ascii="Arial"/>
                <w:color w:val="auto"/>
                <w:sz w:val="21"/>
                <w:highlight w:val="none"/>
              </w:rPr>
            </w:pPr>
          </w:p>
        </w:tc>
        <w:tc>
          <w:tcPr>
            <w:tcW w:w="2649" w:type="dxa"/>
            <w:vAlign w:val="top"/>
          </w:tcPr>
          <w:p w14:paraId="737582C5">
            <w:pPr>
              <w:rPr>
                <w:rFonts w:ascii="Arial"/>
                <w:color w:val="auto"/>
                <w:sz w:val="21"/>
                <w:highlight w:val="none"/>
              </w:rPr>
            </w:pPr>
          </w:p>
        </w:tc>
        <w:tc>
          <w:tcPr>
            <w:tcW w:w="751" w:type="dxa"/>
            <w:vAlign w:val="top"/>
          </w:tcPr>
          <w:p w14:paraId="4F42D5CC">
            <w:pPr>
              <w:rPr>
                <w:rFonts w:ascii="Arial"/>
                <w:color w:val="auto"/>
                <w:sz w:val="21"/>
                <w:highlight w:val="none"/>
              </w:rPr>
            </w:pPr>
          </w:p>
        </w:tc>
        <w:tc>
          <w:tcPr>
            <w:tcW w:w="938" w:type="dxa"/>
            <w:vAlign w:val="top"/>
          </w:tcPr>
          <w:p w14:paraId="19CA87EF">
            <w:pPr>
              <w:rPr>
                <w:rFonts w:ascii="Arial"/>
                <w:color w:val="auto"/>
                <w:sz w:val="21"/>
                <w:highlight w:val="none"/>
              </w:rPr>
            </w:pPr>
          </w:p>
        </w:tc>
      </w:tr>
      <w:tr w14:paraId="563A81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78" w:type="dxa"/>
            <w:vAlign w:val="top"/>
          </w:tcPr>
          <w:p w14:paraId="471640F3">
            <w:pPr>
              <w:pStyle w:val="14"/>
              <w:spacing w:before="183" w:line="181" w:lineRule="auto"/>
              <w:ind w:left="390"/>
              <w:rPr>
                <w:color w:val="auto"/>
                <w:highlight w:val="none"/>
              </w:rPr>
            </w:pPr>
            <w:r>
              <w:rPr>
                <w:color w:val="auto"/>
                <w:highlight w:val="none"/>
              </w:rPr>
              <w:t>3</w:t>
            </w:r>
          </w:p>
        </w:tc>
        <w:tc>
          <w:tcPr>
            <w:tcW w:w="1333" w:type="dxa"/>
            <w:vAlign w:val="top"/>
          </w:tcPr>
          <w:p w14:paraId="3C14AC8D">
            <w:pPr>
              <w:rPr>
                <w:rFonts w:ascii="Arial"/>
                <w:color w:val="auto"/>
                <w:sz w:val="21"/>
                <w:highlight w:val="none"/>
              </w:rPr>
            </w:pPr>
          </w:p>
        </w:tc>
        <w:tc>
          <w:tcPr>
            <w:tcW w:w="2694" w:type="dxa"/>
            <w:vAlign w:val="top"/>
          </w:tcPr>
          <w:p w14:paraId="4FF5C175">
            <w:pPr>
              <w:rPr>
                <w:rFonts w:ascii="Arial"/>
                <w:color w:val="auto"/>
                <w:sz w:val="21"/>
                <w:highlight w:val="none"/>
              </w:rPr>
            </w:pPr>
          </w:p>
        </w:tc>
        <w:tc>
          <w:tcPr>
            <w:tcW w:w="2649" w:type="dxa"/>
            <w:vAlign w:val="top"/>
          </w:tcPr>
          <w:p w14:paraId="3C534CC7">
            <w:pPr>
              <w:rPr>
                <w:rFonts w:ascii="Arial"/>
                <w:color w:val="auto"/>
                <w:sz w:val="21"/>
                <w:highlight w:val="none"/>
              </w:rPr>
            </w:pPr>
          </w:p>
        </w:tc>
        <w:tc>
          <w:tcPr>
            <w:tcW w:w="751" w:type="dxa"/>
            <w:vAlign w:val="top"/>
          </w:tcPr>
          <w:p w14:paraId="2E3013BB">
            <w:pPr>
              <w:rPr>
                <w:rFonts w:ascii="Arial"/>
                <w:color w:val="auto"/>
                <w:sz w:val="21"/>
                <w:highlight w:val="none"/>
              </w:rPr>
            </w:pPr>
          </w:p>
        </w:tc>
        <w:tc>
          <w:tcPr>
            <w:tcW w:w="938" w:type="dxa"/>
            <w:vAlign w:val="top"/>
          </w:tcPr>
          <w:p w14:paraId="40CAD47D">
            <w:pPr>
              <w:rPr>
                <w:rFonts w:ascii="Arial"/>
                <w:color w:val="auto"/>
                <w:sz w:val="21"/>
                <w:highlight w:val="none"/>
              </w:rPr>
            </w:pPr>
          </w:p>
        </w:tc>
      </w:tr>
      <w:tr w14:paraId="29413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78" w:type="dxa"/>
            <w:vAlign w:val="top"/>
          </w:tcPr>
          <w:p w14:paraId="07C64B6A">
            <w:pPr>
              <w:pStyle w:val="14"/>
              <w:spacing w:before="184" w:line="181" w:lineRule="auto"/>
              <w:ind w:left="385"/>
              <w:rPr>
                <w:color w:val="auto"/>
                <w:highlight w:val="none"/>
              </w:rPr>
            </w:pPr>
            <w:r>
              <w:rPr>
                <w:color w:val="auto"/>
                <w:highlight w:val="none"/>
              </w:rPr>
              <w:t>4</w:t>
            </w:r>
          </w:p>
        </w:tc>
        <w:tc>
          <w:tcPr>
            <w:tcW w:w="1333" w:type="dxa"/>
            <w:vAlign w:val="top"/>
          </w:tcPr>
          <w:p w14:paraId="1D93CEEA">
            <w:pPr>
              <w:rPr>
                <w:rFonts w:ascii="Arial"/>
                <w:color w:val="auto"/>
                <w:sz w:val="21"/>
                <w:highlight w:val="none"/>
              </w:rPr>
            </w:pPr>
          </w:p>
        </w:tc>
        <w:tc>
          <w:tcPr>
            <w:tcW w:w="2694" w:type="dxa"/>
            <w:vAlign w:val="top"/>
          </w:tcPr>
          <w:p w14:paraId="3A6E3E45">
            <w:pPr>
              <w:rPr>
                <w:rFonts w:ascii="Arial"/>
                <w:color w:val="auto"/>
                <w:sz w:val="21"/>
                <w:highlight w:val="none"/>
              </w:rPr>
            </w:pPr>
          </w:p>
        </w:tc>
        <w:tc>
          <w:tcPr>
            <w:tcW w:w="2649" w:type="dxa"/>
            <w:vAlign w:val="top"/>
          </w:tcPr>
          <w:p w14:paraId="6E20DB6C">
            <w:pPr>
              <w:rPr>
                <w:rFonts w:ascii="Arial"/>
                <w:color w:val="auto"/>
                <w:sz w:val="21"/>
                <w:highlight w:val="none"/>
              </w:rPr>
            </w:pPr>
          </w:p>
        </w:tc>
        <w:tc>
          <w:tcPr>
            <w:tcW w:w="751" w:type="dxa"/>
            <w:vAlign w:val="top"/>
          </w:tcPr>
          <w:p w14:paraId="2F6C3059">
            <w:pPr>
              <w:rPr>
                <w:rFonts w:ascii="Arial"/>
                <w:color w:val="auto"/>
                <w:sz w:val="21"/>
                <w:highlight w:val="none"/>
              </w:rPr>
            </w:pPr>
          </w:p>
        </w:tc>
        <w:tc>
          <w:tcPr>
            <w:tcW w:w="938" w:type="dxa"/>
            <w:vAlign w:val="top"/>
          </w:tcPr>
          <w:p w14:paraId="4A6736CE">
            <w:pPr>
              <w:rPr>
                <w:rFonts w:ascii="Arial"/>
                <w:color w:val="auto"/>
                <w:sz w:val="21"/>
                <w:highlight w:val="none"/>
              </w:rPr>
            </w:pPr>
          </w:p>
        </w:tc>
      </w:tr>
      <w:tr w14:paraId="5FE64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78" w:type="dxa"/>
            <w:vAlign w:val="top"/>
          </w:tcPr>
          <w:p w14:paraId="4068921B">
            <w:pPr>
              <w:pStyle w:val="14"/>
              <w:spacing w:before="144" w:line="224" w:lineRule="auto"/>
              <w:ind w:left="221"/>
              <w:rPr>
                <w:color w:val="auto"/>
                <w:highlight w:val="none"/>
              </w:rPr>
            </w:pPr>
            <w:r>
              <w:rPr>
                <w:color w:val="auto"/>
                <w:spacing w:val="45"/>
                <w:w w:val="152"/>
                <w:highlight w:val="none"/>
              </w:rPr>
              <w:t>„„</w:t>
            </w:r>
          </w:p>
        </w:tc>
        <w:tc>
          <w:tcPr>
            <w:tcW w:w="1333" w:type="dxa"/>
            <w:vAlign w:val="top"/>
          </w:tcPr>
          <w:p w14:paraId="6B0657D5">
            <w:pPr>
              <w:rPr>
                <w:rFonts w:ascii="Arial"/>
                <w:color w:val="auto"/>
                <w:sz w:val="21"/>
                <w:highlight w:val="none"/>
              </w:rPr>
            </w:pPr>
          </w:p>
        </w:tc>
        <w:tc>
          <w:tcPr>
            <w:tcW w:w="2694" w:type="dxa"/>
            <w:vAlign w:val="top"/>
          </w:tcPr>
          <w:p w14:paraId="4F3F15BF">
            <w:pPr>
              <w:rPr>
                <w:rFonts w:ascii="Arial"/>
                <w:color w:val="auto"/>
                <w:sz w:val="21"/>
                <w:highlight w:val="none"/>
              </w:rPr>
            </w:pPr>
          </w:p>
        </w:tc>
        <w:tc>
          <w:tcPr>
            <w:tcW w:w="2649" w:type="dxa"/>
            <w:vAlign w:val="top"/>
          </w:tcPr>
          <w:p w14:paraId="505703DB">
            <w:pPr>
              <w:rPr>
                <w:rFonts w:ascii="Arial"/>
                <w:color w:val="auto"/>
                <w:sz w:val="21"/>
                <w:highlight w:val="none"/>
              </w:rPr>
            </w:pPr>
          </w:p>
        </w:tc>
        <w:tc>
          <w:tcPr>
            <w:tcW w:w="751" w:type="dxa"/>
            <w:vAlign w:val="top"/>
          </w:tcPr>
          <w:p w14:paraId="7A874CD6">
            <w:pPr>
              <w:rPr>
                <w:rFonts w:ascii="Arial"/>
                <w:color w:val="auto"/>
                <w:sz w:val="21"/>
                <w:highlight w:val="none"/>
              </w:rPr>
            </w:pPr>
          </w:p>
        </w:tc>
        <w:tc>
          <w:tcPr>
            <w:tcW w:w="938" w:type="dxa"/>
            <w:vAlign w:val="top"/>
          </w:tcPr>
          <w:p w14:paraId="0931C1F4">
            <w:pPr>
              <w:rPr>
                <w:rFonts w:ascii="Arial"/>
                <w:color w:val="auto"/>
                <w:sz w:val="21"/>
                <w:highlight w:val="none"/>
              </w:rPr>
            </w:pPr>
          </w:p>
        </w:tc>
      </w:tr>
    </w:tbl>
    <w:p w14:paraId="5848FB72">
      <w:pPr>
        <w:pStyle w:val="3"/>
        <w:spacing w:line="285" w:lineRule="auto"/>
        <w:rPr>
          <w:color w:val="auto"/>
          <w:highlight w:val="none"/>
        </w:rPr>
      </w:pPr>
    </w:p>
    <w:p w14:paraId="4A7DFB88">
      <w:pPr>
        <w:pStyle w:val="3"/>
        <w:spacing w:line="286" w:lineRule="auto"/>
        <w:rPr>
          <w:color w:val="auto"/>
          <w:highlight w:val="none"/>
        </w:rPr>
      </w:pPr>
    </w:p>
    <w:p w14:paraId="7F1FBDB5">
      <w:pPr>
        <w:pStyle w:val="3"/>
        <w:spacing w:line="286" w:lineRule="auto"/>
        <w:rPr>
          <w:color w:val="auto"/>
          <w:highlight w:val="none"/>
        </w:rPr>
      </w:pPr>
    </w:p>
    <w:p w14:paraId="57C5E04D">
      <w:pPr>
        <w:pStyle w:val="3"/>
        <w:spacing w:line="286" w:lineRule="auto"/>
        <w:rPr>
          <w:color w:val="auto"/>
          <w:highlight w:val="none"/>
        </w:rPr>
      </w:pPr>
    </w:p>
    <w:p w14:paraId="42066598">
      <w:pPr>
        <w:pStyle w:val="3"/>
        <w:spacing w:line="286" w:lineRule="auto"/>
        <w:rPr>
          <w:color w:val="auto"/>
          <w:highlight w:val="none"/>
        </w:rPr>
      </w:pPr>
    </w:p>
    <w:p w14:paraId="4436BA7F">
      <w:pPr>
        <w:spacing w:before="78" w:line="347" w:lineRule="auto"/>
        <w:ind w:left="960" w:right="1456" w:firstLine="1"/>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全称（加盖</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rPr>
        <w:t>法定代表人或其委托代理人（签字</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p>
    <w:p w14:paraId="192D28D4">
      <w:pPr>
        <w:spacing w:before="34" w:line="220" w:lineRule="auto"/>
        <w:ind w:left="10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2"/>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4"/>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12"/>
          <w:sz w:val="24"/>
          <w:szCs w:val="24"/>
          <w:highlight w:val="none"/>
        </w:rPr>
        <w:t xml:space="preserve">    </w:t>
      </w:r>
      <w:r>
        <w:rPr>
          <w:rFonts w:ascii="宋体" w:hAnsi="宋体" w:eastAsia="宋体" w:cs="宋体"/>
          <w:color w:val="auto"/>
          <w:spacing w:val="-13"/>
          <w:sz w:val="24"/>
          <w:szCs w:val="24"/>
          <w:highlight w:val="none"/>
        </w:rPr>
        <w:t>日</w:t>
      </w:r>
    </w:p>
    <w:p w14:paraId="7486FDAD">
      <w:pPr>
        <w:pStyle w:val="3"/>
        <w:spacing w:line="334" w:lineRule="auto"/>
        <w:rPr>
          <w:color w:val="auto"/>
          <w:highlight w:val="none"/>
        </w:rPr>
      </w:pPr>
    </w:p>
    <w:p w14:paraId="2A33DD8E">
      <w:pPr>
        <w:spacing w:before="79" w:line="230" w:lineRule="auto"/>
        <w:ind w:left="485" w:leftChars="0" w:right="127" w:rightChars="0" w:hanging="65" w:firstLineChars="0"/>
        <w:rPr>
          <w:rFonts w:ascii="宋体" w:hAnsi="宋体" w:eastAsia="宋体" w:cs="宋体"/>
          <w:color w:val="auto"/>
          <w:sz w:val="24"/>
          <w:szCs w:val="24"/>
          <w:highlight w:val="none"/>
        </w:rPr>
      </w:pPr>
      <w:r>
        <w:rPr>
          <w:rFonts w:ascii="宋体" w:hAnsi="宋体" w:eastAsia="宋体" w:cs="宋体"/>
          <w:b/>
          <w:bCs/>
          <w:color w:val="auto"/>
          <w:spacing w:val="1"/>
          <w:sz w:val="24"/>
          <w:szCs w:val="24"/>
          <w:highlight w:val="none"/>
        </w:rPr>
        <w:t>注：</w:t>
      </w:r>
      <w:r>
        <w:rPr>
          <w:rFonts w:hint="eastAsia" w:ascii="宋体" w:hAnsi="宋体" w:eastAsia="宋体" w:cs="宋体"/>
          <w:b/>
          <w:bCs/>
          <w:color w:val="auto"/>
          <w:spacing w:val="1"/>
          <w:sz w:val="24"/>
          <w:szCs w:val="24"/>
          <w:highlight w:val="none"/>
          <w:lang w:eastAsia="zh-CN"/>
        </w:rPr>
        <w:t>供应商</w:t>
      </w:r>
      <w:r>
        <w:rPr>
          <w:rFonts w:ascii="宋体" w:hAnsi="宋体" w:eastAsia="宋体" w:cs="宋体"/>
          <w:b/>
          <w:bCs/>
          <w:color w:val="auto"/>
          <w:spacing w:val="1"/>
          <w:sz w:val="24"/>
          <w:szCs w:val="24"/>
          <w:highlight w:val="none"/>
        </w:rPr>
        <w:t>应对照</w:t>
      </w:r>
      <w:r>
        <w:rPr>
          <w:rFonts w:hint="eastAsia" w:ascii="宋体" w:hAnsi="宋体" w:eastAsia="宋体" w:cs="宋体"/>
          <w:b/>
          <w:bCs/>
          <w:color w:val="auto"/>
          <w:spacing w:val="1"/>
          <w:sz w:val="24"/>
          <w:szCs w:val="24"/>
          <w:highlight w:val="none"/>
          <w:lang w:eastAsia="zh-CN"/>
        </w:rPr>
        <w:t>谈判</w:t>
      </w:r>
      <w:r>
        <w:rPr>
          <w:rFonts w:ascii="宋体" w:hAnsi="宋体" w:eastAsia="宋体" w:cs="宋体"/>
          <w:b/>
          <w:bCs/>
          <w:color w:val="auto"/>
          <w:spacing w:val="1"/>
          <w:sz w:val="24"/>
          <w:szCs w:val="24"/>
          <w:highlight w:val="none"/>
        </w:rPr>
        <w:t>文件要求，逐条说明是否对</w:t>
      </w:r>
      <w:r>
        <w:rPr>
          <w:rFonts w:hint="eastAsia" w:ascii="宋体" w:hAnsi="宋体" w:eastAsia="宋体" w:cs="宋体"/>
          <w:b/>
          <w:bCs/>
          <w:color w:val="auto"/>
          <w:spacing w:val="1"/>
          <w:sz w:val="24"/>
          <w:szCs w:val="24"/>
          <w:highlight w:val="none"/>
          <w:lang w:eastAsia="zh-CN"/>
        </w:rPr>
        <w:t>谈判</w:t>
      </w:r>
      <w:r>
        <w:rPr>
          <w:rFonts w:ascii="宋体" w:hAnsi="宋体" w:eastAsia="宋体" w:cs="宋体"/>
          <w:b/>
          <w:bCs/>
          <w:color w:val="auto"/>
          <w:spacing w:val="1"/>
          <w:sz w:val="24"/>
          <w:szCs w:val="24"/>
          <w:highlight w:val="none"/>
        </w:rPr>
        <w:t>文件的要求做出了</w:t>
      </w:r>
      <w:r>
        <w:rPr>
          <w:rFonts w:ascii="宋体" w:hAnsi="宋体" w:eastAsia="宋体" w:cs="宋体"/>
          <w:b/>
          <w:bCs/>
          <w:color w:val="auto"/>
          <w:spacing w:val="-3"/>
          <w:sz w:val="24"/>
          <w:szCs w:val="24"/>
          <w:highlight w:val="none"/>
        </w:rPr>
        <w:t>实质性的响应及偏离情况，并提交相关证明文件。</w:t>
      </w:r>
    </w:p>
    <w:p w14:paraId="6547DA68">
      <w:pPr>
        <w:spacing w:line="230" w:lineRule="auto"/>
        <w:rPr>
          <w:rFonts w:ascii="宋体" w:hAnsi="宋体" w:eastAsia="宋体" w:cs="宋体"/>
          <w:color w:val="auto"/>
          <w:sz w:val="24"/>
          <w:szCs w:val="24"/>
          <w:highlight w:val="none"/>
        </w:rPr>
        <w:sectPr>
          <w:footerReference r:id="rId26" w:type="default"/>
          <w:pgSz w:w="11907" w:h="16839"/>
          <w:pgMar w:top="1440" w:right="1800" w:bottom="1440" w:left="1800" w:header="850" w:footer="850" w:gutter="0"/>
          <w:pgNumType w:fmt="decimal"/>
          <w:cols w:space="720" w:num="1"/>
        </w:sectPr>
      </w:pPr>
    </w:p>
    <w:p w14:paraId="783EF611">
      <w:pPr>
        <w:numPr>
          <w:ilvl w:val="0"/>
          <w:numId w:val="2"/>
        </w:numPr>
        <w:spacing w:before="121" w:line="220" w:lineRule="auto"/>
        <w:ind w:left="3291"/>
        <w:rPr>
          <w:rFonts w:hint="eastAsia" w:ascii="宋体" w:hAnsi="宋体" w:eastAsia="宋体" w:cs="宋体"/>
          <w:b/>
          <w:bCs/>
          <w:color w:val="auto"/>
          <w:spacing w:val="-6"/>
          <w:sz w:val="24"/>
          <w:szCs w:val="24"/>
          <w:highlight w:val="none"/>
          <w:lang w:val="en-US" w:eastAsia="zh-CN"/>
        </w:rPr>
      </w:pPr>
      <w:r>
        <w:rPr>
          <w:rFonts w:hint="eastAsia" w:ascii="宋体" w:hAnsi="宋体" w:eastAsia="宋体" w:cs="宋体"/>
          <w:b/>
          <w:bCs/>
          <w:color w:val="auto"/>
          <w:spacing w:val="-6"/>
          <w:sz w:val="24"/>
          <w:szCs w:val="24"/>
          <w:highlight w:val="none"/>
          <w:lang w:val="en-US" w:eastAsia="zh-CN"/>
        </w:rPr>
        <w:t>技术服务方案</w:t>
      </w:r>
    </w:p>
    <w:p w14:paraId="4FAB312B">
      <w:pPr>
        <w:numPr>
          <w:ilvl w:val="0"/>
          <w:numId w:val="0"/>
        </w:numPr>
        <w:spacing w:before="121" w:line="220" w:lineRule="auto"/>
        <w:rPr>
          <w:rFonts w:hint="eastAsia" w:ascii="宋体" w:hAnsi="宋体" w:eastAsia="宋体" w:cs="宋体"/>
          <w:b/>
          <w:bCs/>
          <w:color w:val="auto"/>
          <w:spacing w:val="-6"/>
          <w:sz w:val="24"/>
          <w:szCs w:val="24"/>
          <w:highlight w:val="none"/>
          <w:lang w:val="en-US" w:eastAsia="zh-CN"/>
        </w:rPr>
      </w:pPr>
      <w:r>
        <w:rPr>
          <w:rFonts w:hint="eastAsia" w:ascii="宋体" w:hAnsi="宋体" w:eastAsia="宋体" w:cs="宋体"/>
          <w:b/>
          <w:bCs/>
          <w:color w:val="auto"/>
          <w:spacing w:val="-6"/>
          <w:sz w:val="24"/>
          <w:szCs w:val="24"/>
          <w:highlight w:val="none"/>
          <w:lang w:val="en-US" w:eastAsia="zh-CN"/>
        </w:rPr>
        <w:t>包括但不限于以下内容：</w:t>
      </w:r>
    </w:p>
    <w:p w14:paraId="6921AB83">
      <w:pPr>
        <w:numPr>
          <w:ilvl w:val="0"/>
          <w:numId w:val="3"/>
        </w:numPr>
        <w:spacing w:before="121" w:line="220" w:lineRule="auto"/>
        <w:rPr>
          <w:rFonts w:hint="eastAsia" w:ascii="宋体" w:hAnsi="宋体" w:eastAsia="宋体" w:cs="宋体"/>
          <w:b/>
          <w:bCs/>
          <w:color w:val="auto"/>
          <w:spacing w:val="-6"/>
          <w:sz w:val="24"/>
          <w:szCs w:val="24"/>
          <w:highlight w:val="none"/>
          <w:lang w:val="en-US" w:eastAsia="zh-CN"/>
        </w:rPr>
      </w:pPr>
      <w:r>
        <w:rPr>
          <w:rFonts w:hint="eastAsia" w:ascii="宋体" w:hAnsi="宋体" w:eastAsia="宋体" w:cs="宋体"/>
          <w:b/>
          <w:bCs/>
          <w:color w:val="auto"/>
          <w:spacing w:val="-6"/>
          <w:sz w:val="24"/>
          <w:szCs w:val="24"/>
          <w:highlight w:val="none"/>
          <w:lang w:val="en-US" w:eastAsia="zh-CN"/>
        </w:rPr>
        <w:t>工作方案</w:t>
      </w:r>
    </w:p>
    <w:p w14:paraId="6220CE35">
      <w:pPr>
        <w:numPr>
          <w:ilvl w:val="0"/>
          <w:numId w:val="3"/>
        </w:numPr>
        <w:spacing w:before="121" w:line="220" w:lineRule="auto"/>
        <w:rPr>
          <w:rFonts w:hint="default" w:ascii="宋体" w:hAnsi="宋体" w:eastAsia="宋体" w:cs="宋体"/>
          <w:b/>
          <w:bCs/>
          <w:color w:val="auto"/>
          <w:spacing w:val="-6"/>
          <w:sz w:val="24"/>
          <w:szCs w:val="24"/>
          <w:highlight w:val="none"/>
          <w:lang w:val="en-US" w:eastAsia="zh-CN"/>
        </w:rPr>
      </w:pPr>
      <w:r>
        <w:rPr>
          <w:rFonts w:hint="default" w:ascii="宋体" w:hAnsi="宋体" w:eastAsia="宋体" w:cs="宋体"/>
          <w:b/>
          <w:bCs/>
          <w:color w:val="auto"/>
          <w:spacing w:val="-6"/>
          <w:sz w:val="24"/>
          <w:szCs w:val="24"/>
          <w:highlight w:val="none"/>
          <w:lang w:val="en-US" w:eastAsia="zh-CN"/>
        </w:rPr>
        <w:t>应急方案</w:t>
      </w:r>
    </w:p>
    <w:p w14:paraId="5830F8F8">
      <w:pPr>
        <w:numPr>
          <w:ilvl w:val="0"/>
          <w:numId w:val="3"/>
        </w:numPr>
        <w:spacing w:before="121" w:line="220" w:lineRule="auto"/>
        <w:rPr>
          <w:rFonts w:hint="default" w:ascii="宋体" w:hAnsi="宋体" w:eastAsia="宋体" w:cs="宋体"/>
          <w:b/>
          <w:bCs/>
          <w:color w:val="auto"/>
          <w:spacing w:val="-6"/>
          <w:sz w:val="24"/>
          <w:szCs w:val="24"/>
          <w:highlight w:val="none"/>
          <w:lang w:val="en-US" w:eastAsia="zh-CN"/>
        </w:rPr>
      </w:pPr>
      <w:r>
        <w:rPr>
          <w:rFonts w:hint="default" w:ascii="宋体" w:hAnsi="宋体" w:eastAsia="宋体" w:cs="宋体"/>
          <w:b/>
          <w:bCs/>
          <w:color w:val="auto"/>
          <w:spacing w:val="-6"/>
          <w:sz w:val="24"/>
          <w:szCs w:val="24"/>
          <w:highlight w:val="none"/>
          <w:lang w:val="en-US" w:eastAsia="zh-CN"/>
        </w:rPr>
        <w:t>质量保证措施</w:t>
      </w:r>
    </w:p>
    <w:p w14:paraId="7E1A9098">
      <w:pPr>
        <w:numPr>
          <w:ilvl w:val="0"/>
          <w:numId w:val="3"/>
        </w:numPr>
        <w:spacing w:before="121" w:line="220" w:lineRule="auto"/>
        <w:rPr>
          <w:rFonts w:hint="default" w:ascii="宋体" w:hAnsi="宋体" w:eastAsia="宋体" w:cs="宋体"/>
          <w:b/>
          <w:bCs/>
          <w:color w:val="auto"/>
          <w:spacing w:val="-6"/>
          <w:sz w:val="24"/>
          <w:szCs w:val="24"/>
          <w:highlight w:val="none"/>
          <w:lang w:val="en-US" w:eastAsia="zh-CN"/>
        </w:rPr>
      </w:pPr>
      <w:r>
        <w:rPr>
          <w:rFonts w:hint="default" w:ascii="宋体" w:hAnsi="宋体" w:eastAsia="宋体" w:cs="宋体"/>
          <w:b/>
          <w:bCs/>
          <w:color w:val="auto"/>
          <w:spacing w:val="-6"/>
          <w:sz w:val="24"/>
          <w:szCs w:val="24"/>
          <w:highlight w:val="none"/>
          <w:lang w:val="en-US" w:eastAsia="zh-CN"/>
        </w:rPr>
        <w:t>维修响应时间</w:t>
      </w:r>
    </w:p>
    <w:p w14:paraId="0BC84481">
      <w:pPr>
        <w:spacing w:line="220" w:lineRule="auto"/>
        <w:rPr>
          <w:rFonts w:ascii="宋体" w:hAnsi="宋体" w:eastAsia="宋体" w:cs="宋体"/>
          <w:color w:val="auto"/>
          <w:sz w:val="24"/>
          <w:szCs w:val="24"/>
          <w:highlight w:val="none"/>
        </w:rPr>
        <w:sectPr>
          <w:footerReference r:id="rId27" w:type="default"/>
          <w:pgSz w:w="11907" w:h="16839"/>
          <w:pgMar w:top="1440" w:right="1800" w:bottom="1440" w:left="1800" w:header="850" w:footer="850" w:gutter="0"/>
          <w:pgNumType w:fmt="decimal"/>
          <w:cols w:space="720" w:num="1"/>
        </w:sectPr>
      </w:pPr>
    </w:p>
    <w:p w14:paraId="089731DB">
      <w:pPr>
        <w:spacing w:before="180" w:line="220" w:lineRule="auto"/>
        <w:ind w:left="2356"/>
        <w:rPr>
          <w:rFonts w:ascii="宋体" w:hAnsi="宋体" w:eastAsia="宋体" w:cs="宋体"/>
          <w:color w:val="auto"/>
          <w:sz w:val="28"/>
          <w:szCs w:val="28"/>
          <w:highlight w:val="none"/>
        </w:rPr>
      </w:pPr>
      <w:r>
        <w:rPr>
          <w:rFonts w:hint="eastAsia" w:ascii="宋体" w:hAnsi="宋体" w:eastAsia="宋体" w:cs="宋体"/>
          <w:b/>
          <w:bCs/>
          <w:color w:val="auto"/>
          <w:spacing w:val="-5"/>
          <w:sz w:val="28"/>
          <w:szCs w:val="28"/>
          <w:highlight w:val="none"/>
          <w:lang w:val="en-US" w:eastAsia="zh-CN"/>
        </w:rPr>
        <w:t>七</w:t>
      </w:r>
      <w:r>
        <w:rPr>
          <w:rFonts w:ascii="宋体" w:hAnsi="宋体" w:eastAsia="宋体" w:cs="宋体"/>
          <w:b/>
          <w:bCs/>
          <w:color w:val="auto"/>
          <w:spacing w:val="-5"/>
          <w:sz w:val="28"/>
          <w:szCs w:val="28"/>
          <w:highlight w:val="none"/>
        </w:rPr>
        <w:t>、中小企业声明函（服务）</w:t>
      </w:r>
    </w:p>
    <w:p w14:paraId="619DA05F">
      <w:pPr>
        <w:pStyle w:val="3"/>
        <w:spacing w:line="272" w:lineRule="auto"/>
        <w:rPr>
          <w:color w:val="auto"/>
          <w:highlight w:val="none"/>
        </w:rPr>
      </w:pPr>
    </w:p>
    <w:p w14:paraId="05961D58">
      <w:pPr>
        <w:pStyle w:val="3"/>
        <w:spacing w:line="282" w:lineRule="auto"/>
        <w:rPr>
          <w:color w:val="auto"/>
          <w:highlight w:val="none"/>
        </w:rPr>
      </w:pPr>
    </w:p>
    <w:p w14:paraId="7FF93086">
      <w:pPr>
        <w:pStyle w:val="3"/>
        <w:spacing w:line="283" w:lineRule="auto"/>
        <w:rPr>
          <w:color w:val="auto"/>
          <w:highlight w:val="none"/>
        </w:rPr>
      </w:pPr>
    </w:p>
    <w:p w14:paraId="2DF33E2C">
      <w:pPr>
        <w:tabs>
          <w:tab w:val="left" w:pos="8212"/>
        </w:tabs>
        <w:spacing w:before="78" w:line="354" w:lineRule="auto"/>
        <w:ind w:left="22" w:firstLine="505"/>
        <w:jc w:val="both"/>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本公司(联合体)郑重声明，根据《政府采购促进中小企业发展管理办法》</w:t>
      </w:r>
      <w:r>
        <w:rPr>
          <w:rFonts w:ascii="宋体" w:hAnsi="宋体" w:eastAsia="宋体" w:cs="宋体"/>
          <w:color w:val="auto"/>
          <w:sz w:val="24"/>
          <w:szCs w:val="24"/>
          <w:highlight w:val="none"/>
        </w:rPr>
        <w:t>（财库﹝2020﹞46号）的规定，本公司参加（</w:t>
      </w:r>
      <w:r>
        <w:rPr>
          <w:rFonts w:hint="eastAsia" w:ascii="宋体" w:hAnsi="宋体" w:eastAsia="宋体" w:cs="宋体"/>
          <w:color w:val="auto"/>
          <w:sz w:val="24"/>
          <w:szCs w:val="24"/>
          <w:highlight w:val="none"/>
          <w:lang w:val="en-US" w:eastAsia="zh-CN"/>
        </w:rPr>
        <w:t>采购</w:t>
      </w:r>
      <w:r>
        <w:rPr>
          <w:rFonts w:ascii="宋体" w:hAnsi="宋体" w:eastAsia="宋体" w:cs="宋体"/>
          <w:color w:val="auto"/>
          <w:sz w:val="24"/>
          <w:szCs w:val="24"/>
          <w:highlight w:val="none"/>
          <w:u w:val="single" w:color="auto"/>
        </w:rPr>
        <w:t>单位名称）</w:t>
      </w:r>
      <w:r>
        <w:rPr>
          <w:rFonts w:ascii="宋体" w:hAnsi="宋体" w:eastAsia="宋体" w:cs="宋体"/>
          <w:color w:val="auto"/>
          <w:sz w:val="24"/>
          <w:szCs w:val="24"/>
          <w:highlight w:val="none"/>
        </w:rPr>
        <w:t>的（</w:t>
      </w:r>
      <w:r>
        <w:rPr>
          <w:rFonts w:ascii="宋体" w:hAnsi="宋体" w:eastAsia="宋体" w:cs="宋体"/>
          <w:color w:val="auto"/>
          <w:sz w:val="24"/>
          <w:szCs w:val="24"/>
          <w:highlight w:val="none"/>
          <w:u w:val="single" w:color="auto"/>
        </w:rPr>
        <w:t>项目名称）</w:t>
      </w:r>
      <w:r>
        <w:rPr>
          <w:rFonts w:ascii="宋体" w:hAnsi="宋体" w:eastAsia="宋体" w:cs="宋体"/>
          <w:color w:val="auto"/>
          <w:spacing w:val="11"/>
          <w:sz w:val="24"/>
          <w:szCs w:val="24"/>
          <w:highlight w:val="none"/>
        </w:rPr>
        <w:t>采购活动，提供的服务全部由符合政策要求的中小企业承接。相关</w:t>
      </w:r>
      <w:r>
        <w:rPr>
          <w:rFonts w:ascii="宋体" w:hAnsi="宋体" w:eastAsia="宋体" w:cs="宋体"/>
          <w:color w:val="auto"/>
          <w:spacing w:val="10"/>
          <w:sz w:val="24"/>
          <w:szCs w:val="24"/>
          <w:highlight w:val="none"/>
        </w:rPr>
        <w:t>企业（含联合体中的中小企业、签订分包意向协议的</w:t>
      </w:r>
      <w:r>
        <w:rPr>
          <w:rFonts w:ascii="宋体" w:hAnsi="宋体" w:eastAsia="宋体" w:cs="宋体"/>
          <w:color w:val="auto"/>
          <w:spacing w:val="9"/>
          <w:sz w:val="24"/>
          <w:szCs w:val="24"/>
          <w:highlight w:val="none"/>
        </w:rPr>
        <w:t>中小企业）的具体情况如下：</w:t>
      </w:r>
    </w:p>
    <w:p w14:paraId="34A4BE5E">
      <w:pPr>
        <w:spacing w:before="35" w:line="351" w:lineRule="auto"/>
        <w:ind w:left="22" w:right="150" w:firstLine="522"/>
        <w:jc w:val="both"/>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u w:val="single" w:color="auto"/>
        </w:rPr>
        <w:t>1.（标的名称</w:t>
      </w:r>
      <w:r>
        <w:rPr>
          <w:rFonts w:ascii="宋体" w:hAnsi="宋体" w:eastAsia="宋体" w:cs="宋体"/>
          <w:color w:val="auto"/>
          <w:spacing w:val="-3"/>
          <w:sz w:val="24"/>
          <w:szCs w:val="24"/>
          <w:highlight w:val="none"/>
          <w:u w:val="single" w:color="auto"/>
        </w:rPr>
        <w:t>）</w:t>
      </w:r>
      <w:r>
        <w:rPr>
          <w:rFonts w:ascii="宋体" w:hAnsi="宋体" w:eastAsia="宋体" w:cs="宋体"/>
          <w:color w:val="auto"/>
          <w:spacing w:val="-3"/>
          <w:sz w:val="24"/>
          <w:szCs w:val="24"/>
          <w:highlight w:val="none"/>
        </w:rPr>
        <w:t>，</w:t>
      </w:r>
      <w:r>
        <w:rPr>
          <w:rFonts w:ascii="宋体" w:hAnsi="宋体" w:eastAsia="宋体" w:cs="宋体"/>
          <w:color w:val="auto"/>
          <w:spacing w:val="2"/>
          <w:sz w:val="24"/>
          <w:szCs w:val="24"/>
          <w:highlight w:val="none"/>
        </w:rPr>
        <w:t>属于</w:t>
      </w:r>
      <w:r>
        <w:rPr>
          <w:rFonts w:ascii="宋体" w:hAnsi="宋体" w:eastAsia="宋体" w:cs="宋体"/>
          <w:color w:val="auto"/>
          <w:spacing w:val="2"/>
          <w:sz w:val="24"/>
          <w:szCs w:val="24"/>
          <w:highlight w:val="none"/>
          <w:u w:val="single" w:color="auto"/>
        </w:rPr>
        <w:t>（采购文件中明确的所属行业）</w:t>
      </w:r>
      <w:r>
        <w:rPr>
          <w:rFonts w:ascii="宋体" w:hAnsi="宋体" w:eastAsia="宋体" w:cs="宋体"/>
          <w:color w:val="auto"/>
          <w:spacing w:val="2"/>
          <w:sz w:val="24"/>
          <w:szCs w:val="24"/>
          <w:highlight w:val="none"/>
        </w:rPr>
        <w:t>行业；承接企</w:t>
      </w:r>
      <w:r>
        <w:rPr>
          <w:rFonts w:ascii="宋体" w:hAnsi="宋体" w:eastAsia="宋体" w:cs="宋体"/>
          <w:color w:val="auto"/>
          <w:spacing w:val="5"/>
          <w:sz w:val="24"/>
          <w:szCs w:val="24"/>
          <w:highlight w:val="none"/>
        </w:rPr>
        <w:t>业为</w:t>
      </w:r>
      <w:r>
        <w:rPr>
          <w:rFonts w:ascii="宋体" w:hAnsi="宋体" w:eastAsia="宋体" w:cs="宋体"/>
          <w:color w:val="auto"/>
          <w:spacing w:val="5"/>
          <w:sz w:val="24"/>
          <w:szCs w:val="24"/>
          <w:highlight w:val="none"/>
          <w:u w:val="single" w:color="auto"/>
        </w:rPr>
        <w:t>（企业名称），</w:t>
      </w:r>
      <w:r>
        <w:rPr>
          <w:rFonts w:ascii="宋体" w:hAnsi="宋体" w:eastAsia="宋体" w:cs="宋体"/>
          <w:color w:val="auto"/>
          <w:spacing w:val="5"/>
          <w:sz w:val="24"/>
          <w:szCs w:val="24"/>
          <w:highlight w:val="none"/>
        </w:rPr>
        <w:t>从业人员</w:t>
      </w:r>
      <w:r>
        <w:rPr>
          <w:rFonts w:ascii="宋体" w:hAnsi="宋体" w:eastAsia="宋体" w:cs="宋体"/>
          <w:color w:val="auto"/>
          <w:spacing w:val="-108"/>
          <w:sz w:val="24"/>
          <w:szCs w:val="24"/>
          <w:highlight w:val="none"/>
        </w:rPr>
        <w:t xml:space="preserve"> </w:t>
      </w:r>
      <w:r>
        <w:rPr>
          <w:rFonts w:ascii="宋体" w:hAnsi="宋体" w:eastAsia="宋体" w:cs="宋体"/>
          <w:color w:val="auto"/>
          <w:spacing w:val="12"/>
          <w:sz w:val="24"/>
          <w:szCs w:val="24"/>
          <w:highlight w:val="none"/>
          <w:u w:val="single" w:color="auto"/>
        </w:rPr>
        <w:t xml:space="preserve">     </w:t>
      </w:r>
      <w:r>
        <w:rPr>
          <w:rFonts w:ascii="宋体" w:hAnsi="宋体" w:eastAsia="宋体" w:cs="宋体"/>
          <w:color w:val="auto"/>
          <w:spacing w:val="5"/>
          <w:sz w:val="24"/>
          <w:szCs w:val="24"/>
          <w:highlight w:val="none"/>
        </w:rPr>
        <w:t>人，营业收入为</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2"/>
          <w:sz w:val="24"/>
          <w:szCs w:val="24"/>
          <w:highlight w:val="none"/>
          <w:u w:val="single" w:color="auto"/>
        </w:rPr>
        <w:t xml:space="preserve">        </w:t>
      </w:r>
      <w:r>
        <w:rPr>
          <w:rFonts w:ascii="宋体" w:hAnsi="宋体" w:eastAsia="宋体" w:cs="宋体"/>
          <w:color w:val="auto"/>
          <w:spacing w:val="5"/>
          <w:sz w:val="24"/>
          <w:szCs w:val="24"/>
          <w:highlight w:val="none"/>
        </w:rPr>
        <w:t>万元，资产总</w:t>
      </w:r>
      <w:r>
        <w:rPr>
          <w:rFonts w:ascii="宋体" w:hAnsi="宋体" w:eastAsia="宋体" w:cs="宋体"/>
          <w:color w:val="auto"/>
          <w:spacing w:val="3"/>
          <w:sz w:val="24"/>
          <w:szCs w:val="24"/>
          <w:highlight w:val="none"/>
        </w:rPr>
        <w:t>额为</w:t>
      </w:r>
      <w:r>
        <w:rPr>
          <w:rFonts w:ascii="宋体" w:hAnsi="宋体" w:eastAsia="宋体" w:cs="宋体"/>
          <w:color w:val="auto"/>
          <w:spacing w:val="-108"/>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3"/>
          <w:sz w:val="24"/>
          <w:szCs w:val="24"/>
          <w:highlight w:val="none"/>
        </w:rPr>
        <w:t>万元，属于</w:t>
      </w:r>
      <w:r>
        <w:rPr>
          <w:rFonts w:ascii="宋体" w:hAnsi="宋体" w:eastAsia="宋体" w:cs="宋体"/>
          <w:color w:val="auto"/>
          <w:spacing w:val="3"/>
          <w:sz w:val="24"/>
          <w:szCs w:val="24"/>
          <w:highlight w:val="none"/>
          <w:u w:val="single" w:color="auto"/>
        </w:rPr>
        <w:t>（中型企业、小型企业、微</w:t>
      </w:r>
      <w:r>
        <w:rPr>
          <w:rFonts w:ascii="宋体" w:hAnsi="宋体" w:eastAsia="宋体" w:cs="宋体"/>
          <w:color w:val="auto"/>
          <w:spacing w:val="2"/>
          <w:sz w:val="24"/>
          <w:szCs w:val="24"/>
          <w:highlight w:val="none"/>
          <w:u w:val="single" w:color="auto"/>
        </w:rPr>
        <w:t>型企业</w:t>
      </w:r>
      <w:r>
        <w:rPr>
          <w:rFonts w:ascii="宋体" w:hAnsi="宋体" w:eastAsia="宋体" w:cs="宋体"/>
          <w:color w:val="auto"/>
          <w:sz w:val="24"/>
          <w:szCs w:val="24"/>
          <w:highlight w:val="none"/>
          <w:u w:val="single" w:color="auto"/>
        </w:rPr>
        <w:t>）；</w:t>
      </w:r>
    </w:p>
    <w:p w14:paraId="138DFFE6">
      <w:pPr>
        <w:spacing w:before="34" w:line="351" w:lineRule="auto"/>
        <w:ind w:left="22" w:right="150" w:firstLine="507"/>
        <w:jc w:val="both"/>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u w:val="single" w:color="auto"/>
        </w:rPr>
        <w:t>2.（标的名称</w:t>
      </w:r>
      <w:r>
        <w:rPr>
          <w:rFonts w:ascii="宋体" w:hAnsi="宋体" w:eastAsia="宋体" w:cs="宋体"/>
          <w:color w:val="auto"/>
          <w:spacing w:val="4"/>
          <w:sz w:val="24"/>
          <w:szCs w:val="24"/>
          <w:highlight w:val="none"/>
          <w:u w:val="single" w:color="auto"/>
        </w:rPr>
        <w:t>）</w:t>
      </w:r>
      <w:r>
        <w:rPr>
          <w:rFonts w:ascii="宋体" w:hAnsi="宋体" w:eastAsia="宋体" w:cs="宋体"/>
          <w:color w:val="auto"/>
          <w:spacing w:val="4"/>
          <w:sz w:val="24"/>
          <w:szCs w:val="24"/>
          <w:highlight w:val="none"/>
        </w:rPr>
        <w:t>，</w:t>
      </w:r>
      <w:r>
        <w:rPr>
          <w:rFonts w:ascii="宋体" w:hAnsi="宋体" w:eastAsia="宋体" w:cs="宋体"/>
          <w:color w:val="auto"/>
          <w:spacing w:val="2"/>
          <w:sz w:val="24"/>
          <w:szCs w:val="24"/>
          <w:highlight w:val="none"/>
        </w:rPr>
        <w:t>属于</w:t>
      </w:r>
      <w:r>
        <w:rPr>
          <w:rFonts w:ascii="宋体" w:hAnsi="宋体" w:eastAsia="宋体" w:cs="宋体"/>
          <w:color w:val="auto"/>
          <w:spacing w:val="2"/>
          <w:sz w:val="24"/>
          <w:szCs w:val="24"/>
          <w:highlight w:val="none"/>
          <w:u w:val="single" w:color="auto"/>
        </w:rPr>
        <w:t>（采购文件中明确的所属行业）</w:t>
      </w:r>
      <w:r>
        <w:rPr>
          <w:rFonts w:ascii="宋体" w:hAnsi="宋体" w:eastAsia="宋体" w:cs="宋体"/>
          <w:color w:val="auto"/>
          <w:spacing w:val="2"/>
          <w:sz w:val="24"/>
          <w:szCs w:val="24"/>
          <w:highlight w:val="none"/>
        </w:rPr>
        <w:t>行业；承接企</w:t>
      </w:r>
      <w:r>
        <w:rPr>
          <w:rFonts w:ascii="宋体" w:hAnsi="宋体" w:eastAsia="宋体" w:cs="宋体"/>
          <w:color w:val="auto"/>
          <w:spacing w:val="5"/>
          <w:sz w:val="24"/>
          <w:szCs w:val="24"/>
          <w:highlight w:val="none"/>
        </w:rPr>
        <w:t>业为</w:t>
      </w:r>
      <w:r>
        <w:rPr>
          <w:rFonts w:ascii="宋体" w:hAnsi="宋体" w:eastAsia="宋体" w:cs="宋体"/>
          <w:color w:val="auto"/>
          <w:spacing w:val="5"/>
          <w:sz w:val="24"/>
          <w:szCs w:val="24"/>
          <w:highlight w:val="none"/>
          <w:u w:val="single" w:color="auto"/>
        </w:rPr>
        <w:t>（企业名称），</w:t>
      </w:r>
      <w:r>
        <w:rPr>
          <w:rFonts w:ascii="宋体" w:hAnsi="宋体" w:eastAsia="宋体" w:cs="宋体"/>
          <w:color w:val="auto"/>
          <w:spacing w:val="5"/>
          <w:sz w:val="24"/>
          <w:szCs w:val="24"/>
          <w:highlight w:val="none"/>
        </w:rPr>
        <w:t>从业人员</w:t>
      </w:r>
      <w:r>
        <w:rPr>
          <w:rFonts w:ascii="宋体" w:hAnsi="宋体" w:eastAsia="宋体" w:cs="宋体"/>
          <w:color w:val="auto"/>
          <w:spacing w:val="-108"/>
          <w:sz w:val="24"/>
          <w:szCs w:val="24"/>
          <w:highlight w:val="none"/>
        </w:rPr>
        <w:t xml:space="preserve"> </w:t>
      </w:r>
      <w:r>
        <w:rPr>
          <w:rFonts w:ascii="宋体" w:hAnsi="宋体" w:eastAsia="宋体" w:cs="宋体"/>
          <w:color w:val="auto"/>
          <w:spacing w:val="12"/>
          <w:sz w:val="24"/>
          <w:szCs w:val="24"/>
          <w:highlight w:val="none"/>
          <w:u w:val="single" w:color="auto"/>
        </w:rPr>
        <w:t xml:space="preserve">     </w:t>
      </w:r>
      <w:r>
        <w:rPr>
          <w:rFonts w:ascii="宋体" w:hAnsi="宋体" w:eastAsia="宋体" w:cs="宋体"/>
          <w:color w:val="auto"/>
          <w:spacing w:val="5"/>
          <w:sz w:val="24"/>
          <w:szCs w:val="24"/>
          <w:highlight w:val="none"/>
        </w:rPr>
        <w:t>人，营业收入为</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2"/>
          <w:sz w:val="24"/>
          <w:szCs w:val="24"/>
          <w:highlight w:val="none"/>
          <w:u w:val="single" w:color="auto"/>
        </w:rPr>
        <w:t xml:space="preserve">        </w:t>
      </w:r>
      <w:r>
        <w:rPr>
          <w:rFonts w:ascii="宋体" w:hAnsi="宋体" w:eastAsia="宋体" w:cs="宋体"/>
          <w:color w:val="auto"/>
          <w:spacing w:val="5"/>
          <w:sz w:val="24"/>
          <w:szCs w:val="24"/>
          <w:highlight w:val="none"/>
        </w:rPr>
        <w:t>万元，资产总</w:t>
      </w:r>
      <w:r>
        <w:rPr>
          <w:rFonts w:ascii="宋体" w:hAnsi="宋体" w:eastAsia="宋体" w:cs="宋体"/>
          <w:color w:val="auto"/>
          <w:spacing w:val="3"/>
          <w:sz w:val="24"/>
          <w:szCs w:val="24"/>
          <w:highlight w:val="none"/>
        </w:rPr>
        <w:t>额为</w:t>
      </w:r>
      <w:r>
        <w:rPr>
          <w:rFonts w:ascii="宋体" w:hAnsi="宋体" w:eastAsia="宋体" w:cs="宋体"/>
          <w:color w:val="auto"/>
          <w:spacing w:val="-108"/>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3"/>
          <w:sz w:val="24"/>
          <w:szCs w:val="24"/>
          <w:highlight w:val="none"/>
        </w:rPr>
        <w:t>万元，属于</w:t>
      </w:r>
      <w:r>
        <w:rPr>
          <w:rFonts w:ascii="宋体" w:hAnsi="宋体" w:eastAsia="宋体" w:cs="宋体"/>
          <w:color w:val="auto"/>
          <w:spacing w:val="3"/>
          <w:sz w:val="24"/>
          <w:szCs w:val="24"/>
          <w:highlight w:val="none"/>
          <w:u w:val="single" w:color="auto"/>
        </w:rPr>
        <w:t>（中型企业、小型企业、微</w:t>
      </w:r>
      <w:r>
        <w:rPr>
          <w:rFonts w:ascii="宋体" w:hAnsi="宋体" w:eastAsia="宋体" w:cs="宋体"/>
          <w:color w:val="auto"/>
          <w:spacing w:val="2"/>
          <w:sz w:val="24"/>
          <w:szCs w:val="24"/>
          <w:highlight w:val="none"/>
          <w:u w:val="single" w:color="auto"/>
        </w:rPr>
        <w:t>型企业</w:t>
      </w:r>
      <w:r>
        <w:rPr>
          <w:rFonts w:ascii="宋体" w:hAnsi="宋体" w:eastAsia="宋体" w:cs="宋体"/>
          <w:color w:val="auto"/>
          <w:sz w:val="24"/>
          <w:szCs w:val="24"/>
          <w:highlight w:val="none"/>
          <w:u w:val="single" w:color="auto"/>
        </w:rPr>
        <w:t>）；</w:t>
      </w:r>
    </w:p>
    <w:p w14:paraId="14A214A7">
      <w:pPr>
        <w:spacing w:before="50" w:line="225" w:lineRule="auto"/>
        <w:rPr>
          <w:rFonts w:ascii="宋体" w:hAnsi="宋体" w:eastAsia="宋体" w:cs="宋体"/>
          <w:color w:val="auto"/>
          <w:sz w:val="21"/>
          <w:szCs w:val="21"/>
          <w:highlight w:val="none"/>
        </w:rPr>
      </w:pPr>
    </w:p>
    <w:p w14:paraId="3F0D1237">
      <w:pPr>
        <w:spacing w:before="316" w:line="347" w:lineRule="auto"/>
        <w:ind w:left="28" w:right="44" w:firstLine="52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以上企业，不属于大企业的分支机构，不存在控股股东为大企业的情形，</w:t>
      </w:r>
      <w:r>
        <w:rPr>
          <w:rFonts w:ascii="宋体" w:hAnsi="宋体" w:eastAsia="宋体" w:cs="宋体"/>
          <w:color w:val="auto"/>
          <w:spacing w:val="8"/>
          <w:sz w:val="24"/>
          <w:szCs w:val="24"/>
          <w:highlight w:val="none"/>
        </w:rPr>
        <w:t>也不存在与大企业的负责人为同一人的情形。</w:t>
      </w:r>
    </w:p>
    <w:p w14:paraId="297E2D3E">
      <w:pPr>
        <w:spacing w:before="35" w:line="219" w:lineRule="auto"/>
        <w:ind w:right="20"/>
        <w:jc w:val="right"/>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本企业对上述声明内容的真实性负责。如有虚假， 将依法承担相应责任。</w:t>
      </w:r>
    </w:p>
    <w:p w14:paraId="39EACC57">
      <w:pPr>
        <w:pStyle w:val="3"/>
        <w:spacing w:line="245" w:lineRule="auto"/>
        <w:rPr>
          <w:color w:val="auto"/>
          <w:highlight w:val="none"/>
        </w:rPr>
      </w:pPr>
    </w:p>
    <w:p w14:paraId="35FD43B3">
      <w:pPr>
        <w:pStyle w:val="3"/>
        <w:spacing w:line="245" w:lineRule="auto"/>
        <w:rPr>
          <w:color w:val="auto"/>
          <w:highlight w:val="none"/>
        </w:rPr>
      </w:pPr>
    </w:p>
    <w:p w14:paraId="08BE179B">
      <w:pPr>
        <w:pStyle w:val="3"/>
        <w:spacing w:line="245" w:lineRule="auto"/>
        <w:rPr>
          <w:color w:val="auto"/>
          <w:highlight w:val="none"/>
        </w:rPr>
      </w:pPr>
    </w:p>
    <w:p w14:paraId="128FEBF4">
      <w:pPr>
        <w:pStyle w:val="3"/>
        <w:spacing w:line="246" w:lineRule="auto"/>
        <w:rPr>
          <w:color w:val="auto"/>
          <w:highlight w:val="none"/>
        </w:rPr>
      </w:pPr>
    </w:p>
    <w:p w14:paraId="69B6C877">
      <w:pPr>
        <w:pStyle w:val="3"/>
        <w:spacing w:line="246" w:lineRule="auto"/>
        <w:rPr>
          <w:color w:val="auto"/>
          <w:highlight w:val="none"/>
        </w:rPr>
      </w:pPr>
    </w:p>
    <w:p w14:paraId="03339DDB">
      <w:pPr>
        <w:pStyle w:val="3"/>
        <w:spacing w:line="246" w:lineRule="auto"/>
        <w:rPr>
          <w:color w:val="auto"/>
          <w:highlight w:val="none"/>
        </w:rPr>
      </w:pPr>
    </w:p>
    <w:p w14:paraId="2A692901">
      <w:pPr>
        <w:pStyle w:val="3"/>
        <w:spacing w:line="246" w:lineRule="auto"/>
        <w:rPr>
          <w:color w:val="auto"/>
          <w:highlight w:val="none"/>
        </w:rPr>
      </w:pPr>
    </w:p>
    <w:p w14:paraId="3B700543">
      <w:pPr>
        <w:pStyle w:val="3"/>
        <w:spacing w:line="246" w:lineRule="auto"/>
        <w:rPr>
          <w:color w:val="auto"/>
          <w:highlight w:val="none"/>
        </w:rPr>
      </w:pPr>
    </w:p>
    <w:p w14:paraId="5993B4B9">
      <w:pPr>
        <w:spacing w:before="78" w:line="347" w:lineRule="auto"/>
        <w:ind w:left="4601" w:right="747" w:rightChars="0" w:hanging="37"/>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企业名称（盖章</w:t>
      </w:r>
      <w:r>
        <w:rPr>
          <w:rFonts w:hint="eastAsia" w:ascii="宋体" w:hAnsi="宋体" w:eastAsia="宋体" w:cs="宋体"/>
          <w:color w:val="auto"/>
          <w:spacing w:val="3"/>
          <w:sz w:val="24"/>
          <w:szCs w:val="24"/>
          <w:highlight w:val="none"/>
          <w:lang w:eastAsia="zh-CN"/>
        </w:rPr>
        <w:t>）</w:t>
      </w:r>
      <w:r>
        <w:rPr>
          <w:rFonts w:ascii="宋体" w:hAnsi="宋体" w:eastAsia="宋体" w:cs="宋体"/>
          <w:color w:val="auto"/>
          <w:spacing w:val="3"/>
          <w:sz w:val="24"/>
          <w:szCs w:val="24"/>
          <w:highlight w:val="none"/>
        </w:rPr>
        <w:t>：</w:t>
      </w:r>
    </w:p>
    <w:p w14:paraId="5DA9CE85">
      <w:pPr>
        <w:spacing w:before="78" w:line="347" w:lineRule="auto"/>
        <w:ind w:left="4601" w:right="747" w:rightChars="0" w:hanging="37"/>
        <w:rPr>
          <w:rFonts w:ascii="宋体" w:hAnsi="宋体" w:eastAsia="宋体" w:cs="宋体"/>
          <w:color w:val="auto"/>
          <w:sz w:val="24"/>
          <w:szCs w:val="24"/>
          <w:highlight w:val="none"/>
        </w:rPr>
      </w:pPr>
      <w:r>
        <w:rPr>
          <w:rFonts w:ascii="宋体" w:hAnsi="宋体" w:eastAsia="宋体" w:cs="宋体"/>
          <w:color w:val="auto"/>
          <w:spacing w:val="-27"/>
          <w:sz w:val="24"/>
          <w:szCs w:val="24"/>
          <w:highlight w:val="none"/>
        </w:rPr>
        <w:t>日</w:t>
      </w:r>
      <w:r>
        <w:rPr>
          <w:rFonts w:ascii="宋体" w:hAnsi="宋体" w:eastAsia="宋体" w:cs="宋体"/>
          <w:color w:val="auto"/>
          <w:spacing w:val="24"/>
          <w:sz w:val="24"/>
          <w:szCs w:val="24"/>
          <w:highlight w:val="none"/>
        </w:rPr>
        <w:t xml:space="preserve">  </w:t>
      </w:r>
      <w:r>
        <w:rPr>
          <w:rFonts w:ascii="宋体" w:hAnsi="宋体" w:eastAsia="宋体" w:cs="宋体"/>
          <w:color w:val="auto"/>
          <w:spacing w:val="-27"/>
          <w:sz w:val="24"/>
          <w:szCs w:val="24"/>
          <w:highlight w:val="none"/>
        </w:rPr>
        <w:t>期：</w:t>
      </w:r>
    </w:p>
    <w:p w14:paraId="68259CFB">
      <w:pPr>
        <w:pStyle w:val="3"/>
        <w:spacing w:line="370" w:lineRule="auto"/>
        <w:rPr>
          <w:color w:val="auto"/>
          <w:highlight w:val="none"/>
        </w:rPr>
      </w:pPr>
    </w:p>
    <w:p w14:paraId="168476C9">
      <w:pPr>
        <w:spacing w:before="69" w:line="222" w:lineRule="auto"/>
        <w:ind w:left="25"/>
        <w:rPr>
          <w:rFonts w:ascii="宋体" w:hAnsi="宋体" w:eastAsia="宋体" w:cs="宋体"/>
          <w:color w:val="auto"/>
          <w:sz w:val="21"/>
          <w:szCs w:val="21"/>
          <w:highlight w:val="none"/>
        </w:rPr>
      </w:pPr>
      <w:r>
        <w:rPr>
          <w:rFonts w:ascii="宋体" w:hAnsi="宋体" w:eastAsia="宋体" w:cs="宋体"/>
          <w:b/>
          <w:bCs/>
          <w:color w:val="auto"/>
          <w:spacing w:val="-15"/>
          <w:sz w:val="21"/>
          <w:szCs w:val="21"/>
          <w:highlight w:val="none"/>
        </w:rPr>
        <w:t>备注：</w:t>
      </w:r>
    </w:p>
    <w:p w14:paraId="219909F8">
      <w:pPr>
        <w:spacing w:before="62" w:line="293" w:lineRule="auto"/>
        <w:ind w:left="24" w:right="116" w:firstLine="12"/>
        <w:rPr>
          <w:rFonts w:ascii="宋体" w:hAnsi="宋体" w:eastAsia="宋体" w:cs="宋体"/>
          <w:color w:val="auto"/>
          <w:sz w:val="19"/>
          <w:szCs w:val="19"/>
          <w:highlight w:val="none"/>
        </w:rPr>
      </w:pPr>
      <w:r>
        <w:rPr>
          <w:rFonts w:ascii="宋体" w:hAnsi="宋体" w:eastAsia="宋体" w:cs="宋体"/>
          <w:b/>
          <w:bCs/>
          <w:color w:val="auto"/>
          <w:spacing w:val="2"/>
          <w:sz w:val="19"/>
          <w:szCs w:val="19"/>
          <w:highlight w:val="none"/>
        </w:rPr>
        <w:t>1、从业人员、营业收入、资产总额填报上一年度数据，无上一年度数据的新成立企业可不填报。</w:t>
      </w:r>
      <w:r>
        <w:rPr>
          <w:rFonts w:ascii="宋体" w:hAnsi="宋体" w:eastAsia="宋体" w:cs="宋体"/>
          <w:b/>
          <w:bCs/>
          <w:color w:val="auto"/>
          <w:spacing w:val="7"/>
          <w:sz w:val="19"/>
          <w:szCs w:val="19"/>
          <w:highlight w:val="none"/>
        </w:rPr>
        <w:t>2、如果本采购项目为专门面向中小企业采购，则必须提交中小企业声明函；如采购项目不是专</w:t>
      </w:r>
      <w:r>
        <w:rPr>
          <w:rFonts w:ascii="宋体" w:hAnsi="宋体" w:eastAsia="宋体" w:cs="宋体"/>
          <w:b/>
          <w:bCs/>
          <w:color w:val="auto"/>
          <w:spacing w:val="8"/>
          <w:sz w:val="19"/>
          <w:szCs w:val="19"/>
          <w:highlight w:val="none"/>
        </w:rPr>
        <w:t>门面向中小企业采购，此声明函仅作为政策性优</w:t>
      </w:r>
      <w:r>
        <w:rPr>
          <w:rFonts w:ascii="宋体" w:hAnsi="宋体" w:eastAsia="宋体" w:cs="宋体"/>
          <w:b/>
          <w:bCs/>
          <w:color w:val="auto"/>
          <w:spacing w:val="7"/>
          <w:sz w:val="19"/>
          <w:szCs w:val="19"/>
          <w:highlight w:val="none"/>
        </w:rPr>
        <w:t>惠的依据，不作为废标的依据。</w:t>
      </w:r>
    </w:p>
    <w:p w14:paraId="3ADB536F">
      <w:pPr>
        <w:spacing w:line="293" w:lineRule="auto"/>
        <w:rPr>
          <w:rFonts w:ascii="宋体" w:hAnsi="宋体" w:eastAsia="宋体" w:cs="宋体"/>
          <w:color w:val="auto"/>
          <w:sz w:val="19"/>
          <w:szCs w:val="19"/>
          <w:highlight w:val="none"/>
        </w:rPr>
        <w:sectPr>
          <w:footerReference r:id="rId28" w:type="default"/>
          <w:pgSz w:w="11907" w:h="16839"/>
          <w:pgMar w:top="1440" w:right="1800" w:bottom="1440" w:left="1800" w:header="850" w:footer="850" w:gutter="0"/>
          <w:pgNumType w:fmt="decimal"/>
          <w:cols w:space="720" w:num="1"/>
        </w:sectPr>
      </w:pPr>
    </w:p>
    <w:p w14:paraId="7E5434DF">
      <w:pPr>
        <w:spacing w:before="121" w:line="220" w:lineRule="auto"/>
        <w:ind w:left="285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残疾人福利性单位声明函</w:t>
      </w:r>
    </w:p>
    <w:p w14:paraId="754B1BB6">
      <w:pPr>
        <w:pStyle w:val="3"/>
        <w:spacing w:line="283" w:lineRule="auto"/>
        <w:rPr>
          <w:color w:val="auto"/>
          <w:highlight w:val="none"/>
        </w:rPr>
      </w:pPr>
    </w:p>
    <w:p w14:paraId="43B2FE56">
      <w:pPr>
        <w:pStyle w:val="3"/>
        <w:spacing w:line="283" w:lineRule="auto"/>
        <w:rPr>
          <w:color w:val="auto"/>
          <w:highlight w:val="none"/>
        </w:rPr>
      </w:pPr>
    </w:p>
    <w:p w14:paraId="212804DC">
      <w:pPr>
        <w:spacing w:before="78" w:line="355" w:lineRule="auto"/>
        <w:ind w:left="22" w:right="12" w:firstLine="481"/>
        <w:jc w:val="both"/>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本单位郑重声明，根据《财政部民政部中国残疾人联合会关于促进残疾人就</w:t>
      </w:r>
      <w:r>
        <w:rPr>
          <w:rFonts w:ascii="宋体" w:hAnsi="宋体" w:eastAsia="宋体" w:cs="宋体"/>
          <w:color w:val="auto"/>
          <w:spacing w:val="-1"/>
          <w:sz w:val="24"/>
          <w:szCs w:val="24"/>
          <w:highlight w:val="none"/>
        </w:rPr>
        <w:t>业政府采购政策的通知》（财库〔2017〕</w:t>
      </w:r>
      <w:r>
        <w:rPr>
          <w:rFonts w:ascii="宋体" w:hAnsi="宋体" w:eastAsia="宋体" w:cs="宋体"/>
          <w:color w:val="auto"/>
          <w:spacing w:val="-2"/>
          <w:sz w:val="24"/>
          <w:szCs w:val="24"/>
          <w:highlight w:val="none"/>
        </w:rPr>
        <w:t>141号）的规定，本单位为符合条件的</w:t>
      </w:r>
      <w:r>
        <w:rPr>
          <w:rFonts w:ascii="宋体" w:hAnsi="宋体" w:eastAsia="宋体" w:cs="宋体"/>
          <w:color w:val="auto"/>
          <w:spacing w:val="-5"/>
          <w:sz w:val="24"/>
          <w:szCs w:val="24"/>
          <w:highlight w:val="none"/>
        </w:rPr>
        <w:t>残疾人福利性单位，且本单位参加</w:t>
      </w:r>
      <w:r>
        <w:rPr>
          <w:rFonts w:ascii="宋体" w:hAnsi="宋体" w:eastAsia="宋体" w:cs="宋体"/>
          <w:color w:val="auto"/>
          <w:spacing w:val="-102"/>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5"/>
          <w:sz w:val="24"/>
          <w:szCs w:val="24"/>
          <w:highlight w:val="none"/>
        </w:rPr>
        <w:t>单位的</w:t>
      </w:r>
      <w:r>
        <w:rPr>
          <w:rFonts w:ascii="宋体" w:hAnsi="宋体" w:eastAsia="宋体" w:cs="宋体"/>
          <w:color w:val="auto"/>
          <w:spacing w:val="-120"/>
          <w:sz w:val="24"/>
          <w:szCs w:val="24"/>
          <w:highlight w:val="none"/>
        </w:rPr>
        <w:t xml:space="preserve"> </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5"/>
          <w:sz w:val="24"/>
          <w:szCs w:val="24"/>
          <w:highlight w:val="none"/>
        </w:rPr>
        <w:t>项目采购活动提供本单位</w:t>
      </w:r>
      <w:r>
        <w:rPr>
          <w:rFonts w:ascii="宋体" w:hAnsi="宋体" w:eastAsia="宋体" w:cs="宋体"/>
          <w:color w:val="auto"/>
          <w:sz w:val="24"/>
          <w:szCs w:val="24"/>
          <w:highlight w:val="none"/>
        </w:rPr>
        <w:t>制造的货物（由本单位承担工程/提供服务</w:t>
      </w:r>
      <w:r>
        <w:rPr>
          <w:rFonts w:ascii="宋体" w:hAnsi="宋体" w:eastAsia="宋体" w:cs="宋体"/>
          <w:color w:val="auto"/>
          <w:spacing w:val="9"/>
          <w:sz w:val="24"/>
          <w:szCs w:val="24"/>
          <w:highlight w:val="none"/>
        </w:rPr>
        <w:t>），</w:t>
      </w:r>
      <w:r>
        <w:rPr>
          <w:rFonts w:ascii="宋体" w:hAnsi="宋体" w:eastAsia="宋体" w:cs="宋体"/>
          <w:color w:val="auto"/>
          <w:sz w:val="24"/>
          <w:szCs w:val="24"/>
          <w:highlight w:val="none"/>
        </w:rPr>
        <w:t>或者提供其他残疾</w:t>
      </w:r>
      <w:r>
        <w:rPr>
          <w:rFonts w:ascii="宋体" w:hAnsi="宋体" w:eastAsia="宋体" w:cs="宋体"/>
          <w:color w:val="auto"/>
          <w:spacing w:val="-1"/>
          <w:sz w:val="24"/>
          <w:szCs w:val="24"/>
          <w:highlight w:val="none"/>
        </w:rPr>
        <w:t>人福利性单位</w:t>
      </w:r>
      <w:r>
        <w:rPr>
          <w:rFonts w:ascii="宋体" w:hAnsi="宋体" w:eastAsia="宋体" w:cs="宋体"/>
          <w:color w:val="auto"/>
          <w:spacing w:val="-2"/>
          <w:sz w:val="24"/>
          <w:szCs w:val="24"/>
          <w:highlight w:val="none"/>
        </w:rPr>
        <w:t>制造的货物（不包括使用非残疾人福利性单位注册商标的货物）。</w:t>
      </w:r>
    </w:p>
    <w:p w14:paraId="2C5FC0EB">
      <w:pPr>
        <w:spacing w:before="35" w:line="219" w:lineRule="auto"/>
        <w:ind w:left="50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本单位对上述声明的真实性负责。如有虚假，将依法承担相应责任。</w:t>
      </w:r>
    </w:p>
    <w:p w14:paraId="3AD89E3C">
      <w:pPr>
        <w:pStyle w:val="3"/>
        <w:spacing w:line="243" w:lineRule="auto"/>
        <w:rPr>
          <w:color w:val="auto"/>
          <w:highlight w:val="none"/>
        </w:rPr>
      </w:pPr>
    </w:p>
    <w:p w14:paraId="5C9D2AAB">
      <w:pPr>
        <w:pStyle w:val="3"/>
        <w:spacing w:line="243" w:lineRule="auto"/>
        <w:rPr>
          <w:color w:val="auto"/>
          <w:highlight w:val="none"/>
        </w:rPr>
      </w:pPr>
    </w:p>
    <w:p w14:paraId="78C506BF">
      <w:pPr>
        <w:pStyle w:val="3"/>
        <w:spacing w:line="243" w:lineRule="auto"/>
        <w:rPr>
          <w:color w:val="auto"/>
          <w:highlight w:val="none"/>
        </w:rPr>
      </w:pPr>
    </w:p>
    <w:p w14:paraId="38512537">
      <w:pPr>
        <w:pStyle w:val="3"/>
        <w:spacing w:line="243" w:lineRule="auto"/>
        <w:rPr>
          <w:color w:val="auto"/>
          <w:highlight w:val="none"/>
        </w:rPr>
      </w:pPr>
    </w:p>
    <w:p w14:paraId="444AA530">
      <w:pPr>
        <w:pStyle w:val="3"/>
        <w:spacing w:line="243" w:lineRule="auto"/>
        <w:rPr>
          <w:color w:val="auto"/>
          <w:highlight w:val="none"/>
        </w:rPr>
      </w:pPr>
    </w:p>
    <w:p w14:paraId="6DDE2C6B">
      <w:pPr>
        <w:pStyle w:val="3"/>
        <w:spacing w:line="243" w:lineRule="auto"/>
        <w:rPr>
          <w:color w:val="auto"/>
          <w:highlight w:val="none"/>
        </w:rPr>
      </w:pPr>
    </w:p>
    <w:p w14:paraId="4EF55B45">
      <w:pPr>
        <w:pStyle w:val="3"/>
        <w:spacing w:line="243" w:lineRule="auto"/>
        <w:rPr>
          <w:color w:val="auto"/>
          <w:highlight w:val="none"/>
        </w:rPr>
      </w:pPr>
    </w:p>
    <w:p w14:paraId="780C2214">
      <w:pPr>
        <w:pStyle w:val="3"/>
        <w:spacing w:line="243" w:lineRule="auto"/>
        <w:rPr>
          <w:color w:val="auto"/>
          <w:highlight w:val="none"/>
        </w:rPr>
      </w:pPr>
    </w:p>
    <w:p w14:paraId="153FAD4A">
      <w:pPr>
        <w:pStyle w:val="3"/>
        <w:spacing w:line="243" w:lineRule="auto"/>
        <w:rPr>
          <w:color w:val="auto"/>
          <w:highlight w:val="none"/>
        </w:rPr>
      </w:pPr>
    </w:p>
    <w:p w14:paraId="70774681">
      <w:pPr>
        <w:pStyle w:val="3"/>
        <w:spacing w:line="244" w:lineRule="auto"/>
        <w:rPr>
          <w:color w:val="auto"/>
          <w:highlight w:val="none"/>
        </w:rPr>
      </w:pPr>
    </w:p>
    <w:p w14:paraId="24984C7A">
      <w:pPr>
        <w:spacing w:before="78" w:line="347" w:lineRule="auto"/>
        <w:ind w:left="3257" w:right="2207" w:rightChars="0" w:hanging="99"/>
        <w:rPr>
          <w:rFonts w:ascii="宋体" w:hAnsi="宋体" w:eastAsia="宋体" w:cs="宋体"/>
          <w:color w:val="auto"/>
          <w:spacing w:val="-6"/>
          <w:sz w:val="24"/>
          <w:szCs w:val="24"/>
          <w:highlight w:val="none"/>
        </w:rPr>
      </w:pPr>
      <w:r>
        <w:rPr>
          <w:rFonts w:ascii="宋体" w:hAnsi="宋体" w:eastAsia="宋体" w:cs="宋体"/>
          <w:color w:val="auto"/>
          <w:spacing w:val="-8"/>
          <w:sz w:val="24"/>
          <w:szCs w:val="24"/>
          <w:highlight w:val="none"/>
        </w:rPr>
        <w:t>单位名称（盖章</w:t>
      </w:r>
      <w:r>
        <w:rPr>
          <w:rFonts w:ascii="宋体" w:hAnsi="宋体" w:eastAsia="宋体" w:cs="宋体"/>
          <w:color w:val="auto"/>
          <w:spacing w:val="-6"/>
          <w:sz w:val="24"/>
          <w:szCs w:val="24"/>
          <w:highlight w:val="none"/>
        </w:rPr>
        <w:t>）：</w:t>
      </w:r>
    </w:p>
    <w:p w14:paraId="48EBC0E6">
      <w:pPr>
        <w:spacing w:before="78" w:line="347" w:lineRule="auto"/>
        <w:ind w:left="3257" w:right="2207" w:rightChars="0" w:hanging="99"/>
        <w:rPr>
          <w:rFonts w:ascii="宋体" w:hAnsi="宋体" w:eastAsia="宋体" w:cs="宋体"/>
          <w:color w:val="auto"/>
          <w:sz w:val="24"/>
          <w:szCs w:val="24"/>
          <w:highlight w:val="none"/>
        </w:rPr>
      </w:pPr>
      <w:r>
        <w:rPr>
          <w:rFonts w:ascii="宋体" w:hAnsi="宋体" w:eastAsia="宋体" w:cs="宋体"/>
          <w:color w:val="auto"/>
          <w:spacing w:val="-29"/>
          <w:sz w:val="24"/>
          <w:szCs w:val="24"/>
          <w:highlight w:val="none"/>
        </w:rPr>
        <w:t>日</w:t>
      </w:r>
      <w:r>
        <w:rPr>
          <w:rFonts w:ascii="宋体" w:hAnsi="宋体" w:eastAsia="宋体" w:cs="宋体"/>
          <w:color w:val="auto"/>
          <w:spacing w:val="4"/>
          <w:sz w:val="24"/>
          <w:szCs w:val="24"/>
          <w:highlight w:val="none"/>
        </w:rPr>
        <w:t xml:space="preserve">   </w:t>
      </w:r>
      <w:r>
        <w:rPr>
          <w:rFonts w:ascii="宋体" w:hAnsi="宋体" w:eastAsia="宋体" w:cs="宋体"/>
          <w:color w:val="auto"/>
          <w:spacing w:val="-29"/>
          <w:sz w:val="24"/>
          <w:szCs w:val="24"/>
          <w:highlight w:val="none"/>
        </w:rPr>
        <w:t>期：</w:t>
      </w:r>
    </w:p>
    <w:p w14:paraId="66E0A3F2">
      <w:pPr>
        <w:pStyle w:val="3"/>
        <w:spacing w:line="253" w:lineRule="auto"/>
        <w:rPr>
          <w:color w:val="auto"/>
          <w:highlight w:val="none"/>
        </w:rPr>
      </w:pPr>
    </w:p>
    <w:p w14:paraId="55252AC9">
      <w:pPr>
        <w:pStyle w:val="3"/>
        <w:spacing w:line="253" w:lineRule="auto"/>
        <w:rPr>
          <w:color w:val="auto"/>
          <w:highlight w:val="none"/>
        </w:rPr>
      </w:pPr>
    </w:p>
    <w:p w14:paraId="1F8B7FBC">
      <w:pPr>
        <w:pStyle w:val="3"/>
        <w:spacing w:line="253" w:lineRule="auto"/>
        <w:rPr>
          <w:color w:val="auto"/>
          <w:highlight w:val="none"/>
        </w:rPr>
      </w:pPr>
    </w:p>
    <w:p w14:paraId="50D7D5CB">
      <w:pPr>
        <w:pStyle w:val="3"/>
        <w:spacing w:line="253" w:lineRule="auto"/>
        <w:rPr>
          <w:color w:val="auto"/>
          <w:highlight w:val="none"/>
        </w:rPr>
      </w:pPr>
    </w:p>
    <w:p w14:paraId="009B486A">
      <w:pPr>
        <w:pStyle w:val="3"/>
        <w:spacing w:line="253" w:lineRule="auto"/>
        <w:rPr>
          <w:color w:val="auto"/>
          <w:highlight w:val="none"/>
        </w:rPr>
      </w:pPr>
    </w:p>
    <w:p w14:paraId="140E83FC">
      <w:pPr>
        <w:pStyle w:val="3"/>
        <w:spacing w:line="254" w:lineRule="auto"/>
        <w:rPr>
          <w:color w:val="auto"/>
          <w:highlight w:val="none"/>
        </w:rPr>
      </w:pPr>
    </w:p>
    <w:p w14:paraId="7C2C5321">
      <w:pPr>
        <w:pStyle w:val="3"/>
        <w:spacing w:line="254" w:lineRule="auto"/>
        <w:rPr>
          <w:color w:val="auto"/>
          <w:highlight w:val="none"/>
        </w:rPr>
      </w:pPr>
    </w:p>
    <w:p w14:paraId="1269F30B">
      <w:pPr>
        <w:pStyle w:val="3"/>
        <w:spacing w:line="254" w:lineRule="auto"/>
        <w:rPr>
          <w:color w:val="auto"/>
          <w:highlight w:val="none"/>
        </w:rPr>
      </w:pPr>
    </w:p>
    <w:p w14:paraId="08BABC13">
      <w:pPr>
        <w:pStyle w:val="3"/>
        <w:spacing w:line="254" w:lineRule="auto"/>
        <w:rPr>
          <w:color w:val="auto"/>
          <w:highlight w:val="none"/>
        </w:rPr>
      </w:pPr>
    </w:p>
    <w:p w14:paraId="7098259A">
      <w:pPr>
        <w:spacing w:before="78" w:line="219" w:lineRule="auto"/>
        <w:ind w:left="23"/>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注：如非残疾人福利性单位，本声明函无需填写。</w:t>
      </w:r>
    </w:p>
    <w:p w14:paraId="7EBB5164">
      <w:pPr>
        <w:spacing w:line="219" w:lineRule="auto"/>
        <w:rPr>
          <w:rFonts w:ascii="宋体" w:hAnsi="宋体" w:eastAsia="宋体" w:cs="宋体"/>
          <w:color w:val="auto"/>
          <w:sz w:val="24"/>
          <w:szCs w:val="24"/>
          <w:highlight w:val="none"/>
        </w:rPr>
        <w:sectPr>
          <w:footerReference r:id="rId29" w:type="default"/>
          <w:pgSz w:w="11907" w:h="16839"/>
          <w:pgMar w:top="1440" w:right="1800" w:bottom="1440" w:left="1800" w:header="850" w:footer="850" w:gutter="0"/>
          <w:pgNumType w:fmt="decimal"/>
          <w:cols w:space="720" w:num="1"/>
        </w:sectPr>
      </w:pPr>
    </w:p>
    <w:p w14:paraId="7A0FBC8D">
      <w:pPr>
        <w:spacing w:before="121" w:line="220" w:lineRule="auto"/>
        <w:ind w:left="3214"/>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监狱企业证明文件</w:t>
      </w:r>
    </w:p>
    <w:p w14:paraId="51C191A6">
      <w:pPr>
        <w:pStyle w:val="3"/>
        <w:spacing w:line="284" w:lineRule="auto"/>
        <w:rPr>
          <w:color w:val="auto"/>
          <w:highlight w:val="none"/>
        </w:rPr>
      </w:pPr>
    </w:p>
    <w:p w14:paraId="023C7F0E">
      <w:pPr>
        <w:pStyle w:val="3"/>
        <w:spacing w:line="284" w:lineRule="auto"/>
        <w:rPr>
          <w:color w:val="auto"/>
          <w:highlight w:val="none"/>
        </w:rPr>
      </w:pPr>
    </w:p>
    <w:p w14:paraId="597C777C">
      <w:pPr>
        <w:spacing w:before="78" w:line="347" w:lineRule="auto"/>
        <w:ind w:left="7" w:leftChars="0" w:right="13" w:hanging="7" w:firstLineChars="0"/>
        <w:jc w:val="lef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提供由省级以上监狱管理局、戒毒管理局（含新疆生产建设兵团）出具的属于监</w:t>
      </w:r>
      <w:r>
        <w:rPr>
          <w:rFonts w:ascii="宋体" w:hAnsi="宋体" w:eastAsia="宋体" w:cs="宋体"/>
          <w:color w:val="auto"/>
          <w:spacing w:val="-5"/>
          <w:sz w:val="24"/>
          <w:szCs w:val="24"/>
          <w:highlight w:val="none"/>
        </w:rPr>
        <w:t>狱企业的证明文件。</w:t>
      </w:r>
    </w:p>
    <w:p w14:paraId="649E07DB">
      <w:pPr>
        <w:pStyle w:val="3"/>
        <w:rPr>
          <w:color w:val="auto"/>
          <w:highlight w:val="none"/>
        </w:rPr>
      </w:pPr>
    </w:p>
    <w:p w14:paraId="41D4462A">
      <w:pPr>
        <w:pStyle w:val="3"/>
        <w:rPr>
          <w:color w:val="auto"/>
          <w:highlight w:val="none"/>
        </w:rPr>
      </w:pPr>
    </w:p>
    <w:p w14:paraId="2DFE9EB3">
      <w:pPr>
        <w:pStyle w:val="3"/>
        <w:rPr>
          <w:color w:val="auto"/>
          <w:highlight w:val="none"/>
        </w:rPr>
      </w:pPr>
    </w:p>
    <w:p w14:paraId="7AEC82AE">
      <w:pPr>
        <w:pStyle w:val="3"/>
        <w:rPr>
          <w:color w:val="auto"/>
          <w:highlight w:val="none"/>
        </w:rPr>
      </w:pPr>
    </w:p>
    <w:p w14:paraId="211E61FE">
      <w:pPr>
        <w:pStyle w:val="3"/>
        <w:rPr>
          <w:color w:val="auto"/>
          <w:highlight w:val="none"/>
        </w:rPr>
      </w:pPr>
    </w:p>
    <w:p w14:paraId="43E640A8">
      <w:pPr>
        <w:pStyle w:val="3"/>
        <w:rPr>
          <w:color w:val="auto"/>
          <w:highlight w:val="none"/>
        </w:rPr>
      </w:pPr>
    </w:p>
    <w:p w14:paraId="7E6529FA">
      <w:pPr>
        <w:pStyle w:val="3"/>
        <w:rPr>
          <w:color w:val="auto"/>
          <w:highlight w:val="none"/>
        </w:rPr>
      </w:pPr>
    </w:p>
    <w:p w14:paraId="3727B72F">
      <w:pPr>
        <w:pStyle w:val="3"/>
        <w:rPr>
          <w:color w:val="auto"/>
          <w:highlight w:val="none"/>
        </w:rPr>
      </w:pPr>
    </w:p>
    <w:p w14:paraId="23C016E4">
      <w:pPr>
        <w:pStyle w:val="3"/>
        <w:rPr>
          <w:color w:val="auto"/>
          <w:highlight w:val="none"/>
        </w:rPr>
      </w:pPr>
    </w:p>
    <w:p w14:paraId="7DD29F3C">
      <w:pPr>
        <w:pStyle w:val="3"/>
        <w:rPr>
          <w:color w:val="auto"/>
          <w:highlight w:val="none"/>
        </w:rPr>
      </w:pPr>
    </w:p>
    <w:p w14:paraId="3E199390">
      <w:pPr>
        <w:pStyle w:val="3"/>
        <w:rPr>
          <w:color w:val="auto"/>
          <w:highlight w:val="none"/>
        </w:rPr>
      </w:pPr>
    </w:p>
    <w:p w14:paraId="0AFE7455">
      <w:pPr>
        <w:pStyle w:val="3"/>
        <w:rPr>
          <w:color w:val="auto"/>
          <w:highlight w:val="none"/>
        </w:rPr>
      </w:pPr>
    </w:p>
    <w:p w14:paraId="7E9AABF7">
      <w:pPr>
        <w:pStyle w:val="3"/>
        <w:rPr>
          <w:color w:val="auto"/>
          <w:highlight w:val="none"/>
        </w:rPr>
      </w:pPr>
    </w:p>
    <w:p w14:paraId="49B13D1E">
      <w:pPr>
        <w:pStyle w:val="3"/>
        <w:rPr>
          <w:color w:val="auto"/>
          <w:highlight w:val="none"/>
        </w:rPr>
      </w:pPr>
    </w:p>
    <w:p w14:paraId="1F7A92DA">
      <w:pPr>
        <w:pStyle w:val="3"/>
        <w:rPr>
          <w:color w:val="auto"/>
          <w:highlight w:val="none"/>
        </w:rPr>
      </w:pPr>
    </w:p>
    <w:p w14:paraId="0818DEB2">
      <w:pPr>
        <w:pStyle w:val="3"/>
        <w:rPr>
          <w:color w:val="auto"/>
          <w:highlight w:val="none"/>
        </w:rPr>
      </w:pPr>
    </w:p>
    <w:p w14:paraId="104FE9FB">
      <w:pPr>
        <w:pStyle w:val="3"/>
        <w:rPr>
          <w:color w:val="auto"/>
          <w:highlight w:val="none"/>
        </w:rPr>
      </w:pPr>
    </w:p>
    <w:p w14:paraId="1A28C874">
      <w:pPr>
        <w:pStyle w:val="3"/>
        <w:rPr>
          <w:color w:val="auto"/>
          <w:highlight w:val="none"/>
        </w:rPr>
      </w:pPr>
    </w:p>
    <w:p w14:paraId="3BB7D089">
      <w:pPr>
        <w:pStyle w:val="3"/>
        <w:rPr>
          <w:color w:val="auto"/>
          <w:highlight w:val="none"/>
        </w:rPr>
      </w:pPr>
    </w:p>
    <w:p w14:paraId="4389431A">
      <w:pPr>
        <w:pStyle w:val="3"/>
        <w:rPr>
          <w:color w:val="auto"/>
          <w:highlight w:val="none"/>
        </w:rPr>
      </w:pPr>
    </w:p>
    <w:p w14:paraId="260FC794">
      <w:pPr>
        <w:pStyle w:val="3"/>
        <w:rPr>
          <w:color w:val="auto"/>
          <w:highlight w:val="none"/>
        </w:rPr>
      </w:pPr>
    </w:p>
    <w:p w14:paraId="65F56E05">
      <w:pPr>
        <w:pStyle w:val="3"/>
        <w:spacing w:line="241" w:lineRule="auto"/>
        <w:rPr>
          <w:color w:val="auto"/>
          <w:highlight w:val="none"/>
        </w:rPr>
      </w:pPr>
    </w:p>
    <w:p w14:paraId="30AAC409">
      <w:pPr>
        <w:pStyle w:val="3"/>
        <w:spacing w:line="241" w:lineRule="auto"/>
        <w:rPr>
          <w:color w:val="auto"/>
          <w:highlight w:val="none"/>
        </w:rPr>
      </w:pPr>
    </w:p>
    <w:p w14:paraId="4AC0876C">
      <w:pPr>
        <w:pStyle w:val="3"/>
        <w:spacing w:line="241" w:lineRule="auto"/>
        <w:rPr>
          <w:color w:val="auto"/>
          <w:highlight w:val="none"/>
        </w:rPr>
      </w:pPr>
    </w:p>
    <w:p w14:paraId="21E5EBC8">
      <w:pPr>
        <w:pStyle w:val="3"/>
        <w:spacing w:line="241" w:lineRule="auto"/>
        <w:rPr>
          <w:color w:val="auto"/>
          <w:highlight w:val="none"/>
        </w:rPr>
      </w:pPr>
    </w:p>
    <w:p w14:paraId="53937AFE">
      <w:pPr>
        <w:spacing w:before="78" w:line="219" w:lineRule="auto"/>
        <w:ind w:left="44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注：证明文件无固定格式要求，如非监狱企业，本证明文件无需提供。</w:t>
      </w:r>
    </w:p>
    <w:p w14:paraId="3023DEFC">
      <w:pPr>
        <w:spacing w:line="219" w:lineRule="auto"/>
        <w:rPr>
          <w:rFonts w:ascii="宋体" w:hAnsi="宋体" w:eastAsia="宋体" w:cs="宋体"/>
          <w:color w:val="auto"/>
          <w:sz w:val="24"/>
          <w:szCs w:val="24"/>
          <w:highlight w:val="none"/>
        </w:rPr>
        <w:sectPr>
          <w:footerReference r:id="rId30" w:type="default"/>
          <w:pgSz w:w="11907" w:h="16839"/>
          <w:pgMar w:top="1440" w:right="1800" w:bottom="1440" w:left="1800" w:header="850" w:footer="850" w:gutter="0"/>
          <w:pgNumType w:fmt="decimal"/>
          <w:cols w:space="720" w:num="1"/>
        </w:sectPr>
      </w:pPr>
    </w:p>
    <w:p w14:paraId="0C91F50B">
      <w:pPr>
        <w:spacing w:before="180" w:line="219" w:lineRule="auto"/>
        <w:ind w:left="1935"/>
        <w:rPr>
          <w:rFonts w:ascii="宋体" w:hAnsi="宋体" w:eastAsia="宋体" w:cs="宋体"/>
          <w:color w:val="auto"/>
          <w:sz w:val="28"/>
          <w:szCs w:val="28"/>
          <w:highlight w:val="none"/>
        </w:rPr>
      </w:pPr>
      <w:r>
        <w:rPr>
          <w:rFonts w:hint="eastAsia" w:ascii="宋体" w:hAnsi="宋体" w:eastAsia="宋体" w:cs="宋体"/>
          <w:b/>
          <w:bCs/>
          <w:color w:val="auto"/>
          <w:spacing w:val="-3"/>
          <w:sz w:val="28"/>
          <w:szCs w:val="28"/>
          <w:highlight w:val="none"/>
          <w:lang w:val="en-US" w:eastAsia="zh-CN"/>
        </w:rPr>
        <w:t>八</w:t>
      </w:r>
      <w:r>
        <w:rPr>
          <w:rFonts w:ascii="宋体" w:hAnsi="宋体" w:eastAsia="宋体" w:cs="宋体"/>
          <w:b/>
          <w:bCs/>
          <w:color w:val="auto"/>
          <w:spacing w:val="-3"/>
          <w:sz w:val="28"/>
          <w:szCs w:val="28"/>
          <w:highlight w:val="none"/>
        </w:rPr>
        <w:t>、</w:t>
      </w:r>
      <w:r>
        <w:rPr>
          <w:rFonts w:hint="eastAsia" w:ascii="宋体" w:hAnsi="宋体" w:eastAsia="宋体" w:cs="宋体"/>
          <w:b/>
          <w:bCs/>
          <w:color w:val="auto"/>
          <w:spacing w:val="-3"/>
          <w:sz w:val="28"/>
          <w:szCs w:val="28"/>
          <w:highlight w:val="none"/>
          <w:lang w:eastAsia="zh-CN"/>
        </w:rPr>
        <w:t>供应商</w:t>
      </w:r>
      <w:r>
        <w:rPr>
          <w:rFonts w:ascii="宋体" w:hAnsi="宋体" w:eastAsia="宋体" w:cs="宋体"/>
          <w:b/>
          <w:bCs/>
          <w:color w:val="auto"/>
          <w:spacing w:val="-3"/>
          <w:sz w:val="28"/>
          <w:szCs w:val="28"/>
          <w:highlight w:val="none"/>
        </w:rPr>
        <w:t>认为需要提供的其他材料</w:t>
      </w:r>
    </w:p>
    <w:p w14:paraId="2CAFA4B3">
      <w:pPr>
        <w:pStyle w:val="3"/>
        <w:spacing w:line="246" w:lineRule="auto"/>
        <w:rPr>
          <w:color w:val="auto"/>
          <w:highlight w:val="none"/>
        </w:rPr>
      </w:pPr>
    </w:p>
    <w:p w14:paraId="21DE39DB">
      <w:pPr>
        <w:pStyle w:val="3"/>
        <w:spacing w:line="246" w:lineRule="auto"/>
        <w:rPr>
          <w:color w:val="auto"/>
          <w:highlight w:val="none"/>
        </w:rPr>
      </w:pPr>
    </w:p>
    <w:p w14:paraId="39630395">
      <w:pPr>
        <w:pStyle w:val="3"/>
        <w:spacing w:line="246" w:lineRule="auto"/>
        <w:rPr>
          <w:color w:val="auto"/>
          <w:highlight w:val="none"/>
        </w:rPr>
      </w:pPr>
    </w:p>
    <w:p w14:paraId="68210217">
      <w:pPr>
        <w:spacing w:before="78" w:line="219" w:lineRule="auto"/>
        <w:ind w:left="1415"/>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格式自拟，提供</w:t>
      </w:r>
      <w:r>
        <w:rPr>
          <w:rFonts w:hint="eastAsia" w:ascii="宋体" w:hAnsi="宋体" w:eastAsia="宋体" w:cs="宋体"/>
          <w:color w:val="auto"/>
          <w:spacing w:val="-1"/>
          <w:sz w:val="24"/>
          <w:szCs w:val="24"/>
          <w:highlight w:val="none"/>
          <w:lang w:eastAsia="zh-CN"/>
        </w:rPr>
        <w:t>供应商</w:t>
      </w:r>
      <w:r>
        <w:rPr>
          <w:rFonts w:ascii="宋体" w:hAnsi="宋体" w:eastAsia="宋体" w:cs="宋体"/>
          <w:color w:val="auto"/>
          <w:spacing w:val="-1"/>
          <w:sz w:val="24"/>
          <w:szCs w:val="24"/>
          <w:highlight w:val="none"/>
        </w:rPr>
        <w:t>认为对本项目有关的其他材料</w:t>
      </w:r>
    </w:p>
    <w:p w14:paraId="531ED98A">
      <w:pPr>
        <w:spacing w:line="219" w:lineRule="auto"/>
        <w:rPr>
          <w:rFonts w:ascii="宋体" w:hAnsi="宋体" w:eastAsia="宋体" w:cs="宋体"/>
          <w:color w:val="auto"/>
          <w:sz w:val="24"/>
          <w:szCs w:val="24"/>
          <w:highlight w:val="none"/>
        </w:rPr>
        <w:sectPr>
          <w:footerReference r:id="rId31" w:type="default"/>
          <w:pgSz w:w="11907" w:h="16839"/>
          <w:pgMar w:top="1440" w:right="1800" w:bottom="1440" w:left="1800" w:header="850" w:footer="850" w:gutter="0"/>
          <w:pgNumType w:fmt="decimal"/>
          <w:cols w:space="720" w:num="1"/>
        </w:sectPr>
      </w:pPr>
    </w:p>
    <w:p w14:paraId="774D7B73">
      <w:pPr>
        <w:spacing w:line="312"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附件：</w:t>
      </w:r>
    </w:p>
    <w:p w14:paraId="20F186EF">
      <w:pPr>
        <w:spacing w:line="280" w:lineRule="exact"/>
        <w:ind w:firstLine="480" w:firstLineChars="200"/>
        <w:jc w:val="center"/>
        <w:rPr>
          <w:rFonts w:hint="eastAsia" w:ascii="宋体" w:hAnsi="宋体" w:cs="宋体"/>
          <w:sz w:val="24"/>
          <w:highlight w:val="none"/>
        </w:rPr>
      </w:pPr>
      <w:r>
        <w:rPr>
          <w:rFonts w:hint="eastAsia" w:ascii="宋体" w:hAnsi="宋体" w:cs="宋体"/>
          <w:sz w:val="24"/>
          <w:highlight w:val="none"/>
        </w:rPr>
        <w:t>关于印发《政府采购促进中小企业发展管理办法》的通知</w:t>
      </w:r>
    </w:p>
    <w:p w14:paraId="7CF7AD52">
      <w:pPr>
        <w:spacing w:line="280" w:lineRule="exact"/>
        <w:ind w:firstLine="480" w:firstLineChars="200"/>
        <w:jc w:val="center"/>
        <w:rPr>
          <w:rFonts w:hint="eastAsia" w:ascii="宋体" w:hAnsi="宋体" w:cs="宋体"/>
          <w:sz w:val="24"/>
          <w:highlight w:val="none"/>
        </w:rPr>
      </w:pPr>
      <w:r>
        <w:rPr>
          <w:rFonts w:hint="eastAsia" w:ascii="宋体" w:hAnsi="宋体" w:cs="宋体"/>
          <w:sz w:val="24"/>
          <w:highlight w:val="none"/>
        </w:rPr>
        <w:t>财库〔2020〕46号</w:t>
      </w:r>
    </w:p>
    <w:p w14:paraId="659205C0">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第一条</w:t>
      </w:r>
    </w:p>
    <w:p w14:paraId="2D040797">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为了发挥政府采购的政策功能，促进中小企业健康发展，根据《中华人民共和国政府采购法》、《中华人民共和国中小企业促进法》等有关法律法规，制定本办法。</w:t>
      </w:r>
    </w:p>
    <w:p w14:paraId="5A617028">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第二条</w:t>
      </w:r>
    </w:p>
    <w:p w14:paraId="6B75F81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1BA15F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3106D9D1">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第三条</w:t>
      </w:r>
    </w:p>
    <w:p w14:paraId="67601BA1">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采购人在政府采购活动中应当通过加强采购需求管理，落实预留采购份额、价格评审优惠、优先采购等措施，提高中小企业在政府采购中的份额，支持中小企业发展。</w:t>
      </w:r>
    </w:p>
    <w:p w14:paraId="60173FEA">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第四条</w:t>
      </w:r>
    </w:p>
    <w:p w14:paraId="75C1A2B7">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在政府采购活动中，供应商提供的货物、工程或者服务符合下列情形的，享受本办法规定的中小企业扶持政策：</w:t>
      </w:r>
    </w:p>
    <w:p w14:paraId="16B6106A">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（一）在货物采购项目中，货物由中小企业制造，即货物由中小企业生产且使用该中小企业商号或者注册商标；</w:t>
      </w:r>
    </w:p>
    <w:p w14:paraId="60431E63">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（二）在工程采购项目中，工程由中小企业承建，即工程施工单位为中小企业；</w:t>
      </w:r>
    </w:p>
    <w:p w14:paraId="431B319F">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239F8A9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以联合体形式参加政府采购活动，联合体各方均为中小企业的，联合体视同中小企业。其中，联合体各方均为小微企业的，联合体视同小微企业。</w:t>
      </w:r>
    </w:p>
    <w:p w14:paraId="660DB06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第五条</w:t>
      </w:r>
    </w:p>
    <w:p w14:paraId="40BEC07F">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7AF69B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第六条</w:t>
      </w:r>
    </w:p>
    <w:p w14:paraId="5713014F">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7240CA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符合下列情形之一的，可不专门面向中小企业预留采购份额：</w:t>
      </w:r>
    </w:p>
    <w:p w14:paraId="5C3C6F4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（一）法律法规和国家有关政策明确规定优先或者应当面向事业单位、社会组织等非企业主体采购的；</w:t>
      </w:r>
    </w:p>
    <w:p w14:paraId="7586A9CF">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（二）因确需使用不可替代的专利、专有技术，基础设施限制，或者提供特定公共服务等原因，只能从中小企业之外的供应商处采购的；</w:t>
      </w:r>
    </w:p>
    <w:p w14:paraId="7A2FDF5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（三）按照本办法规定预留采购份额无法确保充分供应、充分竞争，或者存在可能影响政府采购目标实现的情形；</w:t>
      </w:r>
    </w:p>
    <w:p w14:paraId="10E2004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（四）框架协议采购项目；</w:t>
      </w:r>
    </w:p>
    <w:p w14:paraId="007FF950">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（五）省级以上人民政府财政部门规定的其他情形。</w:t>
      </w:r>
    </w:p>
    <w:p w14:paraId="462C40C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除上述情形外，其他均为适宜由中小企业提供的情形。</w:t>
      </w:r>
    </w:p>
    <w:p w14:paraId="24BA835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第七条</w:t>
      </w:r>
    </w:p>
    <w:p w14:paraId="57F61B5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采购限额标准以上，200 万元以下的货物和服务采购项目、400 万元以下的工程采购项目，适宜由中小企业提供的，采购人应当专门面向中小企业采购。</w:t>
      </w:r>
    </w:p>
    <w:p w14:paraId="1F4D744C">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第八条</w:t>
      </w:r>
    </w:p>
    <w:p w14:paraId="5348446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664D6F5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（一）将采购项目整体或者设置采购包专门面向中小企业采购；</w:t>
      </w:r>
    </w:p>
    <w:p w14:paraId="7F9A5458">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（二）要求供应商以联合体形式参加采购活动，且联合体中中小企业承担的部分达到一定比例；</w:t>
      </w:r>
    </w:p>
    <w:p w14:paraId="5762FA8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（三）要求获得采购合同的供应商将采购项目中的一定比例分包给一家或者多家中小企业。组成联合体或者接受分包合同的中小企业与联合体内其他企业、分包企业之间不得存在直接控股、管理关系。</w:t>
      </w:r>
    </w:p>
    <w:p w14:paraId="20D15EC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第九条</w:t>
      </w:r>
    </w:p>
    <w:p w14:paraId="757E1AB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1446C5B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479742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第十条</w:t>
      </w:r>
    </w:p>
    <w:p w14:paraId="79E5370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08E29BD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第十一条</w:t>
      </w:r>
    </w:p>
    <w:p w14:paraId="7D46B46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E9297E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第十二条</w:t>
      </w:r>
    </w:p>
    <w:p w14:paraId="3512460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采购项目涉及中小企业采购的，采购文件应当明确以下内容：</w:t>
      </w:r>
    </w:p>
    <w:p w14:paraId="6662FDF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（一）预留份额的采购项目或者采购包，明确该项目或相关采购包专门面向中小企业采购，以及相关标的及预算金额；</w:t>
      </w:r>
    </w:p>
    <w:p w14:paraId="61EF9FAA">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（二）要求以联合体形式参加或者合同分包的，明确联合协议或者分包意向协议中中小企业合同金额应当达到的比例，并作为供应商资格条件；</w:t>
      </w:r>
    </w:p>
    <w:p w14:paraId="54B89E2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（三）非预留份额的采购项目或者采购包，明确有关价格扣除比例或者价格分加分比例；</w:t>
      </w:r>
    </w:p>
    <w:p w14:paraId="772E899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（四）规定依据本办法规定享受扶持政策获得政府采购合同的，小微企业不得将合同分包给大中型企业，中型企业不得将合同分包给大型企业；</w:t>
      </w:r>
    </w:p>
    <w:p w14:paraId="2666977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（五）采购人认为具备相关条件的，明确对中小企业在资金支付期限、预付款比例等方面的优惠措施；</w:t>
      </w:r>
    </w:p>
    <w:p w14:paraId="3AD43ED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（六）明确采购标的对应的中小企业划分标准所属行业；</w:t>
      </w:r>
    </w:p>
    <w:p w14:paraId="68953A5C">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（七）法律法规和省级以上人民政府财政部门规定的其他事项。</w:t>
      </w:r>
    </w:p>
    <w:p w14:paraId="0443FFB0">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第十三条</w:t>
      </w:r>
    </w:p>
    <w:p w14:paraId="1D7B5F43">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1CAC8907">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第十四条</w:t>
      </w:r>
    </w:p>
    <w:p w14:paraId="6F3017B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182FF6E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第十五条</w:t>
      </w:r>
    </w:p>
    <w:p w14:paraId="6115AE6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鼓励各地区、各部门在采购活动中允许中小企业引入信用担保手段，为中小企业在投标（响应）保证、履约保证等方面提供专业化服务。鼓励中小企业依法合规通过政府采购合同融资。</w:t>
      </w:r>
    </w:p>
    <w:p w14:paraId="7D522F94">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第十六条</w:t>
      </w:r>
    </w:p>
    <w:p w14:paraId="7F355058">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253B581D">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第十七条</w:t>
      </w:r>
    </w:p>
    <w:p w14:paraId="367A64B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02A53E81">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第十八条</w:t>
      </w:r>
    </w:p>
    <w:p w14:paraId="5BEE20C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223CB34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第十九条</w:t>
      </w:r>
    </w:p>
    <w:p w14:paraId="215E5E3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0CE56AA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第二十条</w:t>
      </w:r>
    </w:p>
    <w:p w14:paraId="500FC82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供应商按照本办法规定提供声明函内容不实的，属于提供虚假材料谋取中标、成交，依照《中华人民共和国政府采购法》等国家有关规定追究相应责任。适用招标投标法的政府采购工程建设项目，供应商按照本办法规定提供声明函内容不实的，属于弄虚作假骗取中标，依照《中华人民共和国招标投标法》等国家有关规定追究相应责任。</w:t>
      </w:r>
    </w:p>
    <w:p w14:paraId="2709BF6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第二十一条</w:t>
      </w:r>
    </w:p>
    <w:p w14:paraId="043EA96A">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736734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第二十二条</w:t>
      </w:r>
    </w:p>
    <w:p w14:paraId="73FE58F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对外援助项目、国家相关资格或者资质管理制度另有规定的项目，不适用本办法。</w:t>
      </w:r>
    </w:p>
    <w:p w14:paraId="749BB790">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第二十三条</w:t>
      </w:r>
    </w:p>
    <w:p w14:paraId="36052939">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关于视同中小企业的其他主体的政府采购扶持政策，由财政部会同有关部门另行规定。</w:t>
      </w:r>
    </w:p>
    <w:p w14:paraId="164B3E82">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第二十四条</w:t>
      </w:r>
    </w:p>
    <w:p w14:paraId="10042326">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省级财政部门可以会同中小企业主管部门根据本办法的规定制定具体实施办法。</w:t>
      </w:r>
    </w:p>
    <w:p w14:paraId="095C741C">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第二十五条</w:t>
      </w:r>
    </w:p>
    <w:p w14:paraId="38146CB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 xml:space="preserve"> 本办法自2021 年1月1日起施行。 财政部工业和信息化部关于印发〈政府采购促进中小企业发展暂行办法〉的通知》（财库﹝2011﹞181 号）同时废止。</w:t>
      </w:r>
    </w:p>
    <w:p w14:paraId="12A34CD0">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br w:type="page"/>
      </w:r>
      <w:r>
        <w:rPr>
          <w:rFonts w:hint="eastAsia" w:ascii="宋体" w:hAnsi="宋体" w:cs="宋体"/>
          <w:sz w:val="24"/>
          <w:highlight w:val="none"/>
        </w:rPr>
        <w:t xml:space="preserve">  （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w:t>
      </w:r>
    </w:p>
    <w:p w14:paraId="62715610">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 </w:t>
      </w:r>
    </w:p>
    <w:p w14:paraId="05B84F84">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2AD726D3">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（四）投标产品同时列入上述多个清单的，将上述规定的价格扣除比例叠加后计算价格扣除。</w:t>
      </w:r>
    </w:p>
    <w:p w14:paraId="39F063B4">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五）根据《关于进一步加大政府采购支持中小企业力度的通知》（财库〔2022〕19号）文件规定，货物服务采购项目给予小微企业的价格扣除优惠，按“工信部联企业〔2011〕300号”通知标准划分的小型和微型企业的投标报价给予10%的扣除，用扣除后的价格参加评审；根据《政府采购促进中小企业发展管理办法》（财库〔2020〕46号）文件规定，工程项目给予小微企业的价格扣除优惠，按“工信部联企业〔2011〕300号”通知标准划分的小型和微型企业的投标报价给予3%的扣除，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1D8ED3ED">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（六）</w:t>
      </w:r>
      <w:r>
        <w:rPr>
          <w:rFonts w:hint="eastAsia" w:ascii="宋体" w:hAnsi="宋体" w:cs="宋体"/>
          <w:sz w:val="24"/>
          <w:highlight w:val="none"/>
          <w:lang w:val="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sz w:val="24"/>
          <w:highlight w:val="none"/>
        </w:rPr>
        <w:t xml:space="preserve">监狱企业应当提供由省级以上监狱管理局、戒毒管理局（含新疆生产建设兵团）出具的属于监狱企业的证明文件。 </w:t>
      </w:r>
    </w:p>
    <w:p w14:paraId="05368699">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（七）</w:t>
      </w:r>
      <w:r>
        <w:rPr>
          <w:rFonts w:hint="eastAsia" w:ascii="宋体" w:hAnsi="宋体" w:cs="宋体"/>
          <w:kern w:val="0"/>
          <w:sz w:val="24"/>
          <w:highlight w:val="none"/>
          <w:lang w:val="zh-CN"/>
        </w:rPr>
        <w:t>按照《三部</w:t>
      </w:r>
      <w:r>
        <w:rPr>
          <w:rFonts w:hint="eastAsia" w:ascii="宋体" w:hAnsi="宋体" w:cs="宋体"/>
          <w:sz w:val="24"/>
          <w:highlight w:val="none"/>
          <w:lang w:val="zh-CN"/>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sz w:val="24"/>
          <w:highlight w:val="none"/>
        </w:rPr>
        <w:t xml:space="preserve"> </w:t>
      </w:r>
    </w:p>
    <w:p w14:paraId="505B5C75">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lang w:val="zh-CN"/>
        </w:rPr>
      </w:pPr>
      <w:r>
        <w:rPr>
          <w:rFonts w:hint="eastAsia" w:ascii="宋体" w:hAnsi="宋体" w:cs="宋体"/>
          <w:sz w:val="24"/>
          <w:highlight w:val="none"/>
        </w:rPr>
        <w:t>（八）</w:t>
      </w:r>
      <w:r>
        <w:rPr>
          <w:rFonts w:hint="eastAsia" w:ascii="宋体" w:hAnsi="宋体" w:cs="宋体"/>
          <w:sz w:val="24"/>
          <w:highlight w:val="none"/>
          <w:lang w:val="zh-CN"/>
        </w:rPr>
        <w:t>价格扣除的依据：第（一）至（四）条提供投标货物相关认证证书复印件加盖供应商公章。第（五）条属于中小微企业投标的应按照关于印发《政府采购促进中小企业发展管理办法》的通知（财库〔2020〕46号）附</w:t>
      </w:r>
      <w:r>
        <w:rPr>
          <w:rFonts w:hint="eastAsia" w:ascii="宋体" w:hAnsi="宋体" w:cs="宋体"/>
          <w:sz w:val="24"/>
          <w:highlight w:val="none"/>
        </w:rPr>
        <w:t>1中小企业声明函</w:t>
      </w:r>
      <w:r>
        <w:rPr>
          <w:rFonts w:hint="eastAsia" w:ascii="宋体" w:hAnsi="宋体" w:cs="宋体"/>
          <w:sz w:val="24"/>
          <w:highlight w:val="none"/>
          <w:lang w:val="zh-CN"/>
        </w:rPr>
        <w:t>（工程、服务）格式规定提供格式正确的《中小企业声明函》，第（六）条提供符合该文件要求且格式正确的《监狱企业证明文件》，第（七）条提供符合该文件要求且格式正确的《残疾人福利性单位声明函》。不提供相应证明文件或提供的证明文件格式不正确，则不享受政府采购中小企业扶持政策。</w:t>
      </w:r>
    </w:p>
    <w:p w14:paraId="6477648E">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（九）依据《政府采购促进中小企业发展政策问答》文件要求，专门面向中小企业采购的项目或者采购包，不再执行价格评审优惠的扶持政策。</w:t>
      </w:r>
    </w:p>
    <w:p w14:paraId="51404078">
      <w:pPr>
        <w:pStyle w:val="16"/>
        <w:keepNext w:val="0"/>
        <w:keepLines w:val="0"/>
        <w:pageBreakBefore w:val="0"/>
        <w:widowControl w:val="0"/>
        <w:kinsoku/>
        <w:wordWrap/>
        <w:overflowPunct/>
        <w:topLinePunct w:val="0"/>
        <w:bidi w:val="0"/>
        <w:snapToGrid/>
        <w:spacing w:line="500" w:lineRule="exact"/>
        <w:textAlignment w:val="auto"/>
        <w:rPr>
          <w:rFonts w:hint="eastAsia" w:ascii="宋体" w:hAnsi="宋体" w:cs="宋体"/>
          <w:color w:val="auto"/>
          <w:highlight w:val="none"/>
        </w:rPr>
      </w:pPr>
    </w:p>
    <w:p w14:paraId="071001F7">
      <w:pPr>
        <w:pStyle w:val="9"/>
        <w:keepNext w:val="0"/>
        <w:keepLines w:val="0"/>
        <w:pageBreakBefore w:val="0"/>
        <w:widowControl w:val="0"/>
        <w:kinsoku/>
        <w:wordWrap/>
        <w:overflowPunct/>
        <w:topLinePunct w:val="0"/>
        <w:bidi w:val="0"/>
        <w:snapToGrid/>
        <w:spacing w:before="0" w:beforeAutospacing="0" w:after="0" w:afterAutospacing="0" w:line="500" w:lineRule="exact"/>
        <w:jc w:val="center"/>
        <w:textAlignment w:val="auto"/>
        <w:rPr>
          <w:rFonts w:hint="eastAsia" w:cs="宋体"/>
          <w:sz w:val="24"/>
          <w:szCs w:val="24"/>
          <w:highlight w:val="none"/>
        </w:rPr>
      </w:pPr>
      <w:r>
        <w:rPr>
          <w:rFonts w:hint="eastAsia" w:cs="宋体"/>
          <w:sz w:val="24"/>
          <w:szCs w:val="24"/>
          <w:highlight w:val="none"/>
        </w:rPr>
        <w:br w:type="page"/>
      </w:r>
      <w:r>
        <w:rPr>
          <w:rFonts w:hint="eastAsia" w:cs="宋体"/>
          <w:sz w:val="24"/>
          <w:szCs w:val="24"/>
          <w:highlight w:val="none"/>
        </w:rPr>
        <w:t>关于进一步加大政府采购支持中小企业力度的通知</w:t>
      </w:r>
    </w:p>
    <w:p w14:paraId="653BB08A">
      <w:pPr>
        <w:pStyle w:val="9"/>
        <w:keepNext w:val="0"/>
        <w:keepLines w:val="0"/>
        <w:pageBreakBefore w:val="0"/>
        <w:widowControl w:val="0"/>
        <w:kinsoku/>
        <w:wordWrap/>
        <w:overflowPunct/>
        <w:topLinePunct w:val="0"/>
        <w:bidi w:val="0"/>
        <w:snapToGrid/>
        <w:spacing w:before="0" w:beforeAutospacing="0" w:after="0" w:afterAutospacing="0" w:line="500" w:lineRule="exact"/>
        <w:jc w:val="center"/>
        <w:textAlignment w:val="auto"/>
        <w:rPr>
          <w:rFonts w:hint="eastAsia" w:cs="宋体"/>
          <w:sz w:val="24"/>
          <w:szCs w:val="24"/>
          <w:highlight w:val="none"/>
        </w:rPr>
      </w:pPr>
      <w:r>
        <w:rPr>
          <w:rFonts w:hint="eastAsia" w:cs="宋体"/>
          <w:sz w:val="24"/>
          <w:szCs w:val="24"/>
          <w:highlight w:val="none"/>
        </w:rPr>
        <w:t>财库〔2022〕19号</w:t>
      </w:r>
    </w:p>
    <w:p w14:paraId="4B580BF3">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各中央预算单位，各省、自治区、直辖市、计划单列市财政厅（局），新疆生产建设兵团财政局：</w:t>
      </w:r>
    </w:p>
    <w:p w14:paraId="5E784EBD">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7189217">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325E559">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5081F9F">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67DE1A62">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四、认真做好组织实施。各地区、各部门应当加强组织领导，明确工作责任，细化执行要求，强化监督检查，确保国务院部署落实到位，对通知执行中出现的问题要及时向财政部报告。</w:t>
      </w:r>
    </w:p>
    <w:p w14:paraId="7C82B578">
      <w:pPr>
        <w:keepNext w:val="0"/>
        <w:keepLines w:val="0"/>
        <w:pageBreakBefore w:val="0"/>
        <w:widowControl w:val="0"/>
        <w:kinsoku/>
        <w:wordWrap/>
        <w:overflowPunct/>
        <w:topLinePunct w:val="0"/>
        <w:autoSpaceDE w:val="0"/>
        <w:autoSpaceDN w:val="0"/>
        <w:bidi w:val="0"/>
        <w:adjustRightInd w:val="0"/>
        <w:snapToGrid/>
        <w:spacing w:line="500" w:lineRule="exact"/>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本通知自2022年7月1日起执行。</w:t>
      </w:r>
    </w:p>
    <w:p w14:paraId="3FBD94BE">
      <w:pPr>
        <w:pStyle w:val="4"/>
        <w:keepNext w:val="0"/>
        <w:keepLines w:val="0"/>
        <w:pageBreakBefore w:val="0"/>
        <w:widowControl w:val="0"/>
        <w:kinsoku/>
        <w:wordWrap/>
        <w:overflowPunct/>
        <w:topLinePunct w:val="0"/>
        <w:bidi w:val="0"/>
        <w:snapToGrid/>
        <w:spacing w:line="500" w:lineRule="exact"/>
        <w:jc w:val="right"/>
        <w:textAlignment w:val="auto"/>
        <w:rPr>
          <w:rFonts w:hint="eastAsia" w:ascii="宋体" w:hAnsi="宋体" w:cs="宋体"/>
          <w:szCs w:val="24"/>
          <w:highlight w:val="none"/>
          <w:shd w:val="clear" w:color="auto" w:fill="FFFFFF"/>
        </w:rPr>
      </w:pPr>
      <w:r>
        <w:rPr>
          <w:rFonts w:hint="eastAsia" w:ascii="宋体" w:hAnsi="宋体" w:cs="宋体"/>
          <w:szCs w:val="24"/>
          <w:highlight w:val="none"/>
          <w:shd w:val="clear" w:color="auto" w:fill="FFFFFF"/>
        </w:rPr>
        <w:t>财政部</w:t>
      </w:r>
    </w:p>
    <w:p w14:paraId="000B6EC7">
      <w:pPr>
        <w:pStyle w:val="4"/>
        <w:keepNext w:val="0"/>
        <w:keepLines w:val="0"/>
        <w:pageBreakBefore w:val="0"/>
        <w:widowControl w:val="0"/>
        <w:kinsoku/>
        <w:wordWrap/>
        <w:overflowPunct/>
        <w:topLinePunct w:val="0"/>
        <w:bidi w:val="0"/>
        <w:snapToGrid/>
        <w:spacing w:line="500" w:lineRule="exact"/>
        <w:jc w:val="right"/>
        <w:textAlignment w:val="auto"/>
        <w:rPr>
          <w:rFonts w:hint="eastAsia" w:ascii="宋体" w:hAnsi="宋体" w:cs="宋体"/>
          <w:szCs w:val="24"/>
          <w:highlight w:val="none"/>
          <w:shd w:val="clear" w:color="auto" w:fill="FFFFFF"/>
        </w:rPr>
      </w:pPr>
      <w:r>
        <w:rPr>
          <w:rFonts w:hint="eastAsia" w:ascii="宋体" w:hAnsi="宋体" w:cs="宋体"/>
          <w:szCs w:val="24"/>
          <w:highlight w:val="none"/>
          <w:shd w:val="clear" w:color="auto" w:fill="FFFFFF"/>
        </w:rPr>
        <w:t>2022年5月30日</w:t>
      </w:r>
    </w:p>
    <w:p w14:paraId="1B068630">
      <w:pPr>
        <w:keepNext w:val="0"/>
        <w:keepLines w:val="0"/>
        <w:pageBreakBefore w:val="0"/>
        <w:kinsoku/>
        <w:wordWrap/>
        <w:overflowPunct/>
        <w:topLinePunct w:val="0"/>
        <w:bidi w:val="0"/>
        <w:snapToGrid/>
        <w:spacing w:line="500" w:lineRule="exact"/>
        <w:textAlignment w:val="auto"/>
        <w:rPr>
          <w:rFonts w:hint="eastAsia" w:ascii="宋体" w:hAnsi="宋体" w:cs="宋体"/>
          <w:sz w:val="24"/>
          <w:highlight w:val="none"/>
          <w:shd w:val="clear" w:color="auto" w:fill="FFFFFF"/>
        </w:rPr>
      </w:pPr>
    </w:p>
    <w:p w14:paraId="1827BA00">
      <w:pPr>
        <w:pStyle w:val="10"/>
        <w:keepNext w:val="0"/>
        <w:keepLines w:val="0"/>
        <w:pageBreakBefore w:val="0"/>
        <w:kinsoku/>
        <w:wordWrap/>
        <w:overflowPunct/>
        <w:topLinePunct w:val="0"/>
        <w:bidi w:val="0"/>
        <w:snapToGrid/>
        <w:spacing w:line="500" w:lineRule="exact"/>
        <w:textAlignment w:val="auto"/>
        <w:outlineLvl w:val="9"/>
        <w:rPr>
          <w:rFonts w:hint="eastAsia" w:ascii="宋体" w:hAnsi="宋体" w:cs="宋体"/>
          <w:sz w:val="24"/>
          <w:szCs w:val="24"/>
          <w:highlight w:val="none"/>
          <w:shd w:val="clear" w:color="auto" w:fill="FFFFFF"/>
        </w:rPr>
      </w:pPr>
    </w:p>
    <w:p w14:paraId="32F7ACCA">
      <w:pPr>
        <w:keepNext w:val="0"/>
        <w:keepLines w:val="0"/>
        <w:pageBreakBefore w:val="0"/>
        <w:kinsoku/>
        <w:wordWrap/>
        <w:overflowPunct/>
        <w:topLinePunct w:val="0"/>
        <w:bidi w:val="0"/>
        <w:snapToGrid/>
        <w:spacing w:line="500" w:lineRule="exact"/>
        <w:textAlignment w:val="auto"/>
        <w:rPr>
          <w:rFonts w:hint="eastAsia" w:ascii="宋体" w:hAnsi="宋体" w:cs="宋体"/>
          <w:sz w:val="24"/>
          <w:highlight w:val="none"/>
          <w:shd w:val="clear" w:color="auto" w:fill="FFFFFF"/>
        </w:rPr>
      </w:pPr>
    </w:p>
    <w:p w14:paraId="26E0F24F">
      <w:pPr>
        <w:pStyle w:val="10"/>
        <w:keepNext w:val="0"/>
        <w:keepLines w:val="0"/>
        <w:pageBreakBefore w:val="0"/>
        <w:kinsoku/>
        <w:wordWrap/>
        <w:overflowPunct/>
        <w:topLinePunct w:val="0"/>
        <w:bidi w:val="0"/>
        <w:snapToGrid/>
        <w:spacing w:line="500" w:lineRule="exact"/>
        <w:textAlignment w:val="auto"/>
        <w:outlineLvl w:val="9"/>
        <w:rPr>
          <w:rFonts w:hint="eastAsia" w:ascii="宋体" w:hAnsi="宋体" w:cs="宋体"/>
          <w:sz w:val="24"/>
          <w:szCs w:val="24"/>
          <w:highlight w:val="none"/>
          <w:shd w:val="clear" w:color="auto" w:fill="FFFFFF"/>
        </w:rPr>
      </w:pPr>
    </w:p>
    <w:p w14:paraId="0F1A0EF3">
      <w:pPr>
        <w:keepNext w:val="0"/>
        <w:keepLines w:val="0"/>
        <w:pageBreakBefore w:val="0"/>
        <w:kinsoku/>
        <w:wordWrap/>
        <w:overflowPunct/>
        <w:topLinePunct w:val="0"/>
        <w:bidi w:val="0"/>
        <w:snapToGrid/>
        <w:spacing w:line="500" w:lineRule="exact"/>
        <w:textAlignment w:val="auto"/>
        <w:rPr>
          <w:rFonts w:hint="eastAsia" w:ascii="宋体" w:hAnsi="宋体" w:cs="宋体"/>
          <w:sz w:val="24"/>
          <w:highlight w:val="none"/>
          <w:shd w:val="clear" w:color="auto" w:fill="FFFFFF"/>
        </w:rPr>
      </w:pPr>
    </w:p>
    <w:p w14:paraId="4DCFD722">
      <w:pPr>
        <w:pStyle w:val="10"/>
        <w:keepNext w:val="0"/>
        <w:keepLines w:val="0"/>
        <w:pageBreakBefore w:val="0"/>
        <w:kinsoku/>
        <w:wordWrap/>
        <w:overflowPunct/>
        <w:topLinePunct w:val="0"/>
        <w:bidi w:val="0"/>
        <w:snapToGrid/>
        <w:spacing w:line="500" w:lineRule="exact"/>
        <w:textAlignment w:val="auto"/>
        <w:outlineLvl w:val="9"/>
        <w:rPr>
          <w:rFonts w:hint="eastAsia" w:ascii="宋体" w:hAnsi="宋体" w:cs="宋体"/>
          <w:sz w:val="24"/>
          <w:szCs w:val="24"/>
          <w:highlight w:val="none"/>
        </w:rPr>
      </w:pPr>
    </w:p>
    <w:p w14:paraId="31F5077F">
      <w:pPr>
        <w:keepNext w:val="0"/>
        <w:keepLines w:val="0"/>
        <w:pageBreakBefore w:val="0"/>
        <w:kinsoku/>
        <w:wordWrap/>
        <w:overflowPunct/>
        <w:topLinePunct w:val="0"/>
        <w:bidi w:val="0"/>
        <w:snapToGrid/>
        <w:spacing w:line="500" w:lineRule="exact"/>
        <w:textAlignment w:val="auto"/>
        <w:rPr>
          <w:rFonts w:hint="eastAsia" w:ascii="宋体" w:hAnsi="宋体" w:cs="宋体"/>
          <w:sz w:val="24"/>
          <w:highlight w:val="none"/>
        </w:rPr>
      </w:pPr>
    </w:p>
    <w:p w14:paraId="02CCC4F4">
      <w:pPr>
        <w:pStyle w:val="17"/>
        <w:shd w:val="clear" w:color="auto" w:fill="FFFFFF"/>
        <w:spacing w:line="600" w:lineRule="atLeast"/>
        <w:jc w:val="center"/>
        <w:rPr>
          <w:rFonts w:hint="eastAsia" w:ascii="宋体" w:hAnsi="宋体" w:eastAsia="宋体" w:cs="宋体"/>
          <w:b/>
          <w:bCs/>
          <w:color w:val="auto"/>
          <w:highlight w:val="none"/>
        </w:rPr>
      </w:pPr>
      <w:r>
        <w:rPr>
          <w:rFonts w:hint="eastAsia" w:ascii="宋体" w:hAnsi="宋体" w:cs="宋体"/>
          <w:b w:val="0"/>
          <w:bCs w:val="0"/>
          <w:kern w:val="0"/>
          <w:sz w:val="24"/>
          <w:szCs w:val="24"/>
          <w:highlight w:val="none"/>
        </w:rPr>
        <w:br w:type="page"/>
      </w:r>
      <w:r>
        <w:rPr>
          <w:rFonts w:hint="eastAsia" w:ascii="宋体" w:hAnsi="宋体" w:eastAsia="宋体" w:cs="宋体"/>
          <w:b/>
          <w:bCs/>
          <w:color w:val="auto"/>
          <w:highlight w:val="none"/>
        </w:rPr>
        <w:t>国家统计局关于印发《统计上大中小微型企业划分办法（2017）》的通知</w:t>
      </w:r>
    </w:p>
    <w:p w14:paraId="7DF480BF">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各省、自治区、直辖市统计局，新疆生产建设兵团统计局，国务院各有关部门，国家统计局各调查总队：</w:t>
      </w:r>
    </w:p>
    <w:p w14:paraId="4A4705C8">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EDC53B2">
      <w:pPr>
        <w:shd w:val="clear" w:color="auto" w:fill="FFFFFF"/>
        <w:spacing w:before="100" w:beforeAutospacing="1" w:after="100" w:afterAutospacing="1" w:line="48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附件：《统计上大中小微型企业划分办法（2017）》修订说明</w:t>
      </w:r>
    </w:p>
    <w:p w14:paraId="216AF91D">
      <w:pPr>
        <w:shd w:val="clear" w:color="auto" w:fill="FFFFFF"/>
        <w:spacing w:line="440" w:lineRule="exact"/>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国家统计局  </w:t>
      </w:r>
    </w:p>
    <w:p w14:paraId="2355BE8E">
      <w:pPr>
        <w:shd w:val="clear" w:color="auto" w:fill="FFFFFF"/>
        <w:spacing w:line="440" w:lineRule="exact"/>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2017年12月28日</w:t>
      </w:r>
    </w:p>
    <w:p w14:paraId="29A5DBF8">
      <w:pPr>
        <w:shd w:val="clear" w:color="auto" w:fill="FFFFFF"/>
        <w:spacing w:line="48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统计上大中小微型企业划分办法（2017）</w:t>
      </w:r>
    </w:p>
    <w:p w14:paraId="46317CFE">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239E54F6">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二、本办法适用对象为在中华人民共和国境内依法设立的各种组织形式的法人企业或单位。个体工商户参照本办法进行划分。</w:t>
      </w:r>
    </w:p>
    <w:p w14:paraId="455C2F6C">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35331E2">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0ED30F98">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五、企业划分由政府综合统计部门根据统计年报每年确定一次，定报统计原则上不进行调整。</w:t>
      </w:r>
    </w:p>
    <w:p w14:paraId="770B72CF">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六、本办法自印发之日起执行，国家统计局2011年印发的《统计上大中小微型企业划分办法》（国统字〔2011〕75号）同时废止。</w:t>
      </w:r>
    </w:p>
    <w:p w14:paraId="1B6C9171">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附表：统计上大中小微型企业划分标准</w:t>
      </w:r>
    </w:p>
    <w:p w14:paraId="4D56087B">
      <w:pPr>
        <w:shd w:val="clear" w:color="auto" w:fill="FFFFFF"/>
        <w:spacing w:line="480" w:lineRule="auto"/>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br w:type="page"/>
      </w:r>
      <w:r>
        <w:rPr>
          <w:rFonts w:hint="eastAsia" w:ascii="宋体" w:hAnsi="宋体" w:eastAsia="宋体" w:cs="宋体"/>
          <w:bCs/>
          <w:color w:val="auto"/>
          <w:sz w:val="24"/>
          <w:szCs w:val="24"/>
          <w:highlight w:val="none"/>
        </w:rPr>
        <w:t>统计上大中小微型企业划分标准</w:t>
      </w:r>
    </w:p>
    <w:tbl>
      <w:tblPr>
        <w:tblStyle w:val="11"/>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94"/>
        <w:gridCol w:w="1494"/>
        <w:gridCol w:w="994"/>
        <w:gridCol w:w="1493"/>
        <w:gridCol w:w="1493"/>
        <w:gridCol w:w="1493"/>
        <w:gridCol w:w="990"/>
      </w:tblGrid>
      <w:tr w14:paraId="6480B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663ECCDA">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行业名称</w:t>
            </w:r>
          </w:p>
        </w:tc>
        <w:tc>
          <w:tcPr>
            <w:tcW w:w="1494" w:type="dxa"/>
            <w:noWrap w:val="0"/>
            <w:vAlign w:val="center"/>
          </w:tcPr>
          <w:p w14:paraId="704BFAFA">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指标名称</w:t>
            </w:r>
          </w:p>
        </w:tc>
        <w:tc>
          <w:tcPr>
            <w:tcW w:w="994" w:type="dxa"/>
            <w:noWrap w:val="0"/>
            <w:vAlign w:val="center"/>
          </w:tcPr>
          <w:p w14:paraId="087A64BD">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计量单位</w:t>
            </w:r>
          </w:p>
        </w:tc>
        <w:tc>
          <w:tcPr>
            <w:tcW w:w="1493" w:type="dxa"/>
            <w:noWrap w:val="0"/>
            <w:vAlign w:val="center"/>
          </w:tcPr>
          <w:p w14:paraId="406D3546">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大型</w:t>
            </w:r>
          </w:p>
        </w:tc>
        <w:tc>
          <w:tcPr>
            <w:tcW w:w="1493" w:type="dxa"/>
            <w:noWrap w:val="0"/>
            <w:vAlign w:val="center"/>
          </w:tcPr>
          <w:p w14:paraId="02792B51">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中型</w:t>
            </w:r>
          </w:p>
        </w:tc>
        <w:tc>
          <w:tcPr>
            <w:tcW w:w="1493" w:type="dxa"/>
            <w:noWrap w:val="0"/>
            <w:vAlign w:val="center"/>
          </w:tcPr>
          <w:p w14:paraId="33E05700">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小型</w:t>
            </w:r>
          </w:p>
        </w:tc>
        <w:tc>
          <w:tcPr>
            <w:tcW w:w="990" w:type="dxa"/>
            <w:noWrap w:val="0"/>
            <w:vAlign w:val="center"/>
          </w:tcPr>
          <w:p w14:paraId="49E894D0">
            <w:pPr>
              <w:spacing w:line="32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微型</w:t>
            </w:r>
          </w:p>
        </w:tc>
      </w:tr>
      <w:tr w14:paraId="3CE5C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1C917E9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农、林、牧、渔业</w:t>
            </w:r>
          </w:p>
        </w:tc>
        <w:tc>
          <w:tcPr>
            <w:tcW w:w="1494" w:type="dxa"/>
            <w:noWrap w:val="0"/>
            <w:vAlign w:val="center"/>
          </w:tcPr>
          <w:p w14:paraId="4E53F16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5A90642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4A1AB02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Y≥20000</w:t>
            </w:r>
          </w:p>
        </w:tc>
        <w:tc>
          <w:tcPr>
            <w:tcW w:w="1493" w:type="dxa"/>
            <w:noWrap w:val="0"/>
            <w:vAlign w:val="center"/>
          </w:tcPr>
          <w:p w14:paraId="5527F20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500≤Y＜20000</w:t>
            </w:r>
          </w:p>
        </w:tc>
        <w:tc>
          <w:tcPr>
            <w:tcW w:w="1493" w:type="dxa"/>
            <w:noWrap w:val="0"/>
            <w:vAlign w:val="center"/>
          </w:tcPr>
          <w:p w14:paraId="63EB6F7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50≤Y＜500</w:t>
            </w:r>
          </w:p>
        </w:tc>
        <w:tc>
          <w:tcPr>
            <w:tcW w:w="990" w:type="dxa"/>
            <w:noWrap w:val="0"/>
            <w:vAlign w:val="center"/>
          </w:tcPr>
          <w:p w14:paraId="6D233E3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Y＜50</w:t>
            </w:r>
          </w:p>
        </w:tc>
      </w:tr>
      <w:tr w14:paraId="456EA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143B045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工业 *</w:t>
            </w:r>
          </w:p>
        </w:tc>
        <w:tc>
          <w:tcPr>
            <w:tcW w:w="1494" w:type="dxa"/>
            <w:noWrap w:val="0"/>
            <w:vAlign w:val="center"/>
          </w:tcPr>
          <w:p w14:paraId="254F4A7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256126A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21A8766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X≥1000</w:t>
            </w:r>
          </w:p>
        </w:tc>
        <w:tc>
          <w:tcPr>
            <w:tcW w:w="1493" w:type="dxa"/>
            <w:noWrap w:val="0"/>
            <w:vAlign w:val="center"/>
          </w:tcPr>
          <w:p w14:paraId="31EDD25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300≤X＜1000</w:t>
            </w:r>
          </w:p>
        </w:tc>
        <w:tc>
          <w:tcPr>
            <w:tcW w:w="1493" w:type="dxa"/>
            <w:noWrap w:val="0"/>
            <w:vAlign w:val="center"/>
          </w:tcPr>
          <w:p w14:paraId="4E692C7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20≤X＜300</w:t>
            </w:r>
          </w:p>
        </w:tc>
        <w:tc>
          <w:tcPr>
            <w:tcW w:w="990" w:type="dxa"/>
            <w:noWrap w:val="0"/>
            <w:vAlign w:val="center"/>
          </w:tcPr>
          <w:p w14:paraId="05E4352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w:t>
            </w:r>
          </w:p>
        </w:tc>
      </w:tr>
      <w:tr w14:paraId="2B30E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50D224F6">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4836739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7B102CF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6E27A51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Y≥40000</w:t>
            </w:r>
          </w:p>
        </w:tc>
        <w:tc>
          <w:tcPr>
            <w:tcW w:w="1493" w:type="dxa"/>
            <w:noWrap w:val="0"/>
            <w:vAlign w:val="center"/>
          </w:tcPr>
          <w:p w14:paraId="72C859D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2000≤Y＜40000</w:t>
            </w:r>
          </w:p>
        </w:tc>
        <w:tc>
          <w:tcPr>
            <w:tcW w:w="1493" w:type="dxa"/>
            <w:noWrap w:val="0"/>
            <w:vAlign w:val="center"/>
          </w:tcPr>
          <w:p w14:paraId="3BED246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300≤Y＜2000</w:t>
            </w:r>
          </w:p>
        </w:tc>
        <w:tc>
          <w:tcPr>
            <w:tcW w:w="990" w:type="dxa"/>
            <w:noWrap w:val="0"/>
            <w:vAlign w:val="center"/>
          </w:tcPr>
          <w:p w14:paraId="699788A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Y＜300</w:t>
            </w:r>
          </w:p>
        </w:tc>
      </w:tr>
      <w:tr w14:paraId="7D0EC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3835DEA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建筑业</w:t>
            </w:r>
          </w:p>
        </w:tc>
        <w:tc>
          <w:tcPr>
            <w:tcW w:w="1494" w:type="dxa"/>
            <w:noWrap w:val="0"/>
            <w:vAlign w:val="center"/>
          </w:tcPr>
          <w:p w14:paraId="281B51A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12531C5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36D8FC8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Y≥80000</w:t>
            </w:r>
          </w:p>
        </w:tc>
        <w:tc>
          <w:tcPr>
            <w:tcW w:w="1493" w:type="dxa"/>
            <w:noWrap w:val="0"/>
            <w:vAlign w:val="center"/>
          </w:tcPr>
          <w:p w14:paraId="6118291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6000≤Y＜80000</w:t>
            </w:r>
          </w:p>
        </w:tc>
        <w:tc>
          <w:tcPr>
            <w:tcW w:w="1493" w:type="dxa"/>
            <w:noWrap w:val="0"/>
            <w:vAlign w:val="center"/>
          </w:tcPr>
          <w:p w14:paraId="77D07C8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300≤Y＜6000</w:t>
            </w:r>
          </w:p>
        </w:tc>
        <w:tc>
          <w:tcPr>
            <w:tcW w:w="990" w:type="dxa"/>
            <w:noWrap w:val="0"/>
            <w:vAlign w:val="center"/>
          </w:tcPr>
          <w:p w14:paraId="69DFBAD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Y＜300</w:t>
            </w:r>
          </w:p>
        </w:tc>
      </w:tr>
      <w:tr w14:paraId="39D12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4F692AB4">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4DC4F55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资产总额(Z)</w:t>
            </w:r>
          </w:p>
        </w:tc>
        <w:tc>
          <w:tcPr>
            <w:tcW w:w="994" w:type="dxa"/>
            <w:noWrap w:val="0"/>
            <w:vAlign w:val="center"/>
          </w:tcPr>
          <w:p w14:paraId="0F6FEC4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B17A41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Z≥80000</w:t>
            </w:r>
          </w:p>
        </w:tc>
        <w:tc>
          <w:tcPr>
            <w:tcW w:w="1493" w:type="dxa"/>
            <w:noWrap w:val="0"/>
            <w:vAlign w:val="center"/>
          </w:tcPr>
          <w:p w14:paraId="45E5E2A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5000≤Z＜80000</w:t>
            </w:r>
          </w:p>
        </w:tc>
        <w:tc>
          <w:tcPr>
            <w:tcW w:w="1493" w:type="dxa"/>
            <w:noWrap w:val="0"/>
            <w:vAlign w:val="center"/>
          </w:tcPr>
          <w:p w14:paraId="2956D4A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300≤Z＜5000</w:t>
            </w:r>
          </w:p>
        </w:tc>
        <w:tc>
          <w:tcPr>
            <w:tcW w:w="990" w:type="dxa"/>
            <w:noWrap w:val="0"/>
            <w:vAlign w:val="center"/>
          </w:tcPr>
          <w:p w14:paraId="4F93FB2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Z＜300</w:t>
            </w:r>
          </w:p>
        </w:tc>
      </w:tr>
      <w:tr w14:paraId="26B8B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AE82ED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批发业</w:t>
            </w:r>
          </w:p>
        </w:tc>
        <w:tc>
          <w:tcPr>
            <w:tcW w:w="1494" w:type="dxa"/>
            <w:noWrap w:val="0"/>
            <w:vAlign w:val="center"/>
          </w:tcPr>
          <w:p w14:paraId="7B72B57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2FB9593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28D92F8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X≥200</w:t>
            </w:r>
          </w:p>
        </w:tc>
        <w:tc>
          <w:tcPr>
            <w:tcW w:w="1493" w:type="dxa"/>
            <w:noWrap w:val="0"/>
            <w:vAlign w:val="center"/>
          </w:tcPr>
          <w:p w14:paraId="2BAB156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20≤X＜200</w:t>
            </w:r>
          </w:p>
        </w:tc>
        <w:tc>
          <w:tcPr>
            <w:tcW w:w="1493" w:type="dxa"/>
            <w:noWrap w:val="0"/>
            <w:vAlign w:val="center"/>
          </w:tcPr>
          <w:p w14:paraId="2118C27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5≤X＜20</w:t>
            </w:r>
          </w:p>
        </w:tc>
        <w:tc>
          <w:tcPr>
            <w:tcW w:w="990" w:type="dxa"/>
            <w:noWrap w:val="0"/>
            <w:vAlign w:val="center"/>
          </w:tcPr>
          <w:p w14:paraId="63A29B0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X＜5</w:t>
            </w:r>
          </w:p>
        </w:tc>
      </w:tr>
      <w:tr w14:paraId="09D9E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24D7F3AD">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09904B9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0BC641E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11C612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Y≥40000</w:t>
            </w:r>
          </w:p>
        </w:tc>
        <w:tc>
          <w:tcPr>
            <w:tcW w:w="1493" w:type="dxa"/>
            <w:noWrap w:val="0"/>
            <w:vAlign w:val="center"/>
          </w:tcPr>
          <w:p w14:paraId="3A4E9DA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5000≤Y＜40000</w:t>
            </w:r>
          </w:p>
        </w:tc>
        <w:tc>
          <w:tcPr>
            <w:tcW w:w="1493" w:type="dxa"/>
            <w:noWrap w:val="0"/>
            <w:vAlign w:val="center"/>
          </w:tcPr>
          <w:p w14:paraId="06D3BB2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1000≤Y＜5000</w:t>
            </w:r>
          </w:p>
        </w:tc>
        <w:tc>
          <w:tcPr>
            <w:tcW w:w="990" w:type="dxa"/>
            <w:noWrap w:val="0"/>
            <w:vAlign w:val="center"/>
          </w:tcPr>
          <w:p w14:paraId="2B2D318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Y＜1000</w:t>
            </w:r>
          </w:p>
        </w:tc>
      </w:tr>
      <w:tr w14:paraId="4316D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44213A8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零售业</w:t>
            </w:r>
          </w:p>
        </w:tc>
        <w:tc>
          <w:tcPr>
            <w:tcW w:w="1494" w:type="dxa"/>
            <w:noWrap w:val="0"/>
            <w:vAlign w:val="center"/>
          </w:tcPr>
          <w:p w14:paraId="7307096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26FA639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292D7BE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139AFE1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50≤X＜300</w:t>
            </w:r>
          </w:p>
        </w:tc>
        <w:tc>
          <w:tcPr>
            <w:tcW w:w="1493" w:type="dxa"/>
            <w:noWrap w:val="0"/>
            <w:vAlign w:val="center"/>
          </w:tcPr>
          <w:p w14:paraId="01E2D96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10≤X＜50</w:t>
            </w:r>
          </w:p>
        </w:tc>
        <w:tc>
          <w:tcPr>
            <w:tcW w:w="990" w:type="dxa"/>
            <w:noWrap w:val="0"/>
            <w:vAlign w:val="center"/>
          </w:tcPr>
          <w:p w14:paraId="19BCFCB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03BBA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6DFAE2BB">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26B953E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43E9FB8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23A47EB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Y≥20000</w:t>
            </w:r>
          </w:p>
        </w:tc>
        <w:tc>
          <w:tcPr>
            <w:tcW w:w="1493" w:type="dxa"/>
            <w:noWrap w:val="0"/>
            <w:vAlign w:val="center"/>
          </w:tcPr>
          <w:p w14:paraId="39120C4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500≤Y＜20000</w:t>
            </w:r>
          </w:p>
        </w:tc>
        <w:tc>
          <w:tcPr>
            <w:tcW w:w="1493" w:type="dxa"/>
            <w:noWrap w:val="0"/>
            <w:vAlign w:val="center"/>
          </w:tcPr>
          <w:p w14:paraId="6D33DD1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100≤Y＜500</w:t>
            </w:r>
          </w:p>
        </w:tc>
        <w:tc>
          <w:tcPr>
            <w:tcW w:w="990" w:type="dxa"/>
            <w:noWrap w:val="0"/>
            <w:vAlign w:val="center"/>
          </w:tcPr>
          <w:p w14:paraId="7CB3AE5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4EC2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136BD2C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交通运输业 *</w:t>
            </w:r>
          </w:p>
        </w:tc>
        <w:tc>
          <w:tcPr>
            <w:tcW w:w="1494" w:type="dxa"/>
            <w:noWrap w:val="0"/>
            <w:vAlign w:val="center"/>
          </w:tcPr>
          <w:p w14:paraId="2187D13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16A1938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401D7FE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X≥1000</w:t>
            </w:r>
          </w:p>
        </w:tc>
        <w:tc>
          <w:tcPr>
            <w:tcW w:w="1493" w:type="dxa"/>
            <w:noWrap w:val="0"/>
            <w:vAlign w:val="center"/>
          </w:tcPr>
          <w:p w14:paraId="631A7B2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300≤X＜1000</w:t>
            </w:r>
          </w:p>
        </w:tc>
        <w:tc>
          <w:tcPr>
            <w:tcW w:w="1493" w:type="dxa"/>
            <w:noWrap w:val="0"/>
            <w:vAlign w:val="center"/>
          </w:tcPr>
          <w:p w14:paraId="5E90A5B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20≤X＜300</w:t>
            </w:r>
          </w:p>
        </w:tc>
        <w:tc>
          <w:tcPr>
            <w:tcW w:w="990" w:type="dxa"/>
            <w:noWrap w:val="0"/>
            <w:vAlign w:val="center"/>
          </w:tcPr>
          <w:p w14:paraId="09EF14F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w:t>
            </w:r>
          </w:p>
        </w:tc>
      </w:tr>
      <w:tr w14:paraId="271BA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310979DE">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3D3544F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7A6F645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E83DE2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Y≥30000</w:t>
            </w:r>
          </w:p>
        </w:tc>
        <w:tc>
          <w:tcPr>
            <w:tcW w:w="1493" w:type="dxa"/>
            <w:noWrap w:val="0"/>
            <w:vAlign w:val="center"/>
          </w:tcPr>
          <w:p w14:paraId="214898B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3000≤Y＜30000</w:t>
            </w:r>
          </w:p>
        </w:tc>
        <w:tc>
          <w:tcPr>
            <w:tcW w:w="1493" w:type="dxa"/>
            <w:noWrap w:val="0"/>
            <w:vAlign w:val="center"/>
          </w:tcPr>
          <w:p w14:paraId="723F21B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200≤Y＜3000</w:t>
            </w:r>
          </w:p>
        </w:tc>
        <w:tc>
          <w:tcPr>
            <w:tcW w:w="990" w:type="dxa"/>
            <w:noWrap w:val="0"/>
            <w:vAlign w:val="center"/>
          </w:tcPr>
          <w:p w14:paraId="339ADDC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Y＜200</w:t>
            </w:r>
          </w:p>
        </w:tc>
      </w:tr>
      <w:tr w14:paraId="58F3F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1DFF7E3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仓储业*</w:t>
            </w:r>
          </w:p>
        </w:tc>
        <w:tc>
          <w:tcPr>
            <w:tcW w:w="1494" w:type="dxa"/>
            <w:noWrap w:val="0"/>
            <w:vAlign w:val="center"/>
          </w:tcPr>
          <w:p w14:paraId="5124400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6B19F6C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1F90063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X≥200</w:t>
            </w:r>
          </w:p>
        </w:tc>
        <w:tc>
          <w:tcPr>
            <w:tcW w:w="1493" w:type="dxa"/>
            <w:noWrap w:val="0"/>
            <w:vAlign w:val="center"/>
          </w:tcPr>
          <w:p w14:paraId="5C5D20C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100≤X＜200</w:t>
            </w:r>
          </w:p>
        </w:tc>
        <w:tc>
          <w:tcPr>
            <w:tcW w:w="1493" w:type="dxa"/>
            <w:noWrap w:val="0"/>
            <w:vAlign w:val="center"/>
          </w:tcPr>
          <w:p w14:paraId="529A47F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20≤X＜100</w:t>
            </w:r>
          </w:p>
        </w:tc>
        <w:tc>
          <w:tcPr>
            <w:tcW w:w="990" w:type="dxa"/>
            <w:noWrap w:val="0"/>
            <w:vAlign w:val="center"/>
          </w:tcPr>
          <w:p w14:paraId="7E9F720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w:t>
            </w:r>
          </w:p>
        </w:tc>
      </w:tr>
      <w:tr w14:paraId="2A0FF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6933F746">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6C4E0BB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123B0A9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098D399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Y≥30000</w:t>
            </w:r>
          </w:p>
        </w:tc>
        <w:tc>
          <w:tcPr>
            <w:tcW w:w="1493" w:type="dxa"/>
            <w:noWrap w:val="0"/>
            <w:vAlign w:val="center"/>
          </w:tcPr>
          <w:p w14:paraId="209348C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1000≤Y＜30000</w:t>
            </w:r>
          </w:p>
        </w:tc>
        <w:tc>
          <w:tcPr>
            <w:tcW w:w="1493" w:type="dxa"/>
            <w:noWrap w:val="0"/>
            <w:vAlign w:val="center"/>
          </w:tcPr>
          <w:p w14:paraId="17E67DF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100≤Y＜1000</w:t>
            </w:r>
          </w:p>
        </w:tc>
        <w:tc>
          <w:tcPr>
            <w:tcW w:w="990" w:type="dxa"/>
            <w:noWrap w:val="0"/>
            <w:vAlign w:val="center"/>
          </w:tcPr>
          <w:p w14:paraId="75679C5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17975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3E3D415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邮政业</w:t>
            </w:r>
          </w:p>
        </w:tc>
        <w:tc>
          <w:tcPr>
            <w:tcW w:w="1494" w:type="dxa"/>
            <w:noWrap w:val="0"/>
            <w:vAlign w:val="center"/>
          </w:tcPr>
          <w:p w14:paraId="51A690B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6BCB572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434475F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X≥1000</w:t>
            </w:r>
          </w:p>
        </w:tc>
        <w:tc>
          <w:tcPr>
            <w:tcW w:w="1493" w:type="dxa"/>
            <w:noWrap w:val="0"/>
            <w:vAlign w:val="center"/>
          </w:tcPr>
          <w:p w14:paraId="6693BF6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300≤X＜1000</w:t>
            </w:r>
          </w:p>
        </w:tc>
        <w:tc>
          <w:tcPr>
            <w:tcW w:w="1493" w:type="dxa"/>
            <w:noWrap w:val="0"/>
            <w:vAlign w:val="center"/>
          </w:tcPr>
          <w:p w14:paraId="18741A1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20≤X＜300</w:t>
            </w:r>
          </w:p>
        </w:tc>
        <w:tc>
          <w:tcPr>
            <w:tcW w:w="990" w:type="dxa"/>
            <w:noWrap w:val="0"/>
            <w:vAlign w:val="center"/>
          </w:tcPr>
          <w:p w14:paraId="03BA5AD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w:t>
            </w:r>
          </w:p>
        </w:tc>
      </w:tr>
      <w:tr w14:paraId="2C4C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29255F61">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10FA165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033174B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4F8D79E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Y≥30000</w:t>
            </w:r>
          </w:p>
        </w:tc>
        <w:tc>
          <w:tcPr>
            <w:tcW w:w="1493" w:type="dxa"/>
            <w:noWrap w:val="0"/>
            <w:vAlign w:val="center"/>
          </w:tcPr>
          <w:p w14:paraId="7F73F86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2000≤Y＜30000</w:t>
            </w:r>
          </w:p>
        </w:tc>
        <w:tc>
          <w:tcPr>
            <w:tcW w:w="1493" w:type="dxa"/>
            <w:noWrap w:val="0"/>
            <w:vAlign w:val="center"/>
          </w:tcPr>
          <w:p w14:paraId="4008E3B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100≤Y＜2000</w:t>
            </w:r>
          </w:p>
        </w:tc>
        <w:tc>
          <w:tcPr>
            <w:tcW w:w="990" w:type="dxa"/>
            <w:noWrap w:val="0"/>
            <w:vAlign w:val="center"/>
          </w:tcPr>
          <w:p w14:paraId="3328B9E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669F1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26EF14E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住宿业</w:t>
            </w:r>
          </w:p>
        </w:tc>
        <w:tc>
          <w:tcPr>
            <w:tcW w:w="1494" w:type="dxa"/>
            <w:noWrap w:val="0"/>
            <w:vAlign w:val="center"/>
          </w:tcPr>
          <w:p w14:paraId="6B79092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6FA1952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34DAFB1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1F374CA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1493" w:type="dxa"/>
            <w:noWrap w:val="0"/>
            <w:vAlign w:val="center"/>
          </w:tcPr>
          <w:p w14:paraId="611C3E4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4EA0296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2B418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7AB6C88F">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617FD8B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4F68D5D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E199EE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Y≥10000</w:t>
            </w:r>
          </w:p>
        </w:tc>
        <w:tc>
          <w:tcPr>
            <w:tcW w:w="1493" w:type="dxa"/>
            <w:noWrap w:val="0"/>
            <w:vAlign w:val="center"/>
          </w:tcPr>
          <w:p w14:paraId="1944829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2000≤Y＜10000</w:t>
            </w:r>
          </w:p>
        </w:tc>
        <w:tc>
          <w:tcPr>
            <w:tcW w:w="1493" w:type="dxa"/>
            <w:noWrap w:val="0"/>
            <w:vAlign w:val="center"/>
          </w:tcPr>
          <w:p w14:paraId="700D368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100≤Y＜2000</w:t>
            </w:r>
          </w:p>
        </w:tc>
        <w:tc>
          <w:tcPr>
            <w:tcW w:w="990" w:type="dxa"/>
            <w:noWrap w:val="0"/>
            <w:vAlign w:val="center"/>
          </w:tcPr>
          <w:p w14:paraId="444DDA2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1E99B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D1B060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餐饮业</w:t>
            </w:r>
          </w:p>
        </w:tc>
        <w:tc>
          <w:tcPr>
            <w:tcW w:w="1494" w:type="dxa"/>
            <w:noWrap w:val="0"/>
            <w:vAlign w:val="center"/>
          </w:tcPr>
          <w:p w14:paraId="119F251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44E9CDB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0E75ED8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1757C03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1493" w:type="dxa"/>
            <w:noWrap w:val="0"/>
            <w:vAlign w:val="center"/>
          </w:tcPr>
          <w:p w14:paraId="6AA1007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5387435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01C5D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1DB237DA">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1021E72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4095B43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14B2803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Y≥10000</w:t>
            </w:r>
          </w:p>
        </w:tc>
        <w:tc>
          <w:tcPr>
            <w:tcW w:w="1493" w:type="dxa"/>
            <w:noWrap w:val="0"/>
            <w:vAlign w:val="center"/>
          </w:tcPr>
          <w:p w14:paraId="435E155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2000≤Y＜10000</w:t>
            </w:r>
          </w:p>
        </w:tc>
        <w:tc>
          <w:tcPr>
            <w:tcW w:w="1493" w:type="dxa"/>
            <w:noWrap w:val="0"/>
            <w:vAlign w:val="center"/>
          </w:tcPr>
          <w:p w14:paraId="5F22D3E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100≤Y＜2000</w:t>
            </w:r>
          </w:p>
        </w:tc>
        <w:tc>
          <w:tcPr>
            <w:tcW w:w="990" w:type="dxa"/>
            <w:noWrap w:val="0"/>
            <w:vAlign w:val="center"/>
          </w:tcPr>
          <w:p w14:paraId="609FB02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2017D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1E132D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信息传输业 *</w:t>
            </w:r>
          </w:p>
        </w:tc>
        <w:tc>
          <w:tcPr>
            <w:tcW w:w="1494" w:type="dxa"/>
            <w:noWrap w:val="0"/>
            <w:vAlign w:val="center"/>
          </w:tcPr>
          <w:p w14:paraId="7D95B74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21D1350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6062843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X≥2000</w:t>
            </w:r>
          </w:p>
        </w:tc>
        <w:tc>
          <w:tcPr>
            <w:tcW w:w="1493" w:type="dxa"/>
            <w:noWrap w:val="0"/>
            <w:vAlign w:val="center"/>
          </w:tcPr>
          <w:p w14:paraId="768172C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100≤X＜2000</w:t>
            </w:r>
          </w:p>
        </w:tc>
        <w:tc>
          <w:tcPr>
            <w:tcW w:w="1493" w:type="dxa"/>
            <w:noWrap w:val="0"/>
            <w:vAlign w:val="center"/>
          </w:tcPr>
          <w:p w14:paraId="70B9202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18A420E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5E4E3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5410E434">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1A30FF9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0E24AE0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13C6B98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Y≥100000</w:t>
            </w:r>
          </w:p>
        </w:tc>
        <w:tc>
          <w:tcPr>
            <w:tcW w:w="1493" w:type="dxa"/>
            <w:noWrap w:val="0"/>
            <w:vAlign w:val="center"/>
          </w:tcPr>
          <w:p w14:paraId="0909215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1000≤Y＜100000</w:t>
            </w:r>
          </w:p>
        </w:tc>
        <w:tc>
          <w:tcPr>
            <w:tcW w:w="1493" w:type="dxa"/>
            <w:noWrap w:val="0"/>
            <w:vAlign w:val="center"/>
          </w:tcPr>
          <w:p w14:paraId="3992C40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100≤Y＜1000</w:t>
            </w:r>
          </w:p>
        </w:tc>
        <w:tc>
          <w:tcPr>
            <w:tcW w:w="990" w:type="dxa"/>
            <w:noWrap w:val="0"/>
            <w:vAlign w:val="center"/>
          </w:tcPr>
          <w:p w14:paraId="2ED3F23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72931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5CC6F27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软件和信息技术服务业</w:t>
            </w:r>
          </w:p>
        </w:tc>
        <w:tc>
          <w:tcPr>
            <w:tcW w:w="1494" w:type="dxa"/>
            <w:noWrap w:val="0"/>
            <w:vAlign w:val="center"/>
          </w:tcPr>
          <w:p w14:paraId="2D5A70B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36D1C64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58DE8B7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294E0FE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1493" w:type="dxa"/>
            <w:noWrap w:val="0"/>
            <w:vAlign w:val="center"/>
          </w:tcPr>
          <w:p w14:paraId="19D342E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3BB1CF7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5810E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4B509DF5">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10BEFAB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51C7F78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3729B7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Y≥10000</w:t>
            </w:r>
          </w:p>
        </w:tc>
        <w:tc>
          <w:tcPr>
            <w:tcW w:w="1493" w:type="dxa"/>
            <w:noWrap w:val="0"/>
            <w:vAlign w:val="center"/>
          </w:tcPr>
          <w:p w14:paraId="7C81258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1000≤Y＜10000</w:t>
            </w:r>
          </w:p>
        </w:tc>
        <w:tc>
          <w:tcPr>
            <w:tcW w:w="1493" w:type="dxa"/>
            <w:noWrap w:val="0"/>
            <w:vAlign w:val="center"/>
          </w:tcPr>
          <w:p w14:paraId="2440102F">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50≤Y＜1000</w:t>
            </w:r>
          </w:p>
        </w:tc>
        <w:tc>
          <w:tcPr>
            <w:tcW w:w="990" w:type="dxa"/>
            <w:noWrap w:val="0"/>
            <w:vAlign w:val="center"/>
          </w:tcPr>
          <w:p w14:paraId="4EBD8CA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Y＜50</w:t>
            </w:r>
          </w:p>
        </w:tc>
      </w:tr>
      <w:tr w14:paraId="77918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04A05D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房地产开发经营</w:t>
            </w:r>
          </w:p>
        </w:tc>
        <w:tc>
          <w:tcPr>
            <w:tcW w:w="1494" w:type="dxa"/>
            <w:noWrap w:val="0"/>
            <w:vAlign w:val="center"/>
          </w:tcPr>
          <w:p w14:paraId="732F06B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1F20D3F2">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6EB1EA3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Y≥200000</w:t>
            </w:r>
          </w:p>
        </w:tc>
        <w:tc>
          <w:tcPr>
            <w:tcW w:w="1493" w:type="dxa"/>
            <w:noWrap w:val="0"/>
            <w:vAlign w:val="center"/>
          </w:tcPr>
          <w:p w14:paraId="3CF4EE3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1000≤Y＜200000</w:t>
            </w:r>
          </w:p>
        </w:tc>
        <w:tc>
          <w:tcPr>
            <w:tcW w:w="1493" w:type="dxa"/>
            <w:noWrap w:val="0"/>
            <w:vAlign w:val="center"/>
          </w:tcPr>
          <w:p w14:paraId="5712F38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100≤Y＜1000</w:t>
            </w:r>
          </w:p>
        </w:tc>
        <w:tc>
          <w:tcPr>
            <w:tcW w:w="990" w:type="dxa"/>
            <w:noWrap w:val="0"/>
            <w:vAlign w:val="center"/>
          </w:tcPr>
          <w:p w14:paraId="6B2C73D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Y＜100</w:t>
            </w:r>
          </w:p>
        </w:tc>
      </w:tr>
      <w:tr w14:paraId="33F17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2CAAD60A">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0CE1EF09">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资产总额(Z)</w:t>
            </w:r>
          </w:p>
        </w:tc>
        <w:tc>
          <w:tcPr>
            <w:tcW w:w="994" w:type="dxa"/>
            <w:noWrap w:val="0"/>
            <w:vAlign w:val="center"/>
          </w:tcPr>
          <w:p w14:paraId="5B4B5F28">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6B70D314">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Z≥10000</w:t>
            </w:r>
          </w:p>
        </w:tc>
        <w:tc>
          <w:tcPr>
            <w:tcW w:w="1493" w:type="dxa"/>
            <w:noWrap w:val="0"/>
            <w:vAlign w:val="center"/>
          </w:tcPr>
          <w:p w14:paraId="430B1D7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5000≤Z＜10000</w:t>
            </w:r>
          </w:p>
        </w:tc>
        <w:tc>
          <w:tcPr>
            <w:tcW w:w="1493" w:type="dxa"/>
            <w:noWrap w:val="0"/>
            <w:vAlign w:val="center"/>
          </w:tcPr>
          <w:p w14:paraId="37A4D62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2000≤Z＜5000</w:t>
            </w:r>
          </w:p>
        </w:tc>
        <w:tc>
          <w:tcPr>
            <w:tcW w:w="990" w:type="dxa"/>
            <w:noWrap w:val="0"/>
            <w:vAlign w:val="center"/>
          </w:tcPr>
          <w:p w14:paraId="5C82402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Z＜2000</w:t>
            </w:r>
          </w:p>
        </w:tc>
      </w:tr>
      <w:tr w14:paraId="0794C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1DDB9DF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物业管理</w:t>
            </w:r>
          </w:p>
        </w:tc>
        <w:tc>
          <w:tcPr>
            <w:tcW w:w="1494" w:type="dxa"/>
            <w:noWrap w:val="0"/>
            <w:vAlign w:val="center"/>
          </w:tcPr>
          <w:p w14:paraId="6B32AEE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6A6B5F3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78E2697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X≥1000</w:t>
            </w:r>
          </w:p>
        </w:tc>
        <w:tc>
          <w:tcPr>
            <w:tcW w:w="1493" w:type="dxa"/>
            <w:noWrap w:val="0"/>
            <w:vAlign w:val="center"/>
          </w:tcPr>
          <w:p w14:paraId="0425C05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300≤X＜1000</w:t>
            </w:r>
          </w:p>
        </w:tc>
        <w:tc>
          <w:tcPr>
            <w:tcW w:w="1493" w:type="dxa"/>
            <w:noWrap w:val="0"/>
            <w:vAlign w:val="center"/>
          </w:tcPr>
          <w:p w14:paraId="026171C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990" w:type="dxa"/>
            <w:noWrap w:val="0"/>
            <w:vAlign w:val="center"/>
          </w:tcPr>
          <w:p w14:paraId="526CB703">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X＜100</w:t>
            </w:r>
          </w:p>
        </w:tc>
      </w:tr>
      <w:tr w14:paraId="752BF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0D7942F2">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6E87573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营业收入(Y)</w:t>
            </w:r>
          </w:p>
        </w:tc>
        <w:tc>
          <w:tcPr>
            <w:tcW w:w="994" w:type="dxa"/>
            <w:noWrap w:val="0"/>
            <w:vAlign w:val="center"/>
          </w:tcPr>
          <w:p w14:paraId="557F1FF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14F4BA8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Y≥5000</w:t>
            </w:r>
          </w:p>
        </w:tc>
        <w:tc>
          <w:tcPr>
            <w:tcW w:w="1493" w:type="dxa"/>
            <w:noWrap w:val="0"/>
            <w:vAlign w:val="center"/>
          </w:tcPr>
          <w:p w14:paraId="77619DED">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1000≤Y＜5000</w:t>
            </w:r>
          </w:p>
        </w:tc>
        <w:tc>
          <w:tcPr>
            <w:tcW w:w="1493" w:type="dxa"/>
            <w:noWrap w:val="0"/>
            <w:vAlign w:val="center"/>
          </w:tcPr>
          <w:p w14:paraId="215CDC9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500≤Y＜1000</w:t>
            </w:r>
          </w:p>
        </w:tc>
        <w:tc>
          <w:tcPr>
            <w:tcW w:w="990" w:type="dxa"/>
            <w:noWrap w:val="0"/>
            <w:vAlign w:val="center"/>
          </w:tcPr>
          <w:p w14:paraId="6A92A5CE">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Y＜500</w:t>
            </w:r>
          </w:p>
        </w:tc>
      </w:tr>
      <w:tr w14:paraId="4A3AC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47A02F96">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租赁和商务服务业</w:t>
            </w:r>
          </w:p>
        </w:tc>
        <w:tc>
          <w:tcPr>
            <w:tcW w:w="1494" w:type="dxa"/>
            <w:noWrap w:val="0"/>
            <w:vAlign w:val="center"/>
          </w:tcPr>
          <w:p w14:paraId="6360A440">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6E38E76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774041C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4817A36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1493" w:type="dxa"/>
            <w:noWrap w:val="0"/>
            <w:vAlign w:val="center"/>
          </w:tcPr>
          <w:p w14:paraId="0D1A0527">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665575D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r w14:paraId="1B406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5F78E600">
            <w:pPr>
              <w:spacing w:line="320" w:lineRule="exact"/>
              <w:ind w:left="63" w:leftChars="30"/>
              <w:rPr>
                <w:rFonts w:hint="eastAsia" w:ascii="宋体" w:hAnsi="宋体" w:eastAsia="宋体" w:cs="宋体"/>
                <w:color w:val="auto"/>
                <w:szCs w:val="21"/>
                <w:highlight w:val="none"/>
              </w:rPr>
            </w:pPr>
          </w:p>
        </w:tc>
        <w:tc>
          <w:tcPr>
            <w:tcW w:w="1494" w:type="dxa"/>
            <w:noWrap w:val="0"/>
            <w:vAlign w:val="center"/>
          </w:tcPr>
          <w:p w14:paraId="2A9E008A">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资产总额(Z)</w:t>
            </w:r>
          </w:p>
        </w:tc>
        <w:tc>
          <w:tcPr>
            <w:tcW w:w="994" w:type="dxa"/>
            <w:noWrap w:val="0"/>
            <w:vAlign w:val="center"/>
          </w:tcPr>
          <w:p w14:paraId="26109F0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493" w:type="dxa"/>
            <w:noWrap w:val="0"/>
            <w:vAlign w:val="center"/>
          </w:tcPr>
          <w:p w14:paraId="5F63495B">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Z≥120000</w:t>
            </w:r>
          </w:p>
        </w:tc>
        <w:tc>
          <w:tcPr>
            <w:tcW w:w="1493" w:type="dxa"/>
            <w:noWrap w:val="0"/>
            <w:vAlign w:val="center"/>
          </w:tcPr>
          <w:p w14:paraId="0B11D8A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8000≤Z＜120000</w:t>
            </w:r>
          </w:p>
        </w:tc>
        <w:tc>
          <w:tcPr>
            <w:tcW w:w="1493" w:type="dxa"/>
            <w:noWrap w:val="0"/>
            <w:vAlign w:val="center"/>
          </w:tcPr>
          <w:p w14:paraId="27CCCEC1">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100≤Z＜8000</w:t>
            </w:r>
          </w:p>
        </w:tc>
        <w:tc>
          <w:tcPr>
            <w:tcW w:w="990" w:type="dxa"/>
            <w:noWrap w:val="0"/>
            <w:vAlign w:val="center"/>
          </w:tcPr>
          <w:p w14:paraId="77ABBAA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Z＜100</w:t>
            </w:r>
          </w:p>
        </w:tc>
      </w:tr>
      <w:tr w14:paraId="36A48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00519B1C">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其他未列明行业 *</w:t>
            </w:r>
          </w:p>
        </w:tc>
        <w:tc>
          <w:tcPr>
            <w:tcW w:w="1494" w:type="dxa"/>
            <w:noWrap w:val="0"/>
            <w:vAlign w:val="center"/>
          </w:tcPr>
          <w:p w14:paraId="065BB7F5">
            <w:pPr>
              <w:spacing w:line="320" w:lineRule="exact"/>
              <w:ind w:left="63" w:leftChars="3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从业人员(X)</w:t>
            </w:r>
          </w:p>
        </w:tc>
        <w:tc>
          <w:tcPr>
            <w:tcW w:w="994" w:type="dxa"/>
            <w:noWrap w:val="0"/>
            <w:vAlign w:val="center"/>
          </w:tcPr>
          <w:p w14:paraId="02619E76">
            <w:pPr>
              <w:spacing w:line="320" w:lineRule="exact"/>
              <w:ind w:left="63" w:leftChars="3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w:t>
            </w:r>
          </w:p>
        </w:tc>
        <w:tc>
          <w:tcPr>
            <w:tcW w:w="1493" w:type="dxa"/>
            <w:noWrap w:val="0"/>
            <w:vAlign w:val="center"/>
          </w:tcPr>
          <w:p w14:paraId="1D7400E7">
            <w:pPr>
              <w:spacing w:line="320" w:lineRule="exact"/>
              <w:ind w:left="63" w:leftChars="3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X≥300</w:t>
            </w:r>
          </w:p>
        </w:tc>
        <w:tc>
          <w:tcPr>
            <w:tcW w:w="1493" w:type="dxa"/>
            <w:noWrap w:val="0"/>
            <w:vAlign w:val="center"/>
          </w:tcPr>
          <w:p w14:paraId="033A0527">
            <w:pPr>
              <w:spacing w:line="320" w:lineRule="exact"/>
              <w:ind w:left="63" w:leftChars="3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100≤X＜300</w:t>
            </w:r>
          </w:p>
        </w:tc>
        <w:tc>
          <w:tcPr>
            <w:tcW w:w="1493" w:type="dxa"/>
            <w:noWrap w:val="0"/>
            <w:vAlign w:val="center"/>
          </w:tcPr>
          <w:p w14:paraId="59B57D9C">
            <w:pPr>
              <w:spacing w:line="320" w:lineRule="exact"/>
              <w:ind w:left="63" w:leftChars="3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10≤X＜100</w:t>
            </w:r>
          </w:p>
        </w:tc>
        <w:tc>
          <w:tcPr>
            <w:tcW w:w="990" w:type="dxa"/>
            <w:noWrap w:val="0"/>
            <w:vAlign w:val="center"/>
          </w:tcPr>
          <w:p w14:paraId="64FE5E56">
            <w:pPr>
              <w:spacing w:line="320" w:lineRule="exact"/>
              <w:ind w:left="63" w:leftChars="3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X＜10</w:t>
            </w:r>
          </w:p>
        </w:tc>
      </w:tr>
    </w:tbl>
    <w:p w14:paraId="686743D7">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说明：1.大型、中型和小型企业须同时满足所列指标的下限，否则下划一档；微型企业只须满足所列指标中的一项即可。 　　   </w:t>
      </w:r>
    </w:p>
    <w:p w14:paraId="19790652">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F638E54">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xml:space="preserve">   3.企业划分指标以现行统计制度为准。 </w:t>
      </w:r>
    </w:p>
    <w:p w14:paraId="66E33A1B">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xml:space="preserve">  （1）从业人员，是指期末从业人员数，没有期末从业人员数的，采用全年平均人员数代替。 </w:t>
      </w:r>
    </w:p>
    <w:p w14:paraId="5E788898">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xml:space="preserve">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 </w:t>
      </w:r>
    </w:p>
    <w:p w14:paraId="242C9AB9">
      <w:pPr>
        <w:shd w:val="clear" w:color="auto" w:fill="FFFFFF"/>
        <w:spacing w:line="44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（3）资产总额，采用资产总计代替。</w:t>
      </w:r>
    </w:p>
    <w:p w14:paraId="30AA2E6F">
      <w:pPr>
        <w:shd w:val="clear" w:color="auto" w:fill="FFFFFF"/>
        <w:spacing w:line="440" w:lineRule="exact"/>
        <w:jc w:val="left"/>
        <w:rPr>
          <w:rFonts w:hint="eastAsia" w:ascii="宋体" w:hAnsi="宋体" w:eastAsia="宋体" w:cs="宋体"/>
          <w:color w:val="auto"/>
          <w:szCs w:val="21"/>
          <w:highlight w:val="none"/>
        </w:rPr>
      </w:pPr>
    </w:p>
    <w:p w14:paraId="430DA615">
      <w:pPr>
        <w:shd w:val="clear" w:color="auto" w:fill="FFFFFF"/>
        <w:spacing w:line="44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《统计上大中小微型企业划分办法（2017）》修订说明</w:t>
      </w:r>
    </w:p>
    <w:p w14:paraId="19540A11">
      <w:pPr>
        <w:shd w:val="clear" w:color="auto" w:fill="FFFFFF"/>
        <w:spacing w:line="44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一、修订背景</w:t>
      </w:r>
    </w:p>
    <w:p w14:paraId="72D1C497">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066A111">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761AFE9">
      <w:pPr>
        <w:shd w:val="clear" w:color="auto" w:fill="FFFFFF"/>
        <w:spacing w:line="440" w:lineRule="exact"/>
        <w:ind w:firstLine="630" w:firstLineChars="3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二、修订主要内容</w:t>
      </w:r>
    </w:p>
    <w:p w14:paraId="31111A73">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B18DC30">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将交通运输业中包括的“装卸搬运和运输代理业”修改为“多式联运和运输代理业、装卸搬运”。</w:t>
      </w:r>
    </w:p>
    <w:p w14:paraId="589C2D71">
      <w:pPr>
        <w:shd w:val="clear" w:color="auto" w:fill="FFFFFF"/>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仓储业所包括的行业中类，根据《国民经济行业分类》（GB/T4754—2017）调整为“通用仓储，低温仓储，危险品仓储，谷物、棉花等农产品仓储，中药材仓储和其他仓储业”。</w:t>
      </w:r>
    </w:p>
    <w:p w14:paraId="664F5E29">
      <w:pPr>
        <w:rPr>
          <w:highlight w:val="none"/>
        </w:rPr>
      </w:pPr>
    </w:p>
    <w:p w14:paraId="55EFF307">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textAlignment w:val="baseline"/>
        <w:rPr>
          <w:rFonts w:ascii="宋体" w:hAnsi="宋体" w:eastAsia="宋体" w:cs="宋体"/>
          <w:color w:val="auto"/>
          <w:sz w:val="24"/>
          <w:szCs w:val="24"/>
          <w:highlight w:val="none"/>
        </w:rPr>
      </w:pPr>
    </w:p>
    <w:sectPr>
      <w:headerReference r:id="rId32" w:type="default"/>
      <w:footerReference r:id="rId33" w:type="default"/>
      <w:pgSz w:w="11906" w:h="16838"/>
      <w:pgMar w:top="1440" w:right="1800" w:bottom="1440" w:left="1800" w:header="720" w:footer="72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MS Gothic">
    <w:panose1 w:val="020B0609070205080204"/>
    <w:charset w:val="80"/>
    <w:family w:val="auto"/>
    <w:pitch w:val="default"/>
    <w:sig w:usb0="E00002FF" w:usb1="6AC7FDFB" w:usb2="08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9DBA4">
    <w:pPr>
      <w:spacing w:line="167" w:lineRule="auto"/>
      <w:ind w:left="4763"/>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D2583">
                          <w:pPr>
                            <w:pStyle w:val="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2DD2583">
                    <w:pPr>
                      <w:pStyle w:val="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8992C">
    <w:pPr>
      <w:spacing w:line="167" w:lineRule="auto"/>
      <w:ind w:left="4085"/>
      <w:rPr>
        <w:rFonts w:ascii="Calibri" w:hAnsi="Calibri" w:eastAsia="Calibri" w:cs="Calibri"/>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91B69B">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691B69B">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4DB8C">
    <w:pPr>
      <w:spacing w:line="167" w:lineRule="auto"/>
      <w:ind w:left="4746"/>
      <w:rPr>
        <w:rFonts w:ascii="Calibri" w:hAnsi="Calibri" w:eastAsia="Calibri" w:cs="Calibri"/>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2FE9EA">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42FE9EA">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CFDC0">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A7EE0">
                          <w:pPr>
                            <w:pStyle w:val="5"/>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3CA7EE0">
                    <w:pPr>
                      <w:pStyle w:val="5"/>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ABBD8C">
    <w:pPr>
      <w:spacing w:line="166" w:lineRule="auto"/>
      <w:ind w:left="4079"/>
      <w:rPr>
        <w:rFonts w:ascii="Calibri" w:hAnsi="Calibri" w:eastAsia="Calibri" w:cs="Calibri"/>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F87F9B">
                          <w:pPr>
                            <w:pStyle w:val="5"/>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CF87F9B">
                    <w:pPr>
                      <w:pStyle w:val="5"/>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FC40D">
    <w:pPr>
      <w:spacing w:line="166" w:lineRule="auto"/>
      <w:ind w:left="4079"/>
      <w:rPr>
        <w:rFonts w:ascii="Calibri" w:hAnsi="Calibri" w:eastAsia="Calibri" w:cs="Calibri"/>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E3B2C0">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AE3B2C0">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8B646">
    <w:pPr>
      <w:spacing w:line="167" w:lineRule="auto"/>
      <w:ind w:left="4079"/>
      <w:rPr>
        <w:rFonts w:ascii="Calibri" w:hAnsi="Calibri" w:eastAsia="Calibri" w:cs="Calibri"/>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43FEEC">
                          <w:pPr>
                            <w:pStyle w:val="5"/>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343FEEC">
                    <w:pPr>
                      <w:pStyle w:val="5"/>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F4BE5">
    <w:pPr>
      <w:spacing w:line="166" w:lineRule="auto"/>
      <w:ind w:left="4079"/>
      <w:rPr>
        <w:rFonts w:ascii="Calibri" w:hAnsi="Calibri" w:eastAsia="Calibri" w:cs="Calibri"/>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9C53C4">
                          <w:pPr>
                            <w:pStyle w:val="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19C53C4">
                    <w:pPr>
                      <w:pStyle w:val="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FDC63">
    <w:pPr>
      <w:spacing w:line="167" w:lineRule="auto"/>
      <w:ind w:left="4079"/>
      <w:rPr>
        <w:rFonts w:ascii="Calibri" w:hAnsi="Calibri" w:eastAsia="Calibri" w:cs="Calibri"/>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CA9EFE">
                          <w:pPr>
                            <w:pStyle w:val="5"/>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4CA9EFE">
                    <w:pPr>
                      <w:pStyle w:val="5"/>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A7D9B">
    <w:pPr>
      <w:spacing w:line="167" w:lineRule="auto"/>
      <w:ind w:left="4245"/>
      <w:rPr>
        <w:rFonts w:ascii="Calibri" w:hAnsi="Calibri" w:eastAsia="Calibri" w:cs="Calibri"/>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025F3D">
                          <w:pPr>
                            <w:pStyle w:val="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B025F3D">
                    <w:pPr>
                      <w:pStyle w:val="5"/>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8FB8C">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17DEE5">
                          <w:pPr>
                            <w:pStyle w:val="5"/>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E17DEE5">
                    <w:pPr>
                      <w:pStyle w:val="5"/>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46744">
    <w:pPr>
      <w:spacing w:line="167" w:lineRule="auto"/>
      <w:ind w:left="4182"/>
      <w:rPr>
        <w:rFonts w:ascii="Calibri" w:hAnsi="Calibri" w:eastAsia="Calibri" w:cs="Calibri"/>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1F6DF7">
                          <w:pPr>
                            <w:pStyle w:val="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711F6DF7">
                    <w:pPr>
                      <w:pStyle w:val="5"/>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33273">
    <w:pPr>
      <w:spacing w:line="166" w:lineRule="auto"/>
      <w:ind w:left="4470"/>
      <w:rPr>
        <w:rFonts w:ascii="Calibri" w:hAnsi="Calibri" w:eastAsia="Calibri" w:cs="Calibri"/>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26FAE4">
                          <w:pPr>
                            <w:pStyle w:val="5"/>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F26FAE4">
                    <w:pPr>
                      <w:pStyle w:val="5"/>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9B1AB">
    <w:pPr>
      <w:spacing w:line="165"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041DE2">
                          <w:pPr>
                            <w:pStyle w:val="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7041DE2">
                    <w:pPr>
                      <w:pStyle w:val="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D8CC9">
    <w:pPr>
      <w:spacing w:line="167" w:lineRule="auto"/>
      <w:ind w:left="4408"/>
      <w:rPr>
        <w:rFonts w:ascii="Calibri" w:hAnsi="Calibri" w:eastAsia="Calibri" w:cs="Calibri"/>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058325">
                          <w:pPr>
                            <w:pStyle w:val="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0058325">
                    <w:pPr>
                      <w:pStyle w:val="5"/>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8BF0A">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F17D19">
                          <w:pPr>
                            <w:pStyle w:val="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5F17D19">
                    <w:pPr>
                      <w:pStyle w:val="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2CDC1">
    <w:pPr>
      <w:spacing w:line="167" w:lineRule="auto"/>
      <w:ind w:left="4085"/>
      <w:rPr>
        <w:rFonts w:ascii="Calibri" w:hAnsi="Calibri" w:eastAsia="Calibri" w:cs="Calibri"/>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E06A22">
                          <w:pPr>
                            <w:pStyle w:val="5"/>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4E06A22">
                    <w:pPr>
                      <w:pStyle w:val="5"/>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F723F">
    <w:pPr>
      <w:spacing w:line="167" w:lineRule="auto"/>
      <w:ind w:left="4085"/>
      <w:rPr>
        <w:rFonts w:ascii="Calibri" w:hAnsi="Calibri" w:eastAsia="Calibri" w:cs="Calibri"/>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DD995B">
                          <w:pPr>
                            <w:pStyle w:val="5"/>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34DD995B">
                    <w:pPr>
                      <w:pStyle w:val="5"/>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16D93">
    <w:pPr>
      <w:spacing w:line="167" w:lineRule="auto"/>
      <w:ind w:left="4541"/>
      <w:rPr>
        <w:rFonts w:ascii="Calibri" w:hAnsi="Calibri" w:eastAsia="Calibri" w:cs="Calibri"/>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062865">
                          <w:pPr>
                            <w:pStyle w:val="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A062865">
                    <w:pPr>
                      <w:pStyle w:val="5"/>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B28F5">
    <w:pPr>
      <w:spacing w:line="167" w:lineRule="auto"/>
      <w:ind w:left="4085"/>
      <w:rPr>
        <w:rFonts w:ascii="Calibri" w:hAnsi="Calibri" w:eastAsia="Calibri" w:cs="Calibri"/>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FD6AD">
                          <w:pPr>
                            <w:pStyle w:val="5"/>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32FD6AD">
                    <w:pPr>
                      <w:pStyle w:val="5"/>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2A311">
    <w:pPr>
      <w:spacing w:line="167" w:lineRule="auto"/>
      <w:ind w:left="4183"/>
      <w:rPr>
        <w:rFonts w:ascii="Calibri" w:hAnsi="Calibri" w:eastAsia="Calibri" w:cs="Calibri"/>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B0C71C">
                          <w:pPr>
                            <w:pStyle w:val="5"/>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AB0C71C">
                    <w:pPr>
                      <w:pStyle w:val="5"/>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AF944">
    <w:pPr>
      <w:spacing w:line="167" w:lineRule="auto"/>
      <w:ind w:left="4540"/>
      <w:rPr>
        <w:rFonts w:ascii="Calibri" w:hAnsi="Calibri" w:eastAsia="Calibri" w:cs="Calibri"/>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DA2C65">
                          <w:pPr>
                            <w:pStyle w:val="5"/>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4BDA2C65">
                    <w:pPr>
                      <w:pStyle w:val="5"/>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76430">
    <w:pPr>
      <w:spacing w:line="166"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70CE0">
                          <w:pPr>
                            <w:pStyle w:val="5"/>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11070CE0">
                    <w:pPr>
                      <w:pStyle w:val="5"/>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2163E">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41404">
                          <w:pPr>
                            <w:pStyle w:val="5"/>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03541404">
                    <w:pPr>
                      <w:pStyle w:val="5"/>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78598">
    <w:pPr>
      <w:spacing w:line="165"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994FA9">
                          <w:pPr>
                            <w:pStyle w:val="5"/>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73994FA9">
                    <w:pPr>
                      <w:pStyle w:val="5"/>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E0039">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ACF8F1">
                          <w:pPr>
                            <w:pStyle w:val="5"/>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5CACF8F1">
                    <w:pPr>
                      <w:pStyle w:val="5"/>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C8E42">
    <w:pPr>
      <w:spacing w:line="167" w:lineRule="auto"/>
      <w:ind w:left="4084"/>
      <w:rPr>
        <w:rFonts w:ascii="Calibri" w:hAnsi="Calibri" w:eastAsia="Calibri" w:cs="Calibri"/>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709662">
                          <w:pPr>
                            <w:pStyle w:val="5"/>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A709662">
                    <w:pPr>
                      <w:pStyle w:val="5"/>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71C52">
    <w:pPr>
      <w:pStyle w:val="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D945FA4">
                          <w:pPr>
                            <w:pStyle w:val="5"/>
                            <w:rPr>
                              <w:rFonts w:hint="eastAsia"/>
                            </w:rPr>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6D945FA4">
                    <w:pPr>
                      <w:pStyle w:val="5"/>
                      <w:rPr>
                        <w:rFonts w:hint="eastAsia"/>
                      </w:rPr>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8E181">
    <w:pPr>
      <w:jc w:val="cente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D89085"/>
    <w:multiLevelType w:val="singleLevel"/>
    <w:tmpl w:val="B0D89085"/>
    <w:lvl w:ilvl="0" w:tentative="0">
      <w:start w:val="1"/>
      <w:numFmt w:val="chineseCounting"/>
      <w:suff w:val="space"/>
      <w:lvlText w:val="第%1章"/>
      <w:lvlJc w:val="left"/>
      <w:rPr>
        <w:rFonts w:hint="eastAsia"/>
      </w:rPr>
    </w:lvl>
  </w:abstractNum>
  <w:abstractNum w:abstractNumId="1">
    <w:nsid w:val="F38C7CE1"/>
    <w:multiLevelType w:val="singleLevel"/>
    <w:tmpl w:val="F38C7CE1"/>
    <w:lvl w:ilvl="0" w:tentative="0">
      <w:start w:val="2"/>
      <w:numFmt w:val="decimal"/>
      <w:suff w:val="nothing"/>
      <w:lvlText w:val="%1、"/>
      <w:lvlJc w:val="left"/>
    </w:lvl>
  </w:abstractNum>
  <w:abstractNum w:abstractNumId="2">
    <w:nsid w:val="3CC245DA"/>
    <w:multiLevelType w:val="singleLevel"/>
    <w:tmpl w:val="3CC245DA"/>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2"/>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950240"/>
    <w:rsid w:val="00D20B4D"/>
    <w:rsid w:val="011439B2"/>
    <w:rsid w:val="0156352C"/>
    <w:rsid w:val="018C33F1"/>
    <w:rsid w:val="01DD1027"/>
    <w:rsid w:val="02105DD0"/>
    <w:rsid w:val="02777BFD"/>
    <w:rsid w:val="03451AAA"/>
    <w:rsid w:val="03FF60FC"/>
    <w:rsid w:val="043F4C2B"/>
    <w:rsid w:val="04E6106A"/>
    <w:rsid w:val="05E25CD6"/>
    <w:rsid w:val="06112117"/>
    <w:rsid w:val="06F23CF7"/>
    <w:rsid w:val="07610E7C"/>
    <w:rsid w:val="07CD4764"/>
    <w:rsid w:val="08D12A6B"/>
    <w:rsid w:val="0902043D"/>
    <w:rsid w:val="090554BA"/>
    <w:rsid w:val="0A3C34DB"/>
    <w:rsid w:val="0A4C5E14"/>
    <w:rsid w:val="0ABA1AE1"/>
    <w:rsid w:val="0C2030B4"/>
    <w:rsid w:val="0C22507E"/>
    <w:rsid w:val="0C62191E"/>
    <w:rsid w:val="0CF54541"/>
    <w:rsid w:val="0D1674D8"/>
    <w:rsid w:val="0D3606B5"/>
    <w:rsid w:val="0D6B4803"/>
    <w:rsid w:val="0DAE46EF"/>
    <w:rsid w:val="0DD95C10"/>
    <w:rsid w:val="0E7E0566"/>
    <w:rsid w:val="0E855450"/>
    <w:rsid w:val="0E9F07D5"/>
    <w:rsid w:val="0F482959"/>
    <w:rsid w:val="0FBC30F4"/>
    <w:rsid w:val="10CD30DE"/>
    <w:rsid w:val="10D26947"/>
    <w:rsid w:val="111156C1"/>
    <w:rsid w:val="112278CE"/>
    <w:rsid w:val="11876F95"/>
    <w:rsid w:val="11926E9F"/>
    <w:rsid w:val="129E11D6"/>
    <w:rsid w:val="12B858B8"/>
    <w:rsid w:val="132E255A"/>
    <w:rsid w:val="1340403C"/>
    <w:rsid w:val="138419BE"/>
    <w:rsid w:val="13BB7B66"/>
    <w:rsid w:val="14172444"/>
    <w:rsid w:val="14242942"/>
    <w:rsid w:val="14D40957"/>
    <w:rsid w:val="154F3251"/>
    <w:rsid w:val="156829ED"/>
    <w:rsid w:val="161A5018"/>
    <w:rsid w:val="163360DA"/>
    <w:rsid w:val="17957AC7"/>
    <w:rsid w:val="17D11706"/>
    <w:rsid w:val="17D84957"/>
    <w:rsid w:val="17F65611"/>
    <w:rsid w:val="18383533"/>
    <w:rsid w:val="193A32DB"/>
    <w:rsid w:val="19706CFD"/>
    <w:rsid w:val="19C257AA"/>
    <w:rsid w:val="1A200662"/>
    <w:rsid w:val="1A255D39"/>
    <w:rsid w:val="1A5B175B"/>
    <w:rsid w:val="1A991EB8"/>
    <w:rsid w:val="1AB175CD"/>
    <w:rsid w:val="1B222279"/>
    <w:rsid w:val="1B9D3F30"/>
    <w:rsid w:val="1BF87F24"/>
    <w:rsid w:val="1CC71EBA"/>
    <w:rsid w:val="1CDD2776"/>
    <w:rsid w:val="1D385D84"/>
    <w:rsid w:val="1F971487"/>
    <w:rsid w:val="1FB77434"/>
    <w:rsid w:val="1FD44489"/>
    <w:rsid w:val="201E3957"/>
    <w:rsid w:val="20B63B8F"/>
    <w:rsid w:val="20DD2ECA"/>
    <w:rsid w:val="21090163"/>
    <w:rsid w:val="22F92D00"/>
    <w:rsid w:val="231A47C9"/>
    <w:rsid w:val="23386ADD"/>
    <w:rsid w:val="23C070E9"/>
    <w:rsid w:val="241237D2"/>
    <w:rsid w:val="255A71DF"/>
    <w:rsid w:val="259A3A7F"/>
    <w:rsid w:val="25AB7A3A"/>
    <w:rsid w:val="26284BE7"/>
    <w:rsid w:val="265C6F87"/>
    <w:rsid w:val="266876DA"/>
    <w:rsid w:val="26B4291F"/>
    <w:rsid w:val="27822AAA"/>
    <w:rsid w:val="27F07987"/>
    <w:rsid w:val="289641E0"/>
    <w:rsid w:val="29420B46"/>
    <w:rsid w:val="2A30050E"/>
    <w:rsid w:val="2A9211C9"/>
    <w:rsid w:val="2AE11467"/>
    <w:rsid w:val="2B2F07C6"/>
    <w:rsid w:val="2D0F4D53"/>
    <w:rsid w:val="2E424CB4"/>
    <w:rsid w:val="2E527668"/>
    <w:rsid w:val="2EC622A9"/>
    <w:rsid w:val="2F154177"/>
    <w:rsid w:val="2F603644"/>
    <w:rsid w:val="2F950E14"/>
    <w:rsid w:val="301306B6"/>
    <w:rsid w:val="31153F26"/>
    <w:rsid w:val="31972AA8"/>
    <w:rsid w:val="31F167D5"/>
    <w:rsid w:val="32361BEB"/>
    <w:rsid w:val="32496611"/>
    <w:rsid w:val="337E678E"/>
    <w:rsid w:val="339C09C3"/>
    <w:rsid w:val="33C323F3"/>
    <w:rsid w:val="340A1DD0"/>
    <w:rsid w:val="344C23E9"/>
    <w:rsid w:val="353F0E9C"/>
    <w:rsid w:val="363870C8"/>
    <w:rsid w:val="36A22655"/>
    <w:rsid w:val="36B424C7"/>
    <w:rsid w:val="37286090"/>
    <w:rsid w:val="37977E1F"/>
    <w:rsid w:val="37DB0618"/>
    <w:rsid w:val="384F06F9"/>
    <w:rsid w:val="3885411B"/>
    <w:rsid w:val="38991974"/>
    <w:rsid w:val="39697599"/>
    <w:rsid w:val="3AAA1C17"/>
    <w:rsid w:val="3AAA62E6"/>
    <w:rsid w:val="3AAD5BAB"/>
    <w:rsid w:val="3B451940"/>
    <w:rsid w:val="3C431DE1"/>
    <w:rsid w:val="3CF60293"/>
    <w:rsid w:val="3CF7310E"/>
    <w:rsid w:val="3E0E4BB3"/>
    <w:rsid w:val="3E3C3672"/>
    <w:rsid w:val="3E41473A"/>
    <w:rsid w:val="3F474FAC"/>
    <w:rsid w:val="401A0DF5"/>
    <w:rsid w:val="40EB11DB"/>
    <w:rsid w:val="412A1D04"/>
    <w:rsid w:val="41C757A4"/>
    <w:rsid w:val="424E2AAD"/>
    <w:rsid w:val="426E79CE"/>
    <w:rsid w:val="433A25CC"/>
    <w:rsid w:val="436A06BA"/>
    <w:rsid w:val="439D4A0F"/>
    <w:rsid w:val="43C04259"/>
    <w:rsid w:val="45726E51"/>
    <w:rsid w:val="45941E41"/>
    <w:rsid w:val="4698326B"/>
    <w:rsid w:val="46A460B4"/>
    <w:rsid w:val="46F56910"/>
    <w:rsid w:val="47152B0E"/>
    <w:rsid w:val="473C009B"/>
    <w:rsid w:val="4740402F"/>
    <w:rsid w:val="47B73BC5"/>
    <w:rsid w:val="48205C0E"/>
    <w:rsid w:val="4925753D"/>
    <w:rsid w:val="4B090BDC"/>
    <w:rsid w:val="4B14730E"/>
    <w:rsid w:val="4B6B71A0"/>
    <w:rsid w:val="4B9506C1"/>
    <w:rsid w:val="4BE83B46"/>
    <w:rsid w:val="4C7107E7"/>
    <w:rsid w:val="4CF17B79"/>
    <w:rsid w:val="4D6C4880"/>
    <w:rsid w:val="4DC82688"/>
    <w:rsid w:val="4E0B07C7"/>
    <w:rsid w:val="4E40569A"/>
    <w:rsid w:val="4E9E163B"/>
    <w:rsid w:val="4EB05109"/>
    <w:rsid w:val="4ED952B1"/>
    <w:rsid w:val="4F5A2306"/>
    <w:rsid w:val="501047BA"/>
    <w:rsid w:val="50285660"/>
    <w:rsid w:val="503B1837"/>
    <w:rsid w:val="50A32F39"/>
    <w:rsid w:val="514F30C0"/>
    <w:rsid w:val="51782617"/>
    <w:rsid w:val="517B3EB5"/>
    <w:rsid w:val="51BC69A8"/>
    <w:rsid w:val="522B09FE"/>
    <w:rsid w:val="527728CF"/>
    <w:rsid w:val="5357690D"/>
    <w:rsid w:val="5463135D"/>
    <w:rsid w:val="550C1C87"/>
    <w:rsid w:val="552F1F9F"/>
    <w:rsid w:val="56B7773E"/>
    <w:rsid w:val="57AC301B"/>
    <w:rsid w:val="57CE11E3"/>
    <w:rsid w:val="57E427B4"/>
    <w:rsid w:val="581D461C"/>
    <w:rsid w:val="585A2A77"/>
    <w:rsid w:val="586308AC"/>
    <w:rsid w:val="58813029"/>
    <w:rsid w:val="58A14202"/>
    <w:rsid w:val="5A511C57"/>
    <w:rsid w:val="5A8B5169"/>
    <w:rsid w:val="5AA004E9"/>
    <w:rsid w:val="5AB3021C"/>
    <w:rsid w:val="5ABE1750"/>
    <w:rsid w:val="5ABF6639"/>
    <w:rsid w:val="5B6F05E7"/>
    <w:rsid w:val="5BF94355"/>
    <w:rsid w:val="5CAE15E3"/>
    <w:rsid w:val="5CE15514"/>
    <w:rsid w:val="5D823C66"/>
    <w:rsid w:val="5DB669A1"/>
    <w:rsid w:val="5E602469"/>
    <w:rsid w:val="5E850121"/>
    <w:rsid w:val="5EB56C59"/>
    <w:rsid w:val="5EFE576E"/>
    <w:rsid w:val="5F182D44"/>
    <w:rsid w:val="5F6B5569"/>
    <w:rsid w:val="5FAD16DE"/>
    <w:rsid w:val="5FFB68ED"/>
    <w:rsid w:val="6005151A"/>
    <w:rsid w:val="6094289E"/>
    <w:rsid w:val="616D381B"/>
    <w:rsid w:val="6174522D"/>
    <w:rsid w:val="62AC2121"/>
    <w:rsid w:val="62BE3C02"/>
    <w:rsid w:val="641C32D6"/>
    <w:rsid w:val="64373C6C"/>
    <w:rsid w:val="64612135"/>
    <w:rsid w:val="65CC6636"/>
    <w:rsid w:val="66094F0E"/>
    <w:rsid w:val="66E53E53"/>
    <w:rsid w:val="66FB3353"/>
    <w:rsid w:val="677376B1"/>
    <w:rsid w:val="687641A2"/>
    <w:rsid w:val="689C2C37"/>
    <w:rsid w:val="68E86BFA"/>
    <w:rsid w:val="69B67D29"/>
    <w:rsid w:val="6A940E19"/>
    <w:rsid w:val="6B0E014E"/>
    <w:rsid w:val="6B572E46"/>
    <w:rsid w:val="6BAF4A30"/>
    <w:rsid w:val="6BB5671B"/>
    <w:rsid w:val="6BD02406"/>
    <w:rsid w:val="6C20148A"/>
    <w:rsid w:val="6C7F4402"/>
    <w:rsid w:val="6C892B57"/>
    <w:rsid w:val="6CAB51F7"/>
    <w:rsid w:val="6D301BA0"/>
    <w:rsid w:val="6D7D3037"/>
    <w:rsid w:val="6D8E2C9C"/>
    <w:rsid w:val="6F8A37EA"/>
    <w:rsid w:val="6FCD1928"/>
    <w:rsid w:val="704B68A8"/>
    <w:rsid w:val="706A7177"/>
    <w:rsid w:val="70FF3D63"/>
    <w:rsid w:val="722577FA"/>
    <w:rsid w:val="725D51E5"/>
    <w:rsid w:val="735C36EF"/>
    <w:rsid w:val="7388317E"/>
    <w:rsid w:val="738B702F"/>
    <w:rsid w:val="74201AF4"/>
    <w:rsid w:val="74220495"/>
    <w:rsid w:val="744116B5"/>
    <w:rsid w:val="74416441"/>
    <w:rsid w:val="75EF084A"/>
    <w:rsid w:val="760140DA"/>
    <w:rsid w:val="7614205F"/>
    <w:rsid w:val="76157B85"/>
    <w:rsid w:val="77611433"/>
    <w:rsid w:val="77E37671"/>
    <w:rsid w:val="78593D58"/>
    <w:rsid w:val="78D43D28"/>
    <w:rsid w:val="78DD4999"/>
    <w:rsid w:val="793622EC"/>
    <w:rsid w:val="7AEA338E"/>
    <w:rsid w:val="7B2965AD"/>
    <w:rsid w:val="7B62561B"/>
    <w:rsid w:val="7B641393"/>
    <w:rsid w:val="7B875081"/>
    <w:rsid w:val="7B9D2AF7"/>
    <w:rsid w:val="7C3C5E6C"/>
    <w:rsid w:val="7D781125"/>
    <w:rsid w:val="7DDB0EDD"/>
    <w:rsid w:val="7F2C666B"/>
    <w:rsid w:val="7F5D68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rFonts w:ascii="Times New Roman" w:hAnsi="Times New Roman"/>
      <w:sz w:val="20"/>
      <w:szCs w:val="20"/>
    </w:r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Date"/>
    <w:basedOn w:val="1"/>
    <w:next w:val="1"/>
    <w:qFormat/>
    <w:uiPriority w:val="0"/>
    <w:pPr>
      <w:ind w:left="100" w:leftChars="2500"/>
    </w:pPr>
    <w:rPr>
      <w:sz w:val="36"/>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toc 2"/>
    <w:basedOn w:val="1"/>
    <w:next w:val="1"/>
    <w:qFormat/>
    <w:uiPriority w:val="0"/>
    <w:pPr>
      <w:ind w:left="420" w:leftChars="200"/>
    </w:pPr>
  </w:style>
  <w:style w:type="paragraph" w:styleId="9">
    <w:name w:val="Normal (Web)"/>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styleId="10">
    <w:name w:val="Title"/>
    <w:basedOn w:val="1"/>
    <w:next w:val="1"/>
    <w:qFormat/>
    <w:uiPriority w:val="10"/>
    <w:pPr>
      <w:widowControl/>
      <w:spacing w:before="240" w:beforeLines="0" w:after="60" w:afterLines="0"/>
      <w:jc w:val="center"/>
      <w:outlineLvl w:val="0"/>
    </w:pPr>
    <w:rPr>
      <w:rFonts w:ascii="Arial" w:hAnsi="Arial"/>
      <w:b/>
      <w:bCs/>
      <w:kern w:val="0"/>
      <w:sz w:val="44"/>
      <w:szCs w:val="32"/>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宋体" w:hAnsi="宋体" w:eastAsia="宋体" w:cs="宋体"/>
      <w:sz w:val="24"/>
      <w:szCs w:val="24"/>
      <w:lang w:val="en-US" w:eastAsia="en-US" w:bidi="ar-SA"/>
    </w:rPr>
  </w:style>
  <w:style w:type="paragraph" w:customStyle="1" w:styleId="15">
    <w:name w:val="Table Paragraph"/>
    <w:basedOn w:val="1"/>
    <w:autoRedefine/>
    <w:qFormat/>
    <w:uiPriority w:val="1"/>
  </w:style>
  <w:style w:type="paragraph" w:customStyle="1" w:styleId="16">
    <w:name w:val="Default"/>
    <w:next w:val="4"/>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17">
    <w:name w:val="indent"/>
    <w:basedOn w:val="1"/>
    <w:qFormat/>
    <w:uiPriority w:val="0"/>
    <w:pPr>
      <w:spacing w:before="100" w:beforeAutospacing="1" w:after="100" w:afterAutospacing="1"/>
      <w:jc w:val="left"/>
    </w:pPr>
    <w:rPr>
      <w:rFonts w:ascii="宋体" w:hAnsi="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theme" Target="theme/theme1.xml"/><Relationship Id="rId33" Type="http://schemas.openxmlformats.org/officeDocument/2006/relationships/footer" Target="footer28.xml"/><Relationship Id="rId32" Type="http://schemas.openxmlformats.org/officeDocument/2006/relationships/header" Target="header1.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78</Pages>
  <Words>23527</Words>
  <Characters>24897</Characters>
  <TotalTime>6</TotalTime>
  <ScaleCrop>false</ScaleCrop>
  <LinksUpToDate>false</LinksUpToDate>
  <CharactersWithSpaces>25872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2025-01-24T10:30:00Z</dcterms:created>
  <dc:creator>kong_fj</dc:creator>
  <cp:lastModifiedBy>孙</cp:lastModifiedBy>
  <dcterms:modified xsi:type="dcterms:W3CDTF">2025-04-09T23:44:45Z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2025-02-18T10:11:11Z</vt:filetime>
  </property>
  <property fmtid="{D5CDD505-2E9C-101B-9397-08002B2CF9AE}" pid="4" name="KSOTemplateDocerSaveRecord">
    <vt:lpwstr>eyJoZGlkIjoiMDZhYTc0YTFiYjQ2YzFhNjhkMWFhNWM0MzBlN2ExNTQiLCJ1c2VySWQiOiIzNTYwODg2MTgifQ==</vt:lpwstr>
  </property>
  <property fmtid="{D5CDD505-2E9C-101B-9397-08002B2CF9AE}" pid="5" name="KSOProductBuildVer">
    <vt:lpwstr>2052-12.1.0.20305</vt:lpwstr>
  </property>
  <property fmtid="{D5CDD505-2E9C-101B-9397-08002B2CF9AE}" pid="6" name="ICV">
    <vt:lpwstr>32B5F9E1D70546F7A1E3325037DE4FC6_12</vt:lpwstr>
  </property>
</Properties>
</file>