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SimSun" w:hAnsi="SimSun" w:eastAsia="SimSun" w:cs="SimSun"/>
          <w:color w:val="000000" w:themeColor="text1"/>
          <w:highlight w:val="none"/>
          <w:lang w:val="en-US" w:eastAsia="zh-CN"/>
          <w14:textFill>
            <w14:solidFill>
              <w14:schemeClr w14:val="tx1"/>
            </w14:solidFill>
          </w14:textFill>
        </w:rPr>
      </w:pPr>
      <w:r>
        <w:rPr>
          <w:rFonts w:hint="eastAsia" w:ascii="SimSun" w:hAnsi="SimSun" w:cs="SimSun"/>
          <w:color w:val="000000" w:themeColor="text1"/>
          <w:highlight w:val="none"/>
          <w:lang w:val="en-US" w:eastAsia="zh-CN"/>
          <w14:textFill>
            <w14:solidFill>
              <w14:schemeClr w14:val="tx1"/>
            </w14:solidFill>
          </w14:textFill>
        </w:rPr>
        <w:t xml:space="preserve">       </w:t>
      </w:r>
    </w:p>
    <w:p/>
    <w:p>
      <w:pPr>
        <w:jc w:val="center"/>
        <w:rPr>
          <w:rFonts w:hint="eastAsia" w:ascii="SimSun" w:hAnsi="SimSun" w:cs="SimSun"/>
          <w:b/>
          <w:bCs/>
          <w:color w:val="000000" w:themeColor="text1"/>
          <w:sz w:val="96"/>
          <w:szCs w:val="96"/>
          <w:highlight w:val="none"/>
          <w14:textFill>
            <w14:solidFill>
              <w14:schemeClr w14:val="tx1"/>
            </w14:solidFill>
          </w14:textFill>
        </w:rPr>
      </w:pPr>
      <w:r>
        <w:rPr>
          <w:rFonts w:hint="eastAsia" w:ascii="SimSun" w:hAnsi="SimSun" w:cs="SimSun"/>
          <w:b/>
          <w:color w:val="000000" w:themeColor="text1"/>
          <w:sz w:val="48"/>
          <w:szCs w:val="48"/>
          <w:highlight w:val="none"/>
          <w:lang w:eastAsia="zh-CN"/>
          <w14:textFill>
            <w14:solidFill>
              <w14:schemeClr w14:val="tx1"/>
            </w14:solidFill>
          </w14:textFill>
        </w:rPr>
        <w:t>长春至双阳公路（鹿乡至双营子连接线及双营子乡市政段）工程监理选定项目</w:t>
      </w:r>
    </w:p>
    <w:p>
      <w:pPr>
        <w:jc w:val="center"/>
        <w:rPr>
          <w:rFonts w:hint="eastAsia" w:ascii="SimSun" w:hAnsi="SimSun" w:cs="SimSun"/>
          <w:b/>
          <w:bCs/>
          <w:color w:val="000000" w:themeColor="text1"/>
          <w:sz w:val="96"/>
          <w:szCs w:val="96"/>
          <w:highlight w:val="none"/>
          <w:lang w:eastAsia="zh-CN"/>
          <w14:textFill>
            <w14:solidFill>
              <w14:schemeClr w14:val="tx1"/>
            </w14:solidFill>
          </w14:textFill>
        </w:rPr>
      </w:pPr>
    </w:p>
    <w:p>
      <w:pPr>
        <w:jc w:val="center"/>
        <w:rPr>
          <w:rFonts w:hint="eastAsia" w:ascii="SimSun" w:hAnsi="SimSun" w:cs="SimSun"/>
          <w:b/>
          <w:bCs/>
          <w:color w:val="000000" w:themeColor="text1"/>
          <w:sz w:val="96"/>
          <w:szCs w:val="96"/>
          <w:highlight w:val="none"/>
          <w:lang w:eastAsia="zh-CN"/>
          <w14:textFill>
            <w14:solidFill>
              <w14:schemeClr w14:val="tx1"/>
            </w14:solidFill>
          </w14:textFill>
        </w:rPr>
      </w:pPr>
    </w:p>
    <w:p>
      <w:pPr>
        <w:jc w:val="center"/>
        <w:rPr>
          <w:rFonts w:ascii="SimSun" w:hAnsi="SimSun" w:cs="SimSun"/>
          <w:b/>
          <w:bCs/>
          <w:color w:val="000000" w:themeColor="text1"/>
          <w:sz w:val="96"/>
          <w:szCs w:val="96"/>
          <w:highlight w:val="none"/>
          <w14:textFill>
            <w14:solidFill>
              <w14:schemeClr w14:val="tx1"/>
            </w14:solidFill>
          </w14:textFill>
        </w:rPr>
      </w:pPr>
      <w:r>
        <w:rPr>
          <w:rFonts w:hint="eastAsia" w:ascii="SimSun" w:hAnsi="SimSun" w:cs="SimSun"/>
          <w:b/>
          <w:bCs/>
          <w:color w:val="000000" w:themeColor="text1"/>
          <w:sz w:val="96"/>
          <w:szCs w:val="96"/>
          <w:highlight w:val="none"/>
          <w:lang w:eastAsia="zh-CN"/>
          <w14:textFill>
            <w14:solidFill>
              <w14:schemeClr w14:val="tx1"/>
            </w14:solidFill>
          </w14:textFill>
        </w:rPr>
        <w:t>招</w:t>
      </w:r>
      <w:r>
        <w:rPr>
          <w:rFonts w:hint="eastAsia" w:ascii="SimSun" w:hAnsi="SimSun" w:cs="SimSun"/>
          <w:b/>
          <w:bCs/>
          <w:color w:val="000000" w:themeColor="text1"/>
          <w:sz w:val="96"/>
          <w:szCs w:val="96"/>
          <w:highlight w:val="none"/>
          <w:lang w:val="en-US" w:eastAsia="zh-CN"/>
          <w14:textFill>
            <w14:solidFill>
              <w14:schemeClr w14:val="tx1"/>
            </w14:solidFill>
          </w14:textFill>
        </w:rPr>
        <w:t xml:space="preserve">  </w:t>
      </w:r>
      <w:r>
        <w:rPr>
          <w:rFonts w:hint="eastAsia" w:ascii="SimSun" w:hAnsi="SimSun" w:cs="SimSun"/>
          <w:b/>
          <w:bCs/>
          <w:color w:val="000000" w:themeColor="text1"/>
          <w:sz w:val="96"/>
          <w:szCs w:val="96"/>
          <w:highlight w:val="none"/>
          <w:lang w:eastAsia="zh-CN"/>
          <w14:textFill>
            <w14:solidFill>
              <w14:schemeClr w14:val="tx1"/>
            </w14:solidFill>
          </w14:textFill>
        </w:rPr>
        <w:t>标</w:t>
      </w:r>
      <w:r>
        <w:rPr>
          <w:rFonts w:hint="eastAsia" w:ascii="SimSun" w:hAnsi="SimSun" w:cs="SimSun"/>
          <w:b/>
          <w:bCs/>
          <w:color w:val="000000" w:themeColor="text1"/>
          <w:sz w:val="96"/>
          <w:szCs w:val="96"/>
          <w:highlight w:val="none"/>
          <w:lang w:val="en-US" w:eastAsia="zh-CN"/>
          <w14:textFill>
            <w14:solidFill>
              <w14:schemeClr w14:val="tx1"/>
            </w14:solidFill>
          </w14:textFill>
        </w:rPr>
        <w:t xml:space="preserve"> </w:t>
      </w:r>
      <w:r>
        <w:rPr>
          <w:rFonts w:hint="eastAsia" w:ascii="SimSun" w:hAnsi="SimSun" w:cs="SimSun"/>
          <w:b/>
          <w:bCs/>
          <w:color w:val="000000" w:themeColor="text1"/>
          <w:sz w:val="96"/>
          <w:szCs w:val="96"/>
          <w:highlight w:val="none"/>
          <w14:textFill>
            <w14:solidFill>
              <w14:schemeClr w14:val="tx1"/>
            </w14:solidFill>
          </w14:textFill>
        </w:rPr>
        <w:t xml:space="preserve"> 文</w:t>
      </w:r>
      <w:r>
        <w:rPr>
          <w:rFonts w:hint="eastAsia" w:ascii="SimSun" w:hAnsi="SimSun" w:cs="SimSun"/>
          <w:b/>
          <w:bCs/>
          <w:color w:val="000000" w:themeColor="text1"/>
          <w:sz w:val="96"/>
          <w:szCs w:val="96"/>
          <w:highlight w:val="none"/>
          <w:lang w:val="en-US" w:eastAsia="zh-CN"/>
          <w14:textFill>
            <w14:solidFill>
              <w14:schemeClr w14:val="tx1"/>
            </w14:solidFill>
          </w14:textFill>
        </w:rPr>
        <w:t xml:space="preserve"> </w:t>
      </w:r>
      <w:r>
        <w:rPr>
          <w:rFonts w:hint="eastAsia" w:ascii="SimSun" w:hAnsi="SimSun" w:cs="SimSun"/>
          <w:b/>
          <w:bCs/>
          <w:color w:val="000000" w:themeColor="text1"/>
          <w:sz w:val="96"/>
          <w:szCs w:val="96"/>
          <w:highlight w:val="none"/>
          <w14:textFill>
            <w14:solidFill>
              <w14:schemeClr w14:val="tx1"/>
            </w14:solidFill>
          </w14:textFill>
        </w:rPr>
        <w:t xml:space="preserve"> 件</w:t>
      </w:r>
    </w:p>
    <w:p>
      <w:pPr>
        <w:tabs>
          <w:tab w:val="left" w:pos="1380"/>
        </w:tabs>
        <w:rPr>
          <w:rFonts w:ascii="SimSun" w:hAnsi="SimSun" w:cs="SimSun"/>
          <w:b/>
          <w:bCs/>
          <w:color w:val="000000" w:themeColor="text1"/>
          <w:sz w:val="48"/>
          <w:szCs w:val="48"/>
          <w:highlight w:val="none"/>
          <w14:textFill>
            <w14:solidFill>
              <w14:schemeClr w14:val="tx1"/>
            </w14:solidFill>
          </w14:textFill>
        </w:rPr>
      </w:pPr>
      <w:r>
        <w:rPr>
          <w:rFonts w:hint="eastAsia" w:ascii="SimSun" w:hAnsi="SimSun" w:cs="SimSun"/>
          <w:b/>
          <w:bCs/>
          <w:color w:val="000000" w:themeColor="text1"/>
          <w:sz w:val="48"/>
          <w:szCs w:val="48"/>
          <w:highlight w:val="none"/>
          <w14:textFill>
            <w14:solidFill>
              <w14:schemeClr w14:val="tx1"/>
            </w14:solidFill>
          </w14:textFill>
        </w:rPr>
        <w:tab/>
      </w:r>
    </w:p>
    <w:p>
      <w:pPr>
        <w:spacing w:beforeLines="30" w:afterLines="50"/>
        <w:jc w:val="center"/>
        <w:rPr>
          <w:rFonts w:hint="default" w:ascii="SimSun" w:hAnsi="SimSun" w:eastAsia="SimSun" w:cs="SimSun"/>
          <w:b/>
          <w:color w:val="000000" w:themeColor="text1"/>
          <w:kern w:val="0"/>
          <w:sz w:val="30"/>
          <w:szCs w:val="30"/>
          <w:highlight w:val="none"/>
          <w:lang w:val="en-US" w:eastAsia="zh-CN"/>
          <w14:textFill>
            <w14:solidFill>
              <w14:schemeClr w14:val="tx1"/>
            </w14:solidFill>
          </w14:textFill>
        </w:rPr>
      </w:pPr>
      <w:r>
        <w:rPr>
          <w:rFonts w:hint="eastAsia" w:ascii="SimSun" w:hAnsi="SimSun" w:cs="SimSun"/>
          <w:b/>
          <w:color w:val="000000" w:themeColor="text1"/>
          <w:kern w:val="0"/>
          <w:sz w:val="30"/>
          <w:szCs w:val="30"/>
          <w:highlight w:val="none"/>
          <w14:textFill>
            <w14:solidFill>
              <w14:schemeClr w14:val="tx1"/>
            </w14:solidFill>
          </w14:textFill>
        </w:rPr>
        <w:t>招标项目编号:</w:t>
      </w:r>
      <w:r>
        <w:rPr>
          <w:rFonts w:hint="eastAsia" w:ascii="SimSun" w:hAnsi="SimSun" w:cs="SimSun"/>
          <w:b/>
          <w:color w:val="000000" w:themeColor="text1"/>
          <w:kern w:val="0"/>
          <w:sz w:val="30"/>
          <w:szCs w:val="30"/>
          <w:highlight w:val="none"/>
          <w:lang w:val="en-US" w:eastAsia="zh-CN"/>
          <w14:textFill>
            <w14:solidFill>
              <w14:schemeClr w14:val="tx1"/>
            </w14:solidFill>
          </w14:textFill>
        </w:rPr>
        <w:t>DQZB2024-802-1</w:t>
      </w:r>
    </w:p>
    <w:p>
      <w:pPr>
        <w:widowControl/>
        <w:spacing w:line="480" w:lineRule="atLeast"/>
        <w:ind w:firstLine="2760" w:firstLineChars="1200"/>
        <w:rPr>
          <w:rFonts w:ascii="SimSun" w:hAnsi="SimSun" w:cs="SimSun"/>
          <w:color w:val="000000" w:themeColor="text1"/>
          <w:kern w:val="0"/>
          <w:sz w:val="23"/>
          <w:szCs w:val="23"/>
          <w:highlight w:val="none"/>
          <w14:textFill>
            <w14:solidFill>
              <w14:schemeClr w14:val="tx1"/>
            </w14:solidFill>
          </w14:textFill>
        </w:rPr>
      </w:pPr>
    </w:p>
    <w:p>
      <w:pPr>
        <w:widowControl/>
        <w:spacing w:line="480" w:lineRule="atLeast"/>
        <w:ind w:firstLine="2760" w:firstLineChars="1200"/>
        <w:rPr>
          <w:rFonts w:ascii="SimSun" w:hAnsi="SimSun" w:cs="SimSun"/>
          <w:color w:val="000000" w:themeColor="text1"/>
          <w:kern w:val="0"/>
          <w:sz w:val="23"/>
          <w:szCs w:val="23"/>
          <w:highlight w:val="none"/>
          <w14:textFill>
            <w14:solidFill>
              <w14:schemeClr w14:val="tx1"/>
            </w14:solidFill>
          </w14:textFill>
        </w:rPr>
      </w:pPr>
    </w:p>
    <w:p>
      <w:pPr>
        <w:rPr>
          <w:rFonts w:ascii="SimSun" w:hAnsi="SimSun" w:cs="SimSun"/>
          <w:color w:val="000000" w:themeColor="text1"/>
          <w:sz w:val="32"/>
          <w:highlight w:val="none"/>
          <w14:textFill>
            <w14:solidFill>
              <w14:schemeClr w14:val="tx1"/>
            </w14:solidFill>
          </w14:textFill>
        </w:rPr>
      </w:pPr>
    </w:p>
    <w:p/>
    <w:p>
      <w:pPr>
        <w:spacing w:line="360" w:lineRule="auto"/>
        <w:rPr>
          <w:rFonts w:ascii="SimSun" w:hAnsi="SimSun" w:cs="SimSun"/>
          <w:color w:val="000000" w:themeColor="text1"/>
          <w:sz w:val="44"/>
          <w:highlight w:val="none"/>
          <w14:textFill>
            <w14:solidFill>
              <w14:schemeClr w14:val="tx1"/>
            </w14:solidFill>
          </w14:textFill>
        </w:rPr>
      </w:pPr>
    </w:p>
    <w:p>
      <w:pPr>
        <w:spacing w:line="440" w:lineRule="exact"/>
        <w:ind w:firstLine="738" w:firstLineChars="245"/>
        <w:rPr>
          <w:rFonts w:ascii="SimSun" w:hAnsi="SimSun" w:cs="SimSun"/>
          <w:b/>
          <w:color w:val="000000" w:themeColor="text1"/>
          <w:sz w:val="30"/>
          <w:szCs w:val="30"/>
          <w:highlight w:val="none"/>
          <w14:textFill>
            <w14:solidFill>
              <w14:schemeClr w14:val="tx1"/>
            </w14:solidFill>
          </w14:textFill>
        </w:rPr>
      </w:pPr>
      <w:r>
        <w:rPr>
          <w:rFonts w:hint="eastAsia" w:ascii="SimSun" w:hAnsi="SimSun" w:cs="SimSun"/>
          <w:b/>
          <w:color w:val="000000" w:themeColor="text1"/>
          <w:sz w:val="30"/>
          <w:szCs w:val="30"/>
          <w:highlight w:val="none"/>
          <w14:textFill>
            <w14:solidFill>
              <w14:schemeClr w14:val="tx1"/>
            </w14:solidFill>
          </w14:textFill>
        </w:rPr>
        <w:t>招  标  人：</w:t>
      </w:r>
      <w:r>
        <w:rPr>
          <w:rFonts w:hint="eastAsia" w:ascii="SimSun" w:hAnsi="SimSun" w:cs="SimSun"/>
          <w:b/>
          <w:color w:val="000000" w:themeColor="text1"/>
          <w:sz w:val="30"/>
          <w:szCs w:val="30"/>
          <w:highlight w:val="none"/>
          <w:u w:val="single"/>
          <w:lang w:val="zh-CN"/>
          <w14:textFill>
            <w14:solidFill>
              <w14:schemeClr w14:val="tx1"/>
            </w14:solidFill>
          </w14:textFill>
        </w:rPr>
        <w:t>长春市双阳区交通运输局</w:t>
      </w:r>
      <w:r>
        <w:rPr>
          <w:rFonts w:hint="eastAsia" w:ascii="SimSun" w:hAnsi="SimSun" w:cs="SimSun"/>
          <w:b/>
          <w:color w:val="000000" w:themeColor="text1"/>
          <w:sz w:val="30"/>
          <w:szCs w:val="30"/>
          <w:highlight w:val="none"/>
          <w14:textFill>
            <w14:solidFill>
              <w14:schemeClr w14:val="tx1"/>
            </w14:solidFill>
          </w14:textFill>
        </w:rPr>
        <w:t>（盖章）</w:t>
      </w:r>
    </w:p>
    <w:p>
      <w:pPr>
        <w:spacing w:line="440" w:lineRule="exact"/>
        <w:ind w:left="1260"/>
        <w:rPr>
          <w:rFonts w:ascii="SimSun" w:hAnsi="SimSun" w:cs="SimSun"/>
          <w:color w:val="000000" w:themeColor="text1"/>
          <w:sz w:val="30"/>
          <w:szCs w:val="30"/>
          <w:highlight w:val="none"/>
          <w14:textFill>
            <w14:solidFill>
              <w14:schemeClr w14:val="tx1"/>
            </w14:solidFill>
          </w14:textFill>
        </w:rPr>
      </w:pPr>
    </w:p>
    <w:p>
      <w:pPr>
        <w:spacing w:line="440" w:lineRule="exact"/>
        <w:ind w:left="1260"/>
        <w:rPr>
          <w:rFonts w:ascii="SimSun" w:hAnsi="SimSun" w:cs="SimSun"/>
          <w:color w:val="000000" w:themeColor="text1"/>
          <w:sz w:val="30"/>
          <w:szCs w:val="30"/>
          <w:highlight w:val="none"/>
          <w14:textFill>
            <w14:solidFill>
              <w14:schemeClr w14:val="tx1"/>
            </w14:solidFill>
          </w14:textFill>
        </w:rPr>
      </w:pPr>
    </w:p>
    <w:p>
      <w:pPr>
        <w:spacing w:line="440" w:lineRule="exact"/>
        <w:ind w:firstLine="738" w:firstLineChars="245"/>
        <w:rPr>
          <w:rFonts w:ascii="SimSun" w:hAnsi="SimSun" w:cs="SimSun"/>
          <w:b/>
          <w:color w:val="000000" w:themeColor="text1"/>
          <w:sz w:val="30"/>
          <w:szCs w:val="30"/>
          <w:highlight w:val="none"/>
          <w14:textFill>
            <w14:solidFill>
              <w14:schemeClr w14:val="tx1"/>
            </w14:solidFill>
          </w14:textFill>
        </w:rPr>
      </w:pPr>
      <w:r>
        <w:rPr>
          <w:rFonts w:hint="eastAsia" w:ascii="SimSun" w:hAnsi="SimSun" w:cs="SimSun"/>
          <w:b/>
          <w:color w:val="000000" w:themeColor="text1"/>
          <w:sz w:val="30"/>
          <w:szCs w:val="30"/>
          <w:highlight w:val="none"/>
          <w14:textFill>
            <w14:solidFill>
              <w14:schemeClr w14:val="tx1"/>
            </w14:solidFill>
          </w14:textFill>
        </w:rPr>
        <w:t>招标代理人：</w:t>
      </w:r>
      <w:r>
        <w:rPr>
          <w:rFonts w:hint="eastAsia" w:ascii="SimSun" w:hAnsi="SimSun" w:cs="SimSun"/>
          <w:b/>
          <w:color w:val="000000" w:themeColor="text1"/>
          <w:sz w:val="30"/>
          <w:szCs w:val="30"/>
          <w:highlight w:val="none"/>
          <w:u w:val="single"/>
          <w:lang w:eastAsia="zh-CN"/>
          <w14:textFill>
            <w14:solidFill>
              <w14:schemeClr w14:val="tx1"/>
            </w14:solidFill>
          </w14:textFill>
        </w:rPr>
        <w:t>吉林鼎企项目管理集团有限公司</w:t>
      </w:r>
      <w:r>
        <w:rPr>
          <w:rFonts w:hint="eastAsia" w:ascii="SimSun" w:hAnsi="SimSun" w:cs="SimSun"/>
          <w:b/>
          <w:color w:val="000000" w:themeColor="text1"/>
          <w:sz w:val="30"/>
          <w:szCs w:val="30"/>
          <w:highlight w:val="none"/>
          <w14:textFill>
            <w14:solidFill>
              <w14:schemeClr w14:val="tx1"/>
            </w14:solidFill>
          </w14:textFill>
        </w:rPr>
        <w:t xml:space="preserve">（盖章） </w:t>
      </w:r>
    </w:p>
    <w:p>
      <w:pPr>
        <w:spacing w:line="440" w:lineRule="exact"/>
        <w:ind w:firstLine="738" w:firstLineChars="245"/>
        <w:rPr>
          <w:rFonts w:ascii="SimSun" w:hAnsi="SimSun" w:cs="SimSun"/>
          <w:b/>
          <w:color w:val="000000" w:themeColor="text1"/>
          <w:sz w:val="30"/>
          <w:szCs w:val="30"/>
          <w:highlight w:val="none"/>
          <w14:textFill>
            <w14:solidFill>
              <w14:schemeClr w14:val="tx1"/>
            </w14:solidFill>
          </w14:textFill>
        </w:rPr>
      </w:pPr>
      <w:r>
        <w:rPr>
          <w:rFonts w:hint="eastAsia" w:ascii="SimSun" w:hAnsi="SimSun" w:cs="SimSun"/>
          <w:b/>
          <w:color w:val="000000" w:themeColor="text1"/>
          <w:sz w:val="30"/>
          <w:szCs w:val="30"/>
          <w:highlight w:val="none"/>
          <w14:textFill>
            <w14:solidFill>
              <w14:schemeClr w14:val="tx1"/>
            </w14:solidFill>
          </w14:textFill>
        </w:rPr>
        <w:t xml:space="preserve"> </w:t>
      </w:r>
    </w:p>
    <w:p>
      <w:pPr>
        <w:spacing w:line="440" w:lineRule="exact"/>
        <w:ind w:firstLine="3442" w:firstLineChars="1143"/>
        <w:rPr>
          <w:rFonts w:ascii="SimSun" w:hAnsi="SimSun" w:cs="SimSun"/>
          <w:b/>
          <w:color w:val="000000" w:themeColor="text1"/>
          <w:sz w:val="44"/>
          <w:highlight w:val="none"/>
          <w14:textFill>
            <w14:solidFill>
              <w14:schemeClr w14:val="tx1"/>
            </w14:solidFill>
          </w14:textFill>
        </w:rPr>
        <w:sectPr>
          <w:headerReference r:id="rId4" w:type="first"/>
          <w:headerReference r:id="rId3" w:type="default"/>
          <w:footerReference r:id="rId5" w:type="default"/>
          <w:footerReference r:id="rId6" w:type="even"/>
          <w:pgSz w:w="11905" w:h="16838"/>
          <w:pgMar w:top="1587" w:right="1417" w:bottom="1361" w:left="1417" w:header="850" w:footer="850" w:gutter="0"/>
          <w:cols w:space="0" w:num="1"/>
          <w:titlePg/>
          <w:docGrid w:type="lines" w:linePitch="318" w:charSpace="0"/>
        </w:sectPr>
      </w:pPr>
      <w:r>
        <w:rPr>
          <w:rFonts w:hint="eastAsia" w:ascii="SimSun" w:hAnsi="SimSun" w:cs="SimSun"/>
          <w:b/>
          <w:bCs/>
          <w:color w:val="000000" w:themeColor="text1"/>
          <w:sz w:val="30"/>
          <w:szCs w:val="30"/>
          <w:highlight w:val="none"/>
          <w14:textFill>
            <w14:solidFill>
              <w14:schemeClr w14:val="tx1"/>
            </w14:solidFill>
          </w14:textFill>
        </w:rPr>
        <w:t>二〇二</w:t>
      </w:r>
      <w:r>
        <w:rPr>
          <w:rFonts w:hint="eastAsia" w:ascii="SimSun" w:hAnsi="SimSun" w:cs="SimSun"/>
          <w:b/>
          <w:bCs/>
          <w:color w:val="000000" w:themeColor="text1"/>
          <w:sz w:val="30"/>
          <w:szCs w:val="30"/>
          <w:highlight w:val="none"/>
          <w:lang w:eastAsia="zh-CN"/>
          <w14:textFill>
            <w14:solidFill>
              <w14:schemeClr w14:val="tx1"/>
            </w14:solidFill>
          </w14:textFill>
        </w:rPr>
        <w:t>四</w:t>
      </w:r>
      <w:r>
        <w:rPr>
          <w:rFonts w:hint="eastAsia" w:ascii="SimSun" w:hAnsi="SimSun" w:cs="SimSun"/>
          <w:b/>
          <w:bCs/>
          <w:color w:val="000000" w:themeColor="text1"/>
          <w:sz w:val="30"/>
          <w:szCs w:val="30"/>
          <w:highlight w:val="none"/>
          <w14:textFill>
            <w14:solidFill>
              <w14:schemeClr w14:val="tx1"/>
            </w14:solidFill>
          </w14:textFill>
        </w:rPr>
        <w:t>年</w:t>
      </w:r>
      <w:r>
        <w:rPr>
          <w:rFonts w:hint="eastAsia" w:ascii="SimSun" w:hAnsi="SimSun" w:cs="SimSun"/>
          <w:b/>
          <w:bCs/>
          <w:color w:val="000000" w:themeColor="text1"/>
          <w:sz w:val="30"/>
          <w:szCs w:val="30"/>
          <w:highlight w:val="none"/>
          <w:lang w:eastAsia="zh-CN"/>
          <w14:textFill>
            <w14:solidFill>
              <w14:schemeClr w14:val="tx1"/>
            </w14:solidFill>
          </w14:textFill>
        </w:rPr>
        <w:t>六</w:t>
      </w:r>
      <w:r>
        <w:rPr>
          <w:rFonts w:hint="eastAsia" w:ascii="SimSun" w:hAnsi="SimSun" w:cs="SimSun"/>
          <w:b/>
          <w:bCs/>
          <w:color w:val="000000" w:themeColor="text1"/>
          <w:sz w:val="30"/>
          <w:szCs w:val="30"/>
          <w:highlight w:val="none"/>
          <w14:textFill>
            <w14:solidFill>
              <w14:schemeClr w14:val="tx1"/>
            </w14:solidFill>
          </w14:textFill>
        </w:rPr>
        <w:t>月</w:t>
      </w:r>
    </w:p>
    <w:p>
      <w:pPr>
        <w:pStyle w:val="3"/>
        <w:spacing w:line="80" w:lineRule="exact"/>
        <w:outlineLvl w:val="9"/>
        <w:rPr>
          <w:rFonts w:ascii="SimSun" w:hAnsi="SimSun" w:eastAsia="SimSun"/>
          <w:color w:val="000000" w:themeColor="text1"/>
          <w:sz w:val="21"/>
          <w:highlight w:val="none"/>
          <w14:textFill>
            <w14:solidFill>
              <w14:schemeClr w14:val="tx1"/>
            </w14:solidFill>
          </w14:textFill>
        </w:rPr>
      </w:pPr>
      <w:bookmarkStart w:id="0" w:name="_Toc365022175"/>
      <w:bookmarkStart w:id="1" w:name="_Toc443555673"/>
      <w:r>
        <w:rPr>
          <w:rFonts w:hint="eastAsia" w:ascii="SimSun" w:hAnsi="SimSun" w:cs="SimSun"/>
          <w:b w:val="0"/>
          <w:color w:val="000000" w:themeColor="text1"/>
          <w:sz w:val="24"/>
          <w:szCs w:val="24"/>
          <w:highlight w:val="none"/>
          <w14:textFill>
            <w14:solidFill>
              <w14:schemeClr w14:val="tx1"/>
            </w14:solidFill>
          </w14:textFill>
        </w:rPr>
        <w:tab/>
      </w:r>
      <w:bookmarkEnd w:id="0"/>
      <w:bookmarkEnd w:id="1"/>
    </w:p>
    <w:sdt>
      <w:sdtPr>
        <w:rPr>
          <w:rFonts w:ascii="SimSun" w:hAnsi="SimSun" w:eastAsia="SimSun" w:cs="Times New Roman"/>
          <w:kern w:val="2"/>
          <w:sz w:val="21"/>
          <w:highlight w:val="none"/>
          <w:lang w:val="en-US" w:eastAsia="zh-CN" w:bidi="ar-SA"/>
        </w:rPr>
        <w:id w:val="147458794"/>
        <w15:color w:val="DBDBDB"/>
        <w:docPartObj>
          <w:docPartGallery w:val="Table of Contents"/>
          <w:docPartUnique/>
        </w:docPartObj>
      </w:sdtPr>
      <w:sdtEndPr>
        <w:rPr>
          <w:rFonts w:hint="eastAsia" w:ascii="SimSun" w:hAnsi="SimSun" w:eastAsia="SimSun" w:cs="Times New Roman"/>
          <w:kern w:val="2"/>
          <w:sz w:val="21"/>
          <w:highlight w:val="none"/>
          <w:lang w:val="en-US" w:eastAsia="zh-CN" w:bidi="ar-SA"/>
        </w:rPr>
      </w:sdtEndPr>
      <w:sdtContent>
        <w:p>
          <w:pPr>
            <w:spacing w:before="0" w:beforeLines="0" w:after="0" w:afterLines="0" w:line="240" w:lineRule="auto"/>
            <w:ind w:left="0" w:leftChars="0" w:right="0" w:rightChars="0" w:firstLine="0" w:firstLineChars="0"/>
            <w:jc w:val="center"/>
            <w:rPr>
              <w:highlight w:val="none"/>
            </w:rPr>
          </w:pPr>
          <w:bookmarkStart w:id="2" w:name="_Toc10171"/>
          <w:r>
            <w:rPr>
              <w:rFonts w:ascii="SimSun" w:hAnsi="SimSun" w:eastAsia="SimSun"/>
              <w:b/>
              <w:bCs/>
              <w:sz w:val="30"/>
              <w:szCs w:val="30"/>
              <w:highlight w:val="none"/>
            </w:rPr>
            <w:t>目录</w:t>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b w:val="0"/>
              <w:bCs w:val="0"/>
              <w:highlight w:val="none"/>
            </w:rPr>
            <w:fldChar w:fldCharType="begin"/>
          </w:r>
          <w:r>
            <w:rPr>
              <w:rFonts w:hint="eastAsia"/>
              <w:b w:val="0"/>
              <w:bCs w:val="0"/>
              <w:highlight w:val="none"/>
            </w:rPr>
            <w:instrText xml:space="preserve">TOC \o "1-1" \h \u </w:instrText>
          </w:r>
          <w:r>
            <w:rPr>
              <w:rFonts w:hint="eastAsia"/>
              <w:b w:val="0"/>
              <w:bCs w:val="0"/>
              <w:highlight w:val="none"/>
            </w:rPr>
            <w:fldChar w:fldCharType="separate"/>
          </w:r>
          <w:r>
            <w:rPr>
              <w:rFonts w:hint="eastAsia"/>
              <w:bCs w:val="0"/>
              <w:highlight w:val="none"/>
            </w:rPr>
            <w:fldChar w:fldCharType="begin"/>
          </w:r>
          <w:r>
            <w:rPr>
              <w:rFonts w:hint="eastAsia"/>
              <w:bCs w:val="0"/>
              <w:highlight w:val="none"/>
            </w:rPr>
            <w:instrText xml:space="preserve"> HYPERLINK \l _Toc10086 </w:instrText>
          </w:r>
          <w:r>
            <w:rPr>
              <w:rFonts w:hint="eastAsia"/>
              <w:bCs w:val="0"/>
              <w:highlight w:val="none"/>
            </w:rPr>
            <w:fldChar w:fldCharType="separate"/>
          </w:r>
          <w:r>
            <w:rPr>
              <w:rFonts w:hint="eastAsia" w:ascii="SimSun" w:hAnsi="SimSun" w:eastAsia="SimSun" w:cs="SimSun"/>
              <w:highlight w:val="none"/>
            </w:rPr>
            <w:t xml:space="preserve">第一部分 </w:t>
          </w:r>
          <w:r>
            <w:rPr>
              <w:rFonts w:hint="eastAsia" w:ascii="SimSun" w:hAnsi="SimSun" w:eastAsia="SimSun" w:cs="SimSun"/>
              <w:highlight w:val="none"/>
              <w:lang w:val="zh-CN"/>
            </w:rPr>
            <w:t>招标公告</w:t>
          </w:r>
          <w:r>
            <w:tab/>
          </w:r>
          <w:r>
            <w:fldChar w:fldCharType="begin"/>
          </w:r>
          <w:r>
            <w:instrText xml:space="preserve"> PAGEREF _Toc10086 \h </w:instrText>
          </w:r>
          <w:r>
            <w:fldChar w:fldCharType="separate"/>
          </w:r>
          <w:r>
            <w:t>2</w:t>
          </w:r>
          <w:r>
            <w:fldChar w:fldCharType="end"/>
          </w:r>
          <w:r>
            <w:rPr>
              <w:rFonts w:hint="eastAsia"/>
              <w:bCs w:val="0"/>
              <w:highlight w:val="none"/>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_Toc11604 </w:instrText>
          </w:r>
          <w:r>
            <w:rPr>
              <w:rFonts w:hint="eastAsia"/>
            </w:rPr>
            <w:fldChar w:fldCharType="separate"/>
          </w:r>
          <w:r>
            <w:rPr>
              <w:rFonts w:hint="eastAsia" w:ascii="SimSun" w:hAnsi="SimSun" w:eastAsia="SimSun" w:cs="SimSun"/>
            </w:rPr>
            <w:t xml:space="preserve">第二部分 </w:t>
          </w:r>
          <w:r>
            <w:rPr>
              <w:rFonts w:hint="eastAsia" w:ascii="SimSun" w:hAnsi="SimSun" w:eastAsia="SimSun" w:cs="SimSun"/>
              <w:highlight w:val="none"/>
            </w:rPr>
            <w:t>投标人须知</w:t>
          </w:r>
          <w:r>
            <w:tab/>
          </w:r>
          <w:r>
            <w:fldChar w:fldCharType="begin"/>
          </w:r>
          <w:r>
            <w:instrText xml:space="preserve"> PAGEREF _Toc11604 \h </w:instrText>
          </w:r>
          <w:r>
            <w:fldChar w:fldCharType="separate"/>
          </w:r>
          <w:r>
            <w:t>7</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_Toc25437 </w:instrText>
          </w:r>
          <w:r>
            <w:rPr>
              <w:rFonts w:hint="eastAsia"/>
            </w:rPr>
            <w:fldChar w:fldCharType="separate"/>
          </w:r>
          <w:r>
            <w:rPr>
              <w:rFonts w:hint="eastAsia" w:ascii="SimSun" w:hAnsi="SimSun" w:eastAsia="SimSun" w:cs="SimSun"/>
              <w:highlight w:val="none"/>
            </w:rPr>
            <w:t>第三部分 项目说明及要求</w:t>
          </w:r>
          <w:r>
            <w:tab/>
          </w:r>
          <w:r>
            <w:fldChar w:fldCharType="begin"/>
          </w:r>
          <w:r>
            <w:instrText xml:space="preserve"> PAGEREF _Toc25437 \h </w:instrText>
          </w:r>
          <w:r>
            <w:fldChar w:fldCharType="separate"/>
          </w:r>
          <w:r>
            <w:t>13</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_Toc30837 </w:instrText>
          </w:r>
          <w:r>
            <w:rPr>
              <w:rFonts w:hint="eastAsia"/>
            </w:rPr>
            <w:fldChar w:fldCharType="separate"/>
          </w:r>
          <w:r>
            <w:rPr>
              <w:rFonts w:hint="eastAsia" w:ascii="SimSun" w:hAnsi="SimSun" w:eastAsia="SimSun" w:cs="SimSun"/>
              <w:highlight w:val="none"/>
            </w:rPr>
            <w:t>第四部分 评标办法</w:t>
          </w:r>
          <w:r>
            <w:tab/>
          </w:r>
          <w:r>
            <w:fldChar w:fldCharType="begin"/>
          </w:r>
          <w:r>
            <w:instrText xml:space="preserve"> PAGEREF _Toc30837 \h </w:instrText>
          </w:r>
          <w:r>
            <w:fldChar w:fldCharType="separate"/>
          </w:r>
          <w:r>
            <w:t>14</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_Toc10113 </w:instrText>
          </w:r>
          <w:r>
            <w:rPr>
              <w:rFonts w:hint="eastAsia"/>
            </w:rPr>
            <w:fldChar w:fldCharType="separate"/>
          </w:r>
          <w:r>
            <w:rPr>
              <w:rFonts w:hint="eastAsia" w:ascii="SimSun" w:hAnsi="SimSun" w:eastAsia="SimSun" w:cs="SimSun"/>
              <w:highlight w:val="none"/>
            </w:rPr>
            <w:t>第五部分 合同条款及格式</w:t>
          </w:r>
          <w:r>
            <w:tab/>
          </w:r>
          <w:r>
            <w:fldChar w:fldCharType="begin"/>
          </w:r>
          <w:r>
            <w:instrText xml:space="preserve"> PAGEREF _Toc10113 \h </w:instrText>
          </w:r>
          <w:r>
            <w:fldChar w:fldCharType="separate"/>
          </w:r>
          <w:r>
            <w:t>21</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_Toc21397 </w:instrText>
          </w:r>
          <w:r>
            <w:rPr>
              <w:rFonts w:hint="eastAsia"/>
            </w:rPr>
            <w:fldChar w:fldCharType="separate"/>
          </w:r>
          <w:r>
            <w:rPr>
              <w:rFonts w:hint="eastAsia" w:ascii="SimSun" w:hAnsi="SimSun" w:eastAsia="SimSun" w:cs="SimSun"/>
              <w:highlight w:val="none"/>
            </w:rPr>
            <w:t>第</w:t>
          </w:r>
          <w:r>
            <w:rPr>
              <w:rFonts w:hint="eastAsia" w:ascii="SimSun" w:hAnsi="SimSun" w:eastAsia="SimSun" w:cs="SimSun"/>
              <w:highlight w:val="none"/>
              <w:lang w:eastAsia="zh-CN"/>
            </w:rPr>
            <w:t>六</w:t>
          </w:r>
          <w:r>
            <w:rPr>
              <w:rFonts w:hint="eastAsia" w:ascii="SimSun" w:hAnsi="SimSun" w:eastAsia="SimSun" w:cs="SimSun"/>
              <w:highlight w:val="none"/>
            </w:rPr>
            <w:t xml:space="preserve">部分 </w:t>
          </w:r>
          <w:r>
            <w:rPr>
              <w:rFonts w:hint="eastAsia" w:ascii="SimSun" w:hAnsi="SimSun" w:eastAsia="SimSun" w:cs="SimSun"/>
              <w:highlight w:val="none"/>
              <w:lang w:eastAsia="zh-CN"/>
            </w:rPr>
            <w:t>投标文件格式</w:t>
          </w:r>
          <w:r>
            <w:tab/>
          </w:r>
          <w:r>
            <w:fldChar w:fldCharType="begin"/>
          </w:r>
          <w:r>
            <w:instrText xml:space="preserve"> PAGEREF _Toc21397 \h </w:instrText>
          </w:r>
          <w:r>
            <w:fldChar w:fldCharType="separate"/>
          </w:r>
          <w:r>
            <w:t>35</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_Toc17220 </w:instrText>
          </w:r>
          <w:r>
            <w:rPr>
              <w:rFonts w:hint="eastAsia"/>
            </w:rPr>
            <w:fldChar w:fldCharType="separate"/>
          </w:r>
          <w:r>
            <w:rPr>
              <w:rFonts w:hint="eastAsia" w:ascii="SimSun" w:hAnsi="SimSun" w:eastAsia="SimSun" w:cs="SimSun"/>
              <w:szCs w:val="22"/>
              <w:highlight w:val="none"/>
            </w:rPr>
            <w:t>一、投标函</w:t>
          </w:r>
          <w:r>
            <w:tab/>
          </w:r>
          <w:r>
            <w:fldChar w:fldCharType="begin"/>
          </w:r>
          <w:r>
            <w:instrText xml:space="preserve"> PAGEREF _Toc17220 \h </w:instrText>
          </w:r>
          <w:r>
            <w:fldChar w:fldCharType="separate"/>
          </w:r>
          <w:r>
            <w:t>38</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_Toc16048 </w:instrText>
          </w:r>
          <w:r>
            <w:rPr>
              <w:rFonts w:hint="eastAsia"/>
            </w:rPr>
            <w:fldChar w:fldCharType="separate"/>
          </w:r>
          <w:r>
            <w:rPr>
              <w:rFonts w:hint="eastAsia" w:ascii="SimSun" w:hAnsi="SimSun" w:eastAsia="SimSun" w:cs="SimSun"/>
              <w:szCs w:val="22"/>
              <w:highlight w:val="none"/>
            </w:rPr>
            <w:t>投标函附录</w:t>
          </w:r>
          <w:r>
            <w:tab/>
          </w:r>
          <w:r>
            <w:fldChar w:fldCharType="begin"/>
          </w:r>
          <w:r>
            <w:instrText xml:space="preserve"> PAGEREF _Toc16048 \h </w:instrText>
          </w:r>
          <w:r>
            <w:fldChar w:fldCharType="separate"/>
          </w:r>
          <w:r>
            <w:t>39</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_Toc8624 </w:instrText>
          </w:r>
          <w:r>
            <w:rPr>
              <w:rFonts w:hint="eastAsia"/>
            </w:rPr>
            <w:fldChar w:fldCharType="separate"/>
          </w:r>
          <w:r>
            <w:rPr>
              <w:rFonts w:hint="eastAsia" w:ascii="SimSun" w:hAnsi="SimSun" w:eastAsia="SimSun" w:cs="SimSun"/>
              <w:szCs w:val="22"/>
              <w:highlight w:val="none"/>
            </w:rPr>
            <w:t>二、开 标 一 览 表</w:t>
          </w:r>
          <w:r>
            <w:tab/>
          </w:r>
          <w:r>
            <w:fldChar w:fldCharType="begin"/>
          </w:r>
          <w:r>
            <w:instrText xml:space="preserve"> PAGEREF _Toc8624 \h </w:instrText>
          </w:r>
          <w:r>
            <w:fldChar w:fldCharType="separate"/>
          </w:r>
          <w:r>
            <w:t>40</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_Toc16981 </w:instrText>
          </w:r>
          <w:r>
            <w:rPr>
              <w:rFonts w:hint="eastAsia"/>
            </w:rPr>
            <w:fldChar w:fldCharType="separate"/>
          </w:r>
          <w:r>
            <w:rPr>
              <w:rFonts w:hint="eastAsia" w:ascii="SimSun" w:hAnsi="SimSun" w:eastAsia="SimSun" w:cs="SimSun"/>
              <w:szCs w:val="22"/>
              <w:highlight w:val="none"/>
            </w:rPr>
            <w:t>三、法定代表人身份证明</w:t>
          </w:r>
          <w:r>
            <w:tab/>
          </w:r>
          <w:r>
            <w:fldChar w:fldCharType="begin"/>
          </w:r>
          <w:r>
            <w:instrText xml:space="preserve"> PAGEREF _Toc16981 \h </w:instrText>
          </w:r>
          <w:r>
            <w:fldChar w:fldCharType="separate"/>
          </w:r>
          <w:r>
            <w:t>41</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_Toc26406 </w:instrText>
          </w:r>
          <w:r>
            <w:rPr>
              <w:rFonts w:hint="eastAsia"/>
            </w:rPr>
            <w:fldChar w:fldCharType="separate"/>
          </w:r>
          <w:r>
            <w:rPr>
              <w:rFonts w:hint="eastAsia" w:ascii="SimSun" w:hAnsi="SimSun" w:eastAsia="SimSun" w:cs="SimSun"/>
              <w:highlight w:val="none"/>
            </w:rPr>
            <w:t>四、授权委托书</w:t>
          </w:r>
          <w:r>
            <w:tab/>
          </w:r>
          <w:r>
            <w:fldChar w:fldCharType="begin"/>
          </w:r>
          <w:r>
            <w:instrText xml:space="preserve"> PAGEREF _Toc26406 \h </w:instrText>
          </w:r>
          <w:r>
            <w:fldChar w:fldCharType="separate"/>
          </w:r>
          <w:r>
            <w:t>42</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_Toc31075 </w:instrText>
          </w:r>
          <w:r>
            <w:rPr>
              <w:rFonts w:hint="eastAsia"/>
            </w:rPr>
            <w:fldChar w:fldCharType="separate"/>
          </w:r>
          <w:r>
            <w:rPr>
              <w:rFonts w:hint="eastAsia" w:ascii="SimSun" w:hAnsi="SimSun" w:eastAsia="SimSun" w:cs="SimSun"/>
              <w:szCs w:val="22"/>
              <w:highlight w:val="none"/>
            </w:rPr>
            <w:t>五、投标保证金</w:t>
          </w:r>
          <w:r>
            <w:tab/>
          </w:r>
          <w:r>
            <w:fldChar w:fldCharType="begin"/>
          </w:r>
          <w:r>
            <w:instrText xml:space="preserve"> PAGEREF _Toc31075 \h </w:instrText>
          </w:r>
          <w:r>
            <w:fldChar w:fldCharType="separate"/>
          </w:r>
          <w:r>
            <w:t>43</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_Toc16847 </w:instrText>
          </w:r>
          <w:r>
            <w:rPr>
              <w:rFonts w:hint="eastAsia"/>
            </w:rPr>
            <w:fldChar w:fldCharType="separate"/>
          </w:r>
          <w:r>
            <w:rPr>
              <w:rFonts w:hint="eastAsia" w:ascii="SimSun" w:hAnsi="SimSun" w:eastAsia="SimSun" w:cs="SimSun"/>
              <w:szCs w:val="22"/>
              <w:highlight w:val="none"/>
            </w:rPr>
            <w:t>六、</w:t>
          </w:r>
          <w:r>
            <w:rPr>
              <w:rFonts w:hint="eastAsia" w:ascii="SimSun" w:hAnsi="SimSun" w:eastAsia="SimSun" w:cs="SimSun"/>
              <w:szCs w:val="22"/>
              <w:highlight w:val="none"/>
              <w:lang w:eastAsia="zh-CN"/>
            </w:rPr>
            <w:t>资格审查资料</w:t>
          </w:r>
          <w:r>
            <w:tab/>
          </w:r>
          <w:r>
            <w:fldChar w:fldCharType="begin"/>
          </w:r>
          <w:r>
            <w:instrText xml:space="preserve"> PAGEREF _Toc16847 \h </w:instrText>
          </w:r>
          <w:r>
            <w:fldChar w:fldCharType="separate"/>
          </w:r>
          <w:r>
            <w:t>44</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_Toc28912 </w:instrText>
          </w:r>
          <w:r>
            <w:rPr>
              <w:rFonts w:hint="eastAsia"/>
            </w:rPr>
            <w:fldChar w:fldCharType="separate"/>
          </w:r>
          <w:r>
            <w:rPr>
              <w:rFonts w:hint="eastAsia" w:ascii="SimSun" w:hAnsi="SimSun" w:eastAsia="SimSun" w:cs="SimSun"/>
              <w:kern w:val="2"/>
              <w:szCs w:val="22"/>
              <w:highlight w:val="none"/>
              <w:lang w:val="en-US" w:eastAsia="zh-CN" w:bidi="ar-SA"/>
            </w:rPr>
            <w:t>七、</w:t>
          </w:r>
          <w:r>
            <w:rPr>
              <w:rFonts w:hint="eastAsia" w:ascii="SimSun" w:hAnsi="SimSun" w:eastAsia="SimSun" w:cs="SimSun"/>
              <w:szCs w:val="22"/>
              <w:highlight w:val="none"/>
              <w:lang w:val="zh-CN" w:eastAsia="zh-CN"/>
            </w:rPr>
            <w:t>监理大纲</w:t>
          </w:r>
          <w:r>
            <w:tab/>
          </w:r>
          <w:r>
            <w:fldChar w:fldCharType="begin"/>
          </w:r>
          <w:r>
            <w:instrText xml:space="preserve"> PAGEREF _Toc28912 \h </w:instrText>
          </w:r>
          <w:r>
            <w:fldChar w:fldCharType="separate"/>
          </w:r>
          <w:r>
            <w:t>53</w:t>
          </w:r>
          <w:r>
            <w:fldChar w:fldCharType="end"/>
          </w:r>
          <w:r>
            <w:rPr>
              <w:rFonts w:hint="eastAsia"/>
            </w:rPr>
            <w:fldChar w:fldCharType="end"/>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rPr>
              <w:rFonts w:hint="eastAsia" w:eastAsia="SimSun"/>
              <w:lang w:val="en-US" w:eastAsia="zh-CN"/>
            </w:rPr>
          </w:pPr>
          <w:r>
            <w:rPr>
              <w:rFonts w:hint="eastAsia"/>
            </w:rPr>
            <w:fldChar w:fldCharType="begin"/>
          </w:r>
          <w:r>
            <w:rPr>
              <w:rFonts w:hint="eastAsia"/>
            </w:rPr>
            <w:instrText xml:space="preserve"> HYPERLINK \l _Toc12171 </w:instrText>
          </w:r>
          <w:r>
            <w:rPr>
              <w:rFonts w:hint="eastAsia"/>
            </w:rPr>
            <w:fldChar w:fldCharType="separate"/>
          </w:r>
          <w:r>
            <w:rPr>
              <w:rFonts w:hint="eastAsia" w:ascii="SimSun" w:hAnsi="SimSun" w:eastAsia="SimSun" w:cs="SimSun"/>
              <w:szCs w:val="22"/>
              <w:highlight w:val="none"/>
              <w:lang w:eastAsia="zh-CN"/>
            </w:rPr>
            <w:t>八</w:t>
          </w:r>
          <w:r>
            <w:rPr>
              <w:rFonts w:hint="eastAsia" w:ascii="SimSun" w:hAnsi="SimSun" w:eastAsia="SimSun" w:cs="SimSun"/>
              <w:szCs w:val="22"/>
              <w:highlight w:val="none"/>
            </w:rPr>
            <w:t>、</w:t>
          </w:r>
          <w:r>
            <w:rPr>
              <w:rFonts w:hint="eastAsia" w:ascii="SimSun" w:hAnsi="SimSun" w:eastAsia="SimSun" w:cs="SimSun"/>
              <w:kern w:val="2"/>
              <w:szCs w:val="22"/>
              <w:highlight w:val="none"/>
              <w:lang w:val="en-US" w:eastAsia="zh-CN" w:bidi="ar-SA"/>
            </w:rPr>
            <w:t>其他资料</w:t>
          </w:r>
          <w:r>
            <w:tab/>
          </w:r>
          <w:r>
            <w:rPr>
              <w:rFonts w:hint="eastAsia"/>
              <w:lang w:val="en-US" w:eastAsia="zh-CN"/>
            </w:rPr>
            <w:t>5</w:t>
          </w:r>
          <w:r>
            <w:rPr>
              <w:rFonts w:hint="eastAsia"/>
            </w:rPr>
            <w:fldChar w:fldCharType="end"/>
          </w:r>
          <w:r>
            <w:rPr>
              <w:rFonts w:hint="eastAsia"/>
              <w:lang w:val="en-US" w:eastAsia="zh-CN"/>
            </w:rPr>
            <w:t>6</w:t>
          </w:r>
        </w:p>
        <w:p>
          <w:pPr>
            <w:pStyle w:val="32"/>
            <w:keepNext w:val="0"/>
            <w:keepLines w:val="0"/>
            <w:pageBreakBefore w:val="0"/>
            <w:widowControl w:val="0"/>
            <w:tabs>
              <w:tab w:val="right" w:leader="dot" w:pos="9637"/>
            </w:tabs>
            <w:kinsoku/>
            <w:wordWrap/>
            <w:overflowPunct/>
            <w:topLinePunct w:val="0"/>
            <w:autoSpaceDE/>
            <w:autoSpaceDN/>
            <w:bidi w:val="0"/>
            <w:adjustRightInd/>
            <w:snapToGrid/>
            <w:spacing w:line="100" w:lineRule="exact"/>
            <w:textAlignment w:val="auto"/>
          </w:pPr>
          <w:r>
            <w:rPr>
              <w:rFonts w:hint="eastAsia"/>
            </w:rPr>
            <w:fldChar w:fldCharType="begin"/>
          </w:r>
          <w:r>
            <w:rPr>
              <w:rFonts w:hint="eastAsia"/>
            </w:rPr>
            <w:instrText xml:space="preserve"> HYPERLINK \l _Toc29641 </w:instrText>
          </w:r>
          <w:r>
            <w:rPr>
              <w:rFonts w:hint="eastAsia"/>
            </w:rPr>
            <w:fldChar w:fldCharType="separate"/>
          </w:r>
          <w:r>
            <w:rPr>
              <w:rFonts w:hint="eastAsia" w:ascii="SimSun" w:hAnsi="SimSun" w:eastAsia="SimSun" w:cs="SimSun"/>
              <w:szCs w:val="22"/>
              <w:highlight w:val="none"/>
              <w:lang w:val="zh-CN" w:eastAsia="zh-CN"/>
            </w:rPr>
            <w:t>九、</w:t>
          </w:r>
          <w:r>
            <w:rPr>
              <w:rFonts w:hint="eastAsia" w:ascii="SimSun" w:hAnsi="SimSun" w:eastAsia="SimSun" w:cs="SimSun"/>
              <w:szCs w:val="22"/>
              <w:highlight w:val="none"/>
            </w:rPr>
            <w:t>优惠条件及服务承诺书</w:t>
          </w:r>
          <w:r>
            <w:tab/>
          </w:r>
          <w:r>
            <w:fldChar w:fldCharType="begin"/>
          </w:r>
          <w:r>
            <w:instrText xml:space="preserve"> PAGEREF _Toc29641 \h </w:instrText>
          </w:r>
          <w:r>
            <w:fldChar w:fldCharType="separate"/>
          </w:r>
          <w:r>
            <w:t>59</w:t>
          </w:r>
          <w:r>
            <w:fldChar w:fldCharType="end"/>
          </w:r>
          <w:r>
            <w:rPr>
              <w:rFonts w:hint="eastAsia"/>
            </w:rPr>
            <w:fldChar w:fldCharType="end"/>
          </w:r>
        </w:p>
        <w:p>
          <w:pPr>
            <w:rPr>
              <w:rFonts w:hint="eastAsia"/>
            </w:rPr>
          </w:pPr>
          <w:r>
            <w:rPr>
              <w:rFonts w:hint="eastAsia"/>
            </w:rPr>
            <w:fldChar w:fldCharType="end"/>
          </w:r>
        </w:p>
      </w:sdtContent>
    </w:sdt>
    <w:p>
      <w:pPr>
        <w:rPr>
          <w:rFonts w:hint="eastAsia"/>
        </w:rPr>
      </w:pPr>
    </w:p>
    <w:p>
      <w:pPr>
        <w:pStyle w:val="3"/>
        <w:tabs>
          <w:tab w:val="left" w:pos="3823"/>
        </w:tabs>
        <w:ind w:firstLine="3213" w:firstLineChars="1000"/>
        <w:jc w:val="left"/>
        <w:rPr>
          <w:rFonts w:hint="eastAsia" w:ascii="SimSun" w:hAnsi="SimSun" w:eastAsia="SimSun" w:cs="SimSun"/>
          <w:color w:val="000000" w:themeColor="text1"/>
          <w:highlight w:val="none"/>
          <w14:textFill>
            <w14:solidFill>
              <w14:schemeClr w14:val="tx1"/>
            </w14:solidFill>
          </w14:textFill>
        </w:rPr>
      </w:pPr>
      <w:bookmarkStart w:id="3" w:name="_Toc10086"/>
    </w:p>
    <w:p>
      <w:pPr>
        <w:rPr>
          <w:rFonts w:hint="eastAsia" w:ascii="SimSun" w:hAnsi="SimSun" w:eastAsia="SimSun" w:cs="SimSun"/>
          <w:color w:val="000000" w:themeColor="text1"/>
          <w:highlight w:val="none"/>
          <w14:textFill>
            <w14:solidFill>
              <w14:schemeClr w14:val="tx1"/>
            </w14:solidFill>
          </w14:textFill>
        </w:rPr>
      </w:pPr>
    </w:p>
    <w:p>
      <w:pPr>
        <w:pStyle w:val="4"/>
        <w:rPr>
          <w:rFonts w:hint="eastAsia" w:ascii="SimSun" w:hAnsi="SimSun" w:eastAsia="SimSun" w:cs="SimSun"/>
          <w:color w:val="000000" w:themeColor="text1"/>
          <w:highlight w:val="none"/>
          <w14:textFill>
            <w14:solidFill>
              <w14:schemeClr w14:val="tx1"/>
            </w14:solidFill>
          </w14:textFill>
        </w:rPr>
      </w:pPr>
    </w:p>
    <w:p>
      <w:pPr>
        <w:rPr>
          <w:rFonts w:hint="eastAsia" w:ascii="SimSun" w:hAnsi="SimSun" w:eastAsia="SimSun" w:cs="SimSun"/>
          <w:color w:val="000000" w:themeColor="text1"/>
          <w:highlight w:val="none"/>
          <w14:textFill>
            <w14:solidFill>
              <w14:schemeClr w14:val="tx1"/>
            </w14:solidFill>
          </w14:textFill>
        </w:rPr>
      </w:pPr>
    </w:p>
    <w:p>
      <w:pPr>
        <w:pStyle w:val="4"/>
        <w:rPr>
          <w:rFonts w:hint="eastAsia" w:ascii="SimSun" w:hAnsi="SimSun" w:eastAsia="SimSun" w:cs="SimSun"/>
          <w:color w:val="000000" w:themeColor="text1"/>
          <w:highlight w:val="none"/>
          <w14:textFill>
            <w14:solidFill>
              <w14:schemeClr w14:val="tx1"/>
            </w14:solidFill>
          </w14:textFill>
        </w:rPr>
      </w:pPr>
    </w:p>
    <w:p>
      <w:pPr>
        <w:rPr>
          <w:rFonts w:hint="eastAsia" w:ascii="SimSun" w:hAnsi="SimSun" w:eastAsia="SimSun" w:cs="SimSun"/>
          <w:color w:val="000000" w:themeColor="text1"/>
          <w:highlight w:val="none"/>
          <w14:textFill>
            <w14:solidFill>
              <w14:schemeClr w14:val="tx1"/>
            </w14:solidFill>
          </w14:textFill>
        </w:rPr>
      </w:pPr>
    </w:p>
    <w:p>
      <w:pPr>
        <w:rPr>
          <w:rFonts w:hint="eastAsia"/>
        </w:rPr>
      </w:pPr>
    </w:p>
    <w:p>
      <w:pPr>
        <w:rPr>
          <w:rFonts w:hint="eastAsia"/>
        </w:rPr>
      </w:pPr>
    </w:p>
    <w:p>
      <w:pPr>
        <w:spacing w:line="360" w:lineRule="auto"/>
        <w:rPr>
          <w:rFonts w:hint="eastAsia" w:ascii="SimSun" w:hAnsi="SimSun" w:eastAsia="SimSun" w:cs="SimSun"/>
          <w:color w:val="000000" w:themeColor="text1"/>
          <w:highlight w:val="none"/>
          <w14:textFill>
            <w14:solidFill>
              <w14:schemeClr w14:val="tx1"/>
            </w14:solidFill>
          </w14:textFill>
        </w:rPr>
      </w:pPr>
    </w:p>
    <w:p>
      <w:pPr>
        <w:spacing w:line="360" w:lineRule="auto"/>
        <w:jc w:val="center"/>
        <w:rPr>
          <w:rFonts w:hint="eastAsia" w:ascii="华文中宋" w:hAnsi="华文中宋" w:eastAsia="华文中宋" w:cs="Times New Roman"/>
          <w:b/>
          <w:kern w:val="2"/>
          <w:sz w:val="32"/>
          <w:lang w:val="en-US" w:eastAsia="zh-CN" w:bidi="ar-SA"/>
        </w:rPr>
      </w:pPr>
    </w:p>
    <w:p>
      <w:pPr>
        <w:spacing w:line="360" w:lineRule="auto"/>
        <w:jc w:val="center"/>
        <w:rPr>
          <w:rFonts w:ascii="华文中宋" w:hAnsi="华文中宋" w:eastAsia="华文中宋"/>
        </w:rPr>
      </w:pPr>
      <w:r>
        <w:rPr>
          <w:rFonts w:hint="eastAsia" w:ascii="华文中宋" w:hAnsi="华文中宋" w:eastAsia="华文中宋" w:cs="Times New Roman"/>
          <w:b/>
          <w:kern w:val="2"/>
          <w:sz w:val="32"/>
          <w:lang w:val="en-US" w:eastAsia="zh-CN" w:bidi="ar-SA"/>
        </w:rPr>
        <w:t xml:space="preserve">第一部分 </w:t>
      </w:r>
      <w:bookmarkEnd w:id="2"/>
      <w:bookmarkEnd w:id="3"/>
      <w:bookmarkStart w:id="4" w:name="_Toc10008"/>
      <w:bookmarkStart w:id="5" w:name="_Toc6991"/>
      <w:bookmarkStart w:id="6" w:name="_Toc17268"/>
      <w:r>
        <w:rPr>
          <w:rFonts w:hint="eastAsia" w:ascii="华文中宋" w:hAnsi="华文中宋" w:eastAsia="华文中宋" w:cs="Times New Roman"/>
          <w:b/>
          <w:kern w:val="2"/>
          <w:sz w:val="32"/>
          <w:lang w:val="en-US" w:eastAsia="zh-CN" w:bidi="ar-SA"/>
        </w:rPr>
        <w:tab/>
      </w:r>
      <w:bookmarkStart w:id="7" w:name="_Toc28359001"/>
      <w:bookmarkStart w:id="8" w:name="_Toc35393789"/>
      <w:r>
        <w:rPr>
          <w:rFonts w:hint="eastAsia" w:ascii="华文中宋" w:hAnsi="华文中宋" w:eastAsia="华文中宋" w:cs="Times New Roman"/>
          <w:b/>
          <w:kern w:val="2"/>
          <w:sz w:val="32"/>
          <w:lang w:val="en-US" w:eastAsia="zh-CN" w:bidi="ar-SA"/>
        </w:rPr>
        <w:t>招标公告</w:t>
      </w:r>
      <w:bookmarkEnd w:id="7"/>
      <w:bookmarkEnd w:id="8"/>
    </w:p>
    <w:p>
      <w:pPr>
        <w:pBdr>
          <w:top w:val="single" w:color="auto" w:sz="4" w:space="1"/>
          <w:left w:val="single" w:color="auto" w:sz="4" w:space="4"/>
          <w:bottom w:val="single" w:color="auto" w:sz="4" w:space="1"/>
          <w:right w:val="single" w:color="auto" w:sz="4" w:space="4"/>
        </w:pBdr>
        <w:ind w:firstLine="560" w:firstLineChars="200"/>
        <w:rPr>
          <w:rFonts w:ascii="FangSong" w:hAnsi="FangSong" w:eastAsia="FangSong"/>
          <w:sz w:val="28"/>
          <w:szCs w:val="28"/>
        </w:rPr>
      </w:pPr>
      <w:r>
        <w:rPr>
          <w:rFonts w:hint="eastAsia" w:ascii="FangSong" w:hAnsi="FangSong" w:eastAsia="FangSong"/>
          <w:sz w:val="28"/>
          <w:szCs w:val="28"/>
        </w:rPr>
        <w:t>项目概况</w:t>
      </w:r>
    </w:p>
    <w:p>
      <w:pPr>
        <w:pBdr>
          <w:top w:val="single" w:color="auto" w:sz="4" w:space="1"/>
          <w:left w:val="single" w:color="auto" w:sz="4" w:space="4"/>
          <w:bottom w:val="single" w:color="auto" w:sz="4" w:space="1"/>
          <w:right w:val="single" w:color="auto" w:sz="4" w:space="4"/>
        </w:pBdr>
        <w:ind w:firstLine="560" w:firstLineChars="200"/>
        <w:rPr>
          <w:rFonts w:ascii="FangSong" w:hAnsi="FangSong" w:eastAsia="FangSong"/>
          <w:sz w:val="28"/>
          <w:szCs w:val="28"/>
        </w:rPr>
      </w:pPr>
      <w:r>
        <w:rPr>
          <w:rFonts w:hint="eastAsia" w:ascii="FangSong" w:hAnsi="FangSong" w:eastAsia="FangSong"/>
          <w:sz w:val="28"/>
          <w:szCs w:val="28"/>
          <w:lang w:val="en-US" w:eastAsia="zh-CN"/>
        </w:rPr>
        <w:t>长春至双阳公路（鹿乡至双营子连接线及双营子乡市政段）工程监理选定项目</w:t>
      </w:r>
      <w:r>
        <w:rPr>
          <w:rFonts w:hint="eastAsia" w:ascii="FangSong" w:hAnsi="FangSong" w:eastAsia="FangSong"/>
          <w:sz w:val="28"/>
          <w:szCs w:val="28"/>
        </w:rPr>
        <w:t>的潜在投标人应在</w:t>
      </w:r>
      <w:r>
        <w:rPr>
          <w:rFonts w:hint="eastAsia" w:ascii="FangSong" w:hAnsi="FangSong" w:eastAsia="FangSong"/>
          <w:color w:val="auto"/>
          <w:sz w:val="28"/>
          <w:szCs w:val="28"/>
          <w:highlight w:val="none"/>
          <w:u w:val="none"/>
        </w:rPr>
        <w:t>“政采云”平台（https://www.zcygov.cn/）获取（下载）</w:t>
      </w:r>
      <w:r>
        <w:rPr>
          <w:rFonts w:hint="eastAsia" w:ascii="FangSong" w:hAnsi="FangSong" w:eastAsia="FangSong"/>
          <w:sz w:val="28"/>
          <w:szCs w:val="28"/>
        </w:rPr>
        <w:t>招标文件，并于</w:t>
      </w:r>
      <w:r>
        <w:rPr>
          <w:rFonts w:hint="eastAsia" w:ascii="FangSong" w:hAnsi="FangSong" w:eastAsia="FangSong"/>
          <w:sz w:val="28"/>
          <w:szCs w:val="28"/>
          <w:u w:val="single"/>
          <w:lang w:val="en-US" w:eastAsia="zh-CN"/>
        </w:rPr>
        <w:t>2024</w:t>
      </w:r>
      <w:r>
        <w:rPr>
          <w:rFonts w:hint="eastAsia" w:ascii="FangSong" w:hAnsi="FangSong" w:eastAsia="FangSong"/>
          <w:bCs/>
          <w:sz w:val="28"/>
          <w:szCs w:val="28"/>
          <w:u w:val="single"/>
        </w:rPr>
        <w:t>年</w:t>
      </w:r>
      <w:r>
        <w:rPr>
          <w:rFonts w:hint="eastAsia" w:ascii="FangSong" w:hAnsi="FangSong" w:eastAsia="FangSong"/>
          <w:bCs/>
          <w:sz w:val="28"/>
          <w:szCs w:val="28"/>
          <w:u w:val="single"/>
          <w:lang w:val="en-US" w:eastAsia="zh-CN"/>
        </w:rPr>
        <w:t>07</w:t>
      </w:r>
      <w:r>
        <w:rPr>
          <w:rFonts w:hint="eastAsia" w:ascii="FangSong" w:hAnsi="FangSong" w:eastAsia="FangSong"/>
          <w:bCs/>
          <w:sz w:val="28"/>
          <w:szCs w:val="28"/>
          <w:u w:val="single"/>
        </w:rPr>
        <w:t>月</w:t>
      </w:r>
      <w:r>
        <w:rPr>
          <w:rFonts w:hint="eastAsia" w:ascii="FangSong" w:hAnsi="FangSong" w:eastAsia="FangSong"/>
          <w:bCs/>
          <w:sz w:val="28"/>
          <w:szCs w:val="28"/>
          <w:u w:val="single"/>
          <w:lang w:val="en-US" w:eastAsia="zh-CN"/>
        </w:rPr>
        <w:t>22</w:t>
      </w:r>
      <w:r>
        <w:rPr>
          <w:rFonts w:hint="eastAsia" w:ascii="FangSong" w:hAnsi="FangSong" w:eastAsia="FangSong"/>
          <w:bCs/>
          <w:sz w:val="28"/>
          <w:szCs w:val="28"/>
          <w:u w:val="single"/>
        </w:rPr>
        <w:t>日</w:t>
      </w:r>
      <w:r>
        <w:rPr>
          <w:rFonts w:hint="eastAsia" w:ascii="FangSong" w:hAnsi="FangSong" w:eastAsia="FangSong"/>
          <w:bCs/>
          <w:sz w:val="28"/>
          <w:szCs w:val="28"/>
          <w:u w:val="single"/>
          <w:lang w:val="en-US" w:eastAsia="zh-CN"/>
        </w:rPr>
        <w:t>13</w:t>
      </w:r>
      <w:r>
        <w:rPr>
          <w:rFonts w:hint="eastAsia" w:ascii="FangSong" w:hAnsi="FangSong" w:eastAsia="FangSong"/>
          <w:bCs/>
          <w:sz w:val="28"/>
          <w:szCs w:val="28"/>
          <w:u w:val="single"/>
        </w:rPr>
        <w:t xml:space="preserve">点 </w:t>
      </w:r>
      <w:r>
        <w:rPr>
          <w:rFonts w:hint="eastAsia" w:ascii="FangSong" w:hAnsi="FangSong" w:eastAsia="FangSong"/>
          <w:bCs/>
          <w:sz w:val="28"/>
          <w:szCs w:val="28"/>
          <w:u w:val="single"/>
          <w:lang w:val="en-US" w:eastAsia="zh-CN"/>
        </w:rPr>
        <w:t>30</w:t>
      </w:r>
      <w:r>
        <w:rPr>
          <w:rFonts w:hint="eastAsia" w:ascii="FangSong" w:hAnsi="FangSong" w:eastAsia="FangSong"/>
          <w:bCs/>
          <w:sz w:val="28"/>
          <w:szCs w:val="28"/>
          <w:u w:val="single"/>
        </w:rPr>
        <w:t>分（</w:t>
      </w:r>
      <w:r>
        <w:rPr>
          <w:rFonts w:hint="eastAsia" w:ascii="FangSong" w:hAnsi="FangSong" w:eastAsia="FangSong"/>
          <w:bCs/>
          <w:sz w:val="28"/>
          <w:szCs w:val="28"/>
        </w:rPr>
        <w:t>北京时间）前递交投标</w:t>
      </w:r>
      <w:r>
        <w:rPr>
          <w:rFonts w:ascii="FangSong" w:hAnsi="FangSong" w:eastAsia="FangSong"/>
          <w:bCs/>
          <w:sz w:val="28"/>
          <w:szCs w:val="28"/>
        </w:rPr>
        <w:t>文件</w:t>
      </w:r>
      <w:r>
        <w:rPr>
          <w:rFonts w:hint="eastAsia" w:ascii="FangSong" w:hAnsi="FangSong" w:eastAsia="FangSong"/>
          <w:sz w:val="28"/>
          <w:szCs w:val="28"/>
        </w:rPr>
        <w:t>。</w:t>
      </w:r>
    </w:p>
    <w:p>
      <w:pPr>
        <w:rPr>
          <w:sz w:val="28"/>
          <w:szCs w:val="28"/>
        </w:rPr>
      </w:pPr>
    </w:p>
    <w:p>
      <w:pPr>
        <w:pStyle w:val="4"/>
        <w:spacing w:line="360" w:lineRule="auto"/>
        <w:rPr>
          <w:rFonts w:ascii="SimHei" w:hAnsi="SimHei" w:cs="SimSun"/>
          <w:b w:val="0"/>
          <w:sz w:val="28"/>
          <w:szCs w:val="28"/>
        </w:rPr>
      </w:pPr>
      <w:bookmarkStart w:id="9" w:name="_Toc28359079"/>
      <w:bookmarkStart w:id="10" w:name="_Toc28359002"/>
      <w:bookmarkStart w:id="11" w:name="_Toc35393790"/>
      <w:bookmarkStart w:id="12" w:name="_Toc35393621"/>
      <w:bookmarkStart w:id="13" w:name="_Hlk24379207"/>
      <w:r>
        <w:rPr>
          <w:rFonts w:hint="eastAsia" w:ascii="SimHei" w:hAnsi="SimHei" w:cs="SimSun"/>
          <w:b w:val="0"/>
          <w:sz w:val="28"/>
          <w:szCs w:val="28"/>
        </w:rPr>
        <w:t>一、项目基本情况</w:t>
      </w:r>
      <w:bookmarkEnd w:id="9"/>
      <w:bookmarkEnd w:id="10"/>
      <w:bookmarkEnd w:id="11"/>
      <w:bookmarkEnd w:id="12"/>
    </w:p>
    <w:p>
      <w:pPr>
        <w:ind w:firstLine="560" w:firstLineChars="200"/>
        <w:rPr>
          <w:rFonts w:hint="default" w:ascii="FangSong" w:hAnsi="FangSong" w:eastAsia="FangSong"/>
          <w:sz w:val="28"/>
          <w:szCs w:val="28"/>
          <w:lang w:val="en-US" w:eastAsia="zh-CN"/>
        </w:rPr>
      </w:pPr>
      <w:r>
        <w:rPr>
          <w:rFonts w:hint="eastAsia" w:ascii="FangSong" w:hAnsi="FangSong" w:eastAsia="FangSong"/>
          <w:sz w:val="28"/>
          <w:szCs w:val="28"/>
        </w:rPr>
        <w:t>项目编号：</w:t>
      </w:r>
      <w:r>
        <w:rPr>
          <w:rFonts w:hint="eastAsia" w:ascii="FangSong" w:hAnsi="FangSong" w:eastAsia="FangSong"/>
          <w:sz w:val="28"/>
          <w:szCs w:val="28"/>
          <w:lang w:val="en-US" w:eastAsia="zh-CN"/>
        </w:rPr>
        <w:t>DQZB2024-802-1</w:t>
      </w:r>
    </w:p>
    <w:p>
      <w:pPr>
        <w:ind w:firstLine="560" w:firstLineChars="200"/>
        <w:rPr>
          <w:rFonts w:ascii="FangSong" w:hAnsi="FangSong" w:eastAsia="FangSong"/>
          <w:sz w:val="28"/>
          <w:szCs w:val="28"/>
        </w:rPr>
      </w:pPr>
      <w:r>
        <w:rPr>
          <w:rFonts w:hint="eastAsia" w:ascii="FangSong" w:hAnsi="FangSong" w:eastAsia="FangSong"/>
          <w:sz w:val="28"/>
          <w:szCs w:val="28"/>
        </w:rPr>
        <w:t>项目名称：</w:t>
      </w:r>
      <w:r>
        <w:rPr>
          <w:rFonts w:hint="eastAsia" w:ascii="FangSong" w:hAnsi="FangSong" w:eastAsia="FangSong"/>
          <w:sz w:val="28"/>
          <w:szCs w:val="28"/>
          <w:lang w:val="en-US" w:eastAsia="zh-CN"/>
        </w:rPr>
        <w:t>长春至双阳公路（鹿乡至双营子连接线及双营子乡市政段）工程监理选定项目</w:t>
      </w:r>
    </w:p>
    <w:bookmarkEnd w:id="13"/>
    <w:p>
      <w:pPr>
        <w:ind w:firstLine="560" w:firstLineChars="200"/>
        <w:rPr>
          <w:rFonts w:ascii="FangSong" w:hAnsi="FangSong" w:eastAsia="FangSong"/>
          <w:sz w:val="28"/>
          <w:szCs w:val="28"/>
        </w:rPr>
      </w:pPr>
      <w:r>
        <w:rPr>
          <w:rFonts w:hint="eastAsia" w:ascii="FangSong" w:hAnsi="FangSong" w:eastAsia="FangSong"/>
          <w:sz w:val="28"/>
          <w:szCs w:val="28"/>
        </w:rPr>
        <w:t>预算金额：</w:t>
      </w:r>
      <w:r>
        <w:rPr>
          <w:rFonts w:hint="eastAsia" w:ascii="FangSong" w:hAnsi="FangSong" w:eastAsia="FangSong" w:cs="Times New Roman"/>
          <w:sz w:val="28"/>
          <w:szCs w:val="28"/>
          <w:lang w:val="en-US" w:eastAsia="zh-CN"/>
        </w:rPr>
        <w:t>238.6143万元</w:t>
      </w:r>
    </w:p>
    <w:p>
      <w:pPr>
        <w:ind w:firstLine="560" w:firstLineChars="200"/>
        <w:rPr>
          <w:rFonts w:ascii="FangSong" w:hAnsi="FangSong" w:eastAsia="FangSong"/>
          <w:sz w:val="28"/>
          <w:szCs w:val="28"/>
        </w:rPr>
      </w:pPr>
      <w:r>
        <w:rPr>
          <w:rFonts w:hint="eastAsia" w:ascii="FangSong" w:hAnsi="FangSong" w:eastAsia="FangSong"/>
          <w:sz w:val="28"/>
          <w:szCs w:val="28"/>
        </w:rPr>
        <w:t>最高限价：</w:t>
      </w:r>
      <w:r>
        <w:rPr>
          <w:rFonts w:hint="eastAsia" w:ascii="FangSong" w:hAnsi="FangSong" w:eastAsia="FangSong"/>
          <w:sz w:val="28"/>
          <w:szCs w:val="28"/>
          <w:lang w:val="en-US" w:eastAsia="zh-CN"/>
        </w:rPr>
        <w:t>238.6143万元</w:t>
      </w:r>
    </w:p>
    <w:p>
      <w:pPr>
        <w:ind w:firstLine="560" w:firstLineChars="200"/>
        <w:rPr>
          <w:rFonts w:hint="eastAsia" w:ascii="FangSong" w:hAnsi="FangSong" w:eastAsia="FangSong" w:cs="Times New Roman"/>
          <w:color w:val="auto"/>
          <w:sz w:val="28"/>
          <w:szCs w:val="28"/>
          <w:highlight w:val="none"/>
          <w:lang w:val="en-US" w:eastAsia="zh-CN"/>
        </w:rPr>
      </w:pPr>
      <w:r>
        <w:rPr>
          <w:rFonts w:hint="eastAsia" w:ascii="FangSong" w:hAnsi="FangSong" w:eastAsia="FangSong"/>
          <w:sz w:val="28"/>
          <w:szCs w:val="28"/>
        </w:rPr>
        <w:t>采购需求</w:t>
      </w:r>
      <w:r>
        <w:rPr>
          <w:rFonts w:hint="eastAsia" w:ascii="FangSong" w:hAnsi="FangSong" w:eastAsia="FangSong"/>
          <w:sz w:val="28"/>
          <w:szCs w:val="28"/>
          <w:highlight w:val="none"/>
        </w:rPr>
        <w:t>：</w:t>
      </w:r>
      <w:r>
        <w:rPr>
          <w:rFonts w:hint="eastAsia" w:ascii="FangSong" w:hAnsi="FangSong" w:eastAsia="FangSong"/>
          <w:sz w:val="28"/>
          <w:szCs w:val="28"/>
          <w:highlight w:val="none"/>
          <w:lang w:eastAsia="zh-CN"/>
        </w:rPr>
        <w:t>本项目施工为</w:t>
      </w:r>
      <w:r>
        <w:rPr>
          <w:rFonts w:hint="eastAsia" w:ascii="FangSong" w:hAnsi="FangSong" w:eastAsia="FangSong"/>
          <w:sz w:val="28"/>
          <w:szCs w:val="28"/>
          <w:highlight w:val="none"/>
          <w:lang w:val="en-US" w:eastAsia="zh-CN"/>
        </w:rPr>
        <w:t>长春至双阳公路（鹿乡至双营子乡连接线）【双营子乡市政段】工程、长春至双阳公路（鹿乡至双营子连接线），</w:t>
      </w:r>
      <w:r>
        <w:rPr>
          <w:rFonts w:hint="eastAsia" w:ascii="FangSong" w:hAnsi="FangSong" w:eastAsia="FangSong"/>
          <w:sz w:val="28"/>
          <w:szCs w:val="28"/>
          <w:highlight w:val="none"/>
          <w:lang w:eastAsia="zh-CN"/>
        </w:rPr>
        <w:t>对</w:t>
      </w:r>
      <w:r>
        <w:rPr>
          <w:rFonts w:hint="eastAsia" w:ascii="FangSong" w:hAnsi="FangSong" w:eastAsia="FangSong"/>
          <w:sz w:val="28"/>
          <w:szCs w:val="28"/>
          <w:highlight w:val="none"/>
          <w:lang w:val="en-US" w:eastAsia="zh-CN"/>
        </w:rPr>
        <w:t>以上市政工程施工及公路工程施工进行全过程现场监理</w:t>
      </w:r>
      <w:r>
        <w:rPr>
          <w:rFonts w:hint="eastAsia" w:ascii="FangSong" w:hAnsi="FangSong" w:eastAsia="FangSong" w:cs="Times New Roman"/>
          <w:color w:val="auto"/>
          <w:sz w:val="28"/>
          <w:szCs w:val="28"/>
          <w:highlight w:val="none"/>
          <w:lang w:val="en-US" w:eastAsia="zh-CN"/>
        </w:rPr>
        <w:t>；质量标准符合国家标准《建设工程监理规范》、《建设工程监理规范实施细则》及地方相关标准的要求。</w:t>
      </w:r>
    </w:p>
    <w:p>
      <w:pPr>
        <w:pageBreakBefore w:val="0"/>
        <w:widowControl w:val="0"/>
        <w:kinsoku/>
        <w:wordWrap/>
        <w:overflowPunct/>
        <w:topLinePunct w:val="0"/>
        <w:bidi w:val="0"/>
        <w:snapToGrid/>
        <w:spacing w:line="240" w:lineRule="auto"/>
        <w:ind w:firstLine="560" w:firstLineChars="200"/>
        <w:textAlignment w:val="auto"/>
        <w:rPr>
          <w:rFonts w:ascii="FangSong" w:hAnsi="FangSong" w:eastAsia="FangSong"/>
          <w:sz w:val="28"/>
          <w:szCs w:val="28"/>
          <w:highlight w:val="none"/>
          <w:u w:val="single"/>
        </w:rPr>
      </w:pPr>
      <w:r>
        <w:rPr>
          <w:rFonts w:hint="eastAsia" w:ascii="FangSong" w:hAnsi="FangSong" w:eastAsia="FangSong"/>
          <w:sz w:val="28"/>
          <w:szCs w:val="28"/>
        </w:rPr>
        <w:t>合同履行期限</w:t>
      </w:r>
      <w:r>
        <w:rPr>
          <w:rFonts w:hint="eastAsia" w:ascii="FangSong" w:hAnsi="FangSong" w:eastAsia="FangSong"/>
          <w:sz w:val="28"/>
          <w:szCs w:val="28"/>
          <w:highlight w:val="none"/>
        </w:rPr>
        <w:t>：</w:t>
      </w:r>
      <w:r>
        <w:rPr>
          <w:rFonts w:hint="eastAsia" w:ascii="FangSong" w:hAnsi="FangSong" w:eastAsia="FangSong" w:cs="Times New Roman"/>
          <w:color w:val="auto"/>
          <w:sz w:val="28"/>
          <w:szCs w:val="28"/>
          <w:highlight w:val="none"/>
          <w:u w:val="none"/>
          <w:lang w:eastAsia="zh-CN"/>
        </w:rPr>
        <w:t>计划开工时间</w:t>
      </w:r>
      <w:r>
        <w:rPr>
          <w:rFonts w:hint="eastAsia" w:ascii="FangSong" w:hAnsi="FangSong" w:eastAsia="FangSong" w:cs="Times New Roman"/>
          <w:color w:val="auto"/>
          <w:sz w:val="28"/>
          <w:szCs w:val="28"/>
          <w:highlight w:val="none"/>
          <w:lang w:val="en-US" w:eastAsia="zh-CN"/>
        </w:rPr>
        <w:t>2024年</w:t>
      </w:r>
      <w:r>
        <w:rPr>
          <w:rFonts w:hint="eastAsia" w:ascii="FangSong" w:hAnsi="FangSong" w:eastAsia="FangSong" w:cs="Times New Roman"/>
          <w:color w:val="auto"/>
          <w:sz w:val="28"/>
          <w:szCs w:val="28"/>
          <w:highlight w:val="none"/>
          <w:u w:val="none"/>
          <w:lang w:val="en-US" w:eastAsia="zh-CN"/>
        </w:rPr>
        <w:t>07月26日</w:t>
      </w:r>
      <w:r>
        <w:rPr>
          <w:rFonts w:hint="eastAsia" w:ascii="FangSong" w:hAnsi="FangSong" w:eastAsia="FangSong" w:cs="Times New Roman"/>
          <w:color w:val="auto"/>
          <w:sz w:val="28"/>
          <w:szCs w:val="28"/>
          <w:highlight w:val="none"/>
          <w:lang w:val="en-US" w:eastAsia="zh-CN"/>
        </w:rPr>
        <w:t>，计划竣工时间2024年11月30日，</w:t>
      </w:r>
      <w:r>
        <w:rPr>
          <w:rFonts w:hint="eastAsia" w:ascii="FangSong" w:hAnsi="FangSong" w:eastAsia="FangSong" w:cs="Times New Roman"/>
          <w:color w:val="auto"/>
          <w:sz w:val="28"/>
          <w:szCs w:val="28"/>
          <w:highlight w:val="none"/>
          <w:u w:val="none"/>
          <w:lang w:val="en-US" w:eastAsia="zh-CN"/>
        </w:rPr>
        <w:t>共128日历天。</w:t>
      </w:r>
    </w:p>
    <w:p>
      <w:pPr>
        <w:spacing w:line="360" w:lineRule="auto"/>
        <w:ind w:firstLine="560" w:firstLineChars="200"/>
        <w:rPr>
          <w:rFonts w:ascii="FangSong" w:hAnsi="FangSong" w:eastAsia="FangSong"/>
          <w:sz w:val="28"/>
          <w:szCs w:val="28"/>
          <w:highlight w:val="none"/>
        </w:rPr>
      </w:pPr>
      <w:r>
        <w:rPr>
          <w:rFonts w:hint="eastAsia" w:ascii="FangSong" w:hAnsi="FangSong" w:eastAsia="FangSong"/>
          <w:sz w:val="28"/>
          <w:szCs w:val="28"/>
          <w:highlight w:val="none"/>
        </w:rPr>
        <w:t>本项目</w:t>
      </w:r>
      <w:r>
        <w:rPr>
          <w:rFonts w:hint="eastAsia" w:ascii="FangSong" w:hAnsi="FangSong" w:eastAsia="FangSong"/>
          <w:sz w:val="28"/>
          <w:szCs w:val="28"/>
          <w:highlight w:val="none"/>
          <w:lang w:eastAsia="zh-CN"/>
        </w:rPr>
        <w:t>不</w:t>
      </w:r>
      <w:r>
        <w:rPr>
          <w:rFonts w:hint="eastAsia" w:ascii="FangSong" w:hAnsi="FangSong" w:eastAsia="FangSong"/>
          <w:sz w:val="28"/>
          <w:szCs w:val="28"/>
          <w:highlight w:val="none"/>
        </w:rPr>
        <w:t>接受联合体投标。</w:t>
      </w:r>
    </w:p>
    <w:p>
      <w:pPr>
        <w:pStyle w:val="4"/>
        <w:spacing w:line="360" w:lineRule="auto"/>
        <w:rPr>
          <w:rFonts w:ascii="SimHei" w:hAnsi="SimHei" w:cs="SimSun"/>
          <w:b w:val="0"/>
          <w:sz w:val="28"/>
          <w:szCs w:val="28"/>
        </w:rPr>
      </w:pPr>
      <w:bookmarkStart w:id="14" w:name="_Toc28359080"/>
      <w:bookmarkStart w:id="15" w:name="_Toc28359003"/>
      <w:bookmarkStart w:id="16" w:name="_Toc35393622"/>
      <w:bookmarkStart w:id="17" w:name="_Toc35393791"/>
      <w:r>
        <w:rPr>
          <w:rFonts w:hint="eastAsia" w:ascii="SimHei" w:hAnsi="SimHei" w:cs="SimSun"/>
          <w:b w:val="0"/>
          <w:sz w:val="28"/>
          <w:szCs w:val="28"/>
        </w:rPr>
        <w:t>二、申请人的资格要求：</w:t>
      </w:r>
      <w:bookmarkEnd w:id="14"/>
      <w:bookmarkEnd w:id="15"/>
      <w:bookmarkEnd w:id="16"/>
      <w:bookmarkEnd w:id="17"/>
    </w:p>
    <w:p>
      <w:pPr>
        <w:ind w:firstLine="560" w:firstLineChars="200"/>
        <w:rPr>
          <w:rFonts w:ascii="FangSong" w:hAnsi="FangSong" w:eastAsia="FangSong"/>
          <w:sz w:val="28"/>
          <w:szCs w:val="28"/>
        </w:rPr>
      </w:pPr>
      <w:r>
        <w:rPr>
          <w:rFonts w:hint="eastAsia" w:ascii="FangSong" w:hAnsi="FangSong" w:eastAsia="FangSong"/>
          <w:sz w:val="28"/>
          <w:szCs w:val="28"/>
        </w:rPr>
        <w:t>1.满足《中华人民共和国政府采购法》第二十二条规定；</w:t>
      </w:r>
      <w:r>
        <w:rPr>
          <w:rFonts w:hint="eastAsia" w:ascii="FangSong" w:hAnsi="FangSong" w:eastAsia="FangSong"/>
          <w:sz w:val="28"/>
          <w:szCs w:val="28"/>
          <w:lang w:eastAsia="zh-CN"/>
        </w:rPr>
        <w:t>本项目为非专门面向中小企业的采购项目。</w:t>
      </w:r>
    </w:p>
    <w:p>
      <w:pPr>
        <w:pageBreakBefore w:val="0"/>
        <w:widowControl w:val="0"/>
        <w:kinsoku/>
        <w:wordWrap/>
        <w:overflowPunct/>
        <w:topLinePunct w:val="0"/>
        <w:bidi w:val="0"/>
        <w:snapToGrid/>
        <w:spacing w:line="576" w:lineRule="exact"/>
        <w:ind w:firstLine="560" w:firstLineChars="200"/>
        <w:textAlignment w:val="auto"/>
        <w:rPr>
          <w:rFonts w:hint="eastAsia" w:ascii="FangSong" w:hAnsi="FangSong" w:eastAsia="FangSong" w:cs="Times New Roman"/>
          <w:color w:val="auto"/>
          <w:sz w:val="28"/>
          <w:szCs w:val="28"/>
          <w:highlight w:val="none"/>
          <w:u w:val="none"/>
          <w:lang w:val="en-US" w:eastAsia="zh-CN"/>
        </w:rPr>
      </w:pPr>
      <w:bookmarkStart w:id="18" w:name="_Toc28359081"/>
      <w:bookmarkStart w:id="19" w:name="_Toc28359004"/>
      <w:r>
        <w:rPr>
          <w:rFonts w:ascii="FangSong" w:hAnsi="FangSong" w:eastAsia="FangSong"/>
          <w:sz w:val="28"/>
          <w:szCs w:val="28"/>
        </w:rPr>
        <w:t>2</w:t>
      </w:r>
      <w:r>
        <w:rPr>
          <w:rFonts w:hint="eastAsia" w:ascii="FangSong" w:hAnsi="FangSong" w:eastAsia="FangSong"/>
          <w:sz w:val="28"/>
          <w:szCs w:val="28"/>
        </w:rPr>
        <w:t>.落实政府采购政策需满足的资格要求：</w:t>
      </w:r>
      <w:r>
        <w:rPr>
          <w:rFonts w:hint="eastAsia" w:ascii="FangSong" w:hAnsi="FangSong" w:eastAsia="FangSong" w:cs="Times New Roman"/>
          <w:color w:val="auto"/>
          <w:sz w:val="28"/>
          <w:szCs w:val="28"/>
          <w:highlight w:val="none"/>
          <w:u w:val="none"/>
          <w:lang w:val="en-US" w:eastAsia="zh-CN"/>
        </w:rPr>
        <w:t>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p>
    <w:p>
      <w:pPr>
        <w:ind w:firstLine="560" w:firstLineChars="200"/>
        <w:rPr>
          <w:rFonts w:hint="eastAsia" w:ascii="FangSong" w:hAnsi="FangSong" w:eastAsia="FangSong"/>
          <w:sz w:val="28"/>
          <w:szCs w:val="28"/>
        </w:rPr>
      </w:pPr>
      <w:r>
        <w:rPr>
          <w:rFonts w:hint="eastAsia" w:ascii="FangSong" w:hAnsi="FangSong" w:eastAsia="FangSong"/>
          <w:sz w:val="28"/>
          <w:szCs w:val="28"/>
        </w:rPr>
        <w:t>3.本项目的特定资格要求：</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bookmarkStart w:id="20" w:name="_Toc35393792"/>
      <w:bookmarkStart w:id="21" w:name="_Toc35393623"/>
      <w:r>
        <w:rPr>
          <w:rFonts w:hint="default" w:ascii="FangSong" w:hAnsi="FangSong" w:eastAsia="FangSong" w:cs="Times New Roman"/>
          <w:color w:val="auto"/>
          <w:sz w:val="28"/>
          <w:szCs w:val="28"/>
          <w:highlight w:val="none"/>
          <w:u w:val="none"/>
          <w:lang w:val="en-US" w:eastAsia="zh-CN"/>
        </w:rPr>
        <w:t xml:space="preserve">3.1 </w:t>
      </w:r>
      <w:r>
        <w:rPr>
          <w:rFonts w:hint="eastAsia" w:ascii="FangSong" w:hAnsi="FangSong" w:eastAsia="FangSong" w:cs="Times New Roman"/>
          <w:color w:val="auto"/>
          <w:sz w:val="28"/>
          <w:szCs w:val="28"/>
          <w:highlight w:val="none"/>
          <w:u w:val="none"/>
          <w:lang w:val="en-US" w:eastAsia="zh-CN"/>
        </w:rPr>
        <w:t>投标人</w:t>
      </w:r>
      <w:r>
        <w:rPr>
          <w:rFonts w:hint="default" w:ascii="FangSong" w:hAnsi="FangSong" w:eastAsia="FangSong" w:cs="Times New Roman"/>
          <w:color w:val="auto"/>
          <w:sz w:val="28"/>
          <w:szCs w:val="28"/>
          <w:highlight w:val="none"/>
          <w:u w:val="none"/>
          <w:lang w:val="en-US" w:eastAsia="zh-CN"/>
        </w:rPr>
        <w:t>须在中华人民共和国境内注册，具有独立法人资格，具有有效营业执照，符合政府采购政策落实文件的要求。</w:t>
      </w:r>
    </w:p>
    <w:p>
      <w:pPr>
        <w:ind w:firstLine="560" w:firstLineChars="200"/>
        <w:rPr>
          <w:rFonts w:hint="default"/>
          <w:lang w:val="en-US" w:eastAsia="zh-CN"/>
        </w:rPr>
      </w:pPr>
      <w:r>
        <w:rPr>
          <w:rFonts w:hint="default" w:ascii="FangSong" w:hAnsi="FangSong" w:eastAsia="FangSong" w:cs="Times New Roman"/>
          <w:color w:val="auto"/>
          <w:sz w:val="28"/>
          <w:szCs w:val="28"/>
          <w:highlight w:val="none"/>
          <w:u w:val="none"/>
          <w:lang w:val="en-US" w:eastAsia="zh-CN"/>
        </w:rPr>
        <w:t xml:space="preserve">3.2 </w:t>
      </w:r>
      <w:r>
        <w:rPr>
          <w:rFonts w:hint="eastAsia" w:ascii="FangSong" w:hAnsi="FangSong" w:eastAsia="FangSong" w:cs="Times New Roman"/>
          <w:color w:val="auto"/>
          <w:sz w:val="28"/>
          <w:szCs w:val="28"/>
          <w:highlight w:val="none"/>
          <w:u w:val="none"/>
          <w:lang w:val="en-US" w:eastAsia="zh-CN"/>
        </w:rPr>
        <w:t>资质要求：</w:t>
      </w:r>
      <w:r>
        <w:rPr>
          <w:rFonts w:hint="default" w:ascii="FangSong" w:hAnsi="FangSong" w:eastAsia="FangSong" w:cs="Times New Roman"/>
          <w:sz w:val="28"/>
          <w:szCs w:val="28"/>
          <w:lang w:val="en-US" w:eastAsia="zh-CN"/>
        </w:rPr>
        <w:t>投标人须具备建设行政主管部门</w:t>
      </w:r>
      <w:r>
        <w:rPr>
          <w:rFonts w:hint="eastAsia" w:ascii="FangSong" w:hAnsi="FangSong" w:eastAsia="FangSong" w:cs="Times New Roman"/>
          <w:sz w:val="28"/>
          <w:szCs w:val="28"/>
          <w:lang w:val="en-US" w:eastAsia="zh-CN"/>
        </w:rPr>
        <w:t>颁发</w:t>
      </w:r>
      <w:r>
        <w:rPr>
          <w:rFonts w:hint="default" w:ascii="FangSong" w:hAnsi="FangSong" w:eastAsia="FangSong" w:cs="Times New Roman"/>
          <w:sz w:val="28"/>
          <w:szCs w:val="28"/>
          <w:lang w:val="en-US" w:eastAsia="zh-CN"/>
        </w:rPr>
        <w:t>的工程监理综合资质或同时具备公路工程监理乙级以上和市政公用工程监理乙级以上资质。</w:t>
      </w:r>
    </w:p>
    <w:p>
      <w:pPr>
        <w:pageBreakBefore w:val="0"/>
        <w:widowControl w:val="0"/>
        <w:kinsoku/>
        <w:wordWrap/>
        <w:overflowPunct/>
        <w:topLinePunct w:val="0"/>
        <w:bidi w:val="0"/>
        <w:snapToGrid/>
        <w:spacing w:line="24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3.3 财务要求：</w:t>
      </w:r>
      <w:r>
        <w:rPr>
          <w:rFonts w:hint="eastAsia" w:ascii="FangSong" w:hAnsi="FangSong" w:eastAsia="FangSong" w:cs="Times New Roman"/>
          <w:color w:val="auto"/>
          <w:sz w:val="28"/>
          <w:szCs w:val="28"/>
          <w:highlight w:val="none"/>
          <w:u w:val="none"/>
          <w:lang w:val="en-US" w:eastAsia="zh-CN"/>
        </w:rPr>
        <w:t>投标人</w:t>
      </w:r>
      <w:r>
        <w:rPr>
          <w:rFonts w:hint="default" w:ascii="FangSong" w:hAnsi="FangSong" w:eastAsia="FangSong" w:cs="Times New Roman"/>
          <w:color w:val="auto"/>
          <w:sz w:val="28"/>
          <w:szCs w:val="28"/>
          <w:highlight w:val="none"/>
          <w:u w:val="none"/>
          <w:lang w:val="en-US" w:eastAsia="zh-CN"/>
        </w:rPr>
        <w:t>参加采购活动应当提交反映其财务状况、依法缴纳税收和社保保障资金情况的资格条件承诺函。</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w:t>
      </w:r>
      <w:r>
        <w:rPr>
          <w:rFonts w:hint="eastAsia" w:ascii="FangSong" w:hAnsi="FangSong" w:eastAsia="FangSong" w:cs="Times New Roman"/>
          <w:color w:val="auto"/>
          <w:sz w:val="28"/>
          <w:szCs w:val="28"/>
          <w:highlight w:val="none"/>
          <w:u w:val="none"/>
          <w:lang w:val="en-US" w:eastAsia="zh-CN"/>
        </w:rPr>
        <w:t>4</w:t>
      </w:r>
      <w:r>
        <w:rPr>
          <w:rFonts w:hint="default" w:ascii="FangSong" w:hAnsi="FangSong" w:eastAsia="FangSong" w:cs="Times New Roman"/>
          <w:color w:val="auto"/>
          <w:sz w:val="28"/>
          <w:szCs w:val="28"/>
          <w:highlight w:val="none"/>
          <w:u w:val="none"/>
          <w:lang w:val="en-US" w:eastAsia="zh-CN"/>
        </w:rPr>
        <w:t xml:space="preserve"> 信誉要求：</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（1）拒绝列入政府取消投标资格记录期间的企业或个人投标；</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（2）未被工商行政管理机关在全国企业信用信息公示系统（www.gsxt.gov.cn）中列入严重违法失信企业名单；</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（3）未被最高人民法院在“信用中国”网站（www.creditchina.gov.cn）或各级信用信息共享平台中列入失信被执行人名单；</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（4）在近三年（20</w:t>
      </w:r>
      <w:r>
        <w:rPr>
          <w:rFonts w:hint="eastAsia" w:ascii="FangSong" w:hAnsi="FangSong" w:eastAsia="FangSong" w:cs="Times New Roman"/>
          <w:color w:val="auto"/>
          <w:sz w:val="28"/>
          <w:szCs w:val="28"/>
          <w:highlight w:val="none"/>
          <w:u w:val="none"/>
          <w:lang w:val="en-US" w:eastAsia="zh-CN"/>
        </w:rPr>
        <w:t>21</w:t>
      </w:r>
      <w:r>
        <w:rPr>
          <w:rFonts w:hint="default" w:ascii="FangSong" w:hAnsi="FangSong" w:eastAsia="FangSong" w:cs="Times New Roman"/>
          <w:color w:val="auto"/>
          <w:sz w:val="28"/>
          <w:szCs w:val="28"/>
          <w:highlight w:val="none"/>
          <w:u w:val="none"/>
          <w:lang w:val="en-US" w:eastAsia="zh-CN"/>
        </w:rPr>
        <w:t>年01月01日至202</w:t>
      </w:r>
      <w:r>
        <w:rPr>
          <w:rFonts w:hint="eastAsia" w:ascii="FangSong" w:hAnsi="FangSong" w:eastAsia="FangSong" w:cs="Times New Roman"/>
          <w:color w:val="auto"/>
          <w:sz w:val="28"/>
          <w:szCs w:val="28"/>
          <w:highlight w:val="none"/>
          <w:u w:val="none"/>
          <w:lang w:val="en-US" w:eastAsia="zh-CN"/>
        </w:rPr>
        <w:t>3</w:t>
      </w:r>
      <w:r>
        <w:rPr>
          <w:rFonts w:hint="default" w:ascii="FangSong" w:hAnsi="FangSong" w:eastAsia="FangSong" w:cs="Times New Roman"/>
          <w:color w:val="auto"/>
          <w:sz w:val="28"/>
          <w:szCs w:val="28"/>
          <w:highlight w:val="none"/>
          <w:u w:val="none"/>
          <w:lang w:val="en-US" w:eastAsia="zh-CN"/>
        </w:rPr>
        <w:t>年12月31日）内</w:t>
      </w:r>
      <w:r>
        <w:rPr>
          <w:rFonts w:hint="eastAsia" w:ascii="FangSong" w:hAnsi="FangSong" w:eastAsia="FangSong" w:cs="Times New Roman"/>
          <w:color w:val="auto"/>
          <w:sz w:val="28"/>
          <w:szCs w:val="28"/>
          <w:highlight w:val="none"/>
          <w:u w:val="none"/>
          <w:lang w:val="en-US" w:eastAsia="zh-CN"/>
        </w:rPr>
        <w:t>投标人</w:t>
      </w:r>
      <w:r>
        <w:rPr>
          <w:rFonts w:hint="default" w:ascii="FangSong" w:hAnsi="FangSong" w:eastAsia="FangSong" w:cs="Times New Roman"/>
          <w:color w:val="auto"/>
          <w:sz w:val="28"/>
          <w:szCs w:val="28"/>
          <w:highlight w:val="none"/>
          <w:u w:val="none"/>
          <w:lang w:val="en-US" w:eastAsia="zh-CN"/>
        </w:rPr>
        <w:t>或其法定代表人、拟委任的</w:t>
      </w:r>
      <w:r>
        <w:rPr>
          <w:rFonts w:hint="eastAsia" w:ascii="FangSong" w:hAnsi="FangSong" w:eastAsia="FangSong" w:cs="Times New Roman"/>
          <w:color w:val="auto"/>
          <w:sz w:val="28"/>
          <w:szCs w:val="28"/>
          <w:highlight w:val="none"/>
          <w:lang w:val="en-US" w:eastAsia="zh-CN"/>
        </w:rPr>
        <w:t>总监理工程师</w:t>
      </w:r>
      <w:r>
        <w:rPr>
          <w:rFonts w:hint="default" w:ascii="FangSong" w:hAnsi="FangSong" w:eastAsia="FangSong" w:cs="Times New Roman"/>
          <w:color w:val="auto"/>
          <w:sz w:val="28"/>
          <w:szCs w:val="28"/>
          <w:highlight w:val="none"/>
          <w:u w:val="none"/>
          <w:lang w:val="en-US" w:eastAsia="zh-CN"/>
        </w:rPr>
        <w:t>未在“中国裁判文书网”(wenshu.court.gov.cn)上有行贿犯罪行为。</w:t>
      </w:r>
    </w:p>
    <w:p>
      <w:pPr>
        <w:pageBreakBefore w:val="0"/>
        <w:widowControl w:val="0"/>
        <w:kinsoku/>
        <w:wordWrap/>
        <w:overflowPunct/>
        <w:topLinePunct w:val="0"/>
        <w:bidi w:val="0"/>
        <w:snapToGrid/>
        <w:spacing w:line="240" w:lineRule="auto"/>
        <w:ind w:firstLine="560" w:firstLineChars="200"/>
        <w:textAlignment w:val="auto"/>
        <w:rPr>
          <w:rFonts w:hint="eastAsia" w:ascii="FangSong" w:hAnsi="FangSong" w:eastAsia="FangSong" w:cs="Times New Roman"/>
          <w:color w:val="auto"/>
          <w:sz w:val="28"/>
          <w:szCs w:val="28"/>
          <w:highlight w:val="none"/>
          <w:lang w:val="zh-CN" w:eastAsia="zh-CN"/>
        </w:rPr>
      </w:pPr>
      <w:r>
        <w:rPr>
          <w:rFonts w:hint="default" w:ascii="FangSong" w:hAnsi="FangSong" w:eastAsia="FangSong" w:cs="Times New Roman"/>
          <w:color w:val="auto"/>
          <w:sz w:val="28"/>
          <w:szCs w:val="28"/>
          <w:highlight w:val="none"/>
          <w:u w:val="none"/>
          <w:lang w:val="en-US" w:eastAsia="zh-CN"/>
        </w:rPr>
        <w:t>3.</w:t>
      </w:r>
      <w:r>
        <w:rPr>
          <w:rFonts w:hint="eastAsia" w:ascii="FangSong" w:hAnsi="FangSong" w:eastAsia="FangSong" w:cs="Times New Roman"/>
          <w:color w:val="auto"/>
          <w:sz w:val="28"/>
          <w:szCs w:val="28"/>
          <w:highlight w:val="none"/>
          <w:u w:val="none"/>
          <w:lang w:val="en-US" w:eastAsia="zh-CN"/>
        </w:rPr>
        <w:t>5</w:t>
      </w:r>
      <w:r>
        <w:rPr>
          <w:rFonts w:hint="eastAsia" w:ascii="FangSong" w:hAnsi="FangSong" w:eastAsia="FangSong" w:cs="Times New Roman"/>
          <w:color w:val="auto"/>
          <w:sz w:val="28"/>
          <w:szCs w:val="28"/>
          <w:highlight w:val="none"/>
          <w:lang w:val="en-US" w:eastAsia="zh-CN"/>
        </w:rPr>
        <w:t>总监理工程师：须具备建设行政主管部门颁发的且已在本单位注册的市政公用工程专业和</w:t>
      </w:r>
      <w:r>
        <w:rPr>
          <w:rFonts w:hint="default" w:ascii="FangSong" w:hAnsi="FangSong" w:eastAsia="FangSong" w:cs="Times New Roman"/>
          <w:color w:val="auto"/>
          <w:sz w:val="28"/>
          <w:szCs w:val="28"/>
          <w:highlight w:val="none"/>
          <w:u w:val="none"/>
          <w:lang w:val="en-US" w:eastAsia="zh-CN"/>
        </w:rPr>
        <w:t>公路工程</w:t>
      </w:r>
      <w:r>
        <w:rPr>
          <w:rFonts w:hint="eastAsia" w:ascii="FangSong" w:hAnsi="FangSong" w:eastAsia="FangSong" w:cs="Times New Roman"/>
          <w:color w:val="auto"/>
          <w:sz w:val="28"/>
          <w:szCs w:val="28"/>
          <w:highlight w:val="none"/>
          <w:u w:val="none"/>
          <w:lang w:val="en-US" w:eastAsia="zh-CN"/>
        </w:rPr>
        <w:t>专业</w:t>
      </w:r>
      <w:r>
        <w:rPr>
          <w:rFonts w:hint="eastAsia" w:ascii="FangSong" w:hAnsi="FangSong" w:eastAsia="FangSong" w:cs="Times New Roman"/>
          <w:color w:val="auto"/>
          <w:sz w:val="28"/>
          <w:szCs w:val="28"/>
          <w:highlight w:val="none"/>
          <w:lang w:val="en-US" w:eastAsia="zh-CN"/>
        </w:rPr>
        <w:t>国家注册监理工程师1人或市政公用工程专业和</w:t>
      </w:r>
      <w:r>
        <w:rPr>
          <w:rFonts w:hint="default" w:ascii="FangSong" w:hAnsi="FangSong" w:eastAsia="FangSong" w:cs="Times New Roman"/>
          <w:color w:val="auto"/>
          <w:sz w:val="28"/>
          <w:szCs w:val="28"/>
          <w:highlight w:val="none"/>
          <w:u w:val="none"/>
          <w:lang w:val="en-US" w:eastAsia="zh-CN"/>
        </w:rPr>
        <w:t>公路工程</w:t>
      </w:r>
      <w:r>
        <w:rPr>
          <w:rFonts w:hint="eastAsia" w:ascii="FangSong" w:hAnsi="FangSong" w:eastAsia="FangSong" w:cs="Times New Roman"/>
          <w:color w:val="auto"/>
          <w:sz w:val="28"/>
          <w:szCs w:val="28"/>
          <w:highlight w:val="none"/>
          <w:u w:val="none"/>
          <w:lang w:val="en-US" w:eastAsia="zh-CN"/>
        </w:rPr>
        <w:t>专业</w:t>
      </w:r>
      <w:r>
        <w:rPr>
          <w:rFonts w:hint="eastAsia" w:ascii="FangSong" w:hAnsi="FangSong" w:eastAsia="FangSong" w:cs="Times New Roman"/>
          <w:color w:val="auto"/>
          <w:sz w:val="28"/>
          <w:szCs w:val="28"/>
          <w:highlight w:val="none"/>
          <w:lang w:val="en-US" w:eastAsia="zh-CN"/>
        </w:rPr>
        <w:t>国家注册监理工程师</w:t>
      </w:r>
      <w:r>
        <w:rPr>
          <w:rFonts w:hint="eastAsia" w:ascii="FangSong" w:hAnsi="FangSong" w:eastAsia="FangSong" w:cs="Times New Roman"/>
          <w:color w:val="auto"/>
          <w:sz w:val="28"/>
          <w:szCs w:val="28"/>
          <w:highlight w:val="none"/>
          <w:u w:val="none"/>
          <w:lang w:val="en-US" w:eastAsia="zh-CN"/>
        </w:rPr>
        <w:t>各1人</w:t>
      </w:r>
      <w:r>
        <w:rPr>
          <w:rFonts w:hint="eastAsia" w:ascii="FangSong" w:hAnsi="FangSong" w:eastAsia="FangSong" w:cs="Times New Roman"/>
          <w:color w:val="auto"/>
          <w:sz w:val="28"/>
          <w:szCs w:val="28"/>
          <w:highlight w:val="none"/>
          <w:lang w:val="zh-CN" w:eastAsia="zh-CN"/>
        </w:rPr>
        <w:t>。</w:t>
      </w:r>
    </w:p>
    <w:p>
      <w:pPr>
        <w:pageBreakBefore w:val="0"/>
        <w:widowControl w:val="0"/>
        <w:numPr>
          <w:ilvl w:val="0"/>
          <w:numId w:val="0"/>
        </w:numPr>
        <w:kinsoku/>
        <w:wordWrap/>
        <w:overflowPunct/>
        <w:topLinePunct w:val="0"/>
        <w:bidi w:val="0"/>
        <w:snapToGrid/>
        <w:spacing w:line="24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w:t>
      </w:r>
      <w:r>
        <w:rPr>
          <w:rFonts w:hint="eastAsia" w:ascii="FangSong" w:hAnsi="FangSong" w:eastAsia="FangSong" w:cs="Times New Roman"/>
          <w:color w:val="auto"/>
          <w:sz w:val="28"/>
          <w:szCs w:val="28"/>
          <w:highlight w:val="none"/>
          <w:u w:val="none"/>
          <w:lang w:val="en-US" w:eastAsia="zh-CN"/>
        </w:rPr>
        <w:t>6</w:t>
      </w:r>
      <w:r>
        <w:rPr>
          <w:rFonts w:hint="default" w:ascii="FangSong" w:hAnsi="FangSong" w:eastAsia="FangSong" w:cs="Times New Roman"/>
          <w:color w:val="auto"/>
          <w:sz w:val="28"/>
          <w:szCs w:val="28"/>
          <w:highlight w:val="none"/>
          <w:u w:val="none"/>
          <w:lang w:val="en-US" w:eastAsia="zh-CN"/>
        </w:rPr>
        <w:t xml:space="preserve"> 入吉企业：凡进入我省从事建筑活动的企业，均应按照《吉林省入吉建筑企业信息登记管理办法》的相关规定，办理入吉企业信息登记。（详见吉建管【2018】12号、吉建管【2019】11号、吉建管【2019】28号文件）。</w:t>
      </w:r>
    </w:p>
    <w:p>
      <w:pPr>
        <w:pageBreakBefore w:val="0"/>
        <w:widowControl w:val="0"/>
        <w:kinsoku/>
        <w:wordWrap/>
        <w:overflowPunct/>
        <w:topLinePunct w:val="0"/>
        <w:bidi w:val="0"/>
        <w:snapToGrid/>
        <w:spacing w:line="360" w:lineRule="auto"/>
        <w:ind w:firstLine="560" w:firstLineChars="200"/>
        <w:textAlignment w:val="auto"/>
        <w:rPr>
          <w:rFonts w:hint="default" w:ascii="FangSong" w:hAnsi="FangSong" w:eastAsia="FangSong" w:cs="Times New Roman"/>
          <w:color w:val="auto"/>
          <w:sz w:val="28"/>
          <w:szCs w:val="28"/>
          <w:highlight w:val="none"/>
          <w:u w:val="none"/>
          <w:lang w:val="en-US" w:eastAsia="zh-CN"/>
        </w:rPr>
      </w:pPr>
      <w:r>
        <w:rPr>
          <w:rFonts w:hint="default" w:ascii="FangSong" w:hAnsi="FangSong" w:eastAsia="FangSong" w:cs="Times New Roman"/>
          <w:color w:val="auto"/>
          <w:sz w:val="28"/>
          <w:szCs w:val="28"/>
          <w:highlight w:val="none"/>
          <w:u w:val="none"/>
          <w:lang w:val="en-US" w:eastAsia="zh-CN"/>
        </w:rPr>
        <w:t>3.</w:t>
      </w:r>
      <w:r>
        <w:rPr>
          <w:rFonts w:hint="eastAsia" w:ascii="FangSong" w:hAnsi="FangSong" w:eastAsia="FangSong" w:cs="Times New Roman"/>
          <w:color w:val="auto"/>
          <w:sz w:val="28"/>
          <w:szCs w:val="28"/>
          <w:highlight w:val="none"/>
          <w:u w:val="none"/>
          <w:lang w:val="en-US" w:eastAsia="zh-CN"/>
        </w:rPr>
        <w:t>7</w:t>
      </w:r>
      <w:r>
        <w:rPr>
          <w:rFonts w:hint="default" w:ascii="FangSong" w:hAnsi="FangSong" w:eastAsia="FangSong" w:cs="Times New Roman"/>
          <w:color w:val="auto"/>
          <w:sz w:val="28"/>
          <w:szCs w:val="28"/>
          <w:highlight w:val="none"/>
          <w:u w:val="none"/>
          <w:lang w:val="en-US" w:eastAsia="zh-CN"/>
        </w:rPr>
        <w:t xml:space="preserve"> 本次招标不接受以分公司名义投标。</w:t>
      </w:r>
    </w:p>
    <w:p>
      <w:pPr>
        <w:pStyle w:val="4"/>
        <w:spacing w:line="360" w:lineRule="auto"/>
        <w:rPr>
          <w:rFonts w:ascii="SimHei" w:hAnsi="SimHei" w:cs="SimSun"/>
          <w:b w:val="0"/>
          <w:sz w:val="28"/>
          <w:szCs w:val="28"/>
        </w:rPr>
      </w:pPr>
      <w:r>
        <w:rPr>
          <w:rFonts w:hint="eastAsia" w:ascii="SimHei" w:hAnsi="SimHei" w:cs="SimSun"/>
          <w:b w:val="0"/>
          <w:sz w:val="28"/>
          <w:szCs w:val="28"/>
        </w:rPr>
        <w:t>三、获取招标文件</w:t>
      </w:r>
      <w:bookmarkEnd w:id="18"/>
      <w:bookmarkEnd w:id="19"/>
      <w:bookmarkEnd w:id="20"/>
      <w:bookmarkEnd w:id="21"/>
    </w:p>
    <w:p>
      <w:pPr>
        <w:spacing w:line="360" w:lineRule="auto"/>
        <w:ind w:firstLine="540"/>
        <w:rPr>
          <w:rFonts w:hint="eastAsia" w:ascii="FangSong" w:hAnsi="FangSong" w:eastAsia="FangSong" w:cs="SimSun"/>
          <w:color w:val="auto"/>
          <w:sz w:val="28"/>
          <w:szCs w:val="28"/>
          <w:highlight w:val="none"/>
          <w:u w:val="none"/>
        </w:rPr>
      </w:pPr>
      <w:bookmarkStart w:id="22" w:name="_Toc28359005"/>
      <w:bookmarkStart w:id="23" w:name="_Toc28359082"/>
      <w:bookmarkStart w:id="24" w:name="_Toc35393624"/>
      <w:bookmarkStart w:id="25" w:name="_Toc35393793"/>
      <w:r>
        <w:rPr>
          <w:rFonts w:hint="eastAsia" w:ascii="FangSong" w:hAnsi="FangSong" w:eastAsia="FangSong" w:cs="SimSun"/>
          <w:color w:val="auto"/>
          <w:sz w:val="28"/>
          <w:szCs w:val="28"/>
          <w:highlight w:val="none"/>
          <w:u w:val="none"/>
          <w:lang w:val="en-US" w:eastAsia="zh-CN"/>
        </w:rPr>
        <w:t>1.</w:t>
      </w:r>
      <w:r>
        <w:rPr>
          <w:rFonts w:hint="eastAsia" w:ascii="FangSong" w:hAnsi="FangSong" w:eastAsia="FangSong" w:cs="SimSun"/>
          <w:color w:val="auto"/>
          <w:sz w:val="28"/>
          <w:szCs w:val="28"/>
          <w:highlight w:val="none"/>
          <w:u w:val="none"/>
        </w:rPr>
        <w:t>时间：</w:t>
      </w:r>
      <w:r>
        <w:rPr>
          <w:rFonts w:hint="eastAsia" w:ascii="FangSong" w:hAnsi="FangSong" w:eastAsia="FangSong" w:cs="SimSun"/>
          <w:color w:val="auto"/>
          <w:sz w:val="28"/>
          <w:szCs w:val="28"/>
          <w:highlight w:val="none"/>
          <w:u w:val="none"/>
          <w:lang w:val="en-US" w:eastAsia="zh-CN"/>
        </w:rPr>
        <w:t>2024</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01</w:t>
      </w:r>
      <w:r>
        <w:rPr>
          <w:rFonts w:hint="eastAsia" w:ascii="FangSong" w:hAnsi="FangSong" w:eastAsia="FangSong" w:cs="SimSun"/>
          <w:color w:val="auto"/>
          <w:sz w:val="28"/>
          <w:szCs w:val="28"/>
          <w:highlight w:val="none"/>
          <w:u w:val="none"/>
        </w:rPr>
        <w:t>日至</w:t>
      </w:r>
      <w:r>
        <w:rPr>
          <w:rFonts w:hint="eastAsia" w:ascii="FangSong" w:hAnsi="FangSong" w:eastAsia="FangSong" w:cs="SimSun"/>
          <w:color w:val="auto"/>
          <w:sz w:val="28"/>
          <w:szCs w:val="28"/>
          <w:highlight w:val="none"/>
          <w:u w:val="none"/>
          <w:lang w:val="en-US" w:eastAsia="zh-CN"/>
        </w:rPr>
        <w:t>2024</w:t>
      </w:r>
      <w:r>
        <w:rPr>
          <w:rFonts w:hint="eastAsia" w:ascii="FangSong" w:hAnsi="FangSong" w:eastAsia="FangSong" w:cs="SimSun"/>
          <w:color w:val="auto"/>
          <w:sz w:val="28"/>
          <w:szCs w:val="28"/>
          <w:highlight w:val="none"/>
          <w:u w:val="none"/>
        </w:rPr>
        <w:t>年</w:t>
      </w:r>
      <w:r>
        <w:rPr>
          <w:rFonts w:hint="eastAsia" w:ascii="FangSong" w:hAnsi="FangSong" w:eastAsia="FangSong" w:cs="SimSun"/>
          <w:color w:val="auto"/>
          <w:sz w:val="28"/>
          <w:szCs w:val="28"/>
          <w:highlight w:val="none"/>
          <w:u w:val="none"/>
          <w:lang w:val="en-US" w:eastAsia="zh-CN"/>
        </w:rPr>
        <w:t>07</w:t>
      </w:r>
      <w:r>
        <w:rPr>
          <w:rFonts w:hint="eastAsia" w:ascii="FangSong" w:hAnsi="FangSong" w:eastAsia="FangSong" w:cs="SimSun"/>
          <w:color w:val="auto"/>
          <w:sz w:val="28"/>
          <w:szCs w:val="28"/>
          <w:highlight w:val="none"/>
          <w:u w:val="none"/>
        </w:rPr>
        <w:t>月</w:t>
      </w:r>
      <w:r>
        <w:rPr>
          <w:rFonts w:hint="eastAsia" w:ascii="FangSong" w:hAnsi="FangSong" w:eastAsia="FangSong" w:cs="SimSun"/>
          <w:color w:val="auto"/>
          <w:sz w:val="28"/>
          <w:szCs w:val="28"/>
          <w:highlight w:val="none"/>
          <w:u w:val="none"/>
          <w:lang w:val="en-US" w:eastAsia="zh-CN"/>
        </w:rPr>
        <w:t>05</w:t>
      </w:r>
      <w:r>
        <w:rPr>
          <w:rFonts w:hint="eastAsia" w:ascii="FangSong" w:hAnsi="FangSong" w:eastAsia="FangSong" w:cs="SimSun"/>
          <w:color w:val="auto"/>
          <w:sz w:val="28"/>
          <w:szCs w:val="28"/>
          <w:highlight w:val="none"/>
          <w:u w:val="none"/>
        </w:rPr>
        <w:t>日，每天上午</w:t>
      </w:r>
      <w:r>
        <w:rPr>
          <w:rFonts w:hint="eastAsia" w:ascii="FangSong" w:hAnsi="FangSong" w:eastAsia="FangSong" w:cs="SimSun"/>
          <w:color w:val="auto"/>
          <w:sz w:val="28"/>
          <w:szCs w:val="28"/>
          <w:highlight w:val="none"/>
          <w:u w:val="none"/>
          <w:lang w:val="en-US" w:eastAsia="zh-CN"/>
        </w:rPr>
        <w:t>08:30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11:30</w:t>
      </w:r>
      <w:r>
        <w:rPr>
          <w:rFonts w:hint="eastAsia" w:ascii="FangSong" w:hAnsi="FangSong" w:eastAsia="FangSong" w:cs="SimSun"/>
          <w:color w:val="auto"/>
          <w:sz w:val="28"/>
          <w:szCs w:val="28"/>
          <w:highlight w:val="none"/>
          <w:u w:val="none"/>
        </w:rPr>
        <w:t>，下午</w:t>
      </w:r>
      <w:r>
        <w:rPr>
          <w:rFonts w:hint="eastAsia" w:ascii="FangSong" w:hAnsi="FangSong" w:eastAsia="FangSong" w:cs="SimSun"/>
          <w:color w:val="auto"/>
          <w:sz w:val="28"/>
          <w:szCs w:val="28"/>
          <w:highlight w:val="none"/>
          <w:u w:val="none"/>
          <w:lang w:val="en-US" w:eastAsia="zh-CN"/>
        </w:rPr>
        <w:t>13:00</w:t>
      </w:r>
      <w:r>
        <w:rPr>
          <w:rFonts w:hint="eastAsia" w:ascii="FangSong" w:hAnsi="FangSong" w:eastAsia="FangSong" w:cs="SimSun"/>
          <w:color w:val="auto"/>
          <w:sz w:val="28"/>
          <w:szCs w:val="28"/>
          <w:highlight w:val="none"/>
          <w:u w:val="none"/>
        </w:rPr>
        <w:t>至</w:t>
      </w:r>
      <w:r>
        <w:rPr>
          <w:rFonts w:hint="eastAsia" w:ascii="FangSong" w:hAnsi="FangSong" w:eastAsia="FangSong" w:cs="SimSun"/>
          <w:color w:val="auto"/>
          <w:sz w:val="28"/>
          <w:szCs w:val="28"/>
          <w:highlight w:val="none"/>
          <w:u w:val="none"/>
          <w:lang w:val="en-US" w:eastAsia="zh-CN"/>
        </w:rPr>
        <w:t>17:00</w:t>
      </w:r>
      <w:r>
        <w:rPr>
          <w:rFonts w:hint="eastAsia" w:ascii="FangSong" w:hAnsi="FangSong" w:eastAsia="FangSong" w:cs="SimSun"/>
          <w:color w:val="auto"/>
          <w:sz w:val="28"/>
          <w:szCs w:val="28"/>
          <w:highlight w:val="none"/>
          <w:u w:val="none"/>
        </w:rPr>
        <w:t>（北京时间，法定节假日除外 ）</w:t>
      </w:r>
    </w:p>
    <w:p>
      <w:pPr>
        <w:spacing w:line="360" w:lineRule="auto"/>
        <w:ind w:firstLine="540"/>
        <w:rPr>
          <w:rFonts w:hint="eastAsia" w:ascii="FangSong" w:hAnsi="FangSong" w:eastAsia="FangSong" w:cs="SimSun"/>
          <w:color w:val="auto"/>
          <w:sz w:val="28"/>
          <w:szCs w:val="28"/>
          <w:highlight w:val="none"/>
          <w:u w:val="none"/>
          <w:lang w:val="en-US" w:eastAsia="zh-CN"/>
        </w:rPr>
      </w:pPr>
      <w:r>
        <w:rPr>
          <w:rFonts w:hint="eastAsia" w:ascii="FangSong" w:hAnsi="FangSong" w:eastAsia="FangSong" w:cs="SimSun"/>
          <w:color w:val="auto"/>
          <w:sz w:val="28"/>
          <w:szCs w:val="28"/>
          <w:highlight w:val="none"/>
          <w:u w:val="none"/>
          <w:lang w:val="en-US" w:eastAsia="zh-CN"/>
        </w:rPr>
        <w:t>2.</w:t>
      </w:r>
      <w:r>
        <w:rPr>
          <w:rFonts w:hint="eastAsia" w:ascii="FangSong" w:hAnsi="FangSong" w:eastAsia="FangSong" w:cs="SimSun"/>
          <w:color w:val="auto"/>
          <w:sz w:val="28"/>
          <w:szCs w:val="28"/>
          <w:highlight w:val="none"/>
          <w:u w:val="none"/>
        </w:rPr>
        <w:t>方式：</w:t>
      </w:r>
      <w:r>
        <w:rPr>
          <w:rFonts w:hint="eastAsia" w:ascii="FangSong" w:hAnsi="FangSong" w:eastAsia="FangSong" w:cs="SimSun"/>
          <w:color w:val="auto"/>
          <w:sz w:val="28"/>
          <w:szCs w:val="28"/>
          <w:highlight w:val="none"/>
          <w:u w:val="none"/>
          <w:lang w:val="en-US" w:eastAsia="zh-CN"/>
        </w:rPr>
        <w:t>网上免费下载。投标人可自行在“政采云”平台（http：//www.zcygov.cn）下载招标文件（操作路径：登录“政采云”平台-项目采购-获取采购文件-找到本项目-点击“申请获取采购文件”），电子投标文件制作需要基于“政采云”平台获取的招标文件编制。未进行网上注册</w:t>
      </w:r>
      <w:r>
        <w:rPr>
          <w:rFonts w:hint="eastAsia" w:ascii="FangSong" w:hAnsi="FangSong" w:eastAsia="FangSong" w:cs="SimSun"/>
          <w:b w:val="0"/>
          <w:bCs w:val="0"/>
          <w:color w:val="auto"/>
          <w:kern w:val="2"/>
          <w:sz w:val="28"/>
          <w:szCs w:val="28"/>
          <w:highlight w:val="none"/>
          <w:u w:val="none"/>
          <w:lang w:val="en-US" w:eastAsia="zh-CN" w:bidi="ar-SA"/>
        </w:rPr>
        <w:t>供应商（投标人）</w:t>
      </w:r>
      <w:r>
        <w:rPr>
          <w:rFonts w:hint="eastAsia" w:ascii="FangSong" w:hAnsi="FangSong" w:eastAsia="FangSong" w:cs="SimSun"/>
          <w:color w:val="auto"/>
          <w:sz w:val="28"/>
          <w:szCs w:val="28"/>
          <w:highlight w:val="none"/>
          <w:u w:val="none"/>
          <w:lang w:val="en-US" w:eastAsia="zh-CN"/>
        </w:rPr>
        <w:t>的将无法参与本次招标活动。</w:t>
      </w:r>
    </w:p>
    <w:p>
      <w:pPr>
        <w:pStyle w:val="4"/>
        <w:spacing w:line="360" w:lineRule="auto"/>
        <w:rPr>
          <w:rFonts w:ascii="SimHei" w:hAnsi="SimHei" w:cs="SimSun"/>
          <w:b w:val="0"/>
          <w:sz w:val="28"/>
          <w:szCs w:val="28"/>
        </w:rPr>
      </w:pPr>
      <w:r>
        <w:rPr>
          <w:rFonts w:hint="eastAsia" w:ascii="SimHei" w:hAnsi="SimHei" w:cs="SimSun"/>
          <w:b w:val="0"/>
          <w:sz w:val="28"/>
          <w:szCs w:val="28"/>
        </w:rPr>
        <w:t>四、提交投标文件</w:t>
      </w:r>
      <w:bookmarkEnd w:id="22"/>
      <w:bookmarkEnd w:id="23"/>
      <w:r>
        <w:rPr>
          <w:rFonts w:hint="eastAsia" w:ascii="SimHei" w:hAnsi="SimHei" w:cs="SimSun"/>
          <w:b w:val="0"/>
          <w:sz w:val="28"/>
          <w:szCs w:val="28"/>
        </w:rPr>
        <w:t>截止时间、开标时间和地点</w:t>
      </w:r>
      <w:bookmarkEnd w:id="24"/>
      <w:bookmarkEnd w:id="25"/>
    </w:p>
    <w:p>
      <w:pPr>
        <w:pageBreakBefore w:val="0"/>
        <w:widowControl w:val="0"/>
        <w:kinsoku/>
        <w:wordWrap/>
        <w:overflowPunct/>
        <w:topLinePunct w:val="0"/>
        <w:bidi w:val="0"/>
        <w:snapToGrid/>
        <w:spacing w:line="360" w:lineRule="auto"/>
        <w:ind w:firstLine="560" w:firstLineChars="200"/>
        <w:textAlignment w:val="auto"/>
        <w:rPr>
          <w:rFonts w:hint="eastAsia" w:ascii="FangSong" w:hAnsi="FangSong" w:eastAsia="FangSong"/>
          <w:bCs/>
          <w:color w:val="auto"/>
          <w:sz w:val="28"/>
          <w:szCs w:val="28"/>
          <w:highlight w:val="none"/>
          <w:u w:val="none"/>
        </w:rPr>
      </w:pPr>
      <w:r>
        <w:rPr>
          <w:rFonts w:hint="eastAsia" w:ascii="FangSong" w:hAnsi="FangSong" w:eastAsia="FangSong"/>
          <w:color w:val="auto"/>
          <w:sz w:val="28"/>
          <w:szCs w:val="28"/>
          <w:highlight w:val="none"/>
          <w:lang w:val="en-US" w:eastAsia="zh-CN"/>
        </w:rPr>
        <w:t>1.</w:t>
      </w:r>
      <w:r>
        <w:rPr>
          <w:rFonts w:hint="eastAsia" w:ascii="FangSong" w:hAnsi="FangSong" w:eastAsia="FangSong"/>
          <w:color w:val="auto"/>
          <w:sz w:val="28"/>
          <w:szCs w:val="28"/>
          <w:highlight w:val="none"/>
        </w:rPr>
        <w:t>截止时间</w:t>
      </w:r>
      <w:r>
        <w:rPr>
          <w:rFonts w:hint="eastAsia" w:ascii="FangSong" w:hAnsi="FangSong" w:eastAsia="FangSong"/>
          <w:color w:val="auto"/>
          <w:sz w:val="28"/>
          <w:szCs w:val="28"/>
          <w:highlight w:val="none"/>
          <w:u w:val="none"/>
        </w:rPr>
        <w:t>：</w:t>
      </w:r>
      <w:r>
        <w:rPr>
          <w:rFonts w:hint="eastAsia" w:ascii="FangSong" w:hAnsi="FangSong" w:eastAsia="FangSong"/>
          <w:sz w:val="28"/>
          <w:szCs w:val="28"/>
          <w:highlight w:val="none"/>
          <w:u w:val="single"/>
          <w:lang w:val="en-US" w:eastAsia="zh-CN"/>
        </w:rPr>
        <w:t>2024</w:t>
      </w:r>
      <w:r>
        <w:rPr>
          <w:rFonts w:hint="eastAsia" w:ascii="FangSong" w:hAnsi="FangSong" w:eastAsia="FangSong"/>
          <w:bCs/>
          <w:sz w:val="28"/>
          <w:szCs w:val="28"/>
          <w:highlight w:val="none"/>
          <w:u w:val="single"/>
        </w:rPr>
        <w:t>年</w:t>
      </w:r>
      <w:r>
        <w:rPr>
          <w:rFonts w:hint="eastAsia" w:ascii="FangSong" w:hAnsi="FangSong" w:eastAsia="FangSong"/>
          <w:bCs/>
          <w:sz w:val="28"/>
          <w:szCs w:val="28"/>
          <w:highlight w:val="none"/>
          <w:u w:val="single"/>
          <w:lang w:val="en-US" w:eastAsia="zh-CN"/>
        </w:rPr>
        <w:t>07</w:t>
      </w:r>
      <w:r>
        <w:rPr>
          <w:rFonts w:hint="eastAsia" w:ascii="FangSong" w:hAnsi="FangSong" w:eastAsia="FangSong"/>
          <w:bCs/>
          <w:sz w:val="28"/>
          <w:szCs w:val="28"/>
          <w:highlight w:val="none"/>
          <w:u w:val="single"/>
        </w:rPr>
        <w:t>月</w:t>
      </w:r>
      <w:r>
        <w:rPr>
          <w:rFonts w:hint="eastAsia" w:ascii="FangSong" w:hAnsi="FangSong" w:eastAsia="FangSong"/>
          <w:bCs/>
          <w:sz w:val="28"/>
          <w:szCs w:val="28"/>
          <w:highlight w:val="none"/>
          <w:u w:val="single"/>
          <w:lang w:val="en-US" w:eastAsia="zh-CN"/>
        </w:rPr>
        <w:t>22</w:t>
      </w:r>
      <w:r>
        <w:rPr>
          <w:rFonts w:hint="eastAsia" w:ascii="FangSong" w:hAnsi="FangSong" w:eastAsia="FangSong"/>
          <w:bCs/>
          <w:sz w:val="28"/>
          <w:szCs w:val="28"/>
          <w:highlight w:val="none"/>
          <w:u w:val="single"/>
        </w:rPr>
        <w:t>日</w:t>
      </w:r>
      <w:r>
        <w:rPr>
          <w:rFonts w:hint="eastAsia" w:ascii="FangSong" w:hAnsi="FangSong" w:eastAsia="FangSong"/>
          <w:bCs/>
          <w:sz w:val="28"/>
          <w:szCs w:val="28"/>
          <w:highlight w:val="none"/>
          <w:u w:val="single"/>
          <w:lang w:val="en-US" w:eastAsia="zh-CN"/>
        </w:rPr>
        <w:t>13</w:t>
      </w:r>
      <w:r>
        <w:rPr>
          <w:rFonts w:hint="eastAsia" w:ascii="FangSong" w:hAnsi="FangSong" w:eastAsia="FangSong"/>
          <w:bCs/>
          <w:sz w:val="28"/>
          <w:szCs w:val="28"/>
          <w:highlight w:val="none"/>
          <w:u w:val="single"/>
        </w:rPr>
        <w:t xml:space="preserve">点 </w:t>
      </w:r>
      <w:r>
        <w:rPr>
          <w:rFonts w:hint="eastAsia" w:ascii="FangSong" w:hAnsi="FangSong" w:eastAsia="FangSong"/>
          <w:bCs/>
          <w:sz w:val="28"/>
          <w:szCs w:val="28"/>
          <w:highlight w:val="none"/>
          <w:u w:val="single"/>
          <w:lang w:val="en-US" w:eastAsia="zh-CN"/>
        </w:rPr>
        <w:t>30</w:t>
      </w:r>
      <w:r>
        <w:rPr>
          <w:rFonts w:hint="eastAsia" w:ascii="FangSong" w:hAnsi="FangSong" w:eastAsia="FangSong"/>
          <w:bCs/>
          <w:sz w:val="28"/>
          <w:szCs w:val="28"/>
          <w:highlight w:val="none"/>
          <w:u w:val="single"/>
        </w:rPr>
        <w:t>分</w:t>
      </w:r>
      <w:r>
        <w:rPr>
          <w:rFonts w:hint="eastAsia" w:ascii="FangSong" w:hAnsi="FangSong" w:eastAsia="FangSong"/>
          <w:bCs/>
          <w:color w:val="auto"/>
          <w:sz w:val="28"/>
          <w:szCs w:val="28"/>
          <w:highlight w:val="none"/>
          <w:u w:val="none"/>
        </w:rPr>
        <w:t>（北京时间）</w:t>
      </w:r>
    </w:p>
    <w:p>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2.地点：长春市二道区洋浦大街6999号凯利中心AB栋101开标四室。（</w:t>
      </w:r>
      <w:r>
        <w:rPr>
          <w:rFonts w:hint="eastAsia" w:ascii="FangSong" w:hAnsi="FangSong" w:eastAsia="FangSong"/>
          <w:color w:val="auto"/>
          <w:sz w:val="28"/>
          <w:szCs w:val="28"/>
          <w:highlight w:val="none"/>
        </w:rPr>
        <w:t>开标方式为远程</w:t>
      </w:r>
      <w:r>
        <w:rPr>
          <w:rFonts w:hint="eastAsia" w:ascii="FangSong" w:hAnsi="FangSong" w:eastAsia="FangSong"/>
          <w:color w:val="auto"/>
          <w:sz w:val="28"/>
          <w:szCs w:val="28"/>
          <w:highlight w:val="none"/>
          <w:lang w:eastAsia="zh-CN"/>
        </w:rPr>
        <w:t>解密</w:t>
      </w:r>
      <w:r>
        <w:rPr>
          <w:rFonts w:hint="eastAsia" w:ascii="FangSong" w:hAnsi="FangSong" w:eastAsia="FangSong"/>
          <w:color w:val="auto"/>
          <w:sz w:val="28"/>
          <w:szCs w:val="28"/>
          <w:highlight w:val="none"/>
        </w:rPr>
        <w:t>，</w:t>
      </w:r>
      <w:r>
        <w:rPr>
          <w:rFonts w:hint="eastAsia" w:ascii="FangSong" w:hAnsi="FangSong" w:eastAsia="FangSong"/>
          <w:color w:val="auto"/>
          <w:sz w:val="28"/>
          <w:szCs w:val="28"/>
          <w:highlight w:val="none"/>
          <w:lang w:eastAsia="zh-CN"/>
        </w:rPr>
        <w:t>投标人</w:t>
      </w:r>
      <w:r>
        <w:rPr>
          <w:rFonts w:hint="eastAsia" w:ascii="FangSong" w:hAnsi="FangSong" w:eastAsia="FangSong"/>
          <w:color w:val="auto"/>
          <w:sz w:val="28"/>
          <w:szCs w:val="28"/>
          <w:highlight w:val="none"/>
        </w:rPr>
        <w:t>不到</w:t>
      </w:r>
      <w:r>
        <w:rPr>
          <w:rFonts w:hint="eastAsia" w:ascii="FangSong" w:hAnsi="FangSong" w:eastAsia="FangSong"/>
          <w:color w:val="auto"/>
          <w:sz w:val="28"/>
          <w:szCs w:val="28"/>
          <w:highlight w:val="none"/>
          <w:lang w:eastAsia="zh-CN"/>
        </w:rPr>
        <w:t>开标</w:t>
      </w:r>
      <w:r>
        <w:rPr>
          <w:rFonts w:hint="eastAsia" w:ascii="FangSong" w:hAnsi="FangSong" w:eastAsia="FangSong"/>
          <w:color w:val="auto"/>
          <w:sz w:val="28"/>
          <w:szCs w:val="28"/>
          <w:highlight w:val="none"/>
        </w:rPr>
        <w:t>现场。</w:t>
      </w:r>
      <w:r>
        <w:rPr>
          <w:rFonts w:hint="eastAsia" w:ascii="FangSong" w:hAnsi="FangSong" w:eastAsia="FangSong" w:cs="SimSun"/>
          <w:b w:val="0"/>
          <w:bCs w:val="0"/>
          <w:color w:val="auto"/>
          <w:kern w:val="2"/>
          <w:sz w:val="28"/>
          <w:szCs w:val="28"/>
          <w:highlight w:val="none"/>
          <w:u w:val="none"/>
          <w:lang w:val="en-US" w:eastAsia="zh-CN" w:bidi="ar-SA"/>
        </w:rPr>
        <w:t>）本项目采用全流程电子化采购，需通过</w:t>
      </w:r>
      <w:r>
        <w:rPr>
          <w:rFonts w:hint="eastAsia" w:ascii="FangSong" w:hAnsi="FangSong" w:eastAsia="FangSong"/>
          <w:color w:val="auto"/>
          <w:sz w:val="28"/>
          <w:szCs w:val="28"/>
          <w:highlight w:val="none"/>
          <w:u w:val="none"/>
        </w:rPr>
        <w:t>“政采云”平台（https://www.zcygov.cn/）</w:t>
      </w:r>
      <w:r>
        <w:rPr>
          <w:rFonts w:hint="eastAsia" w:ascii="FangSong" w:hAnsi="FangSong" w:eastAsia="FangSong" w:cs="SimSun"/>
          <w:b w:val="0"/>
          <w:bCs w:val="0"/>
          <w:color w:val="auto"/>
          <w:kern w:val="2"/>
          <w:sz w:val="28"/>
          <w:szCs w:val="28"/>
          <w:highlight w:val="none"/>
          <w:u w:val="none"/>
          <w:lang w:val="en-US" w:eastAsia="zh-CN" w:bidi="ar-SA"/>
        </w:rPr>
        <w:t>递交电子投标文件。逾期送达的或者未送达指定地点的投标文件，采购人不予受理。</w:t>
      </w:r>
    </w:p>
    <w:p>
      <w:pPr>
        <w:pageBreakBefore w:val="0"/>
        <w:widowControl w:val="0"/>
        <w:numPr>
          <w:ilvl w:val="0"/>
          <w:numId w:val="0"/>
        </w:numPr>
        <w:kinsoku/>
        <w:wordWrap/>
        <w:overflowPunct/>
        <w:topLinePunct w:val="0"/>
        <w:bidi w:val="0"/>
        <w:snapToGrid/>
        <w:spacing w:line="360" w:lineRule="auto"/>
        <w:ind w:firstLine="560" w:firstLineChars="200"/>
        <w:textAlignment w:val="auto"/>
        <w:rPr>
          <w:rFonts w:hint="eastAsia" w:ascii="FangSong" w:hAnsi="FangSong" w:eastAsia="FangSong" w:cs="SimSun"/>
          <w:b w:val="0"/>
          <w:bCs w:val="0"/>
          <w:color w:val="auto"/>
          <w:kern w:val="2"/>
          <w:sz w:val="28"/>
          <w:szCs w:val="28"/>
          <w:highlight w:val="none"/>
          <w:u w:val="none"/>
          <w:lang w:val="en-US" w:eastAsia="zh-CN" w:bidi="ar-SA"/>
        </w:rPr>
      </w:pPr>
      <w:r>
        <w:rPr>
          <w:rFonts w:hint="eastAsia" w:ascii="FangSong" w:hAnsi="FangSong" w:eastAsia="FangSong" w:cs="SimSun"/>
          <w:b w:val="0"/>
          <w:bCs w:val="0"/>
          <w:color w:val="auto"/>
          <w:kern w:val="2"/>
          <w:sz w:val="28"/>
          <w:szCs w:val="28"/>
          <w:highlight w:val="none"/>
          <w:u w:val="none"/>
          <w:lang w:val="en-US" w:eastAsia="zh-CN" w:bidi="ar-SA"/>
        </w:rPr>
        <w:t>3.操作流程：投标人在政府采购云平台注册入库成为正式供应商（投标人）后，在平台按《政府采购项目电子交易管理操作指南-投标人》进行操作。由于投标人自身原因在递交投标文件截止时间前无法完成办理的，后果自负。</w:t>
      </w:r>
    </w:p>
    <w:p>
      <w:pPr>
        <w:pStyle w:val="4"/>
        <w:spacing w:line="360" w:lineRule="auto"/>
        <w:rPr>
          <w:rFonts w:ascii="SimHei" w:hAnsi="SimHei" w:cs="SimSun"/>
          <w:b w:val="0"/>
          <w:sz w:val="28"/>
          <w:szCs w:val="28"/>
        </w:rPr>
      </w:pPr>
      <w:bookmarkStart w:id="26" w:name="_Toc28359007"/>
      <w:bookmarkStart w:id="27" w:name="_Toc28359084"/>
      <w:bookmarkStart w:id="28" w:name="_Toc35393625"/>
      <w:bookmarkStart w:id="29" w:name="_Toc35393794"/>
      <w:r>
        <w:rPr>
          <w:rFonts w:hint="eastAsia" w:ascii="SimHei" w:hAnsi="SimHei" w:cs="SimSun"/>
          <w:b w:val="0"/>
          <w:sz w:val="28"/>
          <w:szCs w:val="28"/>
        </w:rPr>
        <w:t>五、公告期限</w:t>
      </w:r>
      <w:bookmarkEnd w:id="26"/>
      <w:bookmarkEnd w:id="27"/>
      <w:bookmarkEnd w:id="28"/>
      <w:bookmarkEnd w:id="29"/>
    </w:p>
    <w:p>
      <w:pPr>
        <w:ind w:firstLine="560" w:firstLineChars="200"/>
        <w:rPr>
          <w:rFonts w:ascii="FangSong" w:hAnsi="FangSong" w:eastAsia="FangSong" w:cs="SimSun"/>
          <w:kern w:val="0"/>
          <w:sz w:val="28"/>
          <w:szCs w:val="28"/>
        </w:rPr>
      </w:pPr>
      <w:r>
        <w:rPr>
          <w:rFonts w:hint="eastAsia" w:ascii="FangSong" w:hAnsi="FangSong" w:eastAsia="FangSong" w:cs="SimSun"/>
          <w:kern w:val="0"/>
          <w:sz w:val="28"/>
          <w:szCs w:val="28"/>
        </w:rPr>
        <w:t>自本公告发布之日起5个工作日。</w:t>
      </w:r>
    </w:p>
    <w:p>
      <w:pPr>
        <w:pStyle w:val="4"/>
        <w:spacing w:line="360" w:lineRule="auto"/>
        <w:rPr>
          <w:rFonts w:ascii="SimHei" w:hAnsi="SimHei" w:cs="SimSun"/>
          <w:b w:val="0"/>
          <w:sz w:val="28"/>
          <w:szCs w:val="28"/>
        </w:rPr>
      </w:pPr>
      <w:bookmarkStart w:id="30" w:name="_Toc35393795"/>
      <w:bookmarkStart w:id="31" w:name="_Toc35393626"/>
      <w:r>
        <w:rPr>
          <w:rFonts w:hint="eastAsia" w:ascii="SimHei" w:hAnsi="SimHei" w:cs="SimSun"/>
          <w:b w:val="0"/>
          <w:sz w:val="28"/>
          <w:szCs w:val="28"/>
        </w:rPr>
        <w:t>六、其他补充事宜</w:t>
      </w:r>
      <w:bookmarkEnd w:id="30"/>
      <w:bookmarkEnd w:id="31"/>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1.本次招标公告在中国政府采购网、中国招标投标公共服务平台及长春市公共资源交易网上同时发布。</w:t>
      </w:r>
    </w:p>
    <w:p>
      <w:pPr>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FangSong" w:hAnsi="FangSong" w:eastAsia="FangSong" w:cs="Times New Roman"/>
          <w:color w:val="auto"/>
          <w:sz w:val="28"/>
          <w:szCs w:val="28"/>
          <w:highlight w:val="none"/>
          <w:lang w:val="en-US" w:eastAsia="zh-CN"/>
        </w:rPr>
      </w:pPr>
      <w:r>
        <w:rPr>
          <w:rFonts w:hint="eastAsia" w:ascii="FangSong" w:hAnsi="FangSong" w:eastAsia="FangSong" w:cs="Times New Roman"/>
          <w:color w:val="auto"/>
          <w:sz w:val="28"/>
          <w:szCs w:val="28"/>
          <w:highlight w:val="none"/>
          <w:lang w:val="en-US" w:eastAsia="zh-CN"/>
        </w:rPr>
        <w:t>2.若对项目采购电子交易系统操作有疑问，可登录“政采云”平台（https://www.zcygov.cn/），点击右侧咨询小采，获取采小蜜智能服务管家帮助，或拨打政采云服务热线 95763 获取帮助。</w:t>
      </w:r>
    </w:p>
    <w:p>
      <w:pPr>
        <w:pStyle w:val="4"/>
        <w:spacing w:line="360" w:lineRule="auto"/>
        <w:rPr>
          <w:rFonts w:ascii="SimHei" w:hAnsi="SimHei" w:cs="SimSun"/>
          <w:b w:val="0"/>
          <w:sz w:val="28"/>
          <w:szCs w:val="28"/>
        </w:rPr>
      </w:pPr>
      <w:bookmarkStart w:id="32" w:name="_Toc28359008"/>
      <w:bookmarkStart w:id="33" w:name="_Toc28359085"/>
      <w:bookmarkStart w:id="34" w:name="_Toc35393796"/>
      <w:bookmarkStart w:id="35" w:name="_Toc35393627"/>
      <w:r>
        <w:rPr>
          <w:rFonts w:hint="eastAsia" w:ascii="SimHei" w:hAnsi="SimHei" w:cs="SimSun"/>
          <w:b w:val="0"/>
          <w:sz w:val="28"/>
          <w:szCs w:val="28"/>
        </w:rPr>
        <w:t>七、对本次招标提出询问，请按</w:t>
      </w:r>
      <w:r>
        <w:rPr>
          <w:rFonts w:ascii="SimHei" w:hAnsi="SimHei" w:cs="SimSun"/>
          <w:b w:val="0"/>
          <w:sz w:val="28"/>
          <w:szCs w:val="28"/>
        </w:rPr>
        <w:t>以下方式</w:t>
      </w:r>
      <w:r>
        <w:rPr>
          <w:rFonts w:hint="eastAsia" w:ascii="SimHei" w:hAnsi="SimHei" w:cs="SimSun"/>
          <w:b w:val="0"/>
          <w:sz w:val="28"/>
          <w:szCs w:val="28"/>
        </w:rPr>
        <w:t>联系。</w:t>
      </w:r>
      <w:bookmarkEnd w:id="32"/>
      <w:bookmarkEnd w:id="33"/>
      <w:bookmarkEnd w:id="34"/>
      <w:bookmarkEnd w:id="35"/>
    </w:p>
    <w:p>
      <w:pPr>
        <w:widowControl/>
        <w:ind w:firstLine="560" w:firstLineChars="200"/>
        <w:jc w:val="left"/>
        <w:rPr>
          <w:rFonts w:hint="eastAsia" w:ascii="FangSong" w:hAnsi="FangSong" w:eastAsia="FangSong" w:cs="SimSun"/>
          <w:sz w:val="28"/>
          <w:szCs w:val="28"/>
        </w:rPr>
      </w:pPr>
      <w:r>
        <w:rPr>
          <w:rFonts w:hint="eastAsia" w:ascii="FangSong" w:hAnsi="FangSong" w:eastAsia="FangSong" w:cs="SimSun"/>
          <w:sz w:val="28"/>
          <w:szCs w:val="28"/>
        </w:rPr>
        <w:t>1.采购人信息</w:t>
      </w:r>
    </w:p>
    <w:p>
      <w:pPr>
        <w:widowControl/>
        <w:ind w:firstLine="560" w:firstLineChars="200"/>
        <w:jc w:val="left"/>
        <w:rPr>
          <w:rFonts w:hint="eastAsia" w:ascii="FangSong" w:hAnsi="FangSong" w:eastAsia="FangSong" w:cs="SimSun"/>
          <w:sz w:val="28"/>
          <w:szCs w:val="28"/>
        </w:rPr>
      </w:pPr>
      <w:r>
        <w:rPr>
          <w:rFonts w:hint="eastAsia" w:ascii="FangSong" w:hAnsi="FangSong" w:eastAsia="FangSong" w:cs="SimSun"/>
          <w:sz w:val="28"/>
          <w:szCs w:val="28"/>
        </w:rPr>
        <w:t>名 称：</w:t>
      </w:r>
      <w:r>
        <w:rPr>
          <w:rFonts w:hint="eastAsia" w:ascii="FangSong" w:hAnsi="FangSong" w:eastAsia="FangSong" w:cs="SimSun"/>
          <w:sz w:val="28"/>
          <w:szCs w:val="28"/>
          <w:lang w:val="en-US" w:eastAsia="zh-CN"/>
        </w:rPr>
        <w:t>长春市双阳区交通运输局</w:t>
      </w:r>
    </w:p>
    <w:p>
      <w:pPr>
        <w:widowControl/>
        <w:ind w:firstLine="560" w:firstLineChars="200"/>
        <w:jc w:val="left"/>
        <w:rPr>
          <w:rFonts w:hint="eastAsia" w:ascii="FangSong" w:hAnsi="FangSong" w:eastAsia="FangSong" w:cs="SimSun"/>
          <w:sz w:val="28"/>
          <w:szCs w:val="28"/>
        </w:rPr>
      </w:pPr>
      <w:r>
        <w:rPr>
          <w:rFonts w:hint="eastAsia" w:ascii="FangSong" w:hAnsi="FangSong" w:eastAsia="FangSong" w:cs="SimSun"/>
          <w:sz w:val="28"/>
          <w:szCs w:val="28"/>
        </w:rPr>
        <w:t>地</w:t>
      </w:r>
      <w:r>
        <w:rPr>
          <w:rFonts w:hint="eastAsia" w:ascii="FangSong" w:hAnsi="FangSong" w:eastAsia="FangSong" w:cs="SimSun"/>
          <w:sz w:val="28"/>
          <w:szCs w:val="28"/>
          <w:lang w:val="en-US" w:eastAsia="zh-CN"/>
        </w:rPr>
        <w:t xml:space="preserve"> </w:t>
      </w:r>
      <w:r>
        <w:rPr>
          <w:rFonts w:hint="eastAsia" w:ascii="FangSong" w:hAnsi="FangSong" w:eastAsia="FangSong" w:cs="SimSun"/>
          <w:sz w:val="28"/>
          <w:szCs w:val="28"/>
        </w:rPr>
        <w:t>址：</w:t>
      </w:r>
      <w:r>
        <w:rPr>
          <w:rFonts w:hint="eastAsia" w:ascii="FangSong" w:hAnsi="FangSong" w:eastAsia="FangSong" w:cs="SimSun"/>
          <w:sz w:val="28"/>
          <w:szCs w:val="28"/>
          <w:lang w:val="en-US" w:eastAsia="zh-CN"/>
        </w:rPr>
        <w:t>长春市双阳区</w:t>
      </w:r>
      <w:r>
        <w:rPr>
          <w:rFonts w:hint="eastAsia" w:ascii="FangSong" w:hAnsi="FangSong" w:eastAsia="FangSong" w:cs="SimSun"/>
          <w:sz w:val="28"/>
          <w:szCs w:val="28"/>
        </w:rPr>
        <w:t>　　　　　　　　　　　</w:t>
      </w:r>
    </w:p>
    <w:p>
      <w:pPr>
        <w:widowControl/>
        <w:ind w:firstLine="560" w:firstLineChars="200"/>
        <w:jc w:val="left"/>
        <w:rPr>
          <w:rFonts w:hint="eastAsia" w:ascii="FangSong" w:hAnsi="FangSong" w:eastAsia="FangSong" w:cs="SimSun"/>
          <w:sz w:val="28"/>
          <w:szCs w:val="28"/>
        </w:rPr>
      </w:pPr>
      <w:r>
        <w:rPr>
          <w:rFonts w:hint="eastAsia" w:ascii="FangSong" w:hAnsi="FangSong" w:eastAsia="FangSong" w:cs="SimSun"/>
          <w:sz w:val="28"/>
          <w:szCs w:val="28"/>
        </w:rPr>
        <w:t>联系方式：</w:t>
      </w:r>
      <w:r>
        <w:rPr>
          <w:rFonts w:hint="eastAsia" w:ascii="FangSong" w:hAnsi="FangSong" w:eastAsia="FangSong" w:cs="SimSun"/>
          <w:sz w:val="28"/>
          <w:szCs w:val="28"/>
          <w:lang w:eastAsia="zh-CN"/>
        </w:rPr>
        <w:t>麻胜宇</w:t>
      </w:r>
      <w:r>
        <w:rPr>
          <w:rFonts w:hint="eastAsia" w:ascii="FangSong" w:hAnsi="FangSong" w:eastAsia="FangSong" w:cs="SimSun"/>
          <w:sz w:val="28"/>
          <w:szCs w:val="28"/>
          <w:lang w:val="en-US" w:eastAsia="zh-CN"/>
        </w:rPr>
        <w:t>0431-84239188</w:t>
      </w:r>
      <w:r>
        <w:rPr>
          <w:rFonts w:hint="eastAsia" w:ascii="FangSong" w:hAnsi="FangSong" w:eastAsia="FangSong" w:cs="SimSun"/>
          <w:sz w:val="28"/>
          <w:szCs w:val="28"/>
        </w:rPr>
        <w:t xml:space="preserve">　　　　　　　　　　　 </w:t>
      </w:r>
      <w:bookmarkStart w:id="36" w:name="_Toc28359086"/>
      <w:bookmarkStart w:id="37" w:name="_Toc28359009"/>
    </w:p>
    <w:bookmarkEnd w:id="36"/>
    <w:bookmarkEnd w:id="37"/>
    <w:p>
      <w:pPr>
        <w:widowControl/>
        <w:ind w:firstLine="560" w:firstLineChars="200"/>
        <w:jc w:val="left"/>
        <w:rPr>
          <w:rFonts w:hint="default" w:ascii="FangSong" w:hAnsi="FangSong" w:eastAsia="FangSong" w:cs="SimSun"/>
          <w:sz w:val="28"/>
          <w:szCs w:val="28"/>
          <w:lang w:val="en-US"/>
        </w:rPr>
      </w:pPr>
      <w:r>
        <w:rPr>
          <w:rFonts w:hint="default" w:ascii="FangSong" w:hAnsi="FangSong" w:eastAsia="FangSong" w:cs="SimSun"/>
          <w:sz w:val="28"/>
          <w:szCs w:val="28"/>
          <w:lang w:val="en-US"/>
        </w:rPr>
        <w:t>2.采购代理机构信息</w:t>
      </w:r>
    </w:p>
    <w:p>
      <w:pPr>
        <w:widowControl/>
        <w:ind w:firstLine="560" w:firstLineChars="200"/>
        <w:jc w:val="left"/>
        <w:rPr>
          <w:rFonts w:hint="default" w:ascii="FangSong" w:hAnsi="FangSong" w:eastAsia="FangSong" w:cs="SimSun"/>
          <w:sz w:val="28"/>
          <w:szCs w:val="28"/>
          <w:lang w:val="en-US"/>
        </w:rPr>
      </w:pPr>
      <w:r>
        <w:rPr>
          <w:rFonts w:hint="default" w:ascii="FangSong" w:hAnsi="FangSong" w:eastAsia="FangSong" w:cs="SimSun"/>
          <w:sz w:val="28"/>
          <w:szCs w:val="28"/>
          <w:lang w:val="en-US"/>
        </w:rPr>
        <w:t>名 称：</w:t>
      </w:r>
      <w:r>
        <w:rPr>
          <w:rFonts w:hint="default" w:ascii="FangSong" w:hAnsi="FangSong" w:eastAsia="FangSong" w:cs="SimSun"/>
          <w:sz w:val="28"/>
          <w:szCs w:val="28"/>
          <w:lang w:val="en-US" w:eastAsia="zh-CN"/>
        </w:rPr>
        <w:t>吉林鼎企项目管理集团有限公司</w:t>
      </w:r>
    </w:p>
    <w:p>
      <w:pPr>
        <w:widowControl/>
        <w:ind w:firstLine="560" w:firstLineChars="200"/>
        <w:jc w:val="left"/>
        <w:rPr>
          <w:rFonts w:hint="default" w:ascii="FangSong" w:hAnsi="FangSong" w:eastAsia="FangSong" w:cs="SimSun"/>
          <w:sz w:val="28"/>
          <w:szCs w:val="28"/>
          <w:lang w:val="en-US"/>
        </w:rPr>
      </w:pPr>
      <w:r>
        <w:rPr>
          <w:rFonts w:hint="default" w:ascii="FangSong" w:hAnsi="FangSong" w:eastAsia="FangSong" w:cs="SimSun"/>
          <w:sz w:val="28"/>
          <w:szCs w:val="28"/>
          <w:lang w:val="en-US"/>
        </w:rPr>
        <w:t>地　址：</w:t>
      </w:r>
      <w:r>
        <w:rPr>
          <w:rFonts w:hint="default" w:ascii="FangSong" w:hAnsi="FangSong" w:eastAsia="FangSong" w:cs="SimSun"/>
          <w:sz w:val="28"/>
          <w:szCs w:val="28"/>
          <w:lang w:val="en-US" w:eastAsia="zh-CN"/>
        </w:rPr>
        <w:t>长春市生态大街与天普路交汇泰豪深蓝国际4栋</w:t>
      </w:r>
      <w:r>
        <w:rPr>
          <w:rFonts w:hint="eastAsia" w:ascii="FangSong" w:hAnsi="FangSong" w:eastAsia="FangSong" w:cs="SimSun"/>
          <w:sz w:val="28"/>
          <w:szCs w:val="28"/>
          <w:lang w:val="en-US" w:eastAsia="zh-CN"/>
        </w:rPr>
        <w:t>604</w:t>
      </w:r>
    </w:p>
    <w:p>
      <w:pPr>
        <w:widowControl/>
        <w:ind w:firstLine="560" w:firstLineChars="200"/>
        <w:jc w:val="left"/>
        <w:rPr>
          <w:rFonts w:hint="default" w:ascii="FangSong" w:hAnsi="FangSong" w:eastAsia="FangSong" w:cs="SimSun"/>
          <w:sz w:val="28"/>
          <w:szCs w:val="28"/>
          <w:lang w:val="en-US" w:eastAsia="zh-CN"/>
        </w:rPr>
      </w:pPr>
      <w:r>
        <w:rPr>
          <w:rFonts w:hint="default" w:ascii="FangSong" w:hAnsi="FangSong" w:eastAsia="FangSong" w:cs="SimSun"/>
          <w:sz w:val="28"/>
          <w:szCs w:val="28"/>
          <w:lang w:val="en-US"/>
        </w:rPr>
        <w:t>联系方式：</w:t>
      </w:r>
      <w:bookmarkStart w:id="38" w:name="_Toc28359087"/>
      <w:bookmarkStart w:id="39" w:name="_Toc28359010"/>
      <w:r>
        <w:rPr>
          <w:rFonts w:hint="eastAsia" w:ascii="FangSong" w:hAnsi="FangSong" w:eastAsia="FangSong" w:cs="SimSun"/>
          <w:sz w:val="28"/>
          <w:szCs w:val="28"/>
          <w:lang w:val="en-US" w:eastAsia="zh-CN"/>
        </w:rPr>
        <w:t>0431-82879888</w:t>
      </w:r>
    </w:p>
    <w:p>
      <w:pPr>
        <w:widowControl/>
        <w:ind w:firstLine="560" w:firstLineChars="200"/>
        <w:jc w:val="left"/>
        <w:rPr>
          <w:rFonts w:hint="eastAsia" w:ascii="FangSong" w:hAnsi="FangSong" w:eastAsia="FangSong" w:cs="SimSun"/>
          <w:sz w:val="28"/>
          <w:szCs w:val="28"/>
          <w:lang w:val="en-US" w:eastAsia="zh-CN"/>
        </w:rPr>
      </w:pPr>
      <w:r>
        <w:rPr>
          <w:rFonts w:hint="default" w:ascii="FangSong" w:hAnsi="FangSong" w:eastAsia="FangSong" w:cs="SimSun"/>
          <w:sz w:val="28"/>
          <w:szCs w:val="28"/>
          <w:lang w:val="en-US"/>
        </w:rPr>
        <w:t>3.项目联系方式</w:t>
      </w:r>
      <w:bookmarkEnd w:id="38"/>
      <w:bookmarkEnd w:id="39"/>
    </w:p>
    <w:p>
      <w:pPr>
        <w:widowControl/>
        <w:ind w:firstLine="560" w:firstLineChars="200"/>
        <w:jc w:val="left"/>
        <w:rPr>
          <w:rFonts w:hint="default" w:ascii="FangSong" w:hAnsi="FangSong" w:eastAsia="FangSong" w:cs="SimSun"/>
          <w:sz w:val="28"/>
          <w:szCs w:val="28"/>
          <w:lang w:val="en-US"/>
        </w:rPr>
      </w:pPr>
      <w:r>
        <w:rPr>
          <w:rFonts w:hint="default" w:ascii="FangSong" w:hAnsi="FangSong" w:eastAsia="FangSong" w:cs="SimSun"/>
          <w:sz w:val="28"/>
          <w:szCs w:val="28"/>
          <w:lang w:val="en-US"/>
        </w:rPr>
        <w:t>项目联系人：</w:t>
      </w:r>
      <w:r>
        <w:rPr>
          <w:rFonts w:hint="default" w:ascii="FangSong" w:hAnsi="FangSong" w:eastAsia="FangSong" w:cs="SimSun"/>
          <w:sz w:val="28"/>
          <w:szCs w:val="28"/>
          <w:lang w:val="en-US" w:eastAsia="zh-CN"/>
        </w:rPr>
        <w:t>张丹</w:t>
      </w:r>
    </w:p>
    <w:p>
      <w:pPr>
        <w:widowControl/>
        <w:ind w:firstLine="560" w:firstLineChars="200"/>
        <w:jc w:val="left"/>
        <w:rPr>
          <w:rFonts w:hint="eastAsia" w:ascii="FangSong" w:hAnsi="FangSong" w:eastAsia="FangSong" w:cs="SimSun"/>
          <w:sz w:val="28"/>
          <w:szCs w:val="28"/>
          <w:lang w:val="en-US" w:eastAsia="zh-CN"/>
        </w:rPr>
      </w:pPr>
      <w:r>
        <w:rPr>
          <w:rFonts w:hint="default" w:ascii="FangSong" w:hAnsi="FangSong" w:eastAsia="FangSong" w:cs="SimSun"/>
          <w:sz w:val="28"/>
          <w:szCs w:val="28"/>
          <w:lang w:val="en-US"/>
        </w:rPr>
        <w:t>电　话：</w:t>
      </w:r>
      <w:r>
        <w:rPr>
          <w:rFonts w:hint="eastAsia" w:ascii="FangSong" w:hAnsi="FangSong" w:eastAsia="FangSong" w:cs="SimSun"/>
          <w:sz w:val="28"/>
          <w:szCs w:val="28"/>
          <w:lang w:val="en-US" w:eastAsia="zh-CN"/>
        </w:rPr>
        <w:t>0431-82879888</w:t>
      </w:r>
    </w:p>
    <w:p>
      <w:pPr>
        <w:widowControl/>
        <w:ind w:firstLine="560" w:firstLineChars="200"/>
        <w:jc w:val="left"/>
        <w:rPr>
          <w:rFonts w:hint="default" w:ascii="FangSong" w:hAnsi="FangSong" w:eastAsia="FangSong" w:cs="SimSun"/>
          <w:sz w:val="28"/>
          <w:szCs w:val="28"/>
          <w:lang w:val="en-US" w:eastAsia="zh-CN"/>
        </w:rPr>
      </w:pPr>
      <w:r>
        <w:rPr>
          <w:rFonts w:hint="eastAsia" w:ascii="FangSong" w:hAnsi="FangSong" w:eastAsia="FangSong" w:cs="SimSun"/>
          <w:sz w:val="28"/>
          <w:szCs w:val="28"/>
          <w:lang w:val="en-US" w:eastAsia="zh-CN"/>
        </w:rPr>
        <w:t>4.行政监督管理部门：长春市双阳区政府采购管理工作办公室</w:t>
      </w:r>
    </w:p>
    <w:p/>
    <w:p>
      <w:pPr>
        <w:keepNext w:val="0"/>
        <w:keepLines w:val="0"/>
        <w:pageBreakBefore w:val="0"/>
        <w:widowControl/>
        <w:kinsoku/>
        <w:wordWrap/>
        <w:overflowPunct/>
        <w:topLinePunct w:val="0"/>
        <w:bidi w:val="0"/>
        <w:snapToGrid/>
        <w:spacing w:line="336" w:lineRule="auto"/>
        <w:ind w:left="210" w:leftChars="100"/>
        <w:jc w:val="left"/>
        <w:textAlignment w:val="auto"/>
        <w:rPr>
          <w:rFonts w:hint="eastAsia" w:ascii="SimSun" w:hAnsi="SimSun"/>
          <w:color w:val="000000"/>
          <w:spacing w:val="6"/>
          <w:szCs w:val="21"/>
          <w:highlight w:val="none"/>
          <w:lang w:val="en-US" w:eastAsia="zh-CN"/>
        </w:rPr>
      </w:pPr>
    </w:p>
    <w:p/>
    <w:p>
      <w:pPr>
        <w:keepNext w:val="0"/>
        <w:keepLines w:val="0"/>
        <w:pageBreakBefore w:val="0"/>
        <w:kinsoku/>
        <w:wordWrap/>
        <w:overflowPunct/>
        <w:topLinePunct w:val="0"/>
        <w:bidi w:val="0"/>
        <w:snapToGrid/>
        <w:spacing w:line="336" w:lineRule="auto"/>
        <w:jc w:val="left"/>
        <w:textAlignment w:val="auto"/>
        <w:rPr>
          <w:rFonts w:hint="eastAsia"/>
          <w:b/>
          <w:color w:val="000000" w:themeColor="text1"/>
          <w:spacing w:val="6"/>
          <w:sz w:val="21"/>
          <w:szCs w:val="21"/>
          <w:highlight w:val="none"/>
          <w14:textFill>
            <w14:solidFill>
              <w14:schemeClr w14:val="tx1"/>
            </w14:solidFill>
          </w14:textFill>
        </w:rPr>
      </w:pPr>
      <w:r>
        <w:rPr>
          <w:rFonts w:hint="eastAsia"/>
          <w:b/>
          <w:color w:val="000000" w:themeColor="text1"/>
          <w:spacing w:val="6"/>
          <w:sz w:val="21"/>
          <w:szCs w:val="21"/>
          <w:highlight w:val="none"/>
          <w14:textFill>
            <w14:solidFill>
              <w14:schemeClr w14:val="tx1"/>
            </w14:solidFill>
          </w14:textFill>
        </w:rPr>
        <w:t>注： 本招标公告内容有不一致之处，以最新发布的招标公告内容为准；本招标公告与招标文件内容有不一致之处，以招标文件内容为准。</w:t>
      </w:r>
    </w:p>
    <w:p>
      <w:pPr>
        <w:spacing w:line="360" w:lineRule="auto"/>
      </w:pPr>
    </w:p>
    <w:p>
      <w:pPr>
        <w:pStyle w:val="24"/>
        <w:spacing w:line="500" w:lineRule="exact"/>
        <w:rPr>
          <w:rFonts w:asciiTheme="minorEastAsia" w:hAnsiTheme="minorEastAsia" w:eastAsiaTheme="minorEastAsia" w:cstheme="minorEastAsia"/>
          <w:szCs w:val="21"/>
          <w:lang w:val="zh-CN"/>
        </w:rPr>
      </w:pPr>
    </w:p>
    <w:p>
      <w:pPr>
        <w:spacing w:line="360" w:lineRule="auto"/>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24"/>
        <w:pageBreakBefore w:val="0"/>
        <w:kinsoku/>
        <w:wordWrap/>
        <w:overflowPunct/>
        <w:topLinePunct w:val="0"/>
        <w:bidi w:val="0"/>
        <w:snapToGrid/>
        <w:spacing w:line="500" w:lineRule="exact"/>
        <w:textAlignment w:val="auto"/>
        <w:rPr>
          <w:rFonts w:hint="eastAsia" w:asciiTheme="minorEastAsia" w:hAnsiTheme="minorEastAsia" w:eastAsiaTheme="minorEastAsia" w:cstheme="minorEastAsia"/>
          <w:color w:val="auto"/>
          <w:sz w:val="21"/>
          <w:szCs w:val="21"/>
          <w:highlight w:val="none"/>
          <w:lang w:val="zh-CN" w:eastAsia="zh-CN"/>
        </w:rPr>
      </w:pPr>
    </w:p>
    <w:p>
      <w:pPr>
        <w:pStyle w:val="3"/>
        <w:numPr>
          <w:ilvl w:val="0"/>
          <w:numId w:val="2"/>
        </w:numPr>
        <w:spacing w:line="480" w:lineRule="exact"/>
        <w:jc w:val="center"/>
        <w:rPr>
          <w:rFonts w:ascii="SimSun" w:hAnsi="SimSun" w:eastAsia="SimSun" w:cs="SimSun"/>
          <w:color w:val="000000" w:themeColor="text1"/>
          <w:highlight w:val="none"/>
          <w14:textFill>
            <w14:solidFill>
              <w14:schemeClr w14:val="tx1"/>
            </w14:solidFill>
          </w14:textFill>
        </w:rPr>
      </w:pPr>
      <w:bookmarkStart w:id="40" w:name="_Toc11604"/>
      <w:r>
        <w:rPr>
          <w:rFonts w:hint="eastAsia" w:ascii="SimSun" w:hAnsi="SimSun" w:eastAsia="SimSun" w:cs="SimSun"/>
          <w:color w:val="000000" w:themeColor="text1"/>
          <w:highlight w:val="none"/>
          <w14:textFill>
            <w14:solidFill>
              <w14:schemeClr w14:val="tx1"/>
            </w14:solidFill>
          </w14:textFill>
        </w:rPr>
        <w:t>投标人须知</w:t>
      </w:r>
      <w:bookmarkEnd w:id="4"/>
      <w:bookmarkEnd w:id="5"/>
      <w:bookmarkEnd w:id="6"/>
      <w:bookmarkEnd w:id="40"/>
    </w:p>
    <w:p>
      <w:pPr>
        <w:spacing w:line="480" w:lineRule="exact"/>
        <w:jc w:val="center"/>
        <w:rPr>
          <w:b/>
          <w:bCs/>
          <w:color w:val="000000" w:themeColor="text1"/>
          <w:sz w:val="28"/>
          <w:szCs w:val="28"/>
          <w:highlight w:val="none"/>
          <w14:textFill>
            <w14:solidFill>
              <w14:schemeClr w14:val="tx1"/>
            </w14:solidFill>
          </w14:textFill>
        </w:rPr>
      </w:pPr>
      <w:r>
        <w:rPr>
          <w:rFonts w:hint="eastAsia"/>
          <w:b/>
          <w:bCs/>
          <w:color w:val="000000" w:themeColor="text1"/>
          <w:sz w:val="28"/>
          <w:szCs w:val="28"/>
          <w:highlight w:val="none"/>
          <w14:textFill>
            <w14:solidFill>
              <w14:schemeClr w14:val="tx1"/>
            </w14:solidFill>
          </w14:textFill>
        </w:rPr>
        <w:t>投标人须知前附表</w:t>
      </w:r>
    </w:p>
    <w:tbl>
      <w:tblPr>
        <w:tblStyle w:val="43"/>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117"/>
        <w:gridCol w:w="227"/>
        <w:gridCol w:w="7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50" w:type="dxa"/>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条款号</w:t>
            </w:r>
          </w:p>
        </w:tc>
        <w:tc>
          <w:tcPr>
            <w:tcW w:w="2117" w:type="dxa"/>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条款名称</w:t>
            </w:r>
          </w:p>
        </w:tc>
        <w:tc>
          <w:tcPr>
            <w:tcW w:w="7314" w:type="dxa"/>
            <w:gridSpan w:val="2"/>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p>
        </w:tc>
        <w:tc>
          <w:tcPr>
            <w:tcW w:w="2117" w:type="dxa"/>
            <w:vAlign w:val="center"/>
          </w:tcPr>
          <w:p>
            <w:pPr>
              <w:snapToGrid w:val="0"/>
              <w:spacing w:line="240"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招标人</w:t>
            </w:r>
          </w:p>
        </w:tc>
        <w:tc>
          <w:tcPr>
            <w:tcW w:w="7314" w:type="dxa"/>
            <w:gridSpan w:val="2"/>
            <w:vAlign w:val="center"/>
          </w:tcPr>
          <w:p>
            <w:pPr>
              <w:snapToGrid w:val="0"/>
              <w:spacing w:line="240" w:lineRule="auto"/>
              <w:jc w:val="left"/>
              <w:rPr>
                <w:rFonts w:hint="default" w:ascii="SimSun" w:hAnsi="SimSun"/>
                <w:szCs w:val="21"/>
                <w:highlight w:val="none"/>
                <w:lang w:val="en-US"/>
              </w:rPr>
            </w:pPr>
            <w:r>
              <w:rPr>
                <w:rFonts w:hint="default" w:ascii="SimSun" w:hAnsi="SimSun"/>
                <w:szCs w:val="21"/>
                <w:highlight w:val="none"/>
                <w:lang w:val="en-US"/>
              </w:rPr>
              <w:t>名 称：</w:t>
            </w:r>
            <w:r>
              <w:rPr>
                <w:rFonts w:hint="default" w:ascii="SimSun" w:hAnsi="SimSun"/>
                <w:szCs w:val="21"/>
                <w:highlight w:val="none"/>
                <w:lang w:val="en-US" w:eastAsia="zh-CN"/>
              </w:rPr>
              <w:t>长春市双阳区交通运输局</w:t>
            </w:r>
          </w:p>
          <w:p>
            <w:pPr>
              <w:snapToGrid w:val="0"/>
              <w:spacing w:line="240" w:lineRule="auto"/>
              <w:jc w:val="left"/>
              <w:rPr>
                <w:rFonts w:hint="default" w:ascii="SimSun" w:hAnsi="SimSun"/>
                <w:szCs w:val="21"/>
                <w:highlight w:val="none"/>
                <w:lang w:val="en-US"/>
              </w:rPr>
            </w:pPr>
            <w:r>
              <w:rPr>
                <w:rFonts w:hint="default" w:ascii="SimSun" w:hAnsi="SimSun"/>
                <w:szCs w:val="21"/>
                <w:highlight w:val="none"/>
                <w:lang w:val="en-US"/>
              </w:rPr>
              <w:t>地址：</w:t>
            </w:r>
            <w:r>
              <w:rPr>
                <w:rFonts w:hint="default" w:ascii="SimSun" w:hAnsi="SimSun"/>
                <w:szCs w:val="21"/>
                <w:highlight w:val="none"/>
                <w:lang w:val="en-US" w:eastAsia="zh-CN"/>
              </w:rPr>
              <w:t>长春市双阳区</w:t>
            </w:r>
            <w:r>
              <w:rPr>
                <w:rFonts w:hint="default" w:ascii="SimSun" w:hAnsi="SimSun"/>
                <w:szCs w:val="21"/>
                <w:highlight w:val="none"/>
                <w:lang w:val="en-US"/>
              </w:rPr>
              <w:t>　　　　　　　　　　</w:t>
            </w:r>
          </w:p>
          <w:p>
            <w:pPr>
              <w:snapToGrid w:val="0"/>
              <w:spacing w:line="240" w:lineRule="auto"/>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default" w:ascii="SimSun" w:hAnsi="SimSun"/>
                <w:szCs w:val="21"/>
                <w:highlight w:val="none"/>
                <w:lang w:val="en-US"/>
              </w:rPr>
              <w:t>联系方式：</w:t>
            </w:r>
            <w:r>
              <w:rPr>
                <w:rFonts w:hint="default" w:ascii="SimSun" w:hAnsi="SimSun"/>
                <w:szCs w:val="21"/>
                <w:highlight w:val="none"/>
                <w:lang w:val="en-US" w:eastAsia="zh-CN"/>
              </w:rPr>
              <w:t>麻胜宇0431-84239188</w:t>
            </w:r>
            <w:r>
              <w:rPr>
                <w:rFonts w:hint="default" w:ascii="SimSun" w:hAnsi="SimSun"/>
                <w:szCs w:val="21"/>
                <w:highlight w:val="none"/>
                <w:lang w:val="en-US"/>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w:t>
            </w:r>
          </w:p>
        </w:tc>
        <w:tc>
          <w:tcPr>
            <w:tcW w:w="2117" w:type="dxa"/>
            <w:vAlign w:val="center"/>
          </w:tcPr>
          <w:p>
            <w:pPr>
              <w:snapToGrid w:val="0"/>
              <w:spacing w:line="240" w:lineRule="auto"/>
              <w:jc w:val="center"/>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szCs w:val="21"/>
                <w:highlight w:val="none"/>
              </w:rPr>
              <w:t>招标代理机构</w:t>
            </w:r>
          </w:p>
        </w:tc>
        <w:tc>
          <w:tcPr>
            <w:tcW w:w="7314" w:type="dxa"/>
            <w:gridSpan w:val="2"/>
            <w:vAlign w:val="center"/>
          </w:tcPr>
          <w:p>
            <w:pPr>
              <w:snapToGrid w:val="0"/>
              <w:spacing w:line="240" w:lineRule="auto"/>
              <w:jc w:val="left"/>
              <w:rPr>
                <w:rFonts w:hint="default" w:ascii="SimSun" w:hAnsi="SimSun"/>
                <w:szCs w:val="21"/>
                <w:highlight w:val="none"/>
                <w:lang w:val="en-US" w:eastAsia="zh-CN"/>
              </w:rPr>
            </w:pPr>
            <w:r>
              <w:rPr>
                <w:rFonts w:hint="default" w:ascii="SimSun" w:hAnsi="SimSun"/>
                <w:szCs w:val="21"/>
                <w:highlight w:val="none"/>
                <w:lang w:val="en-US" w:eastAsia="zh-CN"/>
              </w:rPr>
              <w:t>名 称：吉林鼎企项目管理集团有限公司</w:t>
            </w:r>
          </w:p>
          <w:p>
            <w:pPr>
              <w:snapToGrid w:val="0"/>
              <w:spacing w:line="240" w:lineRule="auto"/>
              <w:jc w:val="left"/>
              <w:rPr>
                <w:rFonts w:hint="default" w:ascii="SimSun" w:hAnsi="SimSun"/>
                <w:szCs w:val="21"/>
                <w:highlight w:val="none"/>
                <w:lang w:val="en-US" w:eastAsia="zh-CN"/>
              </w:rPr>
            </w:pPr>
            <w:r>
              <w:rPr>
                <w:rFonts w:hint="default" w:ascii="SimSun" w:hAnsi="SimSun"/>
                <w:szCs w:val="21"/>
                <w:highlight w:val="none"/>
                <w:lang w:val="en-US" w:eastAsia="zh-CN"/>
              </w:rPr>
              <w:t>地　址：长春市生态大街与天普路交汇泰豪深蓝国际4栋604</w:t>
            </w:r>
          </w:p>
          <w:p>
            <w:pPr>
              <w:snapToGrid w:val="0"/>
              <w:spacing w:line="240" w:lineRule="auto"/>
              <w:jc w:val="left"/>
              <w:rPr>
                <w:rFonts w:hint="eastAsia" w:ascii="SimSun" w:hAnsi="SimSun" w:eastAsia="SimSun" w:cs="SimSun"/>
                <w:color w:val="000000" w:themeColor="text1"/>
                <w:szCs w:val="21"/>
                <w:highlight w:val="none"/>
                <w14:textFill>
                  <w14:solidFill>
                    <w14:schemeClr w14:val="tx1"/>
                  </w14:solidFill>
                </w14:textFill>
              </w:rPr>
            </w:pPr>
            <w:r>
              <w:rPr>
                <w:rFonts w:hint="default" w:ascii="SimSun" w:hAnsi="SimSun"/>
                <w:szCs w:val="21"/>
                <w:highlight w:val="none"/>
                <w:lang w:val="en-US" w:eastAsia="zh-CN"/>
              </w:rPr>
              <w:t>联系方式：</w:t>
            </w:r>
            <w:r>
              <w:rPr>
                <w:rFonts w:hint="eastAsia" w:ascii="SimSun" w:hAnsi="SimSun"/>
                <w:szCs w:val="21"/>
                <w:highlight w:val="none"/>
                <w:lang w:val="en-US" w:eastAsia="zh-CN"/>
              </w:rPr>
              <w:t>张丹</w:t>
            </w:r>
            <w:r>
              <w:rPr>
                <w:rFonts w:hint="default" w:ascii="SimSun" w:hAnsi="SimSun"/>
                <w:szCs w:val="21"/>
                <w:highlight w:val="none"/>
                <w:lang w:val="en-US" w:eastAsia="zh-CN"/>
              </w:rPr>
              <w:t>0431-82879888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项目名称</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val="zh-CN" w:eastAsia="zh-CN"/>
                <w14:textFill>
                  <w14:solidFill>
                    <w14:schemeClr w14:val="tx1"/>
                  </w14:solidFill>
                </w14:textFill>
              </w:rPr>
              <w:t>长春至双阳公路（鹿乡至双营子连接线及双营子乡市政段）工程监理选定项目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4</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建设地点</w:t>
            </w:r>
          </w:p>
        </w:tc>
        <w:tc>
          <w:tcPr>
            <w:tcW w:w="7314" w:type="dxa"/>
            <w:gridSpan w:val="2"/>
            <w:vAlign w:val="center"/>
          </w:tcPr>
          <w:p>
            <w:pPr>
              <w:rPr>
                <w:rFonts w:hint="eastAsia" w:ascii="SimSun" w:hAnsi="SimSun" w:eastAsia="SimSun" w:cs="SimSun"/>
                <w:color w:val="000000" w:themeColor="text1"/>
                <w:szCs w:val="21"/>
                <w:highlight w:val="none"/>
                <w:lang w:eastAsia="zh-CN"/>
                <w14:textFill>
                  <w14:solidFill>
                    <w14:schemeClr w14:val="tx1"/>
                  </w14:solidFill>
                </w14:textFill>
              </w:rPr>
            </w:pPr>
            <w:r>
              <w:rPr>
                <w:rFonts w:hint="default" w:ascii="SimSun" w:hAnsi="SimSun"/>
                <w:szCs w:val="21"/>
                <w:highlight w:val="none"/>
                <w:lang w:val="en-US" w:eastAsia="zh-CN"/>
              </w:rPr>
              <w:t>长春市双阳区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5</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资金来源</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自筹资金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6</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出资比例</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7</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资金落实情况</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spacing w:line="30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8</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监理服务内容</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eastAsia="zh-CN"/>
                <w14:textFill>
                  <w14:solidFill>
                    <w14:schemeClr w14:val="tx1"/>
                  </w14:solidFill>
                </w14:textFill>
              </w:rPr>
              <w:t>本项目施工为</w:t>
            </w:r>
            <w:r>
              <w:rPr>
                <w:rFonts w:hint="eastAsia" w:ascii="SimSun" w:hAnsi="SimSun" w:eastAsia="SimSun" w:cs="SimSun"/>
                <w:color w:val="000000" w:themeColor="text1"/>
                <w:szCs w:val="21"/>
                <w:highlight w:val="none"/>
                <w:lang w:val="en-US" w:eastAsia="zh-CN"/>
                <w14:textFill>
                  <w14:solidFill>
                    <w14:schemeClr w14:val="tx1"/>
                  </w14:solidFill>
                </w14:textFill>
              </w:rPr>
              <w:t>长春至双阳公路（鹿乡至双营子乡连接线）【双营子乡市政段】工程</w:t>
            </w:r>
            <w:r>
              <w:rPr>
                <w:rFonts w:hint="eastAsia" w:ascii="SimSun" w:hAnsi="SimSun" w:cs="SimSun"/>
                <w:color w:val="000000" w:themeColor="text1"/>
                <w:szCs w:val="21"/>
                <w:highlight w:val="none"/>
                <w:lang w:val="en-US" w:eastAsia="zh-CN"/>
                <w14:textFill>
                  <w14:solidFill>
                    <w14:schemeClr w14:val="tx1"/>
                  </w14:solidFill>
                </w14:textFill>
              </w:rPr>
              <w:t>、</w:t>
            </w:r>
            <w:r>
              <w:rPr>
                <w:rFonts w:hint="eastAsia" w:ascii="SimSun" w:hAnsi="SimSun" w:eastAsia="SimSun" w:cs="SimSun"/>
                <w:color w:val="000000" w:themeColor="text1"/>
                <w:szCs w:val="21"/>
                <w:highlight w:val="none"/>
                <w:lang w:val="en-US" w:eastAsia="zh-CN"/>
                <w14:textFill>
                  <w14:solidFill>
                    <w14:schemeClr w14:val="tx1"/>
                  </w14:solidFill>
                </w14:textFill>
              </w:rPr>
              <w:t>长春至双阳公路（鹿乡至双营子连接线），</w:t>
            </w:r>
            <w:r>
              <w:rPr>
                <w:rFonts w:hint="eastAsia" w:ascii="SimSun" w:hAnsi="SimSun" w:eastAsia="SimSun" w:cs="SimSun"/>
                <w:color w:val="000000" w:themeColor="text1"/>
                <w:szCs w:val="21"/>
                <w:highlight w:val="none"/>
                <w:lang w:eastAsia="zh-CN"/>
                <w14:textFill>
                  <w14:solidFill>
                    <w14:schemeClr w14:val="tx1"/>
                  </w14:solidFill>
                </w14:textFill>
              </w:rPr>
              <w:t>对</w:t>
            </w:r>
            <w:r>
              <w:rPr>
                <w:rFonts w:hint="eastAsia" w:ascii="SimSun" w:hAnsi="SimSun" w:eastAsia="SimSun" w:cs="SimSun"/>
                <w:color w:val="000000" w:themeColor="text1"/>
                <w:szCs w:val="21"/>
                <w:highlight w:val="none"/>
                <w:lang w:val="en-US" w:eastAsia="zh-CN"/>
                <w14:textFill>
                  <w14:solidFill>
                    <w14:schemeClr w14:val="tx1"/>
                  </w14:solidFill>
                </w14:textFill>
              </w:rPr>
              <w:t>以上市政工程施工及公路工程施工进行全过程现场监理。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9</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eastAsia="zh-CN"/>
                <w14:textFill>
                  <w14:solidFill>
                    <w14:schemeClr w14:val="tx1"/>
                  </w14:solidFill>
                </w14:textFill>
              </w:rPr>
              <w:t>合同履行期限</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eastAsia="zh-CN"/>
                <w14:textFill>
                  <w14:solidFill>
                    <w14:schemeClr w14:val="tx1"/>
                  </w14:solidFill>
                </w14:textFill>
              </w:rPr>
              <w:t>计划开工时间</w:t>
            </w:r>
            <w:r>
              <w:rPr>
                <w:rFonts w:hint="eastAsia" w:ascii="SimSun" w:hAnsi="SimSun" w:eastAsia="SimSun" w:cs="SimSun"/>
                <w:color w:val="000000" w:themeColor="text1"/>
                <w:szCs w:val="21"/>
                <w:highlight w:val="none"/>
                <w:lang w:val="en-US" w:eastAsia="zh-CN"/>
                <w14:textFill>
                  <w14:solidFill>
                    <w14:schemeClr w14:val="tx1"/>
                  </w14:solidFill>
                </w14:textFill>
              </w:rPr>
              <w:t>2024年07月</w:t>
            </w:r>
            <w:r>
              <w:rPr>
                <w:rFonts w:hint="eastAsia" w:ascii="SimSun" w:hAnsi="SimSun" w:cs="SimSun"/>
                <w:color w:val="000000" w:themeColor="text1"/>
                <w:szCs w:val="21"/>
                <w:highlight w:val="none"/>
                <w:lang w:val="en-US" w:eastAsia="zh-CN"/>
                <w14:textFill>
                  <w14:solidFill>
                    <w14:schemeClr w14:val="tx1"/>
                  </w14:solidFill>
                </w14:textFill>
              </w:rPr>
              <w:t>26</w:t>
            </w:r>
            <w:r>
              <w:rPr>
                <w:rFonts w:hint="eastAsia" w:ascii="SimSun" w:hAnsi="SimSun" w:eastAsia="SimSun" w:cs="SimSun"/>
                <w:color w:val="000000" w:themeColor="text1"/>
                <w:szCs w:val="21"/>
                <w:highlight w:val="none"/>
                <w:lang w:val="en-US" w:eastAsia="zh-CN"/>
                <w14:textFill>
                  <w14:solidFill>
                    <w14:schemeClr w14:val="tx1"/>
                  </w14:solidFill>
                </w14:textFill>
              </w:rPr>
              <w:t>日，计划竣工时间2024年11月30日，共</w:t>
            </w:r>
            <w:r>
              <w:rPr>
                <w:rFonts w:hint="eastAsia" w:ascii="SimSun" w:hAnsi="SimSun" w:cs="SimSun"/>
                <w:color w:val="000000" w:themeColor="text1"/>
                <w:szCs w:val="21"/>
                <w:highlight w:val="none"/>
                <w:lang w:val="en-US" w:eastAsia="zh-CN"/>
                <w14:textFill>
                  <w14:solidFill>
                    <w14:schemeClr w14:val="tx1"/>
                  </w14:solidFill>
                </w14:textFill>
              </w:rPr>
              <w:t>128</w:t>
            </w:r>
            <w:r>
              <w:rPr>
                <w:rFonts w:hint="eastAsia" w:ascii="SimSun" w:hAnsi="SimSun" w:eastAsia="SimSun" w:cs="SimSun"/>
                <w:color w:val="000000" w:themeColor="text1"/>
                <w:szCs w:val="21"/>
                <w:highlight w:val="none"/>
                <w:lang w:val="en-US" w:eastAsia="zh-CN"/>
                <w14:textFill>
                  <w14:solidFill>
                    <w14:schemeClr w14:val="tx1"/>
                  </w14:solidFill>
                </w14:textFill>
              </w:rPr>
              <w:t>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10</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lang w:eastAsia="zh-CN"/>
                <w14:textFill>
                  <w14:solidFill>
                    <w14:schemeClr w14:val="tx1"/>
                  </w14:solidFill>
                </w14:textFill>
              </w:rPr>
            </w:pPr>
            <w:bookmarkStart w:id="205" w:name="_GoBack"/>
            <w:bookmarkEnd w:id="205"/>
            <w:r>
              <w:rPr>
                <w:rFonts w:hint="eastAsia" w:ascii="SimSun" w:hAnsi="SimSun" w:eastAsia="SimSun" w:cs="SimSun"/>
                <w:color w:val="000000" w:themeColor="text1"/>
                <w:szCs w:val="21"/>
                <w:highlight w:val="none"/>
                <w14:textFill>
                  <w14:solidFill>
                    <w14:schemeClr w14:val="tx1"/>
                  </w14:solidFill>
                </w14:textFill>
              </w:rPr>
              <w:t>质量</w:t>
            </w:r>
            <w:r>
              <w:rPr>
                <w:rFonts w:hint="eastAsia" w:ascii="SimSun" w:hAnsi="SimSun" w:cs="SimSun"/>
                <w:color w:val="000000" w:themeColor="text1"/>
                <w:szCs w:val="21"/>
                <w:highlight w:val="none"/>
                <w:lang w:eastAsia="zh-CN"/>
                <w14:textFill>
                  <w14:solidFill>
                    <w14:schemeClr w14:val="tx1"/>
                  </w14:solidFill>
                </w14:textFill>
              </w:rPr>
              <w:t>标准</w:t>
            </w: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符合国家现行标准《建设工程监理规范》及吉林省地方标准《建设工程监理规范实施细则》。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50"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11</w:t>
            </w:r>
          </w:p>
        </w:tc>
        <w:tc>
          <w:tcPr>
            <w:tcW w:w="21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投标人资质条件能力和信誉</w:t>
            </w:r>
          </w:p>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SimSun" w:hAnsi="SimSun" w:eastAsia="SimSun" w:cs="SimSun"/>
                <w:color w:val="000000" w:themeColor="text1"/>
                <w:szCs w:val="21"/>
                <w:highlight w:val="none"/>
                <w14:textFill>
                  <w14:solidFill>
                    <w14:schemeClr w14:val="tx1"/>
                  </w14:solidFill>
                </w14:textFill>
              </w:rPr>
            </w:pPr>
          </w:p>
        </w:tc>
        <w:tc>
          <w:tcPr>
            <w:tcW w:w="7314"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1.满足《中华人民共和国政府采购法》第二十二条规定；本项目为非专门面向中小企业的采购项目。</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2.落实政府采购政策需满足的资格要求：执行《政府采购促进中小企业发展管理办法》（财库〔2020〕46号）、《关于政府采购支持监狱企业发展有关问题的通知》（财库〔2014〕68号）、《关于促进残疾人就业政府采购政策的通知》（财库〔2017〕141号）、《关于调整优化节能产品、环境标志产品政府采购执行机制的通知》（财库〔2019〕9号）等。</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3.本项目的特定资格要求：</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3.1 投标人须在中华人民共和国境内注册，具有独立法人资格，具有有效营业执照，符合政府采购政策落实文件的要求。</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3.2资质要求：投标人须具备建设行政主管部门</w:t>
            </w:r>
            <w:r>
              <w:rPr>
                <w:rFonts w:hint="eastAsia" w:ascii="SimSun" w:hAnsi="SimSun" w:cs="SimSun"/>
                <w:color w:val="000000" w:themeColor="text1"/>
                <w:szCs w:val="21"/>
                <w:highlight w:val="none"/>
                <w:lang w:val="en-US" w:eastAsia="zh-CN"/>
                <w14:textFill>
                  <w14:solidFill>
                    <w14:schemeClr w14:val="tx1"/>
                  </w14:solidFill>
                </w14:textFill>
              </w:rPr>
              <w:t>颁发</w:t>
            </w:r>
            <w:r>
              <w:rPr>
                <w:rFonts w:hint="eastAsia" w:ascii="SimSun" w:hAnsi="SimSun" w:eastAsia="SimSun" w:cs="SimSun"/>
                <w:color w:val="000000" w:themeColor="text1"/>
                <w:szCs w:val="21"/>
                <w:highlight w:val="none"/>
                <w:lang w:val="en-US" w:eastAsia="zh-CN"/>
                <w14:textFill>
                  <w14:solidFill>
                    <w14:schemeClr w14:val="tx1"/>
                  </w14:solidFill>
                </w14:textFill>
              </w:rPr>
              <w:t>的工程监理综合资质或同时具备公路工程监理乙级以上和市政公用工程监理乙级以上资质。</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3.3 财务要求：投标人参加采购活动应当提交反映其财务状况、依法缴纳税收和社保保障资金情况的资格条件承诺函。</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3.4 信誉要求：</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（1）拒绝列入政府取消投标资格记录期间的企业或个人投标；</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（2）未被工商行政管理机关在全国企业信用信息公示系统（www.gsxt.gov.cn）中列入严重违法失信企业名单；</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（3）未被最高人民法院在“信用中国”网站（www.creditchina.gov.cn）或各级信用信息共享平台中列入失信被执行人名单；</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（4）在近三年（2021年01月01日至2023年12月31日）内投标人或其法定代表人、拟委任的总监理工程师未在“中国裁判文书网”(wenshu.court.gov.cn)上有行贿犯罪行为。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3.5总监理工程师：须具备建设行政主管部门颁发的且已在本单位注册的市政公用工程专业和公路工程专业国家注册监理工程师1人或市政公用工程专业和公路工程专业国家注册监理工程师各1人。</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3.6 入吉企业：凡进入我省从事建筑活动的企业，均应按照《吉林省入吉建筑企业信息登记管理办法》的相关规定，办理入吉企业信息登记。（详见吉建管【2018】12号、吉建管【2019】11号、吉建管【2019】28号文件）。</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lang w:val="en-US" w:eastAsia="zh-CN"/>
                <w14:textFill>
                  <w14:solidFill>
                    <w14:schemeClr w14:val="tx1"/>
                  </w14:solidFill>
                </w14:textFill>
              </w:rPr>
              <w:t>7</w:t>
            </w:r>
            <w:r>
              <w:rPr>
                <w:rFonts w:hint="eastAsia" w:ascii="SimSun" w:hAnsi="SimSun" w:eastAsia="SimSun" w:cs="SimSun"/>
                <w:color w:val="000000" w:themeColor="text1"/>
                <w:szCs w:val="21"/>
                <w:highlight w:val="none"/>
                <w:lang w:val="en-US" w:eastAsia="zh-CN"/>
                <w14:textFill>
                  <w14:solidFill>
                    <w14:schemeClr w14:val="tx1"/>
                  </w14:solidFill>
                </w14:textFill>
              </w:rPr>
              <w:t xml:space="preserve"> 本次招标不接受以分公司名义投标。</w:t>
            </w:r>
          </w:p>
          <w:p>
            <w:pPr>
              <w:keepNext w:val="0"/>
              <w:keepLines w:val="0"/>
              <w:pageBreakBefore w:val="0"/>
              <w:widowControl w:val="0"/>
              <w:kinsoku/>
              <w:wordWrap/>
              <w:overflowPunct/>
              <w:topLinePunct w:val="0"/>
              <w:autoSpaceDE/>
              <w:autoSpaceDN/>
              <w:bidi w:val="0"/>
              <w:adjustRightInd/>
              <w:snapToGrid w:val="0"/>
              <w:spacing w:line="240" w:lineRule="exact"/>
              <w:jc w:val="left"/>
              <w:textAlignment w:val="auto"/>
              <w:rPr>
                <w:rFonts w:hint="default" w:ascii="SimSun" w:hAnsi="SimSun" w:eastAsia="SimSun" w:cs="SimSun"/>
                <w:color w:val="000000" w:themeColor="text1"/>
                <w:szCs w:val="21"/>
                <w:highlight w:val="none"/>
                <w:lang w:val="en-US"/>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4.</w:t>
            </w:r>
            <w:r>
              <w:rPr>
                <w:rFonts w:hint="eastAsia" w:ascii="SimSun" w:hAnsi="SimSun" w:eastAsia="SimSun" w:cs="SimSun"/>
                <w:color w:val="000000" w:themeColor="text1"/>
                <w:szCs w:val="21"/>
                <w:highlight w:val="none"/>
                <w:lang w:val="en-US" w:eastAsia="zh-CN"/>
                <w14:textFill>
                  <w14:solidFill>
                    <w14:schemeClr w14:val="tx1"/>
                  </w14:solidFill>
                </w14:textFill>
              </w:rPr>
              <w:t>本次招标不接受联合体投标。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2</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踏勘现场</w:t>
            </w:r>
          </w:p>
        </w:tc>
        <w:tc>
          <w:tcPr>
            <w:tcW w:w="7314" w:type="dxa"/>
            <w:gridSpan w:val="2"/>
            <w:vAlign w:val="center"/>
          </w:tcPr>
          <w:p>
            <w:pPr>
              <w:snapToGrid w:val="0"/>
              <w:ind w:firstLine="12" w:firstLineChars="6"/>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■不组织，自行踏勘。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3</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标 前 会</w:t>
            </w:r>
          </w:p>
        </w:tc>
        <w:tc>
          <w:tcPr>
            <w:tcW w:w="7314" w:type="dxa"/>
            <w:gridSpan w:val="2"/>
            <w:vAlign w:val="center"/>
          </w:tcPr>
          <w:p>
            <w:pPr>
              <w:snapToGrid w:val="0"/>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4</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答 疑 会</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■不</w:t>
            </w:r>
            <w:r>
              <w:rPr>
                <w:rFonts w:hint="eastAsia" w:ascii="SimSun" w:hAnsi="SimSun" w:cs="SimSun"/>
                <w:color w:val="000000" w:themeColor="text1"/>
                <w:szCs w:val="21"/>
                <w:highlight w:val="none"/>
                <w14:textFill>
                  <w14:solidFill>
                    <w14:schemeClr w14:val="tx1"/>
                  </w14:solidFill>
                </w14:textFill>
              </w:rPr>
              <w:t>召开，如有疑问及时联系招标代理机构。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5</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分包</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zCs w:val="21"/>
                <w:highlight w:val="none"/>
                <w14:textFill>
                  <w14:solidFill>
                    <w14:schemeClr w14:val="tx1"/>
                  </w14:solidFill>
                </w14:textFill>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50"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en-US" w:eastAsia="zh-CN"/>
                <w14:textFill>
                  <w14:solidFill>
                    <w14:schemeClr w14:val="tx1"/>
                  </w14:solidFill>
                </w14:textFill>
              </w:rPr>
              <w:t>6</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偏离</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zCs w:val="21"/>
                <w:highlight w:val="none"/>
                <w14:textFill>
                  <w14:solidFill>
                    <w14:schemeClr w14:val="tx1"/>
                  </w14:solidFill>
                </w14:textFill>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17</w:t>
            </w:r>
          </w:p>
        </w:tc>
        <w:tc>
          <w:tcPr>
            <w:tcW w:w="2117" w:type="dxa"/>
            <w:vAlign w:val="center"/>
          </w:tcPr>
          <w:p>
            <w:pPr>
              <w:snapToGrid w:val="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投标截止时间</w:t>
            </w:r>
            <w:r>
              <w:rPr>
                <w:rFonts w:hint="eastAsia" w:ascii="SimSun" w:hAnsi="SimSun" w:cs="SimSun"/>
                <w:color w:val="000000" w:themeColor="text1"/>
                <w:szCs w:val="21"/>
                <w:highlight w:val="none"/>
                <w:lang w:eastAsia="zh-CN"/>
                <w14:textFill>
                  <w14:solidFill>
                    <w14:schemeClr w14:val="tx1"/>
                  </w14:solidFill>
                </w14:textFill>
              </w:rPr>
              <w:t>及开标时间</w:t>
            </w:r>
          </w:p>
        </w:tc>
        <w:tc>
          <w:tcPr>
            <w:tcW w:w="7314" w:type="dxa"/>
            <w:gridSpan w:val="2"/>
            <w:vAlign w:val="center"/>
          </w:tcPr>
          <w:p>
            <w:pPr>
              <w:snapToGrid w:val="0"/>
              <w:ind w:firstLine="10" w:firstLineChars="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2024</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lang w:val="en-US" w:eastAsia="zh-CN"/>
                <w14:textFill>
                  <w14:solidFill>
                    <w14:schemeClr w14:val="tx1"/>
                  </w14:solidFill>
                </w14:textFill>
              </w:rPr>
              <w:t>07</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lang w:val="en-US" w:eastAsia="zh-CN"/>
                <w14:textFill>
                  <w14:solidFill>
                    <w14:schemeClr w14:val="tx1"/>
                  </w14:solidFill>
                </w14:textFill>
              </w:rPr>
              <w:t>22</w:t>
            </w:r>
            <w:r>
              <w:rPr>
                <w:rFonts w:hint="eastAsia" w:ascii="SimSun" w:hAnsi="SimSun" w:cs="SimSun"/>
                <w:color w:val="000000" w:themeColor="text1"/>
                <w:szCs w:val="21"/>
                <w:highlight w:val="none"/>
                <w14:textFill>
                  <w14:solidFill>
                    <w14:schemeClr w14:val="tx1"/>
                  </w14:solidFill>
                </w14:textFill>
              </w:rPr>
              <w:t>日</w:t>
            </w:r>
            <w:r>
              <w:rPr>
                <w:rFonts w:hint="eastAsia" w:ascii="SimSun" w:hAnsi="SimSun" w:cs="SimSun"/>
                <w:color w:val="000000" w:themeColor="text1"/>
                <w:szCs w:val="21"/>
                <w:highlight w:val="none"/>
                <w:lang w:val="en-US" w:eastAsia="zh-CN"/>
                <w14:textFill>
                  <w14:solidFill>
                    <w14:schemeClr w14:val="tx1"/>
                  </w14:solidFill>
                </w14:textFill>
              </w:rPr>
              <w:t>13</w:t>
            </w:r>
            <w:r>
              <w:rPr>
                <w:rFonts w:hint="eastAsia" w:ascii="SimSun" w:hAnsi="SimSun" w:cs="SimSun"/>
                <w:color w:val="000000" w:themeColor="text1"/>
                <w:szCs w:val="21"/>
                <w:highlight w:val="none"/>
                <w14:textFill>
                  <w14:solidFill>
                    <w14:schemeClr w14:val="tx1"/>
                  </w14:solidFill>
                </w14:textFill>
              </w:rPr>
              <w:t xml:space="preserve">点 </w:t>
            </w:r>
            <w:r>
              <w:rPr>
                <w:rFonts w:hint="eastAsia" w:ascii="SimSun" w:hAnsi="SimSun" w:cs="SimSun"/>
                <w:color w:val="000000" w:themeColor="text1"/>
                <w:szCs w:val="21"/>
                <w:highlight w:val="none"/>
                <w:lang w:val="en-US" w:eastAsia="zh-CN"/>
                <w14:textFill>
                  <w14:solidFill>
                    <w14:schemeClr w14:val="tx1"/>
                  </w14:solidFill>
                </w14:textFill>
              </w:rPr>
              <w:t>30</w:t>
            </w:r>
            <w:r>
              <w:rPr>
                <w:rFonts w:hint="eastAsia" w:ascii="SimSun" w:hAnsi="SimSun" w:cs="SimSun"/>
                <w:color w:val="000000" w:themeColor="text1"/>
                <w:szCs w:val="21"/>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18</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投标人要求招标人澄清的时间</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在投标文件截止时间15日前。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19</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投标人要求招标人修改的时间</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在投标文件截止时间15日前。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20</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投标人确认收到招标文件澄清的时间</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在收到相应修改文件后</w:t>
            </w:r>
            <w:r>
              <w:rPr>
                <w:rFonts w:hint="eastAsia" w:ascii="SimSun" w:hAnsi="SimSun" w:cs="SimSun"/>
                <w:color w:val="000000" w:themeColor="text1"/>
                <w:szCs w:val="21"/>
                <w:highlight w:val="none"/>
                <w:u w:val="single"/>
                <w14:textFill>
                  <w14:solidFill>
                    <w14:schemeClr w14:val="tx1"/>
                  </w14:solidFill>
                </w14:textFill>
              </w:rPr>
              <w:t>24</w:t>
            </w:r>
            <w:r>
              <w:rPr>
                <w:rFonts w:hint="eastAsia" w:ascii="SimSun" w:hAnsi="SimSun" w:cs="SimSun"/>
                <w:color w:val="000000" w:themeColor="text1"/>
                <w:szCs w:val="21"/>
                <w:highlight w:val="none"/>
                <w14:textFill>
                  <w14:solidFill>
                    <w14:schemeClr w14:val="tx1"/>
                  </w14:solidFill>
                </w14:textFill>
              </w:rPr>
              <w:t>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21</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投标人确认收到招标文件修改的时间</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在收到相应修改文件后</w:t>
            </w:r>
            <w:r>
              <w:rPr>
                <w:rFonts w:hint="eastAsia" w:ascii="SimSun" w:hAnsi="SimSun" w:cs="SimSun"/>
                <w:color w:val="000000" w:themeColor="text1"/>
                <w:szCs w:val="21"/>
                <w:highlight w:val="none"/>
                <w:u w:val="single"/>
                <w14:textFill>
                  <w14:solidFill>
                    <w14:schemeClr w14:val="tx1"/>
                  </w14:solidFill>
                </w14:textFill>
              </w:rPr>
              <w:t>24</w:t>
            </w:r>
            <w:r>
              <w:rPr>
                <w:rFonts w:hint="eastAsia" w:ascii="SimSun" w:hAnsi="SimSun" w:cs="SimSun"/>
                <w:color w:val="000000" w:themeColor="text1"/>
                <w:szCs w:val="21"/>
                <w:highlight w:val="none"/>
                <w14:textFill>
                  <w14:solidFill>
                    <w14:schemeClr w14:val="tx1"/>
                  </w14:solidFill>
                </w14:textFill>
              </w:rPr>
              <w:t>小时内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22</w:t>
            </w:r>
          </w:p>
        </w:tc>
        <w:tc>
          <w:tcPr>
            <w:tcW w:w="2117" w:type="dxa"/>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投标有效期</w:t>
            </w:r>
          </w:p>
        </w:tc>
        <w:tc>
          <w:tcPr>
            <w:tcW w:w="7314" w:type="dxa"/>
            <w:gridSpan w:val="2"/>
            <w:vAlign w:val="center"/>
          </w:tcPr>
          <w:p>
            <w:pPr>
              <w:snapToGrid w:val="0"/>
              <w:rPr>
                <w:rFonts w:ascii="SimSun" w:hAnsi="SimSun" w:cs="SimSun"/>
                <w:color w:val="000000" w:themeColor="text1"/>
                <w:szCs w:val="21"/>
                <w:highlight w:val="none"/>
                <w14:textFill>
                  <w14:solidFill>
                    <w14:schemeClr w14:val="tx1"/>
                  </w14:solidFill>
                </w14:textFill>
              </w:rPr>
            </w:pPr>
            <w:r>
              <w:rPr>
                <w:rFonts w:hint="eastAsia" w:ascii="SimSun" w:hAnsi="SimSun"/>
                <w:color w:val="000000" w:themeColor="text1"/>
                <w:szCs w:val="21"/>
                <w:highlight w:val="none"/>
                <w14:textFill>
                  <w14:solidFill>
                    <w14:schemeClr w14:val="tx1"/>
                  </w14:solidFill>
                </w14:textFill>
              </w:rPr>
              <w:t>从投标人提交投标文件截止之日起计算</w:t>
            </w:r>
            <w:r>
              <w:rPr>
                <w:rFonts w:ascii="SimSun" w:hAnsi="SimSun"/>
                <w:color w:val="000000" w:themeColor="text1"/>
                <w:szCs w:val="21"/>
                <w:highlight w:val="none"/>
                <w14:textFill>
                  <w14:solidFill>
                    <w14:schemeClr w14:val="tx1"/>
                  </w14:solidFill>
                </w14:textFill>
              </w:rPr>
              <w:t>60</w:t>
            </w:r>
            <w:r>
              <w:rPr>
                <w:rFonts w:hint="eastAsia" w:ascii="SimSun" w:hAnsi="SimSun"/>
                <w:color w:val="000000" w:themeColor="text1"/>
                <w:szCs w:val="21"/>
                <w:highlight w:val="none"/>
                <w14:textFill>
                  <w14:solidFill>
                    <w14:schemeClr w14:val="tx1"/>
                  </w14:solidFill>
                </w14:textFill>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23</w:t>
            </w:r>
          </w:p>
        </w:tc>
        <w:tc>
          <w:tcPr>
            <w:tcW w:w="2117" w:type="dxa"/>
            <w:vAlign w:val="center"/>
          </w:tcPr>
          <w:p>
            <w:pPr>
              <w:snapToGrid w:val="0"/>
              <w:spacing w:line="276" w:lineRule="auto"/>
              <w:jc w:val="center"/>
              <w:rPr>
                <w:rFonts w:hint="eastAsia" w:ascii="SimSun" w:hAnsi="SimSun" w:cs="SimSun"/>
                <w:color w:val="auto"/>
                <w:kern w:val="0"/>
                <w:szCs w:val="21"/>
                <w:highlight w:val="none"/>
              </w:rPr>
            </w:pPr>
          </w:p>
          <w:p>
            <w:pPr>
              <w:snapToGrid w:val="0"/>
              <w:spacing w:line="276" w:lineRule="auto"/>
              <w:jc w:val="center"/>
              <w:rPr>
                <w:rFonts w:hint="eastAsia" w:ascii="SimSun" w:hAnsi="SimSun" w:cs="SimSun"/>
                <w:color w:val="auto"/>
                <w:kern w:val="0"/>
                <w:szCs w:val="21"/>
                <w:highlight w:val="none"/>
              </w:rPr>
            </w:pPr>
          </w:p>
          <w:p>
            <w:pPr>
              <w:snapToGrid w:val="0"/>
              <w:spacing w:line="276" w:lineRule="auto"/>
              <w:jc w:val="center"/>
              <w:rPr>
                <w:rFonts w:ascii="SimSun" w:hAnsi="SimSun" w:cs="SimSun"/>
                <w:color w:val="auto"/>
                <w:szCs w:val="21"/>
                <w:highlight w:val="none"/>
              </w:rPr>
            </w:pPr>
            <w:r>
              <w:rPr>
                <w:rFonts w:hint="eastAsia" w:ascii="SimSun" w:hAnsi="SimSun" w:cs="SimSun"/>
                <w:color w:val="auto"/>
                <w:kern w:val="0"/>
                <w:szCs w:val="21"/>
                <w:highlight w:val="none"/>
              </w:rPr>
              <w:t>投标保证金</w:t>
            </w:r>
          </w:p>
        </w:tc>
        <w:tc>
          <w:tcPr>
            <w:tcW w:w="7314" w:type="dxa"/>
            <w:gridSpan w:val="2"/>
            <w:vAlign w:val="center"/>
          </w:tcPr>
          <w:p>
            <w:pPr>
              <w:widowControl/>
              <w:spacing w:line="340" w:lineRule="exact"/>
              <w:rPr>
                <w:rFonts w:hint="eastAsia" w:eastAsia="SimSun"/>
                <w:color w:val="auto"/>
                <w:highlight w:val="none"/>
                <w:lang w:eastAsia="zh-CN"/>
              </w:rPr>
            </w:pPr>
            <w:r>
              <w:rPr>
                <w:rFonts w:hint="eastAsia"/>
                <w:color w:val="auto"/>
                <w:highlight w:val="none"/>
              </w:rPr>
              <w:t>1、交纳投标保证金的形式：</w:t>
            </w:r>
            <w:r>
              <w:rPr>
                <w:rFonts w:hint="eastAsia"/>
                <w:color w:val="auto"/>
                <w:highlight w:val="none"/>
                <w:lang w:eastAsia="zh-CN"/>
              </w:rPr>
              <w:t>电子保函。</w:t>
            </w:r>
          </w:p>
          <w:p>
            <w:pPr>
              <w:snapToGrid w:val="0"/>
              <w:spacing w:line="276" w:lineRule="auto"/>
              <w:jc w:val="left"/>
              <w:rPr>
                <w:rFonts w:hint="eastAsia" w:eastAsia="SimSun"/>
                <w:color w:val="auto"/>
                <w:highlight w:val="none"/>
                <w:lang w:val="en-US" w:eastAsia="zh-CN"/>
              </w:rPr>
            </w:pPr>
            <w:r>
              <w:rPr>
                <w:rFonts w:hint="eastAsia"/>
                <w:color w:val="auto"/>
                <w:highlight w:val="none"/>
                <w:lang w:val="en-US" w:eastAsia="zh-CN"/>
              </w:rPr>
              <w:t>2</w:t>
            </w:r>
            <w:r>
              <w:rPr>
                <w:rFonts w:hint="eastAsia"/>
                <w:color w:val="auto"/>
                <w:highlight w:val="none"/>
              </w:rPr>
              <w:t>、投标保证金的金额：人民币2.</w:t>
            </w:r>
            <w:r>
              <w:rPr>
                <w:rFonts w:hint="eastAsia"/>
                <w:color w:val="auto"/>
                <w:highlight w:val="none"/>
                <w:lang w:val="en-US" w:eastAsia="zh-CN"/>
              </w:rPr>
              <w:t>6</w:t>
            </w:r>
            <w:r>
              <w:rPr>
                <w:rFonts w:hint="eastAsia"/>
                <w:color w:val="auto"/>
                <w:highlight w:val="none"/>
              </w:rPr>
              <w:t>万元整</w:t>
            </w:r>
            <w:r>
              <w:rPr>
                <w:rFonts w:hint="eastAsia"/>
                <w:color w:val="auto"/>
                <w:highlight w:val="none"/>
                <w:lang w:eastAsia="zh-CN"/>
              </w:rPr>
              <w:t>。</w:t>
            </w:r>
          </w:p>
          <w:p>
            <w:pPr>
              <w:widowControl/>
              <w:spacing w:line="340" w:lineRule="exact"/>
              <w:rPr>
                <w:rFonts w:hint="eastAsia" w:ascii="SimSun" w:hAnsi="SimSun" w:eastAsia="SimSun" w:cs="Times New Roman"/>
                <w:b/>
                <w:color w:val="auto"/>
                <w:szCs w:val="21"/>
                <w:highlight w:val="none"/>
                <w:lang w:eastAsia="zh-CN"/>
              </w:rPr>
            </w:pPr>
            <w:r>
              <w:rPr>
                <w:rFonts w:hint="eastAsia" w:ascii="SimSun" w:hAnsi="SimSun" w:eastAsia="SimSun" w:cs="Times New Roman"/>
                <w:b/>
                <w:color w:val="auto"/>
                <w:szCs w:val="21"/>
                <w:highlight w:val="none"/>
                <w:lang w:eastAsia="zh-CN"/>
              </w:rPr>
              <w:t>注：</w:t>
            </w:r>
          </w:p>
          <w:p>
            <w:pPr>
              <w:widowControl/>
              <w:spacing w:line="340" w:lineRule="exact"/>
              <w:rPr>
                <w:rFonts w:hint="eastAsia" w:ascii="SimSun" w:hAnsi="SimSun" w:eastAsia="SimSun" w:cs="Times New Roman"/>
                <w:b/>
                <w:color w:val="auto"/>
                <w:szCs w:val="21"/>
                <w:highlight w:val="none"/>
              </w:rPr>
            </w:pPr>
            <w:r>
              <w:rPr>
                <w:rFonts w:hint="eastAsia" w:ascii="SimSun" w:hAnsi="SimSun" w:eastAsia="SimSun" w:cs="Times New Roman"/>
                <w:b/>
                <w:color w:val="auto"/>
                <w:szCs w:val="21"/>
                <w:highlight w:val="none"/>
              </w:rPr>
              <w:t>1.投标保证金应从基本账户转出。</w:t>
            </w:r>
          </w:p>
          <w:p>
            <w:pPr>
              <w:widowControl/>
              <w:spacing w:line="340" w:lineRule="exact"/>
              <w:rPr>
                <w:rFonts w:hint="eastAsia" w:ascii="SimSun" w:hAnsi="SimSun" w:eastAsia="SimSun" w:cs="Times New Roman"/>
                <w:b/>
                <w:color w:val="auto"/>
                <w:szCs w:val="21"/>
                <w:highlight w:val="none"/>
              </w:rPr>
            </w:pPr>
            <w:r>
              <w:rPr>
                <w:rFonts w:hint="eastAsia" w:ascii="SimSun" w:hAnsi="SimSun" w:eastAsia="SimSun" w:cs="Times New Roman"/>
                <w:b/>
                <w:color w:val="auto"/>
                <w:szCs w:val="21"/>
                <w:highlight w:val="none"/>
                <w:lang w:val="en-US" w:eastAsia="zh-CN"/>
              </w:rPr>
              <w:t>2.投标保证金</w:t>
            </w:r>
            <w:r>
              <w:rPr>
                <w:rFonts w:hint="eastAsia" w:ascii="SimSun" w:hAnsi="SimSun" w:eastAsia="SimSun" w:cs="Times New Roman"/>
                <w:b/>
                <w:color w:val="auto"/>
                <w:szCs w:val="21"/>
                <w:highlight w:val="none"/>
              </w:rPr>
              <w:t>受益人为招标人。</w:t>
            </w:r>
          </w:p>
          <w:p>
            <w:pPr>
              <w:widowControl/>
              <w:spacing w:line="340" w:lineRule="exact"/>
              <w:rPr>
                <w:rFonts w:hint="eastAsia" w:ascii="SimSun" w:hAnsi="SimSun" w:eastAsia="SimSun" w:cs="Times New Roman"/>
                <w:b/>
                <w:color w:val="auto"/>
                <w:szCs w:val="21"/>
                <w:highlight w:val="none"/>
                <w:lang w:eastAsia="zh-CN"/>
              </w:rPr>
            </w:pPr>
            <w:r>
              <w:rPr>
                <w:rFonts w:hint="eastAsia" w:ascii="SimSun" w:hAnsi="SimSun" w:eastAsia="SimSun" w:cs="Times New Roman"/>
                <w:b/>
                <w:color w:val="auto"/>
                <w:szCs w:val="21"/>
                <w:highlight w:val="none"/>
                <w:lang w:val="en-US" w:eastAsia="zh-CN"/>
              </w:rPr>
              <w:t>3.</w:t>
            </w:r>
            <w:r>
              <w:rPr>
                <w:rFonts w:hint="eastAsia" w:ascii="SimSun" w:hAnsi="SimSun" w:eastAsia="SimSun" w:cs="Times New Roman"/>
                <w:b/>
                <w:color w:val="auto"/>
                <w:szCs w:val="21"/>
                <w:highlight w:val="none"/>
                <w:lang w:eastAsia="zh-CN"/>
              </w:rPr>
              <w:t>申请电子保函需根据</w:t>
            </w:r>
            <w:r>
              <w:rPr>
                <w:rFonts w:hint="eastAsia" w:ascii="SimSun" w:hAnsi="SimSun" w:eastAsia="SimSun" w:cs="Times New Roman"/>
                <w:b/>
                <w:color w:val="auto"/>
                <w:szCs w:val="21"/>
                <w:highlight w:val="none"/>
              </w:rPr>
              <w:t>“政采云”平台（https://www.zcygov.cn/）</w:t>
            </w:r>
            <w:r>
              <w:rPr>
                <w:rFonts w:hint="eastAsia" w:ascii="SimSun" w:hAnsi="SimSun" w:eastAsia="SimSun" w:cs="Times New Roman"/>
                <w:b/>
                <w:color w:val="auto"/>
                <w:szCs w:val="21"/>
                <w:highlight w:val="none"/>
                <w:lang w:eastAsia="zh-CN"/>
              </w:rPr>
              <w:t>的流程进行操作。</w:t>
            </w:r>
          </w:p>
          <w:p>
            <w:pPr>
              <w:widowControl/>
              <w:spacing w:line="340" w:lineRule="exact"/>
              <w:rPr>
                <w:rFonts w:hint="eastAsia"/>
                <w:color w:val="auto"/>
                <w:highlight w:val="none"/>
                <w:lang w:eastAsia="zh-CN"/>
              </w:rPr>
            </w:pPr>
            <w:r>
              <w:rPr>
                <w:rFonts w:hint="eastAsia" w:ascii="SimSun" w:hAnsi="SimSun" w:cs="Times New Roman"/>
                <w:b/>
                <w:color w:val="auto"/>
                <w:szCs w:val="21"/>
                <w:highlight w:val="none"/>
                <w:lang w:val="en-US" w:eastAsia="zh-CN"/>
              </w:rPr>
              <w:t>4.</w:t>
            </w:r>
            <w:r>
              <w:rPr>
                <w:rFonts w:hint="eastAsia" w:ascii="SimSun" w:hAnsi="SimSun" w:eastAsia="SimSun" w:cs="Times New Roman"/>
                <w:b/>
                <w:color w:val="auto"/>
                <w:szCs w:val="21"/>
                <w:highlight w:val="none"/>
                <w:lang w:val="en-US" w:eastAsia="zh-CN"/>
              </w:rPr>
              <w:t>电子保函扫描件需在</w:t>
            </w:r>
            <w:r>
              <w:rPr>
                <w:rFonts w:hint="eastAsia" w:ascii="SimSun" w:hAnsi="SimSun" w:cs="Times New Roman"/>
                <w:b/>
                <w:color w:val="auto"/>
                <w:szCs w:val="21"/>
                <w:highlight w:val="none"/>
                <w:lang w:val="en-US" w:eastAsia="zh-CN"/>
              </w:rPr>
              <w:t>2024年7月19日15:00分</w:t>
            </w:r>
            <w:r>
              <w:rPr>
                <w:rFonts w:hint="eastAsia" w:ascii="SimSun" w:hAnsi="SimSun" w:eastAsia="SimSun" w:cs="Times New Roman"/>
                <w:b/>
                <w:color w:val="auto"/>
                <w:szCs w:val="21"/>
                <w:highlight w:val="none"/>
                <w:lang w:val="en-US" w:eastAsia="zh-CN"/>
              </w:rPr>
              <w:t>前发送至邮箱474212781@qq.com。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24</w:t>
            </w:r>
          </w:p>
        </w:tc>
        <w:tc>
          <w:tcPr>
            <w:tcW w:w="2117" w:type="dxa"/>
            <w:vAlign w:val="center"/>
          </w:tcPr>
          <w:p>
            <w:pPr>
              <w:snapToGrid w:val="0"/>
              <w:spacing w:line="276"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近年完成的类似项目的年份要求</w:t>
            </w:r>
          </w:p>
        </w:tc>
        <w:tc>
          <w:tcPr>
            <w:tcW w:w="7314" w:type="dxa"/>
            <w:gridSpan w:val="2"/>
            <w:vAlign w:val="center"/>
          </w:tcPr>
          <w:p>
            <w:pPr>
              <w:snapToGrid w:val="0"/>
              <w:spacing w:line="276" w:lineRule="auto"/>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kern w:val="0"/>
                <w:szCs w:val="21"/>
                <w:highlight w:val="none"/>
              </w:rPr>
              <w:t>20</w:t>
            </w:r>
            <w:r>
              <w:rPr>
                <w:rFonts w:hint="eastAsia" w:ascii="SimSun" w:hAnsi="SimSun" w:cs="SimSun"/>
                <w:color w:val="000000"/>
                <w:kern w:val="0"/>
                <w:szCs w:val="21"/>
                <w:highlight w:val="none"/>
                <w:lang w:val="en-US" w:eastAsia="zh-CN"/>
              </w:rPr>
              <w:t>21</w:t>
            </w:r>
            <w:r>
              <w:rPr>
                <w:rFonts w:hint="eastAsia" w:ascii="SimSun" w:hAnsi="SimSun" w:cs="SimSun"/>
                <w:color w:val="000000"/>
                <w:kern w:val="0"/>
                <w:szCs w:val="21"/>
                <w:highlight w:val="none"/>
              </w:rPr>
              <w:t>年01月01日至20</w:t>
            </w:r>
            <w:r>
              <w:rPr>
                <w:rFonts w:hint="eastAsia" w:ascii="SimSun" w:hAnsi="SimSun" w:cs="SimSun"/>
                <w:color w:val="000000"/>
                <w:kern w:val="0"/>
                <w:szCs w:val="21"/>
                <w:highlight w:val="none"/>
                <w:lang w:val="en-US" w:eastAsia="zh-CN"/>
              </w:rPr>
              <w:t>23</w:t>
            </w:r>
            <w:r>
              <w:rPr>
                <w:rFonts w:hint="eastAsia" w:ascii="SimSun" w:hAnsi="SimSun" w:cs="SimSun"/>
                <w:color w:val="000000"/>
                <w:kern w:val="0"/>
                <w:szCs w:val="21"/>
                <w:highlight w:val="none"/>
              </w:rPr>
              <w:t>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50" w:type="dxa"/>
            <w:vAlign w:val="center"/>
          </w:tcPr>
          <w:p>
            <w:pPr>
              <w:snapToGrid w:val="0"/>
              <w:jc w:val="center"/>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25</w:t>
            </w:r>
          </w:p>
        </w:tc>
        <w:tc>
          <w:tcPr>
            <w:tcW w:w="2117" w:type="dxa"/>
            <w:vAlign w:val="center"/>
          </w:tcPr>
          <w:p>
            <w:pPr>
              <w:snapToGrid w:val="0"/>
              <w:jc w:val="center"/>
              <w:rPr>
                <w:rFonts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是否允许递交备选投标方案</w:t>
            </w:r>
          </w:p>
        </w:tc>
        <w:tc>
          <w:tcPr>
            <w:tcW w:w="7314" w:type="dxa"/>
            <w:gridSpan w:val="2"/>
            <w:vAlign w:val="center"/>
          </w:tcPr>
          <w:p>
            <w:pPr>
              <w:snapToGrid w:val="0"/>
              <w:spacing w:line="340" w:lineRule="exact"/>
              <w:rPr>
                <w:rFonts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zCs w:val="21"/>
                <w:highlight w:val="none"/>
                <w14:textFill>
                  <w14:solidFill>
                    <w14:schemeClr w14:val="tx1"/>
                  </w14:solidFill>
                </w14:textFill>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26</w:t>
            </w:r>
          </w:p>
        </w:tc>
        <w:tc>
          <w:tcPr>
            <w:tcW w:w="2117" w:type="dxa"/>
            <w:vAlign w:val="center"/>
          </w:tcPr>
          <w:p>
            <w:pPr>
              <w:snapToGrid w:val="0"/>
              <w:spacing w:line="240" w:lineRule="auto"/>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Times New Roman"/>
                <w:szCs w:val="21"/>
                <w:highlight w:val="none"/>
              </w:rPr>
              <w:t>签字及盖章要求</w:t>
            </w:r>
          </w:p>
        </w:tc>
        <w:tc>
          <w:tcPr>
            <w:tcW w:w="7314" w:type="dxa"/>
            <w:gridSpan w:val="2"/>
            <w:vAlign w:val="center"/>
          </w:tcPr>
          <w:p>
            <w:pPr>
              <w:snapToGrid w:val="0"/>
              <w:spacing w:line="240" w:lineRule="auto"/>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Times New Roman"/>
                <w:szCs w:val="21"/>
                <w:highlight w:val="none"/>
              </w:rPr>
              <w:t>电子</w:t>
            </w:r>
            <w:r>
              <w:rPr>
                <w:rFonts w:hint="eastAsia" w:ascii="SimSun" w:hAnsi="SimSun" w:cs="Times New Roman"/>
                <w:szCs w:val="21"/>
                <w:highlight w:val="none"/>
                <w:lang w:eastAsia="zh-CN"/>
              </w:rPr>
              <w:t>投标</w:t>
            </w:r>
            <w:r>
              <w:rPr>
                <w:rFonts w:hint="eastAsia" w:ascii="SimSun" w:hAnsi="SimSun" w:cs="Times New Roman"/>
                <w:szCs w:val="21"/>
                <w:highlight w:val="none"/>
              </w:rPr>
              <w:t>文件编制完成后，</w:t>
            </w:r>
            <w:r>
              <w:rPr>
                <w:rFonts w:hint="eastAsia" w:ascii="SimSun" w:hAnsi="SimSun" w:cs="Times New Roman"/>
                <w:szCs w:val="21"/>
                <w:highlight w:val="none"/>
                <w:lang w:eastAsia="zh-CN"/>
              </w:rPr>
              <w:t>投标人</w:t>
            </w:r>
            <w:r>
              <w:rPr>
                <w:rFonts w:hint="eastAsia" w:ascii="SimSun" w:hAnsi="SimSun" w:cs="Times New Roman"/>
                <w:szCs w:val="21"/>
                <w:highlight w:val="none"/>
              </w:rPr>
              <w:t>应按</w:t>
            </w:r>
            <w:r>
              <w:rPr>
                <w:rFonts w:hint="eastAsia" w:ascii="SimSun" w:hAnsi="SimSun" w:cs="Times New Roman"/>
                <w:szCs w:val="21"/>
                <w:highlight w:val="none"/>
                <w:lang w:eastAsia="zh-CN"/>
              </w:rPr>
              <w:t>招标</w:t>
            </w:r>
            <w:r>
              <w:rPr>
                <w:rFonts w:hint="eastAsia" w:ascii="SimSun" w:hAnsi="SimSun" w:cs="Times New Roman"/>
                <w:szCs w:val="21"/>
                <w:highlight w:val="none"/>
              </w:rPr>
              <w:t>文件要求加盖单位电子签章或法定代表人电子签章或法定代表人（或其授权代表）签署。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550" w:type="dxa"/>
            <w:vAlign w:val="center"/>
          </w:tcPr>
          <w:p>
            <w:pPr>
              <w:snapToGrid w:val="0"/>
              <w:jc w:val="center"/>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27</w:t>
            </w:r>
          </w:p>
        </w:tc>
        <w:tc>
          <w:tcPr>
            <w:tcW w:w="2117" w:type="dxa"/>
            <w:vAlign w:val="center"/>
          </w:tcPr>
          <w:p>
            <w:pPr>
              <w:snapToGrid w:val="0"/>
              <w:jc w:val="center"/>
              <w:rPr>
                <w:rFonts w:hint="eastAsia" w:ascii="SimSun" w:hAnsi="SimSun" w:eastAsia="SimSun" w:cs="SimSun"/>
                <w:color w:val="000000"/>
                <w:kern w:val="0"/>
                <w:szCs w:val="21"/>
                <w:highlight w:val="none"/>
                <w:lang w:val="en-US" w:eastAsia="zh-CN"/>
              </w:rPr>
            </w:pPr>
            <w:r>
              <w:rPr>
                <w:rFonts w:hint="eastAsia" w:ascii="SimSun" w:hAnsi="SimSun"/>
                <w:szCs w:val="21"/>
              </w:rPr>
              <w:t>投标文件的递交</w:t>
            </w:r>
          </w:p>
        </w:tc>
        <w:tc>
          <w:tcPr>
            <w:tcW w:w="7314" w:type="dxa"/>
            <w:gridSpan w:val="2"/>
            <w:vAlign w:val="center"/>
          </w:tcPr>
          <w:p>
            <w:pPr>
              <w:snapToGrid w:val="0"/>
              <w:spacing w:line="340" w:lineRule="exact"/>
              <w:rPr>
                <w:rFonts w:hint="eastAsia"/>
                <w:color w:val="auto"/>
                <w:highlight w:val="none"/>
                <w:lang w:val="en-US" w:eastAsia="zh-CN"/>
              </w:rPr>
            </w:pPr>
            <w:r>
              <w:rPr>
                <w:rFonts w:hint="eastAsia"/>
                <w:color w:val="auto"/>
                <w:highlight w:val="none"/>
                <w:lang w:val="en-US" w:eastAsia="zh-CN"/>
              </w:rPr>
              <w:t>1.本项目采用全流程电子化采购，需通过“政采云”平台（https://www.zcygov.cn/）递交电子投标文件。</w:t>
            </w:r>
          </w:p>
          <w:p>
            <w:pPr>
              <w:rPr>
                <w:rFonts w:hint="eastAsia"/>
                <w:color w:val="auto"/>
                <w:highlight w:val="none"/>
                <w:lang w:val="en-US" w:eastAsia="zh-CN"/>
              </w:rPr>
            </w:pPr>
            <w:r>
              <w:rPr>
                <w:rFonts w:hint="eastAsia"/>
                <w:color w:val="auto"/>
                <w:highlight w:val="none"/>
                <w:lang w:val="en-US" w:eastAsia="zh-CN"/>
              </w:rPr>
              <w:t>2.长春市二道区洋浦大街6999号凯利中心AB栋101开标四室。</w:t>
            </w:r>
          </w:p>
          <w:p>
            <w:pPr>
              <w:snapToGrid w:val="0"/>
              <w:jc w:val="left"/>
              <w:rPr>
                <w:rFonts w:hint="eastAsia" w:ascii="SimSun" w:hAnsi="SimSun" w:eastAsia="SimSun" w:cs="SimSun"/>
                <w:color w:val="000000"/>
                <w:kern w:val="0"/>
                <w:szCs w:val="21"/>
                <w:highlight w:val="none"/>
                <w:lang w:val="en-US" w:eastAsia="zh-CN"/>
              </w:rPr>
            </w:pPr>
            <w:r>
              <w:rPr>
                <w:rFonts w:hint="eastAsia"/>
                <w:color w:val="auto"/>
                <w:highlight w:val="none"/>
                <w:lang w:val="en-US" w:eastAsia="zh-CN"/>
              </w:rPr>
              <w:t>3.</w:t>
            </w:r>
            <w:r>
              <w:rPr>
                <w:rFonts w:hint="eastAsia"/>
                <w:color w:val="auto"/>
                <w:highlight w:val="none"/>
                <w:lang w:val="zh-CN" w:eastAsia="zh-CN"/>
              </w:rPr>
              <w:t>本项目开标方式为远程解密，投标人不到开标现场。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50" w:type="dxa"/>
            <w:vAlign w:val="center"/>
          </w:tcPr>
          <w:p>
            <w:pPr>
              <w:snapToGrid w:val="0"/>
              <w:jc w:val="center"/>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28</w:t>
            </w:r>
          </w:p>
        </w:tc>
        <w:tc>
          <w:tcPr>
            <w:tcW w:w="2117" w:type="dxa"/>
            <w:vAlign w:val="center"/>
          </w:tcPr>
          <w:p>
            <w:pPr>
              <w:snapToGrid w:val="0"/>
              <w:spacing w:line="240" w:lineRule="auto"/>
              <w:jc w:val="center"/>
              <w:rPr>
                <w:rFonts w:hint="eastAsia" w:ascii="SimSun" w:hAnsi="SimSun"/>
                <w:szCs w:val="21"/>
              </w:rPr>
            </w:pPr>
            <w:r>
              <w:rPr>
                <w:rFonts w:hint="eastAsia" w:ascii="SimSun" w:hAnsi="SimSun"/>
                <w:szCs w:val="21"/>
                <w:highlight w:val="none"/>
              </w:rPr>
              <w:t>是否退还投标文件</w:t>
            </w:r>
          </w:p>
        </w:tc>
        <w:tc>
          <w:tcPr>
            <w:tcW w:w="7314" w:type="dxa"/>
            <w:gridSpan w:val="2"/>
            <w:vAlign w:val="center"/>
          </w:tcPr>
          <w:p>
            <w:pPr>
              <w:snapToGrid w:val="0"/>
              <w:spacing w:line="240" w:lineRule="auto"/>
              <w:jc w:val="left"/>
              <w:rPr>
                <w:rFonts w:hint="eastAsia"/>
                <w:color w:val="auto"/>
                <w:highlight w:val="none"/>
                <w:lang w:val="en-US" w:eastAsia="zh-CN"/>
              </w:rPr>
            </w:pPr>
            <w:r>
              <w:rPr>
                <w:rFonts w:hint="eastAsia" w:ascii="SimSun" w:hAnsi="SimSun"/>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550" w:type="dxa"/>
            <w:vAlign w:val="center"/>
          </w:tcPr>
          <w:p>
            <w:pPr>
              <w:snapToGrid w:val="0"/>
              <w:jc w:val="center"/>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29</w:t>
            </w:r>
          </w:p>
        </w:tc>
        <w:tc>
          <w:tcPr>
            <w:tcW w:w="2117" w:type="dxa"/>
            <w:vAlign w:val="center"/>
          </w:tcPr>
          <w:p>
            <w:pPr>
              <w:snapToGrid w:val="0"/>
              <w:spacing w:line="240"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评标委员会的组建</w:t>
            </w:r>
          </w:p>
        </w:tc>
        <w:tc>
          <w:tcPr>
            <w:tcW w:w="7314" w:type="dxa"/>
            <w:gridSpan w:val="2"/>
            <w:vAlign w:val="center"/>
          </w:tcPr>
          <w:p>
            <w:pPr>
              <w:snapToGrid w:val="0"/>
              <w:spacing w:line="240" w:lineRule="auto"/>
              <w:jc w:val="left"/>
              <w:rPr>
                <w:rFonts w:hint="eastAsia" w:ascii="SimSun" w:hAnsi="SimSun"/>
                <w:szCs w:val="21"/>
                <w:highlight w:val="none"/>
              </w:rPr>
            </w:pPr>
            <w:r>
              <w:rPr>
                <w:rFonts w:hint="eastAsia" w:ascii="SimSun" w:hAnsi="SimSun"/>
                <w:szCs w:val="21"/>
                <w:highlight w:val="none"/>
              </w:rPr>
              <w:t>评标委员会构成：共</w:t>
            </w:r>
            <w:r>
              <w:rPr>
                <w:rFonts w:hint="eastAsia" w:ascii="SimSun" w:hAnsi="SimSun"/>
                <w:szCs w:val="21"/>
                <w:highlight w:val="none"/>
                <w:lang w:val="en-US" w:eastAsia="zh-CN"/>
              </w:rPr>
              <w:t>5</w:t>
            </w:r>
            <w:r>
              <w:rPr>
                <w:rFonts w:hint="eastAsia" w:ascii="SimSun" w:hAnsi="SimSun"/>
                <w:szCs w:val="21"/>
                <w:highlight w:val="none"/>
              </w:rPr>
              <w:t>人；</w:t>
            </w:r>
          </w:p>
          <w:p>
            <w:pPr>
              <w:snapToGrid w:val="0"/>
              <w:spacing w:line="240" w:lineRule="auto"/>
              <w:jc w:val="left"/>
              <w:rPr>
                <w:rFonts w:hint="eastAsia" w:ascii="SimSun" w:hAnsi="SimSun" w:eastAsia="SimSun" w:cs="SimSun"/>
                <w:color w:val="000000" w:themeColor="text1"/>
                <w:szCs w:val="21"/>
                <w:highlight w:val="none"/>
                <w:u w:val="single"/>
                <w:lang w:eastAsia="zh-CN"/>
                <w14:textFill>
                  <w14:solidFill>
                    <w14:schemeClr w14:val="tx1"/>
                  </w14:solidFill>
                </w14:textFill>
              </w:rPr>
            </w:pPr>
            <w:r>
              <w:rPr>
                <w:rFonts w:hint="eastAsia" w:ascii="SimSun" w:hAnsi="SimSun"/>
                <w:szCs w:val="21"/>
                <w:highlight w:val="none"/>
              </w:rPr>
              <w:t>评标专家确定方式：从依法设立的评标专家库中随机抽取专家</w:t>
            </w:r>
            <w:r>
              <w:rPr>
                <w:rFonts w:hint="eastAsia" w:ascii="SimSun" w:hAnsi="SimSun"/>
                <w:szCs w:val="21"/>
                <w:highlight w:val="none"/>
                <w:lang w:val="en-US" w:eastAsia="zh-CN"/>
              </w:rPr>
              <w:t>5</w:t>
            </w:r>
            <w:r>
              <w:rPr>
                <w:rFonts w:hint="eastAsia" w:ascii="SimSun" w:hAnsi="SimSun"/>
                <w:szCs w:val="21"/>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0" w:type="dxa"/>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30</w:t>
            </w:r>
          </w:p>
        </w:tc>
        <w:tc>
          <w:tcPr>
            <w:tcW w:w="2117" w:type="dxa"/>
            <w:vAlign w:val="center"/>
          </w:tcPr>
          <w:p>
            <w:pPr>
              <w:snapToGrid w:val="0"/>
              <w:spacing w:line="240"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是否授权评标委员会确定中标人</w:t>
            </w:r>
          </w:p>
        </w:tc>
        <w:tc>
          <w:tcPr>
            <w:tcW w:w="7314" w:type="dxa"/>
            <w:gridSpan w:val="2"/>
            <w:vAlign w:val="center"/>
          </w:tcPr>
          <w:p>
            <w:pPr>
              <w:snapToGrid w:val="0"/>
              <w:spacing w:line="240" w:lineRule="auto"/>
              <w:jc w:val="left"/>
              <w:rPr>
                <w:rFonts w:ascii="SimSun" w:hAnsi="SimSun" w:cs="SimSun"/>
                <w:b/>
                <w:color w:val="000000" w:themeColor="text1"/>
                <w:szCs w:val="21"/>
                <w:highlight w:val="none"/>
                <w14:textFill>
                  <w14:solidFill>
                    <w14:schemeClr w14:val="tx1"/>
                  </w14:solidFill>
                </w14:textFill>
              </w:rPr>
            </w:pPr>
            <w:r>
              <w:rPr>
                <w:rFonts w:hint="eastAsia" w:ascii="SimSun" w:hAnsi="SimSun"/>
                <w:szCs w:val="21"/>
                <w:highlight w:val="none"/>
              </w:rPr>
              <w:t>■否，按照综合得分由高到低的顺序，</w:t>
            </w:r>
            <w:r>
              <w:rPr>
                <w:rFonts w:hint="eastAsia" w:ascii="SimSun" w:hAnsi="SimSun"/>
                <w:szCs w:val="21"/>
                <w:highlight w:val="none"/>
                <w:lang w:eastAsia="zh-CN"/>
              </w:rPr>
              <w:t>确定排名第一的为中标人</w:t>
            </w:r>
            <w:r>
              <w:rPr>
                <w:rFonts w:hint="eastAsia" w:ascii="SimSun" w:hAnsi="SimSun"/>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0" w:type="dxa"/>
            <w:vAlign w:val="center"/>
          </w:tcPr>
          <w:p>
            <w:pPr>
              <w:snapToGrid w:val="0"/>
              <w:jc w:val="center"/>
              <w:rPr>
                <w:rFonts w:hint="default"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31</w:t>
            </w:r>
          </w:p>
        </w:tc>
        <w:tc>
          <w:tcPr>
            <w:tcW w:w="2117" w:type="dxa"/>
            <w:vAlign w:val="center"/>
          </w:tcPr>
          <w:p>
            <w:pPr>
              <w:snapToGrid w:val="0"/>
              <w:spacing w:line="240" w:lineRule="auto"/>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工程付款</w:t>
            </w:r>
          </w:p>
        </w:tc>
        <w:tc>
          <w:tcPr>
            <w:tcW w:w="7314" w:type="dxa"/>
            <w:gridSpan w:val="2"/>
            <w:vAlign w:val="center"/>
          </w:tcPr>
          <w:p>
            <w:pPr>
              <w:snapToGrid w:val="0"/>
              <w:spacing w:line="240" w:lineRule="auto"/>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按合同约定</w:t>
            </w:r>
            <w:r>
              <w:rPr>
                <w:rFonts w:hint="eastAsia" w:ascii="SimSun" w:hAnsi="SimSun"/>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550" w:type="dxa"/>
            <w:vAlign w:val="center"/>
          </w:tcPr>
          <w:p>
            <w:pPr>
              <w:snapToGrid w:val="0"/>
              <w:jc w:val="center"/>
              <w:rPr>
                <w:rFonts w:hint="default"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32</w:t>
            </w:r>
          </w:p>
        </w:tc>
        <w:tc>
          <w:tcPr>
            <w:tcW w:w="2117" w:type="dxa"/>
            <w:vAlign w:val="center"/>
          </w:tcPr>
          <w:p>
            <w:pPr>
              <w:snapToGrid w:val="0"/>
              <w:spacing w:line="240" w:lineRule="auto"/>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合同结算方式</w:t>
            </w:r>
          </w:p>
        </w:tc>
        <w:tc>
          <w:tcPr>
            <w:tcW w:w="7314" w:type="dxa"/>
            <w:gridSpan w:val="2"/>
            <w:vAlign w:val="center"/>
          </w:tcPr>
          <w:p>
            <w:pPr>
              <w:snapToGrid w:val="0"/>
              <w:spacing w:line="240" w:lineRule="auto"/>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按合同约定</w:t>
            </w:r>
            <w:r>
              <w:rPr>
                <w:rFonts w:hint="eastAsia" w:ascii="SimSun" w:hAnsi="SimSun"/>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981" w:type="dxa"/>
            <w:gridSpan w:val="4"/>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894" w:type="dxa"/>
            <w:gridSpan w:val="3"/>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资格审查方式</w:t>
            </w:r>
          </w:p>
        </w:tc>
        <w:tc>
          <w:tcPr>
            <w:tcW w:w="7087" w:type="dxa"/>
            <w:vAlign w:val="center"/>
          </w:tcPr>
          <w:p>
            <w:pPr>
              <w:spacing w:line="320" w:lineRule="exac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资格后审</w:t>
            </w:r>
            <w:r>
              <w:rPr>
                <w:rFonts w:hint="eastAsia" w:ascii="SimSun" w:hAnsi="SimSun" w:cs="SimSun"/>
                <w:color w:val="000000" w:themeColor="text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894" w:type="dxa"/>
            <w:gridSpan w:val="3"/>
            <w:vAlign w:val="center"/>
          </w:tcPr>
          <w:p>
            <w:pPr>
              <w:snapToGrid w:val="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招标控制价</w:t>
            </w:r>
          </w:p>
        </w:tc>
        <w:tc>
          <w:tcPr>
            <w:tcW w:w="7087" w:type="dxa"/>
            <w:vAlign w:val="center"/>
          </w:tcPr>
          <w:p>
            <w:pPr>
              <w:snapToGrid w:val="0"/>
              <w:spacing w:line="276" w:lineRule="auto"/>
              <w:rPr>
                <w:rFonts w:hint="eastAsia" w:ascii="SimSun" w:hAnsi="SimSun" w:eastAsia="SimSun" w:cs="SimSun"/>
                <w:b/>
                <w:color w:val="000000" w:themeColor="text1"/>
                <w:szCs w:val="21"/>
                <w:highlight w:val="none"/>
                <w:u w:val="single"/>
                <w:lang w:val="zh-CN" w:eastAsia="zh-CN"/>
                <w14:textFill>
                  <w14:solidFill>
                    <w14:schemeClr w14:val="tx1"/>
                  </w14:solidFill>
                </w14:textFill>
              </w:rPr>
            </w:pPr>
            <w:r>
              <w:rPr>
                <w:rFonts w:hint="eastAsia" w:ascii="SimSun" w:hAnsi="SimSun" w:cs="SimSun"/>
                <w:b w:val="0"/>
                <w:bCs w:val="0"/>
                <w:color w:val="000000" w:themeColor="text1"/>
                <w:szCs w:val="21"/>
                <w:highlight w:val="none"/>
                <w:u w:val="none"/>
                <w:lang w:val="en-US" w:eastAsia="zh-CN"/>
                <w14:textFill>
                  <w14:solidFill>
                    <w14:schemeClr w14:val="tx1"/>
                  </w14:solidFill>
                </w14:textFill>
              </w:rPr>
              <w:t>238.6143万元，</w:t>
            </w:r>
            <w:r>
              <w:rPr>
                <w:rFonts w:hint="eastAsia" w:ascii="SimSun" w:hAnsi="SimSun"/>
                <w:szCs w:val="21"/>
                <w:highlight w:val="none"/>
                <w:lang w:eastAsia="zh-CN"/>
              </w:rPr>
              <w:t>投标报价高于最高投标限价的为无效投标报价</w:t>
            </w:r>
            <w:r>
              <w:rPr>
                <w:rFonts w:hint="eastAsia" w:ascii="SimSun" w:hAnsi="SimSun" w:cs="SimSun"/>
                <w:b w:val="0"/>
                <w:bCs w:val="0"/>
                <w:color w:val="000000" w:themeColor="text1"/>
                <w:szCs w:val="21"/>
                <w:highlight w:val="none"/>
                <w:u w:val="none"/>
                <w:lang w:eastAsia="zh-CN"/>
                <w14:textFill>
                  <w14:solidFill>
                    <w14:schemeClr w14:val="tx1"/>
                  </w14:solidFill>
                </w14:textFill>
              </w:rPr>
              <w:t>。</w:t>
            </w:r>
            <w:r>
              <w:rPr>
                <w:rFonts w:hint="eastAsia" w:ascii="SimSun" w:hAnsi="SimSun" w:cs="SimSun"/>
                <w:b w:val="0"/>
                <w:bCs w:val="0"/>
                <w:color w:val="000000" w:themeColor="text1"/>
                <w:szCs w:val="21"/>
                <w:highlight w:val="none"/>
                <w:u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8" w:hRule="atLeast"/>
          <w:jc w:val="center"/>
        </w:trPr>
        <w:tc>
          <w:tcPr>
            <w:tcW w:w="2894" w:type="dxa"/>
            <w:gridSpan w:val="3"/>
            <w:vAlign w:val="center"/>
          </w:tcPr>
          <w:p>
            <w:pPr>
              <w:snapToGrid w:val="0"/>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lang w:val="en-US" w:eastAsia="zh-CN"/>
                <w14:textFill>
                  <w14:solidFill>
                    <w14:schemeClr w14:val="tx1"/>
                  </w14:solidFill>
                </w14:textFill>
              </w:rPr>
              <w:t>1.4.3</w:t>
            </w:r>
          </w:p>
        </w:tc>
        <w:tc>
          <w:tcPr>
            <w:tcW w:w="7087" w:type="dxa"/>
            <w:vAlign w:val="center"/>
          </w:tcPr>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“不存在禁止投标的情形” 投标人不得存在下列情况之一：</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 xml:space="preserve">（1）为本标段前期准备提供设计或咨询服务的，但设计施工总承包的除外； </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 xml:space="preserve">（2）为本标段的代建人； </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 xml:space="preserve">（3）为本标段提供招标代理服务的； </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（4）与本标段的监理人或代建人或招标代理机构同为一个法定代表人的；</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（5）与本标段的监理人或代建人或招标代理机构相互控股或参股的；</w:t>
            </w:r>
          </w:p>
          <w:p>
            <w:pPr>
              <w:snapToGrid w:val="0"/>
              <w:jc w:val="left"/>
              <w:rPr>
                <w:rFonts w:hint="eastAsia"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（6）与本标段的监理人或代建人或招标代理机构相互任职或工作的；</w:t>
            </w:r>
          </w:p>
          <w:p>
            <w:pPr>
              <w:snapToGrid w:val="0"/>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val="en-US" w:eastAsia="zh-CN"/>
                <w14:textFill>
                  <w14:solidFill>
                    <w14:schemeClr w14:val="tx1"/>
                  </w14:solidFill>
                </w14:textFill>
              </w:rPr>
              <w:t>（7）在最近三年内有骗取中标或严重违约或重大工程质量问题的。</w:t>
            </w:r>
          </w:p>
        </w:tc>
      </w:tr>
    </w:tbl>
    <w:p>
      <w:pP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 xml:space="preserve">注： </w:t>
      </w:r>
    </w:p>
    <w:p>
      <w:pP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1、本招标文件中所有对项目的描述仅供投标单位在投标中参考，其目的是使投标单位对项目概况有一个相对充分的了解，实际的工程情况可能发生出入。因此，本招标文件中有关项目描述不能成为今后中标单位在提供服务过程中索赔的依据。</w:t>
      </w:r>
    </w:p>
    <w:p>
      <w:pP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2、投标单位在投标报价中应充分考虑可能影响成本变动的各种因素。</w:t>
      </w:r>
    </w:p>
    <w:p>
      <w:pPr>
        <w:rPr>
          <w:rFonts w:hint="eastAsia" w:ascii="SimSun" w:hAnsi="SimSun" w:eastAsia="SimSun" w:cs="SimSun"/>
          <w:color w:val="000000" w:themeColor="text1"/>
          <w:kern w:val="0"/>
          <w:szCs w:val="21"/>
          <w:highlight w:val="none"/>
          <w14:textFill>
            <w14:solidFill>
              <w14:schemeClr w14:val="tx1"/>
            </w14:solidFill>
          </w14:textFill>
        </w:rPr>
      </w:pPr>
      <w:r>
        <w:rPr>
          <w:rFonts w:hint="eastAsia" w:ascii="SimSun" w:hAnsi="SimSun" w:eastAsia="SimSun" w:cs="SimSun"/>
          <w:color w:val="000000" w:themeColor="text1"/>
          <w:kern w:val="0"/>
          <w:szCs w:val="21"/>
          <w:highlight w:val="none"/>
          <w14:textFill>
            <w14:solidFill>
              <w14:schemeClr w14:val="tx1"/>
            </w14:solidFill>
          </w14:textFill>
        </w:rPr>
        <w:t>3、本项目招标公告与招标文件内容有不一致之处，以招标文件内容为准。</w:t>
      </w:r>
    </w:p>
    <w:p>
      <w:pPr>
        <w:rPr>
          <w:rFonts w:ascii="SimSun" w:hAnsi="SimSun" w:cs="SimSun"/>
          <w:b/>
          <w:bCs/>
          <w:color w:val="000000" w:themeColor="text1"/>
          <w:sz w:val="21"/>
          <w:szCs w:val="21"/>
          <w:highlight w:val="none"/>
          <w14:textFill>
            <w14:solidFill>
              <w14:schemeClr w14:val="tx1"/>
            </w14:solidFill>
          </w14:textFill>
        </w:rPr>
      </w:pPr>
      <w:r>
        <w:rPr>
          <w:rFonts w:hint="eastAsia" w:ascii="SimSun" w:hAnsi="SimSun" w:cs="SimSun"/>
          <w:color w:val="000000" w:themeColor="text1"/>
          <w:highlight w:val="none"/>
          <w14:textFill>
            <w14:solidFill>
              <w14:schemeClr w14:val="tx1"/>
            </w14:solidFill>
          </w14:textFill>
        </w:rPr>
        <w:br w:type="page"/>
      </w: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一、适用范围</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1" w:name="_Toc365022177"/>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本招标文件仅适用于招标文件第一部分《招标公告》中所叙述的</w:t>
      </w:r>
      <w:bookmarkEnd w:id="41"/>
      <w:r>
        <w:rPr>
          <w:rFonts w:hint="eastAsia" w:ascii="SimSun" w:hAnsi="SimSun" w:cs="MingLiU"/>
          <w:b w:val="0"/>
          <w:bCs w:val="0"/>
          <w:color w:val="000000" w:themeColor="text1"/>
          <w:kern w:val="0"/>
          <w:szCs w:val="21"/>
          <w:highlight w:val="none"/>
          <w:lang w:val="zh-CN" w:eastAsia="zh-CN"/>
          <w14:textFill>
            <w14:solidFill>
              <w14:schemeClr w14:val="tx1"/>
            </w14:solidFill>
          </w14:textFill>
        </w:rPr>
        <w:t>长春至双阳公路（鹿乡至双营子连接线及双营子乡市政段）工程监理选定项目</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 </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二、定义</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1、本招标文件中</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2" w:name="_Toc365022178"/>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1.1“招标人”系指</w:t>
      </w:r>
      <w:r>
        <w:rPr>
          <w:rFonts w:hint="eastAsia" w:ascii="SimSun" w:hAnsi="SimSun" w:cs="MingLiU"/>
          <w:b w:val="0"/>
          <w:bCs w:val="0"/>
          <w:color w:val="000000" w:themeColor="text1"/>
          <w:kern w:val="0"/>
          <w:szCs w:val="21"/>
          <w:highlight w:val="none"/>
          <w:lang w:val="zh-CN" w:eastAsia="zh-CN"/>
          <w14:textFill>
            <w14:solidFill>
              <w14:schemeClr w14:val="tx1"/>
            </w14:solidFill>
          </w14:textFill>
        </w:rPr>
        <w:t>长春市双阳区交通运输局</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w:t>
      </w:r>
      <w:bookmarkEnd w:id="42"/>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 </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3" w:name="_Toc365022179"/>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1.2“招标代理人”系指</w:t>
      </w:r>
      <w:bookmarkEnd w:id="43"/>
      <w:bookmarkStart w:id="44" w:name="_Toc365022180"/>
      <w:r>
        <w:rPr>
          <w:rFonts w:hint="eastAsia" w:ascii="SimSun" w:hAnsi="SimSun" w:cs="MingLiU"/>
          <w:b w:val="0"/>
          <w:bCs w:val="0"/>
          <w:color w:val="000000" w:themeColor="text1"/>
          <w:kern w:val="0"/>
          <w:szCs w:val="21"/>
          <w:highlight w:val="none"/>
          <w:lang w:val="en-US" w:eastAsia="zh-CN"/>
          <w14:textFill>
            <w14:solidFill>
              <w14:schemeClr w14:val="tx1"/>
            </w14:solidFill>
          </w14:textFill>
        </w:rPr>
        <w:t>吉林鼎企项目管理集团有限公司</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1.3“投标人”系指下载招标文件并向招标代理人提交投标文件的单位。</w:t>
      </w:r>
      <w:bookmarkEnd w:id="44"/>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5" w:name="_Toc365022181"/>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1.4“中标人”系指由评标委员会对有效的投标人进行综合评审，评选出的对招标文件做出实质性响应、综合竞争实力最优、有能力提供服务，取得签定</w:t>
      </w:r>
      <w:r>
        <w:rPr>
          <w:rFonts w:hint="eastAsia" w:ascii="SimSun" w:hAnsi="SimSun" w:eastAsia="SimSun" w:cs="MingLiU"/>
          <w:b w:val="0"/>
          <w:bCs w:val="0"/>
          <w:color w:val="000000" w:themeColor="text1"/>
          <w:kern w:val="0"/>
          <w:szCs w:val="21"/>
          <w:highlight w:val="none"/>
          <w:lang w:val="zh-CN" w:eastAsia="zh-CN"/>
          <w14:textFill>
            <w14:solidFill>
              <w14:schemeClr w14:val="tx1"/>
            </w14:solidFill>
          </w14:textFill>
        </w:rPr>
        <w:t>合同资格的投标人</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w:t>
      </w:r>
      <w:bookmarkEnd w:id="45"/>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2、投标费用</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2.1投标人应自行承担所有与参加投标有关的费用。不论投标的结果如何，招标人、招标代理机构在任何情况下均无义务和责任承担这些费用。</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bookmarkStart w:id="46" w:name="_Toc365022182"/>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三、招标文件说明</w:t>
      </w:r>
      <w:bookmarkEnd w:id="46"/>
    </w:p>
    <w:p>
      <w:pPr>
        <w:adjustRightInd w:val="0"/>
        <w:snapToGrid w:val="0"/>
        <w:spacing w:line="360" w:lineRule="auto"/>
        <w:ind w:firstLine="422" w:firstLineChars="200"/>
        <w:rPr>
          <w:rFonts w:ascii="SimSun" w:hAnsi="SimSun" w:cs="SimSun"/>
          <w:b/>
          <w:bCs/>
          <w:color w:val="000000" w:themeColor="text1"/>
          <w:szCs w:val="21"/>
          <w:highlight w:val="none"/>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（一）招标文件的组成：</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7" w:name="_Toc365022183"/>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w:t>
      </w:r>
      <w:bookmarkEnd w:id="47"/>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招标公告</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8" w:name="_Toc365022184"/>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2、投标人须知</w:t>
      </w:r>
      <w:bookmarkEnd w:id="48"/>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49" w:name="_Toc365022185"/>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3、项目说明及要求</w:t>
      </w:r>
      <w:bookmarkEnd w:id="49"/>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50" w:name="_Toc365022186"/>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4、评标办法</w:t>
      </w:r>
      <w:bookmarkEnd w:id="50"/>
      <w:bookmarkStart w:id="51" w:name="_Toc365022187"/>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5、</w:t>
      </w:r>
      <w:bookmarkEnd w:id="51"/>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合同条款及格式</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52" w:name="_Toc365022188"/>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6、投标文件格式</w:t>
      </w:r>
      <w:bookmarkEnd w:id="52"/>
    </w:p>
    <w:p>
      <w:pPr>
        <w:adjustRightInd w:val="0"/>
        <w:snapToGrid w:val="0"/>
        <w:spacing w:line="360" w:lineRule="auto"/>
        <w:ind w:firstLine="422" w:firstLineChars="200"/>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（二）招标文件的</w:t>
      </w:r>
      <w:r>
        <w:rPr>
          <w:rFonts w:hint="eastAsia" w:ascii="SimSun" w:hAnsi="SimSun" w:cs="SimSun"/>
          <w:b/>
          <w:bCs/>
          <w:color w:val="000000" w:themeColor="text1"/>
          <w:szCs w:val="21"/>
          <w:highlight w:val="none"/>
          <w:lang w:eastAsia="zh-CN"/>
          <w14:textFill>
            <w14:solidFill>
              <w14:schemeClr w14:val="tx1"/>
            </w14:solidFill>
          </w14:textFill>
        </w:rPr>
        <w:t>澄清及</w:t>
      </w:r>
      <w:r>
        <w:rPr>
          <w:rFonts w:hint="eastAsia" w:ascii="SimSun" w:hAnsi="SimSun" w:cs="SimSun"/>
          <w:b/>
          <w:bCs/>
          <w:color w:val="000000" w:themeColor="text1"/>
          <w:szCs w:val="21"/>
          <w:highlight w:val="none"/>
          <w14:textFill>
            <w14:solidFill>
              <w14:schemeClr w14:val="tx1"/>
            </w14:solidFill>
          </w14:textFill>
        </w:rPr>
        <w:t>修改</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cs="MingLiU"/>
          <w:b w:val="0"/>
          <w:bCs w:val="0"/>
          <w:color w:val="000000" w:themeColor="text1"/>
          <w:kern w:val="0"/>
          <w:szCs w:val="21"/>
          <w:highlight w:val="none"/>
          <w:lang w:val="en-US" w:eastAsia="zh-CN"/>
          <w14:textFill>
            <w14:solidFill>
              <w14:schemeClr w14:val="tx1"/>
            </w14:solidFill>
          </w14:textFill>
        </w:rPr>
        <w:t>1、</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投标人应仔细阅读和检查招标文件的全部内容。如发现缺页或附件不全，应及时向</w:t>
      </w:r>
      <w:r>
        <w:rPr>
          <w:rFonts w:hint="eastAsia" w:ascii="SimSun" w:hAnsi="SimSun" w:cs="MingLiU"/>
          <w:b w:val="0"/>
          <w:bCs w:val="0"/>
          <w:color w:val="000000" w:themeColor="text1"/>
          <w:kern w:val="0"/>
          <w:szCs w:val="21"/>
          <w:highlight w:val="none"/>
          <w:lang w:val="en-US" w:eastAsia="zh-CN"/>
          <w14:textFill>
            <w14:solidFill>
              <w14:schemeClr w14:val="tx1"/>
            </w14:solidFill>
          </w14:textFill>
        </w:rPr>
        <w:t>招标</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人提出，以便补齐。如有疑问，应在投标截止时间15天前在“政采云”平台（https://www.zcygov.cn/）上提出澄清申请，要求</w:t>
      </w:r>
      <w:r>
        <w:rPr>
          <w:rFonts w:hint="eastAsia" w:ascii="SimSun" w:hAnsi="SimSun" w:cs="MingLiU"/>
          <w:b w:val="0"/>
          <w:bCs w:val="0"/>
          <w:color w:val="000000" w:themeColor="text1"/>
          <w:kern w:val="0"/>
          <w:szCs w:val="21"/>
          <w:highlight w:val="none"/>
          <w:lang w:val="en-US" w:eastAsia="zh-CN"/>
          <w14:textFill>
            <w14:solidFill>
              <w14:schemeClr w14:val="tx1"/>
            </w14:solidFill>
          </w14:textFill>
        </w:rPr>
        <w:t>招标</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人对招标文件予以澄清。</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bookmarkStart w:id="53" w:name="_Toc221950144"/>
      <w:r>
        <w:rPr>
          <w:rFonts w:hint="eastAsia" w:ascii="SimSun" w:hAnsi="SimSun" w:cs="MingLiU"/>
          <w:b w:val="0"/>
          <w:bCs w:val="0"/>
          <w:color w:val="000000" w:themeColor="text1"/>
          <w:kern w:val="0"/>
          <w:szCs w:val="21"/>
          <w:highlight w:val="none"/>
          <w:lang w:val="en-US" w:eastAsia="zh-CN"/>
          <w14:textFill>
            <w14:solidFill>
              <w14:schemeClr w14:val="tx1"/>
            </w14:solidFill>
          </w14:textFill>
        </w:rPr>
        <w:t>2、</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在投标截止时间15天前，所有关于本项目的变更、澄清及修改等信息将公告在“政采云”平台（https://www.zcygov.cn/）上发布信息向所有投标人公布。但不指明澄清问题的来源。如果澄清发出的时间距投标截止时间不足15天，投标截止时间应相应延长。</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cs="MingLiU"/>
          <w:b w:val="0"/>
          <w:bCs w:val="0"/>
          <w:color w:val="000000" w:themeColor="text1"/>
          <w:kern w:val="0"/>
          <w:szCs w:val="21"/>
          <w:highlight w:val="none"/>
          <w:lang w:val="en-US" w:eastAsia="zh-CN"/>
          <w14:textFill>
            <w14:solidFill>
              <w14:schemeClr w14:val="tx1"/>
            </w14:solidFill>
          </w14:textFill>
        </w:rPr>
        <w:t>3、</w:t>
      </w: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所有下载招标文件的投标人有义务在网上自行查询，无需以书面形式回复。</w:t>
      </w:r>
      <w:bookmarkEnd w:id="53"/>
    </w:p>
    <w:p>
      <w:pPr>
        <w:numPr>
          <w:ilvl w:val="0"/>
          <w:numId w:val="0"/>
        </w:num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四、投标文件的编写</w:t>
      </w:r>
    </w:p>
    <w:p>
      <w:pPr>
        <w:adjustRightInd w:val="0"/>
        <w:snapToGrid w:val="0"/>
        <w:spacing w:line="340" w:lineRule="exact"/>
        <w:ind w:firstLine="422" w:firstLineChars="200"/>
        <w:rPr>
          <w:rFonts w:ascii="SimSun" w:hAnsi="SimSun" w:cs="SimSun"/>
          <w:b/>
          <w:color w:val="000000" w:themeColor="text1"/>
          <w:szCs w:val="21"/>
          <w:highlight w:val="none"/>
          <w14:textFill>
            <w14:solidFill>
              <w14:schemeClr w14:val="tx1"/>
            </w14:solidFill>
          </w14:textFill>
        </w:rPr>
      </w:pPr>
      <w:r>
        <w:rPr>
          <w:rFonts w:hint="eastAsia" w:ascii="SimSun" w:hAnsi="SimSun" w:cs="SimSun"/>
          <w:b/>
          <w:color w:val="000000" w:themeColor="text1"/>
          <w:szCs w:val="21"/>
          <w:highlight w:val="none"/>
          <w14:textFill>
            <w14:solidFill>
              <w14:schemeClr w14:val="tx1"/>
            </w14:solidFill>
          </w14:textFill>
        </w:rPr>
        <w:t>（一）投标文件的组成</w:t>
      </w:r>
    </w:p>
    <w:p>
      <w:pPr>
        <w:tabs>
          <w:tab w:val="left" w:pos="1260"/>
        </w:tabs>
        <w:adjustRightInd w:val="0"/>
        <w:snapToGrid w:val="0"/>
        <w:spacing w:line="34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投标人应按招标文件的要求编写投标文件，提交包括证明其有资格进行投标和有能力履行合同的文件。投标文件包括以下内容：</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一、投标函</w:t>
      </w:r>
      <w:r>
        <w:rPr>
          <w:rFonts w:hint="eastAsia" w:ascii="SimSun" w:hAnsi="SimSun" w:cs="SimSun"/>
          <w:bCs/>
          <w:color w:val="000000" w:themeColor="text1"/>
          <w:szCs w:val="21"/>
          <w:highlight w:val="none"/>
          <w:lang w:eastAsia="zh-CN"/>
          <w14:textFill>
            <w14:solidFill>
              <w14:schemeClr w14:val="tx1"/>
            </w14:solidFill>
          </w14:textFill>
        </w:rPr>
        <w:t>及</w:t>
      </w:r>
      <w:r>
        <w:rPr>
          <w:rFonts w:hint="eastAsia" w:ascii="SimSun" w:hAnsi="SimSun" w:cs="SimSun"/>
          <w:bCs/>
          <w:color w:val="000000" w:themeColor="text1"/>
          <w:szCs w:val="21"/>
          <w:highlight w:val="none"/>
          <w14:textFill>
            <w14:solidFill>
              <w14:schemeClr w14:val="tx1"/>
            </w14:solidFill>
          </w14:textFill>
        </w:rPr>
        <w:t>投标函附录</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二、开标一览表</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三、法定代表人身份证明</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四、授权委托书</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五、投标保证金</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六、资格审查资料</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七、监理大纲</w:t>
      </w:r>
    </w:p>
    <w:p>
      <w:pPr>
        <w:adjustRightInd w:val="0"/>
        <w:snapToGrid w:val="0"/>
        <w:spacing w:line="340" w:lineRule="exact"/>
        <w:ind w:firstLine="420" w:firstLineChars="200"/>
        <w:rPr>
          <w:rFonts w:hint="eastAsia" w:ascii="SimSun" w:hAnsi="SimSun" w:cs="SimSun"/>
          <w:bCs/>
          <w:color w:val="000000" w:themeColor="text1"/>
          <w:szCs w:val="21"/>
          <w:highlight w:val="none"/>
          <w:lang w:eastAsia="zh-CN"/>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八、</w:t>
      </w:r>
      <w:r>
        <w:rPr>
          <w:rFonts w:hint="eastAsia" w:ascii="SimSun" w:hAnsi="SimSun" w:cs="SimSun"/>
          <w:bCs/>
          <w:color w:val="000000" w:themeColor="text1"/>
          <w:szCs w:val="21"/>
          <w:highlight w:val="none"/>
          <w:lang w:eastAsia="zh-CN"/>
          <w14:textFill>
            <w14:solidFill>
              <w14:schemeClr w14:val="tx1"/>
            </w14:solidFill>
          </w14:textFill>
        </w:rPr>
        <w:t>其他资料</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lang w:eastAsia="zh-CN"/>
          <w14:textFill>
            <w14:solidFill>
              <w14:schemeClr w14:val="tx1"/>
            </w14:solidFill>
          </w14:textFill>
        </w:rPr>
        <w:t>九</w:t>
      </w:r>
      <w:r>
        <w:rPr>
          <w:rFonts w:hint="eastAsia" w:ascii="SimSun" w:hAnsi="SimSun" w:cs="SimSun"/>
          <w:bCs/>
          <w:color w:val="000000" w:themeColor="text1"/>
          <w:szCs w:val="21"/>
          <w:highlight w:val="none"/>
          <w14:textFill>
            <w14:solidFill>
              <w14:schemeClr w14:val="tx1"/>
            </w14:solidFill>
          </w14:textFill>
        </w:rPr>
        <w:t>、</w:t>
      </w:r>
      <w:r>
        <w:rPr>
          <w:rFonts w:hint="eastAsia" w:ascii="SimSun" w:hAnsi="SimSun" w:cs="SimSun"/>
          <w:bCs/>
          <w:color w:val="000000" w:themeColor="text1"/>
          <w:szCs w:val="21"/>
          <w:highlight w:val="none"/>
          <w:lang w:eastAsia="zh-CN"/>
          <w14:textFill>
            <w14:solidFill>
              <w14:schemeClr w14:val="tx1"/>
            </w14:solidFill>
          </w14:textFill>
        </w:rPr>
        <w:t>优惠条件及服务承诺</w:t>
      </w:r>
    </w:p>
    <w:p>
      <w:pPr>
        <w:adjustRightInd w:val="0"/>
        <w:snapToGrid w:val="0"/>
        <w:spacing w:line="340" w:lineRule="exact"/>
        <w:ind w:firstLine="420" w:firstLineChars="200"/>
        <w:rPr>
          <w:rFonts w:hint="eastAsia" w:ascii="SimSun" w:hAnsi="SimSun" w:eastAsia="SimSun" w:cs="SimSun"/>
          <w:bCs/>
          <w:color w:val="000000" w:themeColor="text1"/>
          <w:szCs w:val="21"/>
          <w:highlight w:val="none"/>
          <w:lang w:eastAsia="zh-CN"/>
          <w14:textFill>
            <w14:solidFill>
              <w14:schemeClr w14:val="tx1"/>
            </w14:solidFill>
          </w14:textFill>
        </w:rPr>
      </w:pPr>
      <w:r>
        <w:rPr>
          <w:rFonts w:hint="eastAsia" w:ascii="SimSun" w:hAnsi="SimSun" w:cs="SimSun"/>
          <w:bCs/>
          <w:color w:val="000000" w:themeColor="text1"/>
          <w:szCs w:val="21"/>
          <w:highlight w:val="none"/>
          <w:lang w:eastAsia="zh-CN"/>
          <w14:textFill>
            <w14:solidFill>
              <w14:schemeClr w14:val="tx1"/>
            </w14:solidFill>
          </w14:textFill>
        </w:rPr>
        <w:t>十</w:t>
      </w:r>
      <w:r>
        <w:rPr>
          <w:rFonts w:hint="eastAsia" w:ascii="SimSun" w:hAnsi="SimSun" w:cs="SimSun"/>
          <w:bCs/>
          <w:color w:val="000000" w:themeColor="text1"/>
          <w:szCs w:val="21"/>
          <w:highlight w:val="none"/>
          <w14:textFill>
            <w14:solidFill>
              <w14:schemeClr w14:val="tx1"/>
            </w14:solidFill>
          </w14:textFill>
        </w:rPr>
        <w:t>、投标人认为其他需要说明或提供的材料</w:t>
      </w:r>
      <w:r>
        <w:rPr>
          <w:rFonts w:hint="eastAsia" w:ascii="SimSun" w:hAnsi="SimSun" w:cs="SimSun"/>
          <w:bCs/>
          <w:color w:val="000000" w:themeColor="text1"/>
          <w:szCs w:val="21"/>
          <w:highlight w:val="none"/>
          <w:lang w:eastAsia="zh-CN"/>
          <w14:textFill>
            <w14:solidFill>
              <w14:schemeClr w14:val="tx1"/>
            </w14:solidFill>
          </w14:textFill>
        </w:rPr>
        <w:t>（如有）</w:t>
      </w:r>
    </w:p>
    <w:p>
      <w:pPr>
        <w:adjustRightInd w:val="0"/>
        <w:snapToGrid w:val="0"/>
        <w:spacing w:line="340" w:lineRule="exact"/>
        <w:ind w:firstLine="420" w:firstLineChars="200"/>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具体格式及内容详见本招标文件第</w:t>
      </w:r>
      <w:r>
        <w:rPr>
          <w:rFonts w:hint="eastAsia" w:ascii="SimSun" w:hAnsi="SimSun" w:cs="SimSun"/>
          <w:bCs/>
          <w:color w:val="000000" w:themeColor="text1"/>
          <w:szCs w:val="21"/>
          <w:highlight w:val="none"/>
          <w:lang w:eastAsia="zh-CN"/>
          <w14:textFill>
            <w14:solidFill>
              <w14:schemeClr w14:val="tx1"/>
            </w14:solidFill>
          </w14:textFill>
        </w:rPr>
        <w:t>六</w:t>
      </w:r>
      <w:r>
        <w:rPr>
          <w:rFonts w:hint="eastAsia" w:ascii="SimSun" w:hAnsi="SimSun" w:cs="SimSun"/>
          <w:bCs/>
          <w:color w:val="000000" w:themeColor="text1"/>
          <w:szCs w:val="21"/>
          <w:highlight w:val="none"/>
          <w14:textFill>
            <w14:solidFill>
              <w14:schemeClr w14:val="tx1"/>
            </w14:solidFill>
          </w14:textFill>
        </w:rPr>
        <w:t>部分投标文件格式。</w:t>
      </w:r>
    </w:p>
    <w:p>
      <w:pPr>
        <w:tabs>
          <w:tab w:val="left" w:pos="360"/>
        </w:tabs>
        <w:adjustRightInd w:val="0"/>
        <w:snapToGrid w:val="0"/>
        <w:spacing w:line="360" w:lineRule="auto"/>
        <w:ind w:firstLine="422" w:firstLineChars="200"/>
        <w:rPr>
          <w:rFonts w:hint="eastAsia" w:ascii="SimSun" w:hAnsi="SimSun" w:cs="SimSun"/>
          <w:b/>
          <w:bCs/>
          <w:color w:val="000000" w:themeColor="text1"/>
          <w:szCs w:val="21"/>
          <w:highlight w:val="none"/>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w:t>
      </w:r>
      <w:r>
        <w:rPr>
          <w:rFonts w:hint="eastAsia" w:ascii="SimSun" w:hAnsi="SimSun" w:cs="SimSun"/>
          <w:b/>
          <w:bCs/>
          <w:color w:val="000000" w:themeColor="text1"/>
          <w:szCs w:val="21"/>
          <w:highlight w:val="none"/>
          <w:lang w:eastAsia="zh-CN"/>
          <w14:textFill>
            <w14:solidFill>
              <w14:schemeClr w14:val="tx1"/>
            </w14:solidFill>
          </w14:textFill>
        </w:rPr>
        <w:t>二</w:t>
      </w:r>
      <w:r>
        <w:rPr>
          <w:rFonts w:hint="eastAsia" w:ascii="SimSun" w:hAnsi="SimSun" w:cs="SimSun"/>
          <w:b/>
          <w:bCs/>
          <w:color w:val="000000" w:themeColor="text1"/>
          <w:szCs w:val="21"/>
          <w:highlight w:val="none"/>
          <w14:textFill>
            <w14:solidFill>
              <w14:schemeClr w14:val="tx1"/>
            </w14:solidFill>
          </w14:textFill>
        </w:rPr>
        <w:t>）投标文件的签署及盖章</w:t>
      </w:r>
    </w:p>
    <w:p>
      <w:pPr>
        <w:adjustRightInd w:val="0"/>
        <w:snapToGrid w:val="0"/>
        <w:spacing w:line="360" w:lineRule="auto"/>
        <w:ind w:firstLine="420" w:firstLineChars="200"/>
        <w:rPr>
          <w:rFonts w:hint="eastAsia" w:ascii="SimSun" w:hAnsi="SimSun" w:cs="MingLiU"/>
          <w:b w:val="0"/>
          <w:bCs w:val="0"/>
          <w:color w:val="000000" w:themeColor="text1"/>
          <w:kern w:val="0"/>
          <w:szCs w:val="21"/>
          <w:highlight w:val="none"/>
          <w:lang w:val="zh-CN" w:eastAsia="zh-CN"/>
          <w14:textFill>
            <w14:solidFill>
              <w14:schemeClr w14:val="tx1"/>
            </w14:solidFill>
          </w14:textFill>
        </w:rPr>
      </w:pPr>
      <w:r>
        <w:rPr>
          <w:rFonts w:hint="eastAsia" w:ascii="SimSun" w:hAnsi="SimSun" w:cs="MingLiU"/>
          <w:b w:val="0"/>
          <w:bCs w:val="0"/>
          <w:color w:val="000000" w:themeColor="text1"/>
          <w:kern w:val="0"/>
          <w:szCs w:val="21"/>
          <w:highlight w:val="none"/>
          <w:lang w:val="zh-CN" w:eastAsia="zh-CN"/>
          <w14:textFill>
            <w14:solidFill>
              <w14:schemeClr w14:val="tx1"/>
            </w14:solidFill>
          </w14:textFill>
        </w:rPr>
        <w:t>详见投标人须知前附表。</w:t>
      </w:r>
    </w:p>
    <w:p>
      <w:pPr>
        <w:tabs>
          <w:tab w:val="left" w:pos="360"/>
        </w:tabs>
        <w:adjustRightInd w:val="0"/>
        <w:snapToGrid w:val="0"/>
        <w:spacing w:line="360" w:lineRule="auto"/>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b/>
          <w:color w:val="000000" w:themeColor="text1"/>
          <w:szCs w:val="21"/>
          <w:highlight w:val="none"/>
          <w:lang w:eastAsia="zh-CN"/>
          <w14:textFill>
            <w14:solidFill>
              <w14:schemeClr w14:val="tx1"/>
            </w14:solidFill>
          </w14:textFill>
        </w:rPr>
        <w:t>三</w:t>
      </w:r>
      <w:r>
        <w:rPr>
          <w:rFonts w:hint="eastAsia" w:ascii="SimSun" w:hAnsi="SimSun" w:cs="SimSun"/>
          <w:b/>
          <w:color w:val="000000" w:themeColor="text1"/>
          <w:szCs w:val="21"/>
          <w:highlight w:val="none"/>
          <w14:textFill>
            <w14:solidFill>
              <w14:schemeClr w14:val="tx1"/>
            </w14:solidFill>
          </w14:textFill>
        </w:rPr>
        <w:t>）投标语言及计量单位</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1、投标文件及投标人和招标代理人就招投标的来往文件，使用中文（简体）。</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2、除在招标文件的技术规格中另有规定外，投标文件中所使用的计量单位应使用中华人民共和国法定计量单位。</w:t>
      </w:r>
    </w:p>
    <w:p>
      <w:pPr>
        <w:adjustRightInd w:val="0"/>
        <w:snapToGrid w:val="0"/>
        <w:spacing w:line="360" w:lineRule="auto"/>
        <w:ind w:firstLine="422" w:firstLineChars="200"/>
        <w:rPr>
          <w:rFonts w:ascii="SimSun" w:hAnsi="SimSun" w:cs="SimSun"/>
          <w:b/>
          <w:bCs/>
          <w:color w:val="000000" w:themeColor="text1"/>
          <w:szCs w:val="21"/>
          <w:highlight w:val="none"/>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w:t>
      </w:r>
      <w:r>
        <w:rPr>
          <w:rFonts w:hint="eastAsia" w:ascii="SimSun" w:hAnsi="SimSun" w:cs="SimSun"/>
          <w:b/>
          <w:bCs/>
          <w:color w:val="000000" w:themeColor="text1"/>
          <w:szCs w:val="21"/>
          <w:highlight w:val="none"/>
          <w:lang w:eastAsia="zh-CN"/>
          <w14:textFill>
            <w14:solidFill>
              <w14:schemeClr w14:val="tx1"/>
            </w14:solidFill>
          </w14:textFill>
        </w:rPr>
        <w:t>四</w:t>
      </w:r>
      <w:r>
        <w:rPr>
          <w:rFonts w:hint="eastAsia" w:ascii="SimSun" w:hAnsi="SimSun" w:cs="SimSun"/>
          <w:b/>
          <w:bCs/>
          <w:color w:val="000000" w:themeColor="text1"/>
          <w:szCs w:val="21"/>
          <w:highlight w:val="none"/>
          <w14:textFill>
            <w14:solidFill>
              <w14:schemeClr w14:val="tx1"/>
            </w14:solidFill>
          </w14:textFill>
        </w:rPr>
        <w:t>）投标文件的递交</w:t>
      </w:r>
    </w:p>
    <w:p>
      <w:pPr>
        <w:adjustRightInd w:val="0"/>
        <w:snapToGrid w:val="0"/>
        <w:spacing w:line="360" w:lineRule="auto"/>
        <w:ind w:firstLine="420" w:firstLineChars="200"/>
        <w:rPr>
          <w:rFonts w:hint="eastAsia" w:ascii="SimSun" w:hAnsi="SimSun" w:cs="MingLiU"/>
          <w:b w:val="0"/>
          <w:bCs w:val="0"/>
          <w:color w:val="000000" w:themeColor="text1"/>
          <w:kern w:val="0"/>
          <w:szCs w:val="21"/>
          <w:highlight w:val="none"/>
          <w:lang w:val="zh-CN" w:eastAsia="zh-CN"/>
          <w14:textFill>
            <w14:solidFill>
              <w14:schemeClr w14:val="tx1"/>
            </w14:solidFill>
          </w14:textFill>
        </w:rPr>
      </w:pPr>
      <w:r>
        <w:rPr>
          <w:rFonts w:hint="eastAsia" w:ascii="SimSun" w:hAnsi="SimSun" w:cs="MingLiU"/>
          <w:b w:val="0"/>
          <w:bCs w:val="0"/>
          <w:color w:val="000000" w:themeColor="text1"/>
          <w:kern w:val="0"/>
          <w:szCs w:val="21"/>
          <w:highlight w:val="none"/>
          <w:lang w:val="zh-CN" w:eastAsia="zh-CN"/>
          <w14:textFill>
            <w14:solidFill>
              <w14:schemeClr w14:val="tx1"/>
            </w14:solidFill>
          </w14:textFill>
        </w:rPr>
        <w:t>详见投标人须知前附表。</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五、合格的投标人</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符合以下条件的法人组织，均为合格的投标人：</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1、遵守《中华人民共和国招标投标法》及其他有关的中国法律、法规和规定；</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2、在中国境内注册具有履行合同能力的独立法人；</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3、按照招标文件的规定递交了投标保证金和投标文件；</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4、参与本次投标，即是承诺满足本招标文件的技术和商务要求，按照本招标文件的要求进行响应，满足招标人需求；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5、 提供的资格资质文件均真实有效；</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6、 具有满足招标文件各项要求的条件和全面履约的能力，能够及时提供完善的售后服务；</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7、 在以往的招投标活动中没有违法、违规、违纪和违约行为。</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六、投标有效期</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1、从投标人提交投标文件截止之日起计算60天。投标文件的有效期比本须知规定的有效期短的，将被视为非响应投标。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特殊情况下，在投标有效期满之前，招标代理人可以以书面形式要求投标人同意延长有效期。投标人可以以书面形式拒绝或接受上述要求。拒绝延长投标有效期的投标人有权收回投标保证金；同意延长投标有效期的投标人应当相应延长其投标保证金的有效期，但不得修改投标文件的实质性内容。</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七、招标代理费</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1、投标人准备和参加投标活动发生的费用自理。不论投标结果如何，招标人、招标代理机构在任何情况下均无义务和责任承担这些费用。</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2、中标人一次性承担招标代理服务费。代理服务费根据发改价格【2015】299号文件收取。</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八、投标保证金</w:t>
      </w:r>
    </w:p>
    <w:p>
      <w:pPr>
        <w:autoSpaceDE w:val="0"/>
        <w:autoSpaceDN w:val="0"/>
        <w:snapToGrid w:val="0"/>
        <w:spacing w:line="276" w:lineRule="auto"/>
        <w:ind w:firstLine="403" w:firstLineChars="192"/>
        <w:rPr>
          <w:rFonts w:hint="eastAsia" w:ascii="SimSun" w:hAnsi="SimSun" w:eastAsia="SimSun" w:cs="MingLiU"/>
          <w:color w:val="000000"/>
          <w:kern w:val="0"/>
          <w:szCs w:val="21"/>
          <w:highlight w:val="none"/>
          <w:lang w:eastAsia="zh-CN"/>
        </w:rPr>
      </w:pPr>
      <w:r>
        <w:rPr>
          <w:rFonts w:hint="eastAsia" w:ascii="SimSun" w:hAnsi="SimSun" w:eastAsia="SimSun" w:cs="MingLiU"/>
          <w:color w:val="000000"/>
          <w:kern w:val="0"/>
          <w:szCs w:val="21"/>
          <w:highlight w:val="none"/>
        </w:rPr>
        <w:t>投标保证金</w:t>
      </w:r>
      <w:r>
        <w:rPr>
          <w:rFonts w:hint="eastAsia" w:ascii="SimSun" w:hAnsi="SimSun" w:cs="MingLiU"/>
          <w:color w:val="000000"/>
          <w:kern w:val="0"/>
          <w:szCs w:val="21"/>
          <w:highlight w:val="none"/>
          <w:lang w:eastAsia="zh-CN"/>
        </w:rPr>
        <w:t>说明</w:t>
      </w:r>
      <w:r>
        <w:rPr>
          <w:rFonts w:hint="eastAsia" w:ascii="SimSun" w:hAnsi="SimSun" w:eastAsia="SimSun" w:cs="MingLiU"/>
          <w:color w:val="000000"/>
          <w:kern w:val="0"/>
          <w:szCs w:val="21"/>
          <w:highlight w:val="none"/>
          <w:lang w:eastAsia="zh-CN"/>
        </w:rPr>
        <w:t>详见投标人须知前附表。</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九、资格审查资料</w:t>
      </w:r>
    </w:p>
    <w:p>
      <w:pPr>
        <w:tabs>
          <w:tab w:val="left" w:pos="2315"/>
        </w:tabs>
        <w:autoSpaceDE w:val="0"/>
        <w:autoSpaceDN w:val="0"/>
        <w:adjustRightInd w:val="0"/>
        <w:snapToGrid w:val="0"/>
        <w:spacing w:beforeLines="50" w:afterLines="50" w:line="276" w:lineRule="auto"/>
        <w:ind w:firstLine="420" w:firstLineChars="200"/>
        <w:rPr>
          <w:rFonts w:hint="eastAsia" w:ascii="SimSun" w:hAnsi="SimSun" w:cs="MingLiU"/>
          <w:b w:val="0"/>
          <w:bCs w:val="0"/>
          <w:color w:val="000000" w:themeColor="text1"/>
          <w:kern w:val="0"/>
          <w:szCs w:val="21"/>
          <w:highlight w:val="none"/>
          <w:lang w:val="en-US" w:eastAsia="zh-CN"/>
          <w14:textFill>
            <w14:solidFill>
              <w14:schemeClr w14:val="tx1"/>
            </w14:solidFill>
          </w14:textFill>
        </w:rPr>
      </w:pPr>
      <w:bookmarkStart w:id="54" w:name="_Toc365022189"/>
      <w:bookmarkStart w:id="55" w:name="_Toc443555675"/>
      <w:bookmarkStart w:id="56" w:name="_Toc21400"/>
      <w:bookmarkStart w:id="57" w:name="_Toc17368"/>
      <w:r>
        <w:rPr>
          <w:rFonts w:hint="eastAsia" w:ascii="SimSun" w:hAnsi="SimSun" w:cs="MingLiU"/>
          <w:b w:val="0"/>
          <w:bCs w:val="0"/>
          <w:color w:val="000000" w:themeColor="text1"/>
          <w:kern w:val="0"/>
          <w:szCs w:val="21"/>
          <w:highlight w:val="none"/>
          <w:lang w:val="en-US" w:eastAsia="zh-CN"/>
          <w14:textFill>
            <w14:solidFill>
              <w14:schemeClr w14:val="tx1"/>
            </w14:solidFill>
          </w14:textFill>
        </w:rPr>
        <w:t>详见第四部分“评标办法”及第六部分“投标文件格式”</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十、纪律和监督</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 对招标人的纪律要求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招标人不得泄漏招标投标活动中应当保密的情况和资料，不得与投标人串通损害国家利益、社会公共利益或者他人合法权益。</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2、对投标人的纪律要求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投标人不得相互串通投标或者与招标人串通投标，不得向招标人或者评标委员会成员行贿谋取中标，不得以他人名义投标或者以其他方式弄虚作假骗取中标；投标人不得以任何方式干扰、影响评标工作。</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3、 对评标委员会成员的纪律要求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四部分“评标办法”没有规定的评审因素和标准进行评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4、 对与评标活动有关的工作人员的纪律要求</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5、投诉</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投标人和其他利害关系人认为本次招标活动违反法律、法规和规章规定的，有权向有关行政监督部门投诉。</w:t>
      </w:r>
    </w:p>
    <w:p>
      <w:pPr>
        <w:rPr>
          <w:rFonts w:hint="eastAsia"/>
          <w:lang w:val="en-US" w:eastAsia="zh-CN"/>
        </w:rPr>
      </w:pPr>
    </w:p>
    <w:p>
      <w:pPr>
        <w:pStyle w:val="15"/>
        <w:tabs>
          <w:tab w:val="left" w:pos="475"/>
        </w:tabs>
        <w:adjustRightInd w:val="0"/>
        <w:snapToGrid w:val="0"/>
        <w:spacing w:before="0" w:line="384" w:lineRule="auto"/>
        <w:rPr>
          <w:rFonts w:hint="eastAsia" w:ascii="SimSun" w:hAnsi="SimSun" w:eastAsia="SimSun" w:cs="SimSun"/>
          <w:b/>
          <w:bCs/>
          <w:color w:val="000000" w:themeColor="text1"/>
          <w:sz w:val="21"/>
          <w:szCs w:val="21"/>
          <w:highlight w:val="none"/>
          <w:lang w:val="en-US" w:eastAsia="zh-CN"/>
          <w14:textFill>
            <w14:solidFill>
              <w14:schemeClr w14:val="tx1"/>
            </w14:solidFill>
          </w14:textFill>
        </w:rPr>
      </w:pPr>
      <w:bookmarkStart w:id="58" w:name="_Toc31559"/>
      <w:bookmarkStart w:id="59" w:name="_Toc483295103"/>
      <w:bookmarkStart w:id="60" w:name="_Toc489434935"/>
      <w:bookmarkStart w:id="61" w:name="_Toc10628"/>
      <w:bookmarkStart w:id="62" w:name="_Toc491855441"/>
      <w:bookmarkStart w:id="63" w:name="_Toc490810825"/>
      <w:bookmarkStart w:id="64" w:name="_Toc491855489"/>
      <w:bookmarkStart w:id="65" w:name="_Toc489435007"/>
      <w:bookmarkStart w:id="66" w:name="_Toc490810714"/>
      <w:r>
        <w:rPr>
          <w:rFonts w:hint="eastAsia" w:ascii="SimSun" w:hAnsi="SimSun" w:eastAsia="SimSun" w:cs="SimSun"/>
          <w:b/>
          <w:bCs/>
          <w:color w:val="000000" w:themeColor="text1"/>
          <w:sz w:val="21"/>
          <w:szCs w:val="21"/>
          <w:highlight w:val="none"/>
          <w:lang w:val="en-US" w:eastAsia="zh-CN"/>
          <w14:textFill>
            <w14:solidFill>
              <w14:schemeClr w14:val="tx1"/>
            </w14:solidFill>
          </w14:textFill>
        </w:rPr>
        <w:t>十一、重新招标和不再招标</w:t>
      </w:r>
      <w:bookmarkEnd w:id="58"/>
      <w:bookmarkEnd w:id="59"/>
      <w:bookmarkEnd w:id="60"/>
      <w:bookmarkEnd w:id="61"/>
      <w:bookmarkEnd w:id="62"/>
      <w:bookmarkEnd w:id="63"/>
      <w:bookmarkEnd w:id="64"/>
      <w:bookmarkEnd w:id="65"/>
      <w:bookmarkEnd w:id="66"/>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1、重新招标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《招标投标法》</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投标人少于三个的，招标人应当依照本法重新招标。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第四十二条 评标委员会经评审，认为所有投标都不符合招标文件要求的，可以否决所有投标。</w:t>
      </w:r>
    </w:p>
    <w:p>
      <w:pPr>
        <w:autoSpaceDE w:val="0"/>
        <w:autoSpaceDN w:val="0"/>
        <w:snapToGrid w:val="0"/>
        <w:spacing w:line="276" w:lineRule="auto"/>
        <w:ind w:firstLine="403" w:firstLineChars="192"/>
        <w:rPr>
          <w:rFonts w:hint="default"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依法必须进行招标的项目的所有投标被否决的，招标人应当依照本法重新招标。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2、不再招标</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重新招标后投标人仍少于3个或者所有投标被否决的，属于必须审批或核准的工程建设项目，经原审批或核准部门批准后不再进行招标。</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十二、签订合同</w:t>
      </w:r>
    </w:p>
    <w:p>
      <w:pPr>
        <w:ind w:firstLine="420" w:firstLineChars="200"/>
        <w:rPr>
          <w:rFonts w:hint="eastAsia" w:ascii="Times New Roman" w:hAnsi="Times New Roman" w:eastAsia="SimSun" w:cs="Times New Roman"/>
          <w:lang w:val="en-US" w:eastAsia="zh-CN"/>
        </w:rPr>
      </w:pPr>
      <w:r>
        <w:rPr>
          <w:rFonts w:hint="eastAsia" w:cs="Times New Roman"/>
          <w:lang w:val="en-US" w:eastAsia="zh-CN"/>
        </w:rPr>
        <w:t>1、</w:t>
      </w:r>
      <w:r>
        <w:rPr>
          <w:rFonts w:hint="eastAsia" w:ascii="Times New Roman" w:hAnsi="Times New Roman" w:eastAsia="SimSun" w:cs="Times New Roman"/>
          <w:lang w:val="en-US" w:eastAsia="zh-CN"/>
        </w:rPr>
        <w:t>招标人和中标人应当自中标通知书发出之日起 30 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ind w:firstLine="420" w:firstLineChars="200"/>
        <w:rPr>
          <w:rFonts w:hint="eastAsia" w:ascii="Times New Roman" w:hAnsi="Times New Roman" w:eastAsia="SimSun" w:cs="Times New Roman"/>
          <w:lang w:val="en-US" w:eastAsia="zh-CN"/>
        </w:rPr>
      </w:pPr>
      <w:r>
        <w:rPr>
          <w:rFonts w:hint="eastAsia" w:cs="Times New Roman"/>
          <w:lang w:val="en-US" w:eastAsia="zh-CN"/>
        </w:rPr>
        <w:t>2、</w:t>
      </w:r>
      <w:r>
        <w:rPr>
          <w:rFonts w:hint="eastAsia" w:ascii="Times New Roman" w:hAnsi="Times New Roman" w:eastAsia="SimSun" w:cs="Times New Roman"/>
          <w:lang w:val="en-US" w:eastAsia="zh-CN"/>
        </w:rPr>
        <w:t>发出中标通知书后，招标人无正当理由拒签合同的，招标人向中标人退还投标保证金；给中标人造成损失的，还应当赔偿损失。</w:t>
      </w:r>
    </w:p>
    <w:p>
      <w:pPr>
        <w:ind w:firstLine="420" w:firstLineChars="200"/>
        <w:rPr>
          <w:rFonts w:hint="eastAsia"/>
          <w:lang w:val="en-US" w:eastAsia="zh-CN"/>
        </w:rPr>
      </w:pPr>
      <w:r>
        <w:rPr>
          <w:rFonts w:hint="eastAsia" w:ascii="Times New Roman" w:hAnsi="Times New Roman" w:eastAsia="SimSun" w:cs="Times New Roman"/>
          <w:lang w:val="en-US" w:eastAsia="zh-CN"/>
        </w:rPr>
        <w:t>3、本项目允许中标人以分公司名义与招标人签订合同，若中标人以分公司名义与招标人签订合同，则须在签订合同</w:t>
      </w:r>
      <w:r>
        <w:rPr>
          <w:rFonts w:hint="eastAsia"/>
          <w:lang w:val="en-US" w:eastAsia="zh-CN"/>
        </w:rPr>
        <w:t>时提供总公司对分公司关于本项目的授权委托书。</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十一、履约担保（无）</w:t>
      </w:r>
    </w:p>
    <w:p>
      <w:pPr>
        <w:tabs>
          <w:tab w:val="left" w:pos="2315"/>
        </w:tabs>
        <w:autoSpaceDE w:val="0"/>
        <w:autoSpaceDN w:val="0"/>
        <w:adjustRightInd w:val="0"/>
        <w:snapToGrid w:val="0"/>
        <w:spacing w:beforeLines="50" w:afterLines="50" w:line="276" w:lineRule="auto"/>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十二、解释权</w:t>
      </w:r>
    </w:p>
    <w:p>
      <w:pPr>
        <w:autoSpaceDE w:val="0"/>
        <w:autoSpaceDN w:val="0"/>
        <w:snapToGrid w:val="0"/>
        <w:spacing w:line="276" w:lineRule="auto"/>
        <w:ind w:firstLine="403" w:firstLineChars="192"/>
        <w:rPr>
          <w:rFonts w:ascii="SimSun" w:hAnsi="SimSun" w:eastAsia="SimSun" w:cs="MingLiU"/>
          <w:color w:val="000000"/>
          <w:kern w:val="0"/>
          <w:szCs w:val="21"/>
          <w:highlight w:val="none"/>
        </w:rPr>
      </w:pPr>
      <w:r>
        <w:rPr>
          <w:rFonts w:hint="eastAsia" w:ascii="SimSun" w:hAnsi="SimSun" w:eastAsia="SimSun" w:cs="MingLiU"/>
          <w:color w:val="000000"/>
          <w:kern w:val="0"/>
          <w:szCs w:val="21"/>
          <w:highlight w:val="none"/>
        </w:rPr>
        <w:t>1、本招标文件的最终解释权归招标人，当对一个问题有多种解释时以招标人的书面解释为准。</w:t>
      </w:r>
    </w:p>
    <w:p>
      <w:pPr>
        <w:autoSpaceDE w:val="0"/>
        <w:autoSpaceDN w:val="0"/>
        <w:snapToGrid w:val="0"/>
        <w:spacing w:line="276" w:lineRule="auto"/>
        <w:ind w:firstLine="403" w:firstLineChars="192"/>
        <w:rPr>
          <w:rFonts w:hint="eastAsia" w:ascii="SimSun" w:hAnsi="SimSun" w:eastAsia="SimSun" w:cs="SimSun"/>
          <w:color w:val="000000" w:themeColor="text1"/>
          <w:highlight w:val="none"/>
          <w14:textFill>
            <w14:solidFill>
              <w14:schemeClr w14:val="tx1"/>
            </w14:solidFill>
          </w14:textFill>
        </w:rPr>
      </w:pPr>
      <w:r>
        <w:rPr>
          <w:rFonts w:hint="eastAsia" w:ascii="SimSun" w:hAnsi="SimSun" w:eastAsia="SimSun" w:cs="MingLiU"/>
          <w:color w:val="000000"/>
          <w:kern w:val="0"/>
          <w:szCs w:val="21"/>
          <w:highlight w:val="none"/>
        </w:rPr>
        <w:t>2、招标文件未做须知明示，而又有相关法律、法规规定的，招标人对此所做解释以相关的法律法规的规定为依据。</w:t>
      </w:r>
      <w:bookmarkStart w:id="67" w:name="_Toc16810"/>
      <w:bookmarkStart w:id="68" w:name="_Toc25437"/>
    </w:p>
    <w:p>
      <w:pPr>
        <w:rPr>
          <w:rFonts w:hint="eastAsia" w:ascii="SimSun" w:hAnsi="SimSun" w:eastAsia="SimSun" w:cs="SimSun"/>
          <w:color w:val="000000" w:themeColor="text1"/>
          <w:highlight w:val="none"/>
          <w14:textFill>
            <w14:solidFill>
              <w14:schemeClr w14:val="tx1"/>
            </w14:solidFill>
          </w14:textFill>
        </w:rPr>
      </w:pPr>
    </w:p>
    <w:p>
      <w:pPr>
        <w:rPr>
          <w:rFonts w:hint="eastAsia"/>
        </w:rPr>
      </w:pPr>
    </w:p>
    <w:p>
      <w:pPr>
        <w:pStyle w:val="4"/>
        <w:jc w:val="center"/>
        <w:outlineLvl w:val="0"/>
        <w:rPr>
          <w:rFonts w:hint="eastAsia"/>
          <w:highlight w:val="none"/>
        </w:rPr>
      </w:pPr>
      <w:r>
        <w:rPr>
          <w:rFonts w:hint="eastAsia" w:ascii="SimSun" w:hAnsi="SimSun" w:eastAsia="SimSun" w:cs="SimSun"/>
          <w:color w:val="000000" w:themeColor="text1"/>
          <w:highlight w:val="none"/>
          <w14:textFill>
            <w14:solidFill>
              <w14:schemeClr w14:val="tx1"/>
            </w14:solidFill>
          </w14:textFill>
        </w:rPr>
        <w:t>第三部分 项目说明及要求</w:t>
      </w:r>
      <w:bookmarkEnd w:id="67"/>
      <w:bookmarkEnd w:id="68"/>
    </w:p>
    <w:p>
      <w:pPr>
        <w:rPr>
          <w:rFonts w:hint="eastAsia"/>
          <w:highlight w:val="none"/>
        </w:rPr>
      </w:pPr>
    </w:p>
    <w:p>
      <w:pPr>
        <w:rPr>
          <w:highlight w:val="none"/>
        </w:rPr>
      </w:pPr>
      <w:r>
        <w:rPr>
          <w:rFonts w:hint="eastAsia"/>
          <w:highlight w:val="none"/>
        </w:rPr>
        <w:t>一、项目说明</w:t>
      </w:r>
    </w:p>
    <w:p>
      <w:pPr>
        <w:rPr>
          <w:rFonts w:hint="eastAsia"/>
          <w:highlight w:val="none"/>
          <w:lang w:eastAsia="zh-CN"/>
        </w:rPr>
      </w:pPr>
      <w:r>
        <w:rPr>
          <w:rFonts w:hint="eastAsia"/>
          <w:highlight w:val="none"/>
          <w:lang w:val="zh-CN"/>
        </w:rPr>
        <w:t>1、长春至双阳公路（鹿乡至双营子连接线及双营子乡市政段）工程监理选定项目</w:t>
      </w:r>
      <w:r>
        <w:rPr>
          <w:rFonts w:hint="eastAsia"/>
          <w:highlight w:val="none"/>
          <w:lang w:eastAsia="zh-CN"/>
        </w:rPr>
        <w:t>。</w:t>
      </w:r>
    </w:p>
    <w:p>
      <w:pPr>
        <w:rPr>
          <w:rFonts w:hint="eastAsia"/>
          <w:highlight w:val="none"/>
        </w:rPr>
      </w:pPr>
      <w:r>
        <w:rPr>
          <w:rFonts w:hint="eastAsia"/>
          <w:highlight w:val="none"/>
          <w:lang w:val="zh-CN"/>
        </w:rPr>
        <w:t>2、招标最高限价为</w:t>
      </w:r>
      <w:r>
        <w:rPr>
          <w:rFonts w:hint="eastAsia"/>
          <w:highlight w:val="none"/>
          <w:lang w:val="zh-CN" w:eastAsia="zh-CN"/>
        </w:rPr>
        <w:t>238.6143万元</w:t>
      </w:r>
      <w:r>
        <w:rPr>
          <w:rFonts w:hint="eastAsia"/>
          <w:highlight w:val="none"/>
          <w:lang w:val="zh-CN"/>
        </w:rPr>
        <w:t>。</w:t>
      </w:r>
    </w:p>
    <w:p>
      <w:pPr>
        <w:rPr>
          <w:highlight w:val="none"/>
        </w:rPr>
      </w:pPr>
      <w:r>
        <w:rPr>
          <w:rFonts w:hint="eastAsia"/>
          <w:highlight w:val="none"/>
        </w:rPr>
        <w:t>二、项目要求</w:t>
      </w:r>
    </w:p>
    <w:p>
      <w:pPr>
        <w:rPr>
          <w:highlight w:val="none"/>
          <w:lang w:val="zh-CN"/>
        </w:rPr>
      </w:pPr>
      <w:r>
        <w:rPr>
          <w:rFonts w:hint="eastAsia"/>
          <w:highlight w:val="none"/>
          <w:lang w:val="zh-CN"/>
        </w:rPr>
        <w:t>1、坚持依法规范、确保稳定的原则。</w:t>
      </w:r>
    </w:p>
    <w:p>
      <w:pPr>
        <w:rPr>
          <w:highlight w:val="none"/>
          <w:lang w:val="zh-CN"/>
        </w:rPr>
      </w:pPr>
      <w:r>
        <w:rPr>
          <w:rFonts w:hint="eastAsia"/>
          <w:highlight w:val="none"/>
          <w:lang w:val="zh-CN"/>
        </w:rPr>
        <w:t>2、坚持尊重历史、实事求是的原则。</w:t>
      </w:r>
    </w:p>
    <w:p>
      <w:pPr>
        <w:rPr>
          <w:highlight w:val="none"/>
          <w:lang w:val="zh-CN"/>
        </w:rPr>
      </w:pPr>
      <w:r>
        <w:rPr>
          <w:rFonts w:hint="eastAsia"/>
          <w:highlight w:val="none"/>
          <w:lang w:val="zh-CN"/>
        </w:rPr>
        <w:t>3、坚持公开、公平、公正的原则。严禁暗箱操作，以权谋私。</w:t>
      </w:r>
    </w:p>
    <w:p>
      <w:pPr>
        <w:rPr>
          <w:highlight w:val="none"/>
          <w:lang w:val="zh-CN"/>
        </w:rPr>
      </w:pPr>
      <w:r>
        <w:rPr>
          <w:rFonts w:hint="eastAsia"/>
          <w:highlight w:val="none"/>
          <w:lang w:val="zh-CN"/>
        </w:rPr>
        <w:t>4、坚持示范先行、先易后难的原则。</w:t>
      </w:r>
    </w:p>
    <w:p>
      <w:pPr>
        <w:rPr>
          <w:highlight w:val="none"/>
          <w:lang w:val="zh-CN"/>
        </w:rPr>
      </w:pPr>
      <w:r>
        <w:rPr>
          <w:rFonts w:hint="eastAsia"/>
          <w:highlight w:val="none"/>
          <w:lang w:val="zh-CN"/>
        </w:rPr>
        <w:t>5、坚持属地管理、规范操作的原则。</w:t>
      </w:r>
    </w:p>
    <w:p>
      <w:pPr>
        <w:pStyle w:val="3"/>
        <w:jc w:val="center"/>
        <w:outlineLvl w:val="9"/>
        <w:rPr>
          <w:rFonts w:hint="eastAsia" w:ascii="SimSun" w:hAnsi="SimSun" w:eastAsia="SimSun" w:cs="SimSun"/>
          <w:color w:val="000000" w:themeColor="text1"/>
          <w:highlight w:val="none"/>
          <w14:textFill>
            <w14:solidFill>
              <w14:schemeClr w14:val="tx1"/>
            </w14:solidFill>
          </w14:textFill>
        </w:rPr>
      </w:pPr>
    </w:p>
    <w:p>
      <w:pPr>
        <w:pStyle w:val="3"/>
        <w:jc w:val="center"/>
        <w:outlineLvl w:val="9"/>
        <w:rPr>
          <w:rFonts w:hint="eastAsia" w:ascii="SimSun" w:hAnsi="SimSun" w:eastAsia="SimSun" w:cs="SimSun"/>
          <w:color w:val="000000" w:themeColor="text1"/>
          <w:highlight w:val="none"/>
          <w14:textFill>
            <w14:solidFill>
              <w14:schemeClr w14:val="tx1"/>
            </w14:solidFill>
          </w14:textFill>
        </w:rPr>
      </w:pPr>
    </w:p>
    <w:p>
      <w:pPr>
        <w:pStyle w:val="3"/>
        <w:jc w:val="center"/>
        <w:outlineLvl w:val="9"/>
        <w:rPr>
          <w:rFonts w:hint="eastAsia" w:ascii="SimSun" w:hAnsi="SimSun" w:eastAsia="SimSun" w:cs="SimSun"/>
          <w:color w:val="000000" w:themeColor="text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pStyle w:val="3"/>
        <w:jc w:val="center"/>
        <w:outlineLvl w:val="9"/>
        <w:rPr>
          <w:rFonts w:hint="eastAsia" w:ascii="SimSun" w:hAnsi="SimSun" w:eastAsia="SimSun" w:cs="SimSun"/>
          <w:color w:val="000000" w:themeColor="text1"/>
          <w:highlight w:val="none"/>
          <w14:textFill>
            <w14:solidFill>
              <w14:schemeClr w14:val="tx1"/>
            </w14:solidFill>
          </w14:textFill>
        </w:rPr>
      </w:pPr>
    </w:p>
    <w:p>
      <w:pPr>
        <w:pStyle w:val="3"/>
        <w:jc w:val="center"/>
        <w:outlineLvl w:val="9"/>
        <w:rPr>
          <w:rFonts w:ascii="SimSun" w:hAnsi="SimSun" w:eastAsia="SimSun" w:cs="SimSun"/>
          <w:color w:val="000000" w:themeColor="text1"/>
          <w:highlight w:val="none"/>
          <w14:textFill>
            <w14:solidFill>
              <w14:schemeClr w14:val="tx1"/>
            </w14:solidFill>
          </w14:textFill>
        </w:rPr>
      </w:pPr>
    </w:p>
    <w:bookmarkEnd w:id="54"/>
    <w:bookmarkEnd w:id="55"/>
    <w:bookmarkEnd w:id="56"/>
    <w:bookmarkEnd w:id="57"/>
    <w:p>
      <w:pPr>
        <w:spacing w:line="480" w:lineRule="exact"/>
        <w:rPr>
          <w:rFonts w:ascii="SimSun" w:hAnsi="SimSun" w:cs="SimSun"/>
          <w:bCs/>
          <w:color w:val="000000" w:themeColor="text1"/>
          <w:szCs w:val="2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spacing w:line="480" w:lineRule="exact"/>
        <w:rPr>
          <w:rFonts w:ascii="SimSun" w:hAnsi="SimSun" w:cs="SimSun"/>
          <w:bCs/>
          <w:color w:val="000000" w:themeColor="text1"/>
          <w:szCs w:val="21"/>
          <w:highlight w:val="none"/>
          <w14:textFill>
            <w14:solidFill>
              <w14:schemeClr w14:val="tx1"/>
            </w14:solidFill>
          </w14:textFill>
        </w:rPr>
      </w:pPr>
    </w:p>
    <w:p>
      <w:pPr>
        <w:pStyle w:val="4"/>
        <w:outlineLvl w:val="9"/>
        <w:rPr>
          <w:rFonts w:ascii="SimSun" w:hAnsi="SimSun" w:cs="SimSun"/>
          <w:bCs/>
          <w:color w:val="000000" w:themeColor="text1"/>
          <w:szCs w:val="21"/>
          <w:highlight w:val="none"/>
          <w14:textFill>
            <w14:solidFill>
              <w14:schemeClr w14:val="tx1"/>
            </w14:solidFill>
          </w14:textFill>
        </w:rPr>
      </w:pPr>
    </w:p>
    <w:p>
      <w:pPr>
        <w:rPr>
          <w:highlight w:val="none"/>
        </w:rPr>
      </w:pPr>
    </w:p>
    <w:p>
      <w:pPr>
        <w:pStyle w:val="4"/>
      </w:pPr>
    </w:p>
    <w:p>
      <w:pPr>
        <w:pStyle w:val="3"/>
        <w:jc w:val="center"/>
        <w:outlineLvl w:val="9"/>
        <w:rPr>
          <w:rFonts w:hint="eastAsia" w:ascii="SimSun" w:hAnsi="SimSun" w:eastAsia="SimSun" w:cs="SimSun"/>
          <w:color w:val="000000" w:themeColor="text1"/>
          <w:highlight w:val="none"/>
          <w14:textFill>
            <w14:solidFill>
              <w14:schemeClr w14:val="tx1"/>
            </w14:solidFill>
          </w14:textFill>
        </w:rPr>
      </w:pPr>
      <w:bookmarkStart w:id="69" w:name="_Toc24037"/>
      <w:bookmarkStart w:id="70" w:name="_Toc18891"/>
      <w:bookmarkStart w:id="71" w:name="_Toc365022194"/>
      <w:bookmarkStart w:id="72" w:name="_Toc443555676"/>
    </w:p>
    <w:p>
      <w:pPr>
        <w:rPr>
          <w:rFonts w:hint="eastAsia" w:ascii="SimSun" w:hAnsi="SimSun" w:eastAsia="SimSun" w:cs="SimSun"/>
          <w:color w:val="000000" w:themeColor="text1"/>
          <w:highlight w:val="none"/>
          <w14:textFill>
            <w14:solidFill>
              <w14:schemeClr w14:val="tx1"/>
            </w14:solidFill>
          </w14:textFill>
        </w:rPr>
      </w:pPr>
    </w:p>
    <w:p>
      <w:pPr>
        <w:pStyle w:val="3"/>
        <w:jc w:val="center"/>
        <w:rPr>
          <w:rFonts w:ascii="SimSun" w:hAnsi="SimSun" w:eastAsia="SimSun" w:cs="SimSun"/>
          <w:color w:val="000000" w:themeColor="text1"/>
          <w:highlight w:val="none"/>
          <w14:textFill>
            <w14:solidFill>
              <w14:schemeClr w14:val="tx1"/>
            </w14:solidFill>
          </w14:textFill>
        </w:rPr>
      </w:pPr>
      <w:bookmarkStart w:id="73" w:name="_Toc17735"/>
      <w:bookmarkStart w:id="74" w:name="_Toc30837"/>
      <w:r>
        <w:rPr>
          <w:rFonts w:hint="eastAsia" w:ascii="SimSun" w:hAnsi="SimSun" w:eastAsia="SimSun" w:cs="SimSun"/>
          <w:color w:val="000000" w:themeColor="text1"/>
          <w:highlight w:val="none"/>
          <w14:textFill>
            <w14:solidFill>
              <w14:schemeClr w14:val="tx1"/>
            </w14:solidFill>
          </w14:textFill>
        </w:rPr>
        <w:t>第四部分 评标办法</w:t>
      </w:r>
      <w:bookmarkEnd w:id="69"/>
      <w:bookmarkEnd w:id="70"/>
      <w:bookmarkEnd w:id="71"/>
      <w:bookmarkEnd w:id="72"/>
      <w:bookmarkEnd w:id="73"/>
      <w:bookmarkEnd w:id="74"/>
    </w:p>
    <w:p>
      <w:pPr>
        <w:jc w:val="center"/>
        <w:rPr>
          <w:rFonts w:ascii="SimSun" w:hAnsi="SimSun" w:cs="SimSun"/>
          <w:b/>
          <w:color w:val="000000" w:themeColor="text1"/>
          <w:sz w:val="28"/>
          <w:szCs w:val="28"/>
          <w:highlight w:val="none"/>
          <w14:textFill>
            <w14:solidFill>
              <w14:schemeClr w14:val="tx1"/>
            </w14:solidFill>
          </w14:textFill>
        </w:rPr>
      </w:pPr>
      <w:r>
        <w:rPr>
          <w:rFonts w:hint="eastAsia" w:ascii="SimSun" w:hAnsi="SimSun" w:cs="SimSun"/>
          <w:b/>
          <w:color w:val="000000" w:themeColor="text1"/>
          <w:sz w:val="28"/>
          <w:szCs w:val="28"/>
          <w:highlight w:val="none"/>
          <w14:textFill>
            <w14:solidFill>
              <w14:schemeClr w14:val="tx1"/>
            </w14:solidFill>
          </w14:textFill>
        </w:rPr>
        <w:t>评标办法前附表</w:t>
      </w:r>
    </w:p>
    <w:tbl>
      <w:tblPr>
        <w:tblStyle w:val="43"/>
        <w:tblW w:w="10594" w:type="dxa"/>
        <w:jc w:val="center"/>
        <w:tblLayout w:type="fixed"/>
        <w:tblCellMar>
          <w:top w:w="0" w:type="dxa"/>
          <w:left w:w="0" w:type="dxa"/>
          <w:bottom w:w="0" w:type="dxa"/>
          <w:right w:w="0" w:type="dxa"/>
        </w:tblCellMar>
      </w:tblPr>
      <w:tblGrid>
        <w:gridCol w:w="666"/>
        <w:gridCol w:w="568"/>
        <w:gridCol w:w="1866"/>
        <w:gridCol w:w="7494"/>
      </w:tblGrid>
      <w:tr>
        <w:tblPrEx>
          <w:tblCellMar>
            <w:top w:w="0" w:type="dxa"/>
            <w:left w:w="0" w:type="dxa"/>
            <w:bottom w:w="0" w:type="dxa"/>
            <w:right w:w="0" w:type="dxa"/>
          </w:tblCellMar>
        </w:tblPrEx>
        <w:trPr>
          <w:trHeight w:val="90" w:hRule="atLeast"/>
          <w:jc w:val="center"/>
        </w:trPr>
        <w:tc>
          <w:tcPr>
            <w:tcW w:w="1234" w:type="dxa"/>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7"/>
              <w:jc w:val="center"/>
              <w:rPr>
                <w:rFonts w:ascii="SimSun" w:hAnsi="SimSun" w:cs="SimSun"/>
                <w:b/>
                <w:color w:val="000000" w:themeColor="text1"/>
                <w:kern w:val="0"/>
                <w:sz w:val="24"/>
                <w:szCs w:val="22"/>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条款号</w:t>
            </w: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7"/>
              <w:jc w:val="center"/>
              <w:rPr>
                <w:rFonts w:ascii="SimSun" w:hAnsi="SimSun" w:cs="SimSun"/>
                <w:b/>
                <w:color w:val="000000" w:themeColor="text1"/>
                <w:kern w:val="0"/>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评审因素</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pacing w:line="300" w:lineRule="exact"/>
              <w:ind w:left="1543" w:right="1523"/>
              <w:jc w:val="center"/>
              <w:rPr>
                <w:rFonts w:ascii="SimSun" w:hAnsi="SimSun" w:cs="SimSun"/>
                <w:b/>
                <w:color w:val="000000" w:themeColor="text1"/>
                <w:kern w:val="0"/>
                <w:sz w:val="24"/>
                <w:szCs w:val="22"/>
                <w:highlight w:val="none"/>
                <w14:textFill>
                  <w14:solidFill>
                    <w14:schemeClr w14:val="tx1"/>
                  </w14:solidFill>
                </w14:textFill>
              </w:rPr>
            </w:pPr>
            <w:r>
              <w:rPr>
                <w:rFonts w:hint="eastAsia" w:ascii="SimSun" w:hAnsi="SimSun" w:cs="SimSun"/>
                <w:b/>
                <w:color w:val="000000" w:themeColor="text1"/>
                <w:spacing w:val="1"/>
                <w:kern w:val="0"/>
                <w:szCs w:val="21"/>
                <w:highlight w:val="none"/>
                <w14:textFill>
                  <w14:solidFill>
                    <w14:schemeClr w14:val="tx1"/>
                  </w14:solidFill>
                </w14:textFill>
              </w:rPr>
              <w:t>评审标准</w:t>
            </w:r>
          </w:p>
        </w:tc>
      </w:tr>
      <w:tr>
        <w:tblPrEx>
          <w:tblCellMar>
            <w:top w:w="0" w:type="dxa"/>
            <w:left w:w="0" w:type="dxa"/>
            <w:bottom w:w="0" w:type="dxa"/>
            <w:right w:w="0" w:type="dxa"/>
          </w:tblCellMar>
        </w:tblPrEx>
        <w:trPr>
          <w:trHeight w:val="372" w:hRule="atLeast"/>
          <w:jc w:val="center"/>
        </w:trPr>
        <w:tc>
          <w:tcPr>
            <w:tcW w:w="666"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spacing w:val="1"/>
                <w:kern w:val="0"/>
                <w:szCs w:val="21"/>
                <w:highlight w:val="none"/>
                <w14:textFill>
                  <w14:solidFill>
                    <w14:schemeClr w14:val="tx1"/>
                  </w14:solidFill>
                </w14:textFill>
              </w:rPr>
              <w:t>2.</w:t>
            </w:r>
            <w:r>
              <w:rPr>
                <w:rFonts w:hint="eastAsia" w:ascii="SimSun" w:hAnsi="SimSun" w:cs="SimSun"/>
                <w:color w:val="000000" w:themeColor="text1"/>
                <w:spacing w:val="-1"/>
                <w:kern w:val="0"/>
                <w:szCs w:val="21"/>
                <w:highlight w:val="none"/>
                <w14:textFill>
                  <w14:solidFill>
                    <w14:schemeClr w14:val="tx1"/>
                  </w14:solidFill>
                </w14:textFill>
              </w:rPr>
              <w:t>1</w:t>
            </w: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pacing w:val="1"/>
                <w:kern w:val="0"/>
                <w:szCs w:val="21"/>
                <w:highlight w:val="none"/>
                <w14:textFill>
                  <w14:solidFill>
                    <w14:schemeClr w14:val="tx1"/>
                  </w14:solidFill>
                </w14:textFill>
              </w:rPr>
              <w:t>1</w:t>
            </w:r>
          </w:p>
        </w:tc>
        <w:tc>
          <w:tcPr>
            <w:tcW w:w="568" w:type="dxa"/>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形</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式</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评</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审</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标</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准</w:t>
            </w:r>
          </w:p>
        </w:tc>
        <w:tc>
          <w:tcPr>
            <w:tcW w:w="1866"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投标人名称</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rightChars="0"/>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与营业执照、资质证书一致。</w:t>
            </w:r>
          </w:p>
        </w:tc>
      </w:tr>
      <w:tr>
        <w:tblPrEx>
          <w:tblCellMar>
            <w:top w:w="0" w:type="dxa"/>
            <w:left w:w="0" w:type="dxa"/>
            <w:bottom w:w="0" w:type="dxa"/>
            <w:right w:w="0" w:type="dxa"/>
          </w:tblCellMar>
        </w:tblPrEx>
        <w:trPr>
          <w:trHeight w:val="1091"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4" w:line="440" w:lineRule="exact"/>
              <w:ind w:left="1765" w:right="-7" w:hanging="1662"/>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投标函</w:t>
            </w:r>
            <w:r>
              <w:rPr>
                <w:rFonts w:hint="eastAsia" w:ascii="SimSun" w:hAnsi="SimSun"/>
                <w:szCs w:val="21"/>
                <w:highlight w:val="none"/>
                <w:lang w:eastAsia="zh-CN"/>
              </w:rPr>
              <w:t>及投标函附录</w:t>
            </w:r>
            <w:r>
              <w:rPr>
                <w:rFonts w:hint="eastAsia" w:ascii="SimSun" w:hAnsi="SimSun"/>
                <w:szCs w:val="21"/>
                <w:highlight w:val="none"/>
              </w:rPr>
              <w:t>签字盖章</w:t>
            </w:r>
          </w:p>
        </w:tc>
        <w:tc>
          <w:tcPr>
            <w:tcW w:w="7494" w:type="dxa"/>
            <w:tcBorders>
              <w:top w:val="single" w:color="000000" w:sz="4" w:space="0"/>
              <w:left w:val="single" w:color="000000" w:sz="4" w:space="0"/>
              <w:bottom w:val="single" w:color="000000" w:sz="4" w:space="0"/>
              <w:right w:val="single" w:color="000000" w:sz="4" w:space="0"/>
            </w:tcBorders>
            <w:vAlign w:val="center"/>
          </w:tcPr>
          <w:p>
            <w:pPr>
              <w:rPr>
                <w:rFonts w:ascii="SimSun" w:hAnsi="SimSun" w:cs="SimSun"/>
                <w:color w:val="auto"/>
                <w:kern w:val="0"/>
                <w:szCs w:val="21"/>
                <w:highlight w:val="none"/>
              </w:rPr>
            </w:pPr>
            <w:r>
              <w:rPr>
                <w:rFonts w:hint="eastAsia" w:ascii="SimSun" w:hAnsi="SimSun"/>
                <w:color w:val="auto"/>
                <w:szCs w:val="21"/>
                <w:highlight w:val="none"/>
              </w:rPr>
              <w:t>有法定代表人或其委托代理人签字</w:t>
            </w:r>
            <w:r>
              <w:rPr>
                <w:rFonts w:hint="eastAsia" w:ascii="SimSun" w:hAnsi="SimSun"/>
                <w:color w:val="auto"/>
                <w:szCs w:val="21"/>
                <w:highlight w:val="none"/>
                <w:lang w:eastAsia="zh-CN"/>
              </w:rPr>
              <w:t>并</w:t>
            </w:r>
            <w:r>
              <w:rPr>
                <w:rFonts w:hint="eastAsia" w:ascii="SimSun" w:hAnsi="SimSun"/>
                <w:color w:val="auto"/>
                <w:szCs w:val="21"/>
                <w:highlight w:val="none"/>
              </w:rPr>
              <w:t>加盖单位</w:t>
            </w:r>
            <w:r>
              <w:rPr>
                <w:rFonts w:hint="eastAsia" w:ascii="SimSun" w:hAnsi="SimSun"/>
                <w:color w:val="auto"/>
                <w:szCs w:val="21"/>
                <w:highlight w:val="none"/>
                <w:lang w:eastAsia="zh-CN"/>
              </w:rPr>
              <w:t>公</w:t>
            </w:r>
            <w:r>
              <w:rPr>
                <w:rFonts w:hint="eastAsia" w:ascii="SimSun" w:hAnsi="SimSun"/>
                <w:color w:val="auto"/>
                <w:szCs w:val="21"/>
                <w:highlight w:val="none"/>
              </w:rPr>
              <w:t>章。由法定代表人签字的，应附法定代表人身份证明，由代理人签字的，应附授权委托书，身份证明或授权委托书应符合第</w:t>
            </w:r>
            <w:r>
              <w:rPr>
                <w:rFonts w:hint="eastAsia" w:ascii="SimSun" w:hAnsi="SimSun"/>
                <w:color w:val="auto"/>
                <w:szCs w:val="21"/>
                <w:highlight w:val="none"/>
                <w:lang w:eastAsia="zh-CN"/>
              </w:rPr>
              <w:t>六部分</w:t>
            </w:r>
            <w:r>
              <w:rPr>
                <w:rFonts w:hint="eastAsia" w:ascii="SimSun" w:hAnsi="SimSun"/>
                <w:color w:val="auto"/>
                <w:szCs w:val="21"/>
                <w:highlight w:val="none"/>
              </w:rPr>
              <w:t>“投标文件格式”的规定。</w:t>
            </w:r>
          </w:p>
        </w:tc>
      </w:tr>
      <w:tr>
        <w:tblPrEx>
          <w:tblCellMar>
            <w:top w:w="0" w:type="dxa"/>
            <w:left w:w="0" w:type="dxa"/>
            <w:bottom w:w="0" w:type="dxa"/>
            <w:right w:w="0" w:type="dxa"/>
          </w:tblCellMar>
        </w:tblPrEx>
        <w:trPr>
          <w:trHeight w:val="450"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pacing w:before="4" w:line="440" w:lineRule="exact"/>
              <w:ind w:left="1555" w:right="84" w:hanging="1366"/>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000000" w:sz="4" w:space="0"/>
              <w:left w:val="single" w:color="000000" w:sz="4" w:space="0"/>
              <w:bottom w:val="single" w:color="000000"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投标文件格式</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ind w:right="-20" w:rightChars="0" w:firstLine="58" w:firstLineChars="28"/>
              <w:rPr>
                <w:rFonts w:ascii="SimSun" w:hAnsi="SimSun" w:cs="SimSun"/>
                <w:color w:val="auto"/>
                <w:kern w:val="0"/>
                <w:szCs w:val="21"/>
                <w:highlight w:val="none"/>
              </w:rPr>
            </w:pPr>
            <w:r>
              <w:rPr>
                <w:rFonts w:hint="eastAsia" w:ascii="SimSun" w:hAnsi="SimSun"/>
                <w:color w:val="auto"/>
                <w:szCs w:val="21"/>
                <w:highlight w:val="none"/>
              </w:rPr>
              <w:t>符合第</w:t>
            </w:r>
            <w:r>
              <w:rPr>
                <w:rFonts w:hint="eastAsia" w:ascii="SimSun" w:hAnsi="SimSun"/>
                <w:color w:val="auto"/>
                <w:szCs w:val="21"/>
                <w:highlight w:val="none"/>
                <w:lang w:eastAsia="zh-CN"/>
              </w:rPr>
              <w:t>六部分</w:t>
            </w:r>
            <w:r>
              <w:rPr>
                <w:rFonts w:hint="eastAsia" w:ascii="SimSun" w:hAnsi="SimSun"/>
                <w:color w:val="auto"/>
                <w:szCs w:val="21"/>
                <w:highlight w:val="none"/>
              </w:rPr>
              <w:t>“投标文件格式”的要求。</w:t>
            </w:r>
          </w:p>
        </w:tc>
      </w:tr>
      <w:tr>
        <w:tblPrEx>
          <w:tblCellMar>
            <w:top w:w="0" w:type="dxa"/>
            <w:left w:w="0" w:type="dxa"/>
            <w:bottom w:w="0" w:type="dxa"/>
            <w:right w:w="0" w:type="dxa"/>
          </w:tblCellMar>
        </w:tblPrEx>
        <w:trPr>
          <w:trHeight w:val="478" w:hRule="atLeast"/>
          <w:jc w:val="center"/>
        </w:trPr>
        <w:tc>
          <w:tcPr>
            <w:tcW w:w="666" w:type="dxa"/>
            <w:vMerge w:val="continue"/>
            <w:tcBorders>
              <w:top w:val="single" w:color="000000" w:sz="4" w:space="0"/>
              <w:left w:val="single" w:color="000000" w:sz="4" w:space="0"/>
              <w:bottom w:val="single" w:color="auto" w:sz="4" w:space="0"/>
              <w:right w:val="single" w:color="000000"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000000"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auto" w:sz="4" w:space="0"/>
              <w:right w:val="single" w:color="000000" w:sz="4" w:space="0"/>
            </w:tcBorders>
            <w:vAlign w:val="center"/>
          </w:tcPr>
          <w:p>
            <w:pPr>
              <w:spacing w:line="276" w:lineRule="auto"/>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报价唯一</w:t>
            </w:r>
          </w:p>
        </w:tc>
        <w:tc>
          <w:tcPr>
            <w:tcW w:w="7494"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ind w:right="-20" w:rightChars="0"/>
              <w:rPr>
                <w:rFonts w:ascii="SimSun" w:hAnsi="SimSun" w:cs="SimSun"/>
                <w:color w:val="000000" w:themeColor="text1"/>
                <w:kern w:val="0"/>
                <w:szCs w:val="21"/>
                <w:highlight w:val="none"/>
                <w14:textFill>
                  <w14:solidFill>
                    <w14:schemeClr w14:val="tx1"/>
                  </w14:solidFill>
                </w14:textFill>
              </w:rPr>
            </w:pPr>
            <w:r>
              <w:rPr>
                <w:rFonts w:hint="eastAsia" w:ascii="SimSun" w:hAnsi="SimSun"/>
                <w:szCs w:val="21"/>
                <w:highlight w:val="none"/>
              </w:rPr>
              <w:t>只能有一个有效报价。</w:t>
            </w:r>
          </w:p>
        </w:tc>
      </w:tr>
      <w:tr>
        <w:tblPrEx>
          <w:tblCellMar>
            <w:top w:w="0" w:type="dxa"/>
            <w:left w:w="0" w:type="dxa"/>
            <w:bottom w:w="0" w:type="dxa"/>
            <w:right w:w="0" w:type="dxa"/>
          </w:tblCellMar>
        </w:tblPrEx>
        <w:trPr>
          <w:trHeight w:val="726" w:hRule="atLeast"/>
          <w:jc w:val="center"/>
        </w:trPr>
        <w:tc>
          <w:tcPr>
            <w:tcW w:w="666"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before="73"/>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2.1.2</w:t>
            </w:r>
          </w:p>
        </w:tc>
        <w:tc>
          <w:tcPr>
            <w:tcW w:w="56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资</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格</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评</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审</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标</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准</w:t>
            </w:r>
          </w:p>
        </w:tc>
        <w:tc>
          <w:tcPr>
            <w:tcW w:w="1866" w:type="dxa"/>
            <w:tcBorders>
              <w:top w:val="single" w:color="auto" w:sz="4" w:space="0"/>
              <w:left w:val="single" w:color="auto" w:sz="4" w:space="0"/>
              <w:right w:val="single" w:color="auto" w:sz="4" w:space="0"/>
            </w:tcBorders>
            <w:vAlign w:val="center"/>
          </w:tcPr>
          <w:p>
            <w:pPr>
              <w:spacing w:line="276" w:lineRule="auto"/>
              <w:jc w:val="center"/>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营业执照</w:t>
            </w:r>
          </w:p>
        </w:tc>
        <w:tc>
          <w:tcPr>
            <w:tcW w:w="7494" w:type="dxa"/>
            <w:tcBorders>
              <w:top w:val="single" w:color="auto" w:sz="4" w:space="0"/>
              <w:left w:val="single" w:color="auto" w:sz="4" w:space="0"/>
              <w:right w:val="single" w:color="auto" w:sz="4" w:space="0"/>
            </w:tcBorders>
            <w:vAlign w:val="center"/>
          </w:tcPr>
          <w:p>
            <w:pPr>
              <w:rPr>
                <w:rFonts w:ascii="SimSun" w:hAnsi="SimSun" w:cs="SimSun"/>
                <w:szCs w:val="21"/>
                <w:highlight w:val="none"/>
              </w:rPr>
            </w:pPr>
            <w:r>
              <w:rPr>
                <w:rFonts w:hint="eastAsia" w:ascii="SimSun" w:hAnsi="SimSun"/>
                <w:szCs w:val="21"/>
                <w:highlight w:val="none"/>
              </w:rPr>
              <w:t>具备有效的营业执照。</w:t>
            </w:r>
          </w:p>
          <w:p>
            <w:pPr>
              <w:autoSpaceDE w:val="0"/>
              <w:autoSpaceDN w:val="0"/>
              <w:adjustRightInd w:val="0"/>
              <w:snapToGrid w:val="0"/>
              <w:ind w:right="-20" w:rightChars="0"/>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szCs w:val="21"/>
                <w:highlight w:val="none"/>
              </w:rPr>
              <w:t>投标文件内附</w:t>
            </w:r>
            <w:r>
              <w:rPr>
                <w:rFonts w:hint="eastAsia" w:ascii="SimSun" w:hAnsi="SimSun" w:cs="SimSun"/>
                <w:bCs/>
                <w:szCs w:val="21"/>
                <w:highlight w:val="none"/>
                <w:lang w:val="zh-CN"/>
              </w:rPr>
              <w:t>营业执照</w:t>
            </w:r>
            <w:r>
              <w:rPr>
                <w:rFonts w:hint="eastAsia" w:ascii="SimSun" w:hAnsi="SimSun" w:cs="SimSun"/>
                <w:szCs w:val="21"/>
                <w:highlight w:val="none"/>
                <w:lang w:eastAsia="zh-CN"/>
              </w:rPr>
              <w:t>扫描件</w:t>
            </w:r>
            <w:r>
              <w:rPr>
                <w:rFonts w:hint="eastAsia" w:ascii="SimSun" w:hAnsi="SimSun" w:cs="SimSun"/>
                <w:szCs w:val="21"/>
                <w:highlight w:val="none"/>
              </w:rPr>
              <w:t>加盖</w:t>
            </w:r>
            <w:r>
              <w:rPr>
                <w:rFonts w:hint="eastAsia" w:ascii="SimSun" w:hAnsi="SimSun"/>
                <w:szCs w:val="21"/>
                <w:highlight w:val="none"/>
              </w:rPr>
              <w:t>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lang w:eastAsia="zh-CN"/>
              </w:rPr>
              <w:t>。</w:t>
            </w:r>
          </w:p>
        </w:tc>
      </w:tr>
      <w:tr>
        <w:tblPrEx>
          <w:tblCellMar>
            <w:top w:w="0" w:type="dxa"/>
            <w:left w:w="0" w:type="dxa"/>
            <w:bottom w:w="0" w:type="dxa"/>
            <w:right w:w="0" w:type="dxa"/>
          </w:tblCellMar>
        </w:tblPrEx>
        <w:trPr>
          <w:trHeight w:val="628"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szCs w:val="21"/>
                <w:highlight w:val="none"/>
              </w:rPr>
              <w:t>资质</w:t>
            </w:r>
            <w:r>
              <w:rPr>
                <w:rFonts w:hint="eastAsia" w:ascii="SimSun" w:hAnsi="SimSun"/>
                <w:szCs w:val="21"/>
                <w:highlight w:val="none"/>
                <w:lang w:eastAsia="zh-CN"/>
              </w:rPr>
              <w:t>要求</w:t>
            </w:r>
          </w:p>
        </w:tc>
        <w:tc>
          <w:tcPr>
            <w:tcW w:w="74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right="-20" w:rightChars="0"/>
              <w:rPr>
                <w:rFonts w:hint="eastAsia" w:ascii="SimSun" w:hAnsi="SimSun" w:cs="SimSun"/>
                <w:color w:val="000000" w:themeColor="text1"/>
                <w:kern w:val="0"/>
                <w:szCs w:val="21"/>
                <w:highlight w:val="none"/>
                <w:lang w:val="en-US" w:eastAsia="zh-CN"/>
                <w14:textFill>
                  <w14:solidFill>
                    <w14:schemeClr w14:val="tx1"/>
                  </w14:solidFill>
                </w14:textFill>
              </w:rPr>
            </w:pPr>
            <w:r>
              <w:rPr>
                <w:rFonts w:hint="eastAsia" w:ascii="SimSun" w:hAnsi="SimSun" w:cs="SimSun"/>
                <w:color w:val="000000" w:themeColor="text1"/>
                <w:kern w:val="0"/>
                <w:szCs w:val="21"/>
                <w:highlight w:val="none"/>
                <w:lang w:val="en-US" w:eastAsia="zh-CN"/>
                <w14:textFill>
                  <w14:solidFill>
                    <w14:schemeClr w14:val="tx1"/>
                  </w14:solidFill>
                </w14:textFill>
              </w:rPr>
              <w:t>资质要求：投标人须具备建设行政主管部门颁发的工程监理综合资质或同时具备公路工程监理乙级以上和市政公用工程监理乙级以上资质。</w:t>
            </w:r>
          </w:p>
          <w:p>
            <w:pPr>
              <w:autoSpaceDE w:val="0"/>
              <w:autoSpaceDN w:val="0"/>
              <w:adjustRightInd w:val="0"/>
              <w:snapToGrid w:val="0"/>
              <w:ind w:right="-20" w:rightChars="0"/>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lang w:eastAsia="zh-CN"/>
                <w14:textFill>
                  <w14:solidFill>
                    <w14:schemeClr w14:val="tx1"/>
                  </w14:solidFill>
                </w14:textFill>
              </w:rPr>
              <w:t>投标文件内附资质证书扫描件加盖投标单位公章。</w:t>
            </w:r>
          </w:p>
        </w:tc>
      </w:tr>
      <w:tr>
        <w:tblPrEx>
          <w:tblCellMar>
            <w:top w:w="0" w:type="dxa"/>
            <w:left w:w="0" w:type="dxa"/>
            <w:bottom w:w="0" w:type="dxa"/>
            <w:right w:w="0" w:type="dxa"/>
          </w:tblCellMar>
        </w:tblPrEx>
        <w:trPr>
          <w:trHeight w:val="688"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right w:val="single" w:color="auto" w:sz="4" w:space="0"/>
            </w:tcBorders>
            <w:vAlign w:val="center"/>
          </w:tcPr>
          <w:p>
            <w:pPr>
              <w:spacing w:line="276" w:lineRule="auto"/>
              <w:jc w:val="center"/>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szCs w:val="21"/>
                <w:highlight w:val="none"/>
              </w:rPr>
              <w:t>财务</w:t>
            </w:r>
            <w:r>
              <w:rPr>
                <w:rFonts w:hint="eastAsia" w:ascii="SimSun" w:hAnsi="SimSun"/>
                <w:szCs w:val="21"/>
                <w:highlight w:val="none"/>
                <w:lang w:eastAsia="zh-CN"/>
              </w:rPr>
              <w:t>要求</w:t>
            </w:r>
          </w:p>
        </w:tc>
        <w:tc>
          <w:tcPr>
            <w:tcW w:w="7494" w:type="dxa"/>
            <w:tcBorders>
              <w:top w:val="single" w:color="auto" w:sz="4" w:space="0"/>
              <w:left w:val="single" w:color="auto" w:sz="4" w:space="0"/>
              <w:bottom w:val="single" w:color="auto" w:sz="4" w:space="0"/>
              <w:right w:val="single" w:color="auto" w:sz="4" w:space="0"/>
            </w:tcBorders>
            <w:vAlign w:val="center"/>
          </w:tcPr>
          <w:p>
            <w:pPr>
              <w:tabs>
                <w:tab w:val="left" w:pos="2423"/>
              </w:tabs>
              <w:autoSpaceDE w:val="0"/>
              <w:autoSpaceDN w:val="0"/>
              <w:adjustRightInd w:val="0"/>
              <w:snapToGrid w:val="0"/>
              <w:ind w:right="-20" w:rightChars="0"/>
              <w:jc w:val="left"/>
              <w:rPr>
                <w:rFonts w:hint="eastAsia" w:eastAsia="SimSun"/>
                <w:lang w:eastAsia="zh-CN"/>
              </w:rPr>
            </w:pPr>
            <w:r>
              <w:rPr>
                <w:rFonts w:hint="eastAsia"/>
                <w:color w:val="auto"/>
                <w:lang w:val="zh-CN"/>
              </w:rPr>
              <w:t>投标文件内附</w:t>
            </w:r>
            <w:r>
              <w:rPr>
                <w:rFonts w:hint="default"/>
                <w:color w:val="auto"/>
                <w:lang w:val="en-US" w:eastAsia="zh-CN"/>
              </w:rPr>
              <w:t>反映其财务状况、依法缴纳税收和社保保障资金情况的资格条件承诺函</w:t>
            </w:r>
            <w:r>
              <w:rPr>
                <w:rFonts w:hint="eastAsia"/>
                <w:color w:val="auto"/>
                <w:lang w:val="en-US" w:eastAsia="zh-CN"/>
              </w:rPr>
              <w:t>签字并</w:t>
            </w:r>
            <w:r>
              <w:rPr>
                <w:rFonts w:hint="eastAsia"/>
                <w:color w:val="auto"/>
                <w:lang w:val="zh-CN"/>
              </w:rPr>
              <w:t>加盖投标单位公章</w:t>
            </w:r>
            <w:r>
              <w:rPr>
                <w:rFonts w:hint="default"/>
                <w:color w:val="auto"/>
                <w:lang w:val="en-US" w:eastAsia="zh-CN"/>
              </w:rPr>
              <w:t>。</w:t>
            </w:r>
          </w:p>
        </w:tc>
      </w:tr>
      <w:tr>
        <w:tblPrEx>
          <w:tblCellMar>
            <w:top w:w="0" w:type="dxa"/>
            <w:left w:w="0" w:type="dxa"/>
            <w:bottom w:w="0" w:type="dxa"/>
            <w:right w:w="0" w:type="dxa"/>
          </w:tblCellMar>
        </w:tblPrEx>
        <w:trPr>
          <w:trHeight w:val="905"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SimSun" w:hAnsi="SimSun"/>
                <w:szCs w:val="21"/>
                <w:highlight w:val="none"/>
                <w:lang w:val="en-US" w:eastAsia="zh-CN"/>
              </w:rPr>
            </w:pPr>
            <w:r>
              <w:rPr>
                <w:rFonts w:hint="eastAsia" w:ascii="SimSun" w:hAnsi="SimSun"/>
                <w:szCs w:val="21"/>
                <w:highlight w:val="none"/>
                <w:lang w:eastAsia="zh-CN"/>
              </w:rPr>
              <w:t>信誉要求</w:t>
            </w:r>
          </w:p>
        </w:tc>
        <w:tc>
          <w:tcPr>
            <w:tcW w:w="7494" w:type="dxa"/>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hint="eastAsia" w:ascii="SimSun" w:hAnsi="SimSun"/>
                <w:szCs w:val="21"/>
                <w:highlight w:val="none"/>
                <w:lang w:val="zh-CN"/>
              </w:rPr>
            </w:pPr>
            <w:r>
              <w:rPr>
                <w:rFonts w:hint="eastAsia" w:ascii="SimSun" w:hAnsi="SimSun"/>
                <w:szCs w:val="21"/>
                <w:highlight w:val="none"/>
                <w:lang w:val="zh-CN"/>
              </w:rPr>
              <w:t>（1）拒绝列入政府取消投标资格记录期间的企业或个人投标；</w:t>
            </w:r>
          </w:p>
          <w:p>
            <w:pPr>
              <w:spacing w:line="276" w:lineRule="auto"/>
              <w:jc w:val="left"/>
              <w:rPr>
                <w:rFonts w:hint="eastAsia" w:ascii="SimSun" w:hAnsi="SimSun"/>
                <w:szCs w:val="21"/>
                <w:highlight w:val="none"/>
              </w:rPr>
            </w:pPr>
            <w:r>
              <w:rPr>
                <w:rFonts w:hint="eastAsia" w:ascii="SimSun" w:hAnsi="SimSun"/>
                <w:szCs w:val="21"/>
                <w:highlight w:val="none"/>
              </w:rPr>
              <w:t>（2）未被工商行政管理机关在全国企业信用信息公示系统（www.gsxt.gov.cn）中列入严重违法失信企业名单；</w:t>
            </w:r>
          </w:p>
          <w:p>
            <w:pPr>
              <w:spacing w:line="276" w:lineRule="auto"/>
              <w:jc w:val="left"/>
              <w:rPr>
                <w:rFonts w:hint="eastAsia" w:ascii="SimSun" w:hAnsi="SimSun"/>
                <w:szCs w:val="21"/>
                <w:highlight w:val="none"/>
              </w:rPr>
            </w:pPr>
            <w:r>
              <w:rPr>
                <w:rFonts w:hint="eastAsia" w:ascii="SimSun" w:hAnsi="SimSun"/>
                <w:szCs w:val="21"/>
                <w:highlight w:val="none"/>
              </w:rPr>
              <w:t>（3）未被最高人民法院在“信用中国”网站（www.creditchina.gov.cn）或各级信用信息共享平台中列入失信被执行人名单；</w:t>
            </w:r>
          </w:p>
          <w:p>
            <w:pPr>
              <w:spacing w:line="276" w:lineRule="auto"/>
              <w:jc w:val="left"/>
              <w:rPr>
                <w:rFonts w:hint="eastAsia" w:ascii="SimSun" w:hAnsi="SimSun"/>
                <w:szCs w:val="21"/>
                <w:highlight w:val="none"/>
              </w:rPr>
            </w:pPr>
            <w:r>
              <w:rPr>
                <w:rFonts w:hint="eastAsia" w:ascii="SimSun" w:hAnsi="SimSun"/>
                <w:szCs w:val="21"/>
                <w:highlight w:val="none"/>
              </w:rPr>
              <w:t>（4）在近三年（20</w:t>
            </w:r>
            <w:r>
              <w:rPr>
                <w:rFonts w:hint="eastAsia" w:ascii="SimSun" w:hAnsi="SimSun"/>
                <w:szCs w:val="21"/>
                <w:highlight w:val="none"/>
                <w:lang w:val="en-US" w:eastAsia="zh-CN"/>
              </w:rPr>
              <w:t>21</w:t>
            </w:r>
            <w:r>
              <w:rPr>
                <w:rFonts w:hint="eastAsia" w:ascii="SimSun" w:hAnsi="SimSun"/>
                <w:szCs w:val="21"/>
                <w:highlight w:val="none"/>
              </w:rPr>
              <w:t>年01月01日至20</w:t>
            </w:r>
            <w:r>
              <w:rPr>
                <w:rFonts w:hint="eastAsia" w:ascii="SimSun" w:hAnsi="SimSun"/>
                <w:szCs w:val="21"/>
                <w:highlight w:val="none"/>
                <w:lang w:val="en-US" w:eastAsia="zh-CN"/>
              </w:rPr>
              <w:t>23</w:t>
            </w:r>
            <w:r>
              <w:rPr>
                <w:rFonts w:hint="eastAsia" w:ascii="SimSun" w:hAnsi="SimSun"/>
                <w:szCs w:val="21"/>
                <w:highlight w:val="none"/>
              </w:rPr>
              <w:t>年12月31日）内投标人或其法定代表人、拟委任的总监理工程师未在“中国裁判文书网”(wenshu.court.gov.cn)</w:t>
            </w:r>
            <w:r>
              <w:rPr>
                <w:rFonts w:hint="eastAsia" w:ascii="SimSun" w:hAnsi="SimSun"/>
                <w:szCs w:val="21"/>
                <w:highlight w:val="none"/>
                <w:lang w:val="zh-CN"/>
              </w:rPr>
              <w:t>上</w:t>
            </w:r>
            <w:r>
              <w:rPr>
                <w:rFonts w:hint="eastAsia" w:ascii="SimSun" w:hAnsi="SimSun"/>
                <w:szCs w:val="21"/>
                <w:highlight w:val="none"/>
              </w:rPr>
              <w:t>有行贿犯罪行为。</w:t>
            </w:r>
          </w:p>
          <w:p>
            <w:pPr>
              <w:spacing w:line="276" w:lineRule="auto"/>
              <w:jc w:val="left"/>
              <w:rPr>
                <w:rFonts w:hint="eastAsia" w:ascii="SimSun" w:hAnsi="SimSun"/>
                <w:szCs w:val="21"/>
                <w:highlight w:val="none"/>
                <w:lang w:val="en-US" w:eastAsia="zh-CN"/>
              </w:rPr>
            </w:pPr>
            <w:r>
              <w:rPr>
                <w:rFonts w:hint="eastAsia" w:ascii="SimSun" w:hAnsi="SimSun"/>
                <w:szCs w:val="21"/>
                <w:highlight w:val="none"/>
              </w:rPr>
              <w:t>投标文件</w:t>
            </w:r>
            <w:r>
              <w:rPr>
                <w:rFonts w:hint="eastAsia" w:ascii="SimSun" w:hAnsi="SimSun"/>
                <w:szCs w:val="21"/>
                <w:highlight w:val="none"/>
                <w:lang w:val="zh-CN"/>
              </w:rPr>
              <w:t>内（1）附由法定代表人</w:t>
            </w:r>
            <w:r>
              <w:rPr>
                <w:rFonts w:hint="eastAsia" w:ascii="SimSun" w:hAnsi="SimSun"/>
                <w:szCs w:val="21"/>
                <w:highlight w:val="none"/>
              </w:rPr>
              <w:t>或其委托代理人签字</w:t>
            </w:r>
            <w:r>
              <w:rPr>
                <w:rFonts w:hint="eastAsia" w:ascii="SimSun" w:hAnsi="SimSun"/>
                <w:szCs w:val="21"/>
                <w:highlight w:val="none"/>
                <w:lang w:val="zh-CN"/>
              </w:rPr>
              <w:t>并加盖</w:t>
            </w:r>
            <w:r>
              <w:rPr>
                <w:rFonts w:hint="eastAsia" w:ascii="SimSun" w:hAnsi="SimSun"/>
                <w:szCs w:val="21"/>
                <w:highlight w:val="none"/>
              </w:rPr>
              <w:t>投标单位公章</w:t>
            </w:r>
            <w:r>
              <w:rPr>
                <w:rFonts w:hint="eastAsia" w:ascii="SimSun" w:hAnsi="SimSun"/>
                <w:szCs w:val="21"/>
                <w:highlight w:val="none"/>
                <w:lang w:val="zh-CN"/>
              </w:rPr>
              <w:t>的承诺书，（2）</w:t>
            </w:r>
            <w:r>
              <w:rPr>
                <w:rFonts w:hint="eastAsia" w:ascii="SimSun" w:hAnsi="SimSun"/>
                <w:szCs w:val="21"/>
                <w:highlight w:val="none"/>
              </w:rPr>
              <w:t>至</w:t>
            </w:r>
            <w:r>
              <w:rPr>
                <w:rFonts w:hint="eastAsia" w:ascii="SimSun" w:hAnsi="SimSun"/>
                <w:szCs w:val="21"/>
                <w:highlight w:val="none"/>
                <w:lang w:val="zh-CN"/>
              </w:rPr>
              <w:t>（4）附</w:t>
            </w:r>
            <w:r>
              <w:rPr>
                <w:rFonts w:hint="eastAsia" w:ascii="SimSun" w:hAnsi="SimSun"/>
                <w:szCs w:val="21"/>
                <w:highlight w:val="none"/>
              </w:rPr>
              <w:t>网站查询截图</w:t>
            </w:r>
            <w:r>
              <w:rPr>
                <w:rFonts w:hint="eastAsia" w:ascii="SimSun" w:hAnsi="SimSun"/>
                <w:szCs w:val="21"/>
                <w:highlight w:val="none"/>
                <w:lang w:eastAsia="zh-CN"/>
              </w:rPr>
              <w:t>扫描件</w:t>
            </w:r>
            <w:r>
              <w:rPr>
                <w:rFonts w:hint="eastAsia" w:ascii="SimSun" w:hAnsi="SimSun"/>
                <w:szCs w:val="21"/>
                <w:highlight w:val="none"/>
              </w:rPr>
              <w:t>加盖投标单位公章。</w:t>
            </w:r>
          </w:p>
        </w:tc>
      </w:tr>
      <w:tr>
        <w:tblPrEx>
          <w:tblCellMar>
            <w:top w:w="0" w:type="dxa"/>
            <w:left w:w="0" w:type="dxa"/>
            <w:bottom w:w="0" w:type="dxa"/>
            <w:right w:w="0" w:type="dxa"/>
          </w:tblCellMar>
        </w:tblPrEx>
        <w:trPr>
          <w:trHeight w:val="340"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ind w:right="-20" w:rightChars="0"/>
              <w:jc w:val="center"/>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rPr>
              <w:t>总监理工程师</w:t>
            </w:r>
          </w:p>
        </w:tc>
        <w:tc>
          <w:tcPr>
            <w:tcW w:w="74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ind w:right="-7" w:rightChars="0"/>
              <w:rPr>
                <w:rFonts w:hint="eastAsia" w:ascii="SimSun" w:hAnsi="SimSun"/>
                <w:szCs w:val="21"/>
                <w:highlight w:val="none"/>
                <w:lang w:val="zh-CN" w:eastAsia="zh-CN"/>
              </w:rPr>
            </w:pPr>
            <w:r>
              <w:rPr>
                <w:rFonts w:hint="eastAsia" w:ascii="SimSun" w:hAnsi="SimSun"/>
                <w:szCs w:val="21"/>
                <w:highlight w:val="none"/>
                <w:lang w:val="en-US" w:eastAsia="zh-CN"/>
              </w:rPr>
              <w:t>须具备建设行政主管部门颁发的且已在本单位注册的市政公用工程专业和公路工程专业国家注册监理工程师1人或市政公用工程专业和公路工程专业国家注册监理工程师各1人</w:t>
            </w:r>
            <w:r>
              <w:rPr>
                <w:rFonts w:hint="eastAsia" w:ascii="SimSun" w:hAnsi="SimSun"/>
                <w:szCs w:val="21"/>
                <w:highlight w:val="none"/>
                <w:lang w:val="zh-CN" w:eastAsia="zh-CN"/>
              </w:rPr>
              <w:t>。</w:t>
            </w:r>
          </w:p>
          <w:p>
            <w:pPr>
              <w:autoSpaceDE w:val="0"/>
              <w:autoSpaceDN w:val="0"/>
              <w:adjustRightInd w:val="0"/>
              <w:snapToGrid w:val="0"/>
              <w:spacing w:line="320" w:lineRule="exact"/>
              <w:ind w:right="-7" w:rightChars="0"/>
              <w:rPr>
                <w:rFonts w:hint="eastAsia" w:ascii="SimSun" w:hAnsi="SimSun"/>
                <w:szCs w:val="21"/>
                <w:highlight w:val="none"/>
              </w:rPr>
            </w:pPr>
            <w:r>
              <w:rPr>
                <w:rFonts w:hint="eastAsia" w:ascii="SimSun" w:hAnsi="SimSun"/>
                <w:szCs w:val="21"/>
                <w:highlight w:val="none"/>
              </w:rPr>
              <w:t>投标文件内附注册</w:t>
            </w:r>
            <w:r>
              <w:rPr>
                <w:rFonts w:hint="eastAsia" w:ascii="SimSun" w:hAnsi="SimSun"/>
                <w:szCs w:val="21"/>
                <w:highlight w:val="none"/>
                <w:lang w:eastAsia="zh-CN"/>
              </w:rPr>
              <w:t>监理工程师注册</w:t>
            </w:r>
            <w:r>
              <w:rPr>
                <w:rFonts w:hint="eastAsia" w:ascii="SimSun" w:hAnsi="SimSun"/>
                <w:szCs w:val="21"/>
                <w:highlight w:val="none"/>
              </w:rPr>
              <w:t>证书</w:t>
            </w:r>
            <w:r>
              <w:rPr>
                <w:rFonts w:hint="eastAsia" w:ascii="SimSun" w:hAnsi="SimSun"/>
                <w:szCs w:val="21"/>
                <w:highlight w:val="none"/>
                <w:lang w:eastAsia="zh-CN"/>
              </w:rPr>
              <w:t>扫描件</w:t>
            </w:r>
            <w:r>
              <w:rPr>
                <w:rFonts w:hint="eastAsia" w:ascii="SimSun" w:hAnsi="SimSun"/>
                <w:szCs w:val="21"/>
                <w:highlight w:val="none"/>
              </w:rPr>
              <w:t>加盖投标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lang w:eastAsia="zh-CN"/>
              </w:rPr>
              <w:t>。</w:t>
            </w:r>
          </w:p>
        </w:tc>
      </w:tr>
      <w:tr>
        <w:tblPrEx>
          <w:tblCellMar>
            <w:top w:w="0" w:type="dxa"/>
            <w:left w:w="0" w:type="dxa"/>
            <w:bottom w:w="0" w:type="dxa"/>
            <w:right w:w="0" w:type="dxa"/>
          </w:tblCellMar>
        </w:tblPrEx>
        <w:trPr>
          <w:trHeight w:val="1386"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ind w:right="-20"/>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入吉企业</w:t>
            </w:r>
          </w:p>
        </w:tc>
        <w:tc>
          <w:tcPr>
            <w:tcW w:w="749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20" w:lineRule="exact"/>
              <w:ind w:right="-7"/>
              <w:rPr>
                <w:rFonts w:hint="eastAsia" w:ascii="SimSun" w:hAnsi="SimSun" w:cs="Times New Roman"/>
                <w:szCs w:val="21"/>
                <w:highlight w:val="none"/>
                <w:lang w:eastAsia="zh-CN"/>
              </w:rPr>
            </w:pPr>
            <w:r>
              <w:rPr>
                <w:rFonts w:hint="eastAsia" w:ascii="SimSun" w:hAnsi="SimSun" w:cs="Times New Roman"/>
                <w:szCs w:val="21"/>
                <w:highlight w:val="none"/>
                <w:lang w:eastAsia="zh-CN"/>
              </w:rPr>
              <w:t>凡进入我省从事建筑活动的企业，均应按照《吉林省入吉建筑企业信息登记管理办法》的相关规定，办理入吉企业信息登记。（详见吉建管【2018】12号、吉建管【2019】11号、吉建管【2019】28号文件）。</w:t>
            </w:r>
          </w:p>
          <w:p>
            <w:pPr>
              <w:autoSpaceDE w:val="0"/>
              <w:autoSpaceDN w:val="0"/>
              <w:adjustRightInd w:val="0"/>
              <w:snapToGrid w:val="0"/>
              <w:spacing w:line="320" w:lineRule="exact"/>
              <w:ind w:right="-7"/>
              <w:rPr>
                <w:rFonts w:ascii="SimSun" w:hAnsi="SimSun" w:cs="SimSun"/>
                <w:color w:val="000000" w:themeColor="text1"/>
                <w:kern w:val="0"/>
                <w:szCs w:val="21"/>
                <w:highlight w:val="none"/>
                <w14:textFill>
                  <w14:solidFill>
                    <w14:schemeClr w14:val="tx1"/>
                  </w14:solidFill>
                </w14:textFill>
              </w:rPr>
            </w:pPr>
            <w:r>
              <w:rPr>
                <w:rFonts w:hint="eastAsia" w:ascii="SimSun" w:hAnsi="SimSun" w:cs="Times New Roman"/>
                <w:szCs w:val="21"/>
                <w:highlight w:val="none"/>
                <w:lang w:eastAsia="zh-CN"/>
              </w:rPr>
              <w:t>投标文件</w:t>
            </w:r>
            <w:r>
              <w:rPr>
                <w:rFonts w:hint="eastAsia" w:ascii="SimSun" w:hAnsi="SimSun" w:cs="Times New Roman"/>
                <w:szCs w:val="21"/>
                <w:highlight w:val="none"/>
                <w:lang w:val="zh-CN" w:eastAsia="zh-CN"/>
              </w:rPr>
              <w:t>内附有效入吉建筑业企业信息登记</w:t>
            </w:r>
            <w:r>
              <w:rPr>
                <w:rFonts w:hint="eastAsia" w:ascii="SimSun" w:hAnsi="SimSun" w:cs="Times New Roman"/>
                <w:szCs w:val="21"/>
                <w:highlight w:val="none"/>
                <w:lang w:eastAsia="zh-CN"/>
              </w:rPr>
              <w:t>查询截图加盖投标单位公章。</w:t>
            </w:r>
          </w:p>
        </w:tc>
      </w:tr>
      <w:tr>
        <w:tblPrEx>
          <w:tblCellMar>
            <w:top w:w="0" w:type="dxa"/>
            <w:left w:w="0" w:type="dxa"/>
            <w:bottom w:w="0" w:type="dxa"/>
            <w:right w:w="0" w:type="dxa"/>
          </w:tblCellMar>
        </w:tblPrEx>
        <w:trPr>
          <w:trHeight w:val="720"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auto" w:sz="4" w:space="0"/>
              <w:right w:val="single" w:color="auto" w:sz="4" w:space="0"/>
            </w:tcBorders>
            <w:vAlign w:val="center"/>
          </w:tcPr>
          <w:p>
            <w:pPr>
              <w:jc w:val="center"/>
              <w:rPr>
                <w:rFonts w:ascii="SimSun" w:hAnsi="SimSun"/>
                <w:szCs w:val="21"/>
                <w:highlight w:val="none"/>
              </w:rPr>
            </w:pPr>
            <w:r>
              <w:rPr>
                <w:rFonts w:hint="eastAsia" w:ascii="SimSun" w:hAnsi="SimSun"/>
                <w:szCs w:val="21"/>
                <w:highlight w:val="none"/>
              </w:rPr>
              <w:t>不存在禁止投标的</w:t>
            </w:r>
          </w:p>
          <w:p>
            <w:pPr>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szCs w:val="21"/>
                <w:highlight w:val="none"/>
              </w:rPr>
              <w:t>情形</w:t>
            </w:r>
          </w:p>
        </w:tc>
        <w:tc>
          <w:tcPr>
            <w:tcW w:w="7494" w:type="dxa"/>
            <w:tcBorders>
              <w:top w:val="single" w:color="auto" w:sz="4" w:space="0"/>
              <w:left w:val="single" w:color="auto" w:sz="4" w:space="0"/>
              <w:bottom w:val="single" w:color="auto" w:sz="4" w:space="0"/>
              <w:right w:val="single" w:color="auto" w:sz="4" w:space="0"/>
            </w:tcBorders>
            <w:vAlign w:val="center"/>
          </w:tcPr>
          <w:p>
            <w:pPr>
              <w:spacing w:line="280" w:lineRule="exact"/>
              <w:rPr>
                <w:rFonts w:hint="eastAsia" w:ascii="SimSun" w:hAnsi="SimSun" w:cs="SimSun"/>
                <w:bCs/>
                <w:szCs w:val="21"/>
                <w:highlight w:val="none"/>
              </w:rPr>
            </w:pPr>
            <w:r>
              <w:rPr>
                <w:rFonts w:hint="eastAsia" w:ascii="SimSun" w:hAnsi="SimSun" w:cs="SimSun"/>
                <w:bCs/>
                <w:szCs w:val="21"/>
                <w:highlight w:val="none"/>
                <w:lang w:val="en-US" w:eastAsia="zh-CN"/>
              </w:rPr>
              <w:t>提供由投标人的法定代表人或其委托代理人签字并加盖单位公章的承诺文件。</w:t>
            </w:r>
          </w:p>
        </w:tc>
      </w:tr>
      <w:tr>
        <w:tblPrEx>
          <w:tblCellMar>
            <w:top w:w="0" w:type="dxa"/>
            <w:left w:w="0" w:type="dxa"/>
            <w:bottom w:w="0" w:type="dxa"/>
            <w:right w:w="0" w:type="dxa"/>
          </w:tblCellMar>
        </w:tblPrEx>
        <w:trPr>
          <w:trHeight w:val="945" w:hRule="atLeast"/>
          <w:jc w:val="center"/>
        </w:trPr>
        <w:tc>
          <w:tcPr>
            <w:tcW w:w="666"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pacing w:before="73"/>
              <w:ind w:left="412"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auto" w:sz="4" w:space="0"/>
              <w:bottom w:val="single" w:color="auto" w:sz="4" w:space="0"/>
              <w:right w:val="single" w:color="auto"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40" w:lineRule="exact"/>
              <w:ind w:right="-20"/>
              <w:jc w:val="center"/>
              <w:rPr>
                <w:rFonts w:ascii="SimSun" w:hAnsi="SimSun" w:cs="SimSun"/>
                <w:color w:val="auto"/>
                <w:szCs w:val="22"/>
                <w:highlight w:val="none"/>
              </w:rPr>
            </w:pPr>
            <w:r>
              <w:rPr>
                <w:rFonts w:hint="eastAsia" w:ascii="SimSun" w:hAnsi="SimSun" w:cs="SimSun"/>
                <w:color w:val="auto"/>
                <w:szCs w:val="22"/>
                <w:highlight w:val="none"/>
              </w:rPr>
              <w:t>投标人不参与涉黑涉恶承诺书</w:t>
            </w:r>
          </w:p>
        </w:tc>
        <w:tc>
          <w:tcPr>
            <w:tcW w:w="7494" w:type="dxa"/>
            <w:tcBorders>
              <w:top w:val="single" w:color="000000" w:sz="4" w:space="0"/>
              <w:left w:val="single" w:color="000000" w:sz="4" w:space="0"/>
              <w:bottom w:val="single" w:color="auto" w:sz="4" w:space="0"/>
              <w:right w:val="single" w:color="000000" w:sz="4" w:space="0"/>
            </w:tcBorders>
            <w:vAlign w:val="center"/>
          </w:tcPr>
          <w:p>
            <w:pPr>
              <w:spacing w:line="280" w:lineRule="exact"/>
              <w:rPr>
                <w:color w:val="auto"/>
                <w:highlight w:val="none"/>
              </w:rPr>
            </w:pPr>
            <w:r>
              <w:rPr>
                <w:rFonts w:hint="eastAsia" w:ascii="SimSun" w:hAnsi="SimSun"/>
                <w:color w:val="auto"/>
                <w:szCs w:val="21"/>
                <w:highlight w:val="none"/>
                <w:lang w:val="en-US" w:eastAsia="zh-CN"/>
              </w:rPr>
              <w:t>提供由投标人的法定代表人签字或加盖单位公章的承诺文件。</w:t>
            </w:r>
          </w:p>
        </w:tc>
      </w:tr>
      <w:tr>
        <w:tblPrEx>
          <w:tblCellMar>
            <w:top w:w="0" w:type="dxa"/>
            <w:left w:w="0" w:type="dxa"/>
            <w:bottom w:w="0" w:type="dxa"/>
            <w:right w:w="0" w:type="dxa"/>
          </w:tblCellMar>
        </w:tblPrEx>
        <w:trPr>
          <w:trHeight w:val="430" w:hRule="atLeast"/>
          <w:jc w:val="center"/>
        </w:trPr>
        <w:tc>
          <w:tcPr>
            <w:tcW w:w="666" w:type="dxa"/>
            <w:vMerge w:val="restart"/>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spacing w:val="1"/>
                <w:kern w:val="0"/>
                <w:szCs w:val="21"/>
                <w:highlight w:val="none"/>
                <w14:textFill>
                  <w14:solidFill>
                    <w14:schemeClr w14:val="tx1"/>
                  </w14:solidFill>
                </w14:textFill>
              </w:rPr>
              <w:t>2.</w:t>
            </w:r>
            <w:r>
              <w:rPr>
                <w:rFonts w:hint="eastAsia" w:ascii="SimSun" w:hAnsi="SimSun" w:cs="SimSun"/>
                <w:color w:val="000000" w:themeColor="text1"/>
                <w:spacing w:val="-1"/>
                <w:kern w:val="0"/>
                <w:szCs w:val="21"/>
                <w:highlight w:val="none"/>
                <w14:textFill>
                  <w14:solidFill>
                    <w14:schemeClr w14:val="tx1"/>
                  </w14:solidFill>
                </w14:textFill>
              </w:rPr>
              <w:t>1</w:t>
            </w:r>
            <w:r>
              <w:rPr>
                <w:rFonts w:hint="eastAsia" w:ascii="SimSun" w:hAnsi="SimSun" w:cs="SimSun"/>
                <w:color w:val="000000" w:themeColor="text1"/>
                <w:kern w:val="0"/>
                <w:szCs w:val="21"/>
                <w:highlight w:val="none"/>
                <w14:textFill>
                  <w14:solidFill>
                    <w14:schemeClr w14:val="tx1"/>
                  </w14:solidFill>
                </w14:textFill>
              </w:rPr>
              <w:t>.</w:t>
            </w:r>
            <w:r>
              <w:rPr>
                <w:rFonts w:hint="eastAsia" w:ascii="SimSun" w:hAnsi="SimSun" w:cs="SimSun"/>
                <w:color w:val="000000" w:themeColor="text1"/>
                <w:spacing w:val="1"/>
                <w:kern w:val="0"/>
                <w:szCs w:val="21"/>
                <w:highlight w:val="none"/>
                <w14:textFill>
                  <w14:solidFill>
                    <w14:schemeClr w14:val="tx1"/>
                  </w14:solidFill>
                </w14:textFill>
              </w:rPr>
              <w:t>3</w:t>
            </w:r>
          </w:p>
        </w:tc>
        <w:tc>
          <w:tcPr>
            <w:tcW w:w="568" w:type="dxa"/>
            <w:vMerge w:val="restart"/>
            <w:tcBorders>
              <w:top w:val="single" w:color="auto" w:sz="4" w:space="0"/>
              <w:left w:val="single" w:color="000000" w:sz="4" w:space="0"/>
              <w:bottom w:val="single" w:color="auto" w:sz="4" w:space="0"/>
              <w:right w:val="single" w:color="000000" w:sz="4" w:space="0"/>
            </w:tcBorders>
            <w:vAlign w:val="center"/>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响</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应</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性</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评</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审</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标</w:t>
            </w:r>
          </w:p>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准</w:t>
            </w:r>
          </w:p>
        </w:tc>
        <w:tc>
          <w:tcPr>
            <w:tcW w:w="1866"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40" w:lineRule="exact"/>
              <w:ind w:right="-20" w:rightChars="0"/>
              <w:jc w:val="center"/>
              <w:rPr>
                <w:rFonts w:ascii="SimSun" w:hAnsi="SimSun" w:eastAsia="SimSun" w:cs="SimSun"/>
                <w:color w:val="000000" w:themeColor="text1"/>
                <w:kern w:val="0"/>
                <w:sz w:val="21"/>
                <w:szCs w:val="21"/>
                <w:highlight w:val="none"/>
                <w:u w:val="single"/>
                <w:lang w:val="en-US" w:eastAsia="zh-CN" w:bidi="ar-SA"/>
                <w14:textFill>
                  <w14:solidFill>
                    <w14:schemeClr w14:val="tx1"/>
                  </w14:solidFill>
                </w14:textFill>
              </w:rPr>
            </w:pPr>
            <w:r>
              <w:rPr>
                <w:rFonts w:hint="eastAsia" w:ascii="SimSun" w:hAnsi="SimSun" w:cs="SimSun"/>
                <w:color w:val="000000" w:themeColor="text1"/>
                <w:kern w:val="0"/>
                <w:szCs w:val="21"/>
                <w:highlight w:val="none"/>
                <w:u w:val="none"/>
                <w14:textFill>
                  <w14:solidFill>
                    <w14:schemeClr w14:val="tx1"/>
                  </w14:solidFill>
                </w14:textFill>
              </w:rPr>
              <w:t>投标报价</w:t>
            </w:r>
          </w:p>
        </w:tc>
        <w:tc>
          <w:tcPr>
            <w:tcW w:w="7494" w:type="dxa"/>
            <w:tcBorders>
              <w:top w:val="single" w:color="000000" w:sz="4" w:space="0"/>
              <w:left w:val="single" w:color="000000" w:sz="4" w:space="0"/>
              <w:bottom w:val="single" w:color="auto" w:sz="4" w:space="0"/>
              <w:right w:val="single" w:color="000000" w:sz="4" w:space="0"/>
            </w:tcBorders>
            <w:vAlign w:val="center"/>
          </w:tcPr>
          <w:p>
            <w:pPr>
              <w:autoSpaceDE w:val="0"/>
              <w:autoSpaceDN w:val="0"/>
              <w:adjustRightInd w:val="0"/>
              <w:snapToGrid w:val="0"/>
              <w:spacing w:line="320" w:lineRule="exact"/>
              <w:ind w:right="-7" w:rightChars="0"/>
              <w:rPr>
                <w:rFonts w:ascii="SimSun" w:hAnsi="SimSun" w:eastAsia="SimSun" w:cs="SimSun"/>
                <w:color w:val="000000" w:themeColor="text1"/>
                <w:kern w:val="0"/>
                <w:sz w:val="21"/>
                <w:szCs w:val="21"/>
                <w:highlight w:val="none"/>
                <w:lang w:val="en-US" w:eastAsia="zh-CN" w:bidi="ar-SA"/>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不超过招标控制价。</w:t>
            </w:r>
          </w:p>
        </w:tc>
      </w:tr>
      <w:tr>
        <w:tblPrEx>
          <w:tblCellMar>
            <w:top w:w="0" w:type="dxa"/>
            <w:left w:w="0" w:type="dxa"/>
            <w:bottom w:w="0" w:type="dxa"/>
            <w:right w:w="0" w:type="dxa"/>
          </w:tblCellMar>
        </w:tblPrEx>
        <w:trPr>
          <w:trHeight w:val="442" w:hRule="atLeast"/>
          <w:jc w:val="center"/>
        </w:trPr>
        <w:tc>
          <w:tcPr>
            <w:tcW w:w="666" w:type="dxa"/>
            <w:vMerge w:val="continue"/>
            <w:tcBorders>
              <w:left w:val="single" w:color="000000" w:sz="4" w:space="0"/>
              <w:right w:val="single" w:color="000000" w:sz="4" w:space="0"/>
            </w:tcBorders>
            <w:vAlign w:val="center"/>
          </w:tcPr>
          <w:p>
            <w:pPr>
              <w:autoSpaceDE w:val="0"/>
              <w:autoSpaceDN w:val="0"/>
              <w:adjustRightInd w:val="0"/>
              <w:ind w:right="-20"/>
              <w:jc w:val="center"/>
              <w:rPr>
                <w:rFonts w:hint="eastAsia" w:ascii="SimSun" w:hAnsi="SimSun" w:cs="SimSun"/>
                <w:color w:val="000000" w:themeColor="text1"/>
                <w:spacing w:val="1"/>
                <w:kern w:val="0"/>
                <w:szCs w:val="21"/>
                <w:highlight w:val="none"/>
                <w14:textFill>
                  <w14:solidFill>
                    <w14:schemeClr w14:val="tx1"/>
                  </w14:solidFill>
                </w14:textFill>
              </w:rPr>
            </w:pPr>
          </w:p>
        </w:tc>
        <w:tc>
          <w:tcPr>
            <w:tcW w:w="568" w:type="dxa"/>
            <w:vMerge w:val="continue"/>
            <w:tcBorders>
              <w:left w:val="single" w:color="000000" w:sz="4" w:space="0"/>
              <w:right w:val="single" w:color="000000" w:sz="4" w:space="0"/>
            </w:tcBorders>
            <w:vAlign w:val="center"/>
          </w:tcPr>
          <w:p>
            <w:pPr>
              <w:autoSpaceDE w:val="0"/>
              <w:autoSpaceDN w:val="0"/>
              <w:adjustRightInd w:val="0"/>
              <w:snapToGrid w:val="0"/>
              <w:ind w:right="-20"/>
              <w:jc w:val="center"/>
              <w:rPr>
                <w:rFonts w:hint="eastAsia" w:ascii="SimSun" w:hAnsi="SimSun" w:cs="SimSun"/>
                <w:color w:val="000000" w:themeColor="text1"/>
                <w:kern w:val="0"/>
                <w:szCs w:val="21"/>
                <w:highlight w:val="none"/>
                <w14:textFill>
                  <w14:solidFill>
                    <w14:schemeClr w14:val="tx1"/>
                  </w14:solidFill>
                </w14:textFill>
              </w:rPr>
            </w:pPr>
          </w:p>
        </w:tc>
        <w:tc>
          <w:tcPr>
            <w:tcW w:w="1866" w:type="dxa"/>
            <w:tcBorders>
              <w:top w:val="single" w:color="auto"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rightChars="0"/>
              <w:jc w:val="center"/>
              <w:rPr>
                <w:rFonts w:hint="eastAsia" w:ascii="SimSun" w:hAnsi="SimSun" w:eastAsia="SimSun" w:cs="SimSun"/>
                <w:color w:val="000000" w:themeColor="text1"/>
                <w:kern w:val="0"/>
                <w:sz w:val="21"/>
                <w:szCs w:val="21"/>
                <w:highlight w:val="none"/>
                <w:lang w:val="en-US" w:eastAsia="zh-CN" w:bidi="ar-SA"/>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投标内容</w:t>
            </w:r>
          </w:p>
        </w:tc>
        <w:tc>
          <w:tcPr>
            <w:tcW w:w="7494" w:type="dxa"/>
            <w:tcBorders>
              <w:top w:val="single" w:color="auto"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rightChars="0"/>
              <w:rPr>
                <w:rFonts w:hint="eastAsia" w:ascii="SimSun" w:hAnsi="SimSun" w:eastAsia="SimSun" w:cs="SimSun"/>
                <w:color w:val="000000" w:themeColor="text1"/>
                <w:kern w:val="0"/>
                <w:sz w:val="21"/>
                <w:szCs w:val="21"/>
                <w:highlight w:val="none"/>
                <w:lang w:val="en-US" w:eastAsia="zh-CN" w:bidi="ar-SA"/>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符合招标文件规定</w:t>
            </w:r>
            <w:r>
              <w:rPr>
                <w:rFonts w:hint="eastAsia" w:ascii="SimSun" w:hAnsi="SimSun" w:cs="SimSun"/>
                <w:color w:val="000000" w:themeColor="text1"/>
                <w:kern w:val="0"/>
                <w:szCs w:val="21"/>
                <w:highlight w:val="none"/>
                <w:lang w:eastAsia="zh-CN"/>
                <w14:textFill>
                  <w14:solidFill>
                    <w14:schemeClr w14:val="tx1"/>
                  </w14:solidFill>
                </w14:textFill>
              </w:rPr>
              <w:t>。</w:t>
            </w:r>
          </w:p>
        </w:tc>
      </w:tr>
      <w:tr>
        <w:tblPrEx>
          <w:tblCellMar>
            <w:top w:w="0" w:type="dxa"/>
            <w:left w:w="0" w:type="dxa"/>
            <w:bottom w:w="0" w:type="dxa"/>
            <w:right w:w="0" w:type="dxa"/>
          </w:tblCellMar>
        </w:tblPrEx>
        <w:trPr>
          <w:trHeight w:val="565"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ind w:left="1030"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hint="eastAsia" w:ascii="SimSun" w:hAnsi="SimSun" w:eastAsia="SimSun" w:cs="SimSun"/>
                <w:color w:val="000000" w:themeColor="text1"/>
                <w:kern w:val="0"/>
                <w:szCs w:val="21"/>
                <w:highlight w:val="none"/>
                <w:u w:val="none"/>
                <w:lang w:eastAsia="zh-CN"/>
                <w14:textFill>
                  <w14:solidFill>
                    <w14:schemeClr w14:val="tx1"/>
                  </w14:solidFill>
                </w14:textFill>
              </w:rPr>
            </w:pPr>
            <w:r>
              <w:rPr>
                <w:rFonts w:hint="eastAsia" w:ascii="SimSun" w:hAnsi="SimSun" w:eastAsia="SimSun" w:cs="SimSun"/>
                <w:color w:val="000000" w:themeColor="text1"/>
                <w:kern w:val="0"/>
                <w:szCs w:val="21"/>
                <w:highlight w:val="none"/>
                <w:u w:val="none"/>
                <w:lang w:eastAsia="zh-CN"/>
                <w14:textFill>
                  <w14:solidFill>
                    <w14:schemeClr w14:val="tx1"/>
                  </w14:solidFill>
                </w14:textFill>
              </w:rPr>
              <w:t>合同履行期限</w:t>
            </w:r>
          </w:p>
        </w:tc>
        <w:tc>
          <w:tcPr>
            <w:tcW w:w="7494" w:type="dxa"/>
            <w:tcBorders>
              <w:top w:val="single" w:color="000000" w:sz="4" w:space="0"/>
              <w:left w:val="single" w:color="000000" w:sz="4" w:space="0"/>
              <w:bottom w:val="single" w:color="000000" w:sz="4" w:space="0"/>
              <w:right w:val="single" w:color="000000" w:sz="4" w:space="0"/>
            </w:tcBorders>
            <w:vAlign w:val="center"/>
          </w:tcPr>
          <w:p>
            <w:pPr>
              <w:spacing w:line="320" w:lineRule="exact"/>
              <w:rPr>
                <w:rFonts w:hint="eastAsia" w:ascii="SimSun" w:hAnsi="SimSun" w:eastAsia="SimSun" w:cs="SimSun"/>
                <w:color w:val="000000" w:themeColor="text1"/>
                <w:kern w:val="0"/>
                <w:szCs w:val="21"/>
                <w:highlight w:val="none"/>
                <w:u w:val="none"/>
                <w:lang w:eastAsia="zh-CN"/>
                <w14:textFill>
                  <w14:solidFill>
                    <w14:schemeClr w14:val="tx1"/>
                  </w14:solidFill>
                </w14:textFill>
              </w:rPr>
            </w:pPr>
            <w:r>
              <w:rPr>
                <w:rFonts w:hint="eastAsia" w:ascii="SimSun" w:hAnsi="SimSun" w:eastAsia="SimSun" w:cs="SimSun"/>
                <w:color w:val="000000" w:themeColor="text1"/>
                <w:kern w:val="0"/>
                <w:szCs w:val="21"/>
                <w:highlight w:val="none"/>
                <w:u w:val="none"/>
                <w:lang w:eastAsia="zh-CN"/>
                <w14:textFill>
                  <w14:solidFill>
                    <w14:schemeClr w14:val="tx1"/>
                  </w14:solidFill>
                </w14:textFill>
              </w:rPr>
              <w:t>计划开工时间</w:t>
            </w:r>
            <w:r>
              <w:rPr>
                <w:rFonts w:hint="eastAsia" w:ascii="SimSun" w:hAnsi="SimSun" w:eastAsia="SimSun" w:cs="SimSun"/>
                <w:color w:val="000000" w:themeColor="text1"/>
                <w:kern w:val="0"/>
                <w:szCs w:val="21"/>
                <w:highlight w:val="none"/>
                <w:u w:val="none"/>
                <w:lang w:val="en-US" w:eastAsia="zh-CN"/>
                <w14:textFill>
                  <w14:solidFill>
                    <w14:schemeClr w14:val="tx1"/>
                  </w14:solidFill>
                </w14:textFill>
              </w:rPr>
              <w:t>2024年07月</w:t>
            </w:r>
            <w:r>
              <w:rPr>
                <w:rFonts w:hint="eastAsia" w:ascii="SimSun" w:hAnsi="SimSun" w:cs="SimSun"/>
                <w:color w:val="000000" w:themeColor="text1"/>
                <w:kern w:val="0"/>
                <w:szCs w:val="21"/>
                <w:highlight w:val="none"/>
                <w:u w:val="none"/>
                <w:lang w:val="en-US" w:eastAsia="zh-CN"/>
                <w14:textFill>
                  <w14:solidFill>
                    <w14:schemeClr w14:val="tx1"/>
                  </w14:solidFill>
                </w14:textFill>
              </w:rPr>
              <w:t>26</w:t>
            </w:r>
            <w:r>
              <w:rPr>
                <w:rFonts w:hint="eastAsia" w:ascii="SimSun" w:hAnsi="SimSun" w:eastAsia="SimSun" w:cs="SimSun"/>
                <w:color w:val="000000" w:themeColor="text1"/>
                <w:kern w:val="0"/>
                <w:szCs w:val="21"/>
                <w:highlight w:val="none"/>
                <w:u w:val="none"/>
                <w:lang w:val="en-US" w:eastAsia="zh-CN"/>
                <w14:textFill>
                  <w14:solidFill>
                    <w14:schemeClr w14:val="tx1"/>
                  </w14:solidFill>
                </w14:textFill>
              </w:rPr>
              <w:t>日，计划竣工时间2024年11月30日，共1</w:t>
            </w:r>
            <w:r>
              <w:rPr>
                <w:rFonts w:hint="eastAsia" w:ascii="SimSun" w:hAnsi="SimSun" w:cs="SimSun"/>
                <w:color w:val="000000" w:themeColor="text1"/>
                <w:kern w:val="0"/>
                <w:szCs w:val="21"/>
                <w:highlight w:val="none"/>
                <w:u w:val="none"/>
                <w:lang w:val="en-US" w:eastAsia="zh-CN"/>
                <w14:textFill>
                  <w14:solidFill>
                    <w14:schemeClr w14:val="tx1"/>
                  </w14:solidFill>
                </w14:textFill>
              </w:rPr>
              <w:t>28</w:t>
            </w:r>
            <w:r>
              <w:rPr>
                <w:rFonts w:hint="eastAsia" w:ascii="SimSun" w:hAnsi="SimSun" w:eastAsia="SimSun" w:cs="SimSun"/>
                <w:color w:val="000000" w:themeColor="text1"/>
                <w:kern w:val="0"/>
                <w:szCs w:val="21"/>
                <w:highlight w:val="none"/>
                <w:u w:val="none"/>
                <w:lang w:val="en-US" w:eastAsia="zh-CN"/>
                <w14:textFill>
                  <w14:solidFill>
                    <w14:schemeClr w14:val="tx1"/>
                  </w14:solidFill>
                </w14:textFill>
              </w:rPr>
              <w:t>日历天。</w:t>
            </w:r>
          </w:p>
        </w:tc>
      </w:tr>
      <w:tr>
        <w:tblPrEx>
          <w:tblCellMar>
            <w:top w:w="0" w:type="dxa"/>
            <w:left w:w="0" w:type="dxa"/>
            <w:bottom w:w="0" w:type="dxa"/>
            <w:right w:w="0" w:type="dxa"/>
          </w:tblCellMar>
        </w:tblPrEx>
        <w:trPr>
          <w:trHeight w:val="615"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ind w:left="715"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lang w:eastAsia="zh-CN"/>
                <w14:textFill>
                  <w14:solidFill>
                    <w14:schemeClr w14:val="tx1"/>
                  </w14:solidFill>
                </w14:textFill>
              </w:rPr>
              <w:t>质量标准</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ind w:right="-7" w:firstLine="58" w:firstLineChars="28"/>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符合国家现行标准《建设工程监理规范》及吉林省地方标准《建设工程监理规范实施细则》。</w:t>
            </w:r>
          </w:p>
        </w:tc>
      </w:tr>
      <w:tr>
        <w:tblPrEx>
          <w:tblCellMar>
            <w:top w:w="0" w:type="dxa"/>
            <w:left w:w="0" w:type="dxa"/>
            <w:bottom w:w="0" w:type="dxa"/>
            <w:right w:w="0" w:type="dxa"/>
          </w:tblCellMar>
        </w:tblPrEx>
        <w:trPr>
          <w:trHeight w:val="510"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73"/>
              <w:ind w:left="149"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投标有效期</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ind w:right="-7" w:firstLine="58" w:firstLineChars="28"/>
              <w:rPr>
                <w:rFonts w:ascii="SimSun" w:hAnsi="SimSun" w:cs="SimSun"/>
                <w:color w:val="000000" w:themeColor="text1"/>
                <w:kern w:val="0"/>
                <w:szCs w:val="21"/>
                <w:highlight w:val="none"/>
                <w14:textFill>
                  <w14:solidFill>
                    <w14:schemeClr w14:val="tx1"/>
                  </w14:solidFill>
                </w14:textFill>
              </w:rPr>
            </w:pPr>
            <w:r>
              <w:rPr>
                <w:rFonts w:hint="eastAsia" w:ascii="SimSun" w:hAnsi="SimSun"/>
                <w:color w:val="000000" w:themeColor="text1"/>
                <w:szCs w:val="21"/>
                <w:highlight w:val="none"/>
                <w14:textFill>
                  <w14:solidFill>
                    <w14:schemeClr w14:val="tx1"/>
                  </w14:solidFill>
                </w14:textFill>
              </w:rPr>
              <w:t>从投标人提交投标文件截止之日起计算</w:t>
            </w:r>
            <w:r>
              <w:rPr>
                <w:rFonts w:ascii="SimSun" w:hAnsi="SimSun"/>
                <w:color w:val="000000" w:themeColor="text1"/>
                <w:szCs w:val="21"/>
                <w:highlight w:val="none"/>
                <w14:textFill>
                  <w14:solidFill>
                    <w14:schemeClr w14:val="tx1"/>
                  </w14:solidFill>
                </w14:textFill>
              </w:rPr>
              <w:t>60</w:t>
            </w:r>
            <w:r>
              <w:rPr>
                <w:rFonts w:hint="eastAsia" w:ascii="SimSun" w:hAnsi="SimSun"/>
                <w:color w:val="000000" w:themeColor="text1"/>
                <w:szCs w:val="21"/>
                <w:highlight w:val="none"/>
                <w14:textFill>
                  <w14:solidFill>
                    <w14:schemeClr w14:val="tx1"/>
                  </w14:solidFill>
                </w14:textFill>
              </w:rPr>
              <w:t>天。</w:t>
            </w:r>
          </w:p>
        </w:tc>
      </w:tr>
      <w:tr>
        <w:tblPrEx>
          <w:tblCellMar>
            <w:top w:w="0" w:type="dxa"/>
            <w:left w:w="0" w:type="dxa"/>
            <w:bottom w:w="0" w:type="dxa"/>
            <w:right w:w="0" w:type="dxa"/>
          </w:tblCellMar>
        </w:tblPrEx>
        <w:trPr>
          <w:trHeight w:val="350"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80"/>
              <w:ind w:left="149"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投标保证金</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ind w:right="-7" w:firstLine="58" w:firstLineChars="28"/>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有</w:t>
            </w:r>
            <w:r>
              <w:rPr>
                <w:rFonts w:hint="eastAsia" w:ascii="SimSun" w:hAnsi="SimSun" w:cs="SimSun"/>
                <w:color w:val="000000" w:themeColor="text1"/>
                <w:kern w:val="0"/>
                <w:szCs w:val="21"/>
                <w:highlight w:val="none"/>
                <w:lang w:eastAsia="zh-CN"/>
                <w14:textFill>
                  <w14:solidFill>
                    <w14:schemeClr w14:val="tx1"/>
                  </w14:solidFill>
                </w14:textFill>
              </w:rPr>
              <w:t>。</w:t>
            </w:r>
          </w:p>
        </w:tc>
      </w:tr>
      <w:tr>
        <w:tblPrEx>
          <w:tblCellMar>
            <w:top w:w="0" w:type="dxa"/>
            <w:left w:w="0" w:type="dxa"/>
            <w:bottom w:w="0" w:type="dxa"/>
            <w:right w:w="0" w:type="dxa"/>
          </w:tblCellMar>
        </w:tblPrEx>
        <w:trPr>
          <w:trHeight w:val="391" w:hRule="atLeast"/>
          <w:jc w:val="center"/>
        </w:trPr>
        <w:tc>
          <w:tcPr>
            <w:tcW w:w="666"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pacing w:before="80"/>
              <w:ind w:left="149" w:right="-20"/>
              <w:jc w:val="left"/>
              <w:rPr>
                <w:rFonts w:ascii="SimSun" w:hAnsi="SimSun" w:cs="SimSun"/>
                <w:color w:val="000000" w:themeColor="text1"/>
                <w:kern w:val="0"/>
                <w:szCs w:val="21"/>
                <w:highlight w:val="none"/>
                <w14:textFill>
                  <w14:solidFill>
                    <w14:schemeClr w14:val="tx1"/>
                  </w14:solidFill>
                </w14:textFill>
              </w:rPr>
            </w:pPr>
          </w:p>
        </w:tc>
        <w:tc>
          <w:tcPr>
            <w:tcW w:w="568" w:type="dxa"/>
            <w:vMerge w:val="continue"/>
            <w:tcBorders>
              <w:top w:val="single" w:color="auto" w:sz="4" w:space="0"/>
              <w:left w:val="single" w:color="000000" w:sz="4" w:space="0"/>
              <w:bottom w:val="single" w:color="auto" w:sz="4" w:space="0"/>
              <w:right w:val="single" w:color="000000" w:sz="4" w:space="0"/>
            </w:tcBorders>
          </w:tcPr>
          <w:p>
            <w:pPr>
              <w:autoSpaceDE w:val="0"/>
              <w:autoSpaceDN w:val="0"/>
              <w:adjustRightInd w:val="0"/>
              <w:snapToGrid w:val="0"/>
              <w:ind w:right="-20"/>
              <w:jc w:val="center"/>
              <w:rPr>
                <w:rFonts w:ascii="SimSun" w:hAnsi="SimSun" w:cs="SimSun"/>
                <w:color w:val="000000" w:themeColor="text1"/>
                <w:kern w:val="0"/>
                <w:szCs w:val="21"/>
                <w:highlight w:val="none"/>
                <w14:textFill>
                  <w14:solidFill>
                    <w14:schemeClr w14:val="tx1"/>
                  </w14:solidFill>
                </w14:textFill>
              </w:rPr>
            </w:pPr>
          </w:p>
        </w:tc>
        <w:tc>
          <w:tcPr>
            <w:tcW w:w="186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40" w:lineRule="exact"/>
              <w:ind w:right="-20"/>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权利义务</w:t>
            </w:r>
          </w:p>
        </w:tc>
        <w:tc>
          <w:tcPr>
            <w:tcW w:w="7494"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spacing w:line="320" w:lineRule="exact"/>
              <w:ind w:right="-7" w:firstLine="58" w:firstLineChars="28"/>
              <w:rPr>
                <w:rFonts w:hint="eastAsia" w:ascii="SimSun" w:hAnsi="SimSun" w:eastAsia="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14:textFill>
                  <w14:solidFill>
                    <w14:schemeClr w14:val="tx1"/>
                  </w14:solidFill>
                </w14:textFill>
              </w:rPr>
              <w:t>符合第五部分“合同条款及格式”规定</w:t>
            </w:r>
            <w:r>
              <w:rPr>
                <w:rFonts w:hint="eastAsia" w:ascii="SimSun" w:hAnsi="SimSun" w:cs="SimSun"/>
                <w:color w:val="000000" w:themeColor="text1"/>
                <w:kern w:val="0"/>
                <w:szCs w:val="21"/>
                <w:highlight w:val="none"/>
                <w:lang w:eastAsia="zh-CN"/>
                <w14:textFill>
                  <w14:solidFill>
                    <w14:schemeClr w14:val="tx1"/>
                  </w14:solidFill>
                </w14:textFill>
              </w:rPr>
              <w:t>。</w:t>
            </w:r>
          </w:p>
        </w:tc>
      </w:tr>
    </w:tbl>
    <w:p/>
    <w:tbl>
      <w:tblPr>
        <w:tblStyle w:val="43"/>
        <w:tblpPr w:leftFromText="180" w:rightFromText="180" w:vertAnchor="text" w:horzAnchor="page" w:tblpX="756" w:tblpY="457"/>
        <w:tblOverlap w:val="never"/>
        <w:tblW w:w="10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43"/>
        <w:gridCol w:w="1695"/>
        <w:gridCol w:w="1980"/>
        <w:gridCol w:w="1842"/>
        <w:gridCol w:w="1055"/>
        <w:gridCol w:w="98"/>
        <w:gridCol w:w="854"/>
        <w:gridCol w:w="911"/>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033" w:type="dxa"/>
            <w:gridSpan w:val="3"/>
            <w:vAlign w:val="center"/>
          </w:tcPr>
          <w:p>
            <w:pPr>
              <w:autoSpaceDE w:val="0"/>
              <w:autoSpaceDN w:val="0"/>
              <w:adjustRightInd w:val="0"/>
              <w:snapToGrid w:val="0"/>
              <w:ind w:right="-7" w:firstLine="59" w:firstLineChars="28"/>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条款号</w:t>
            </w:r>
          </w:p>
        </w:tc>
        <w:tc>
          <w:tcPr>
            <w:tcW w:w="1980" w:type="dxa"/>
            <w:vAlign w:val="center"/>
          </w:tcPr>
          <w:p>
            <w:pPr>
              <w:autoSpaceDE w:val="0"/>
              <w:autoSpaceDN w:val="0"/>
              <w:adjustRightInd w:val="0"/>
              <w:snapToGrid w:val="0"/>
              <w:ind w:right="-7" w:firstLine="59" w:firstLineChars="28"/>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条款内容</w:t>
            </w:r>
          </w:p>
        </w:tc>
        <w:tc>
          <w:tcPr>
            <w:tcW w:w="5607" w:type="dxa"/>
            <w:gridSpan w:val="6"/>
            <w:vAlign w:val="center"/>
          </w:tcPr>
          <w:p>
            <w:pPr>
              <w:autoSpaceDE w:val="0"/>
              <w:autoSpaceDN w:val="0"/>
              <w:adjustRightInd w:val="0"/>
              <w:snapToGrid w:val="0"/>
              <w:ind w:right="-7" w:firstLine="59" w:firstLineChars="28"/>
              <w:jc w:val="center"/>
              <w:rPr>
                <w:rFonts w:ascii="SimSun" w:hAnsi="SimSun" w:cs="SimSun"/>
                <w:color w:val="000000" w:themeColor="text1"/>
                <w:kern w:val="0"/>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033" w:type="dxa"/>
            <w:gridSpan w:val="3"/>
            <w:vAlign w:val="center"/>
          </w:tcPr>
          <w:p>
            <w:pPr>
              <w:spacing w:line="240" w:lineRule="exact"/>
              <w:jc w:val="both"/>
              <w:rPr>
                <w:rFonts w:hint="eastAsia" w:ascii="SimSun" w:hAnsi="SimSun" w:cs="SimSun"/>
                <w:color w:val="000000" w:themeColor="text1"/>
                <w:szCs w:val="21"/>
                <w:highlight w:val="none"/>
                <w14:textFill>
                  <w14:solidFill>
                    <w14:schemeClr w14:val="tx1"/>
                  </w14:solidFill>
                </w14:textFill>
              </w:rPr>
            </w:pP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2.2.1</w:t>
            </w:r>
          </w:p>
        </w:tc>
        <w:tc>
          <w:tcPr>
            <w:tcW w:w="1980" w:type="dxa"/>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分值构成</w:t>
            </w: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(总分 100 分)</w:t>
            </w:r>
          </w:p>
        </w:tc>
        <w:tc>
          <w:tcPr>
            <w:tcW w:w="5607" w:type="dxa"/>
            <w:gridSpan w:val="6"/>
            <w:vAlign w:val="center"/>
          </w:tcPr>
          <w:p>
            <w:pPr>
              <w:spacing w:line="240" w:lineRule="exact"/>
              <w:jc w:val="left"/>
              <w:rPr>
                <w:rFonts w:hint="default" w:ascii="SimSun" w:hAnsi="SimSun" w:cs="SimSun"/>
                <w:color w:val="000000" w:themeColor="text1"/>
                <w:szCs w:val="21"/>
                <w:highlight w:val="none"/>
                <w:lang w:val="en-US"/>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投标报价：</w:t>
            </w:r>
            <w:r>
              <w:rPr>
                <w:rFonts w:hint="eastAsia" w:ascii="SimSun" w:hAnsi="SimSun" w:cs="SimSun"/>
                <w:color w:val="000000" w:themeColor="text1"/>
                <w:szCs w:val="21"/>
                <w:highlight w:val="none"/>
                <w:lang w:val="en-US" w:eastAsia="zh-CN"/>
                <w14:textFill>
                  <w14:solidFill>
                    <w14:schemeClr w14:val="tx1"/>
                  </w14:solidFill>
                </w14:textFill>
              </w:rPr>
              <w:t>11.5</w:t>
            </w:r>
            <w:r>
              <w:rPr>
                <w:rFonts w:hint="eastAsia" w:ascii="SimSun" w:hAnsi="SimSun" w:cs="SimSun"/>
                <w:color w:val="000000" w:themeColor="text1"/>
                <w:szCs w:val="21"/>
                <w:highlight w:val="none"/>
                <w14:textFill>
                  <w14:solidFill>
                    <w14:schemeClr w14:val="tx1"/>
                  </w14:solidFill>
                </w14:textFill>
              </w:rPr>
              <w:t>分</w:t>
            </w:r>
            <w:r>
              <w:rPr>
                <w:rFonts w:hint="eastAsia" w:ascii="SimSun" w:hAnsi="SimSun" w:cs="SimSun"/>
                <w:color w:val="000000" w:themeColor="text1"/>
                <w:szCs w:val="21"/>
                <w:highlight w:val="none"/>
                <w:lang w:val="en-US" w:eastAsia="zh-CN"/>
                <w14:textFill>
                  <w14:solidFill>
                    <w14:schemeClr w14:val="tx1"/>
                  </w14:solidFill>
                </w14:textFill>
              </w:rPr>
              <w:t xml:space="preserve">     </w:t>
            </w:r>
          </w:p>
          <w:p>
            <w:pPr>
              <w:spacing w:line="240" w:lineRule="exact"/>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企业项目业绩</w:t>
            </w: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分</w:t>
            </w:r>
            <w:r>
              <w:rPr>
                <w:rFonts w:hint="eastAsia" w:ascii="SimSun" w:hAnsi="SimSun" w:cs="SimSun"/>
                <w:color w:val="000000" w:themeColor="text1"/>
                <w:szCs w:val="21"/>
                <w:highlight w:val="none"/>
                <w:lang w:val="en-US" w:eastAsia="zh-CN"/>
                <w14:textFill>
                  <w14:solidFill>
                    <w14:schemeClr w14:val="tx1"/>
                  </w14:solidFill>
                </w14:textFill>
              </w:rPr>
              <w:t xml:space="preserve"> </w:t>
            </w:r>
          </w:p>
          <w:p>
            <w:pPr>
              <w:spacing w:line="240" w:lineRule="exact"/>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总监理工程师业绩：</w:t>
            </w: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分</w:t>
            </w:r>
          </w:p>
          <w:p>
            <w:pPr>
              <w:spacing w:line="240" w:lineRule="exact"/>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其他主要人员</w:t>
            </w:r>
            <w:r>
              <w:rPr>
                <w:rFonts w:hint="eastAsia" w:ascii="SimSun" w:hAnsi="SimSun" w:cs="SimSun"/>
                <w:color w:val="000000" w:themeColor="text1"/>
                <w:szCs w:val="21"/>
                <w:highlight w:val="none"/>
                <w:lang w:val="en-US" w:eastAsia="zh-CN"/>
                <w14:textFill>
                  <w14:solidFill>
                    <w14:schemeClr w14:val="tx1"/>
                  </w14:solidFill>
                </w14:textFill>
              </w:rPr>
              <w:t>:5分</w:t>
            </w:r>
          </w:p>
          <w:p>
            <w:pPr>
              <w:spacing w:line="240" w:lineRule="exact"/>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拟投入的试验检测仪器设备：</w:t>
            </w:r>
            <w:r>
              <w:rPr>
                <w:rFonts w:hint="eastAsia" w:ascii="SimSun" w:hAnsi="SimSun" w:cs="SimSun"/>
                <w:color w:val="000000" w:themeColor="text1"/>
                <w:szCs w:val="21"/>
                <w:highlight w:val="none"/>
                <w:lang w:val="en-US" w:eastAsia="zh-CN"/>
                <w14:textFill>
                  <w14:solidFill>
                    <w14:schemeClr w14:val="tx1"/>
                  </w14:solidFill>
                </w14:textFill>
              </w:rPr>
              <w:t>5分</w:t>
            </w:r>
          </w:p>
          <w:p>
            <w:pPr>
              <w:spacing w:line="240" w:lineRule="exact"/>
              <w:jc w:val="left"/>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优惠条件</w:t>
            </w:r>
            <w:r>
              <w:rPr>
                <w:rFonts w:hint="eastAsia" w:ascii="SimSun" w:hAnsi="SimSun" w:cs="SimSun"/>
                <w:color w:val="000000" w:themeColor="text1"/>
                <w:szCs w:val="21"/>
                <w:highlight w:val="none"/>
                <w:lang w:eastAsia="zh-CN"/>
                <w14:textFill>
                  <w14:solidFill>
                    <w14:schemeClr w14:val="tx1"/>
                  </w14:solidFill>
                </w14:textFill>
              </w:rPr>
              <w:t>及</w:t>
            </w:r>
            <w:r>
              <w:rPr>
                <w:rFonts w:hint="eastAsia" w:ascii="SimSun" w:hAnsi="SimSun" w:cs="SimSun"/>
                <w:color w:val="000000" w:themeColor="text1"/>
                <w:szCs w:val="21"/>
                <w:highlight w:val="none"/>
                <w14:textFill>
                  <w14:solidFill>
                    <w14:schemeClr w14:val="tx1"/>
                  </w14:solidFill>
                </w14:textFill>
              </w:rPr>
              <w:t>服务承诺</w:t>
            </w:r>
            <w:r>
              <w:rPr>
                <w:rFonts w:hint="eastAsia" w:ascii="SimSun" w:hAnsi="SimSun" w:cs="SimSun"/>
                <w:color w:val="000000" w:themeColor="text1"/>
                <w:szCs w:val="21"/>
                <w:highlight w:val="none"/>
                <w:lang w:eastAsia="zh-CN"/>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2.5分</w:t>
            </w:r>
          </w:p>
          <w:p>
            <w:pPr>
              <w:spacing w:line="240" w:lineRule="exact"/>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监理大纲部分：</w:t>
            </w:r>
            <w:r>
              <w:rPr>
                <w:rFonts w:hint="eastAsia" w:ascii="SimSun" w:hAnsi="SimSun" w:cs="SimSun"/>
                <w:color w:val="000000" w:themeColor="text1"/>
                <w:szCs w:val="21"/>
                <w:highlight w:val="none"/>
                <w:lang w:val="en-US" w:eastAsia="zh-CN"/>
                <w14:textFill>
                  <w14:solidFill>
                    <w14:schemeClr w14:val="tx1"/>
                  </w14:solidFill>
                </w14:textFill>
              </w:rPr>
              <w:t>72</w:t>
            </w:r>
            <w:r>
              <w:rPr>
                <w:rFonts w:hint="eastAsia" w:ascii="SimSun" w:hAnsi="SimSun" w:cs="SimSun"/>
                <w:color w:val="000000" w:themeColor="text1"/>
                <w:szCs w:val="21"/>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3033" w:type="dxa"/>
            <w:gridSpan w:val="3"/>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2.2.2</w:t>
            </w:r>
          </w:p>
        </w:tc>
        <w:tc>
          <w:tcPr>
            <w:tcW w:w="1980" w:type="dxa"/>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评标基准价计算方法</w:t>
            </w:r>
          </w:p>
        </w:tc>
        <w:tc>
          <w:tcPr>
            <w:tcW w:w="5607" w:type="dxa"/>
            <w:gridSpan w:val="6"/>
            <w:vAlign w:val="center"/>
          </w:tcPr>
          <w:p>
            <w:pPr>
              <w:spacing w:line="240" w:lineRule="exact"/>
              <w:jc w:val="left"/>
              <w:rPr>
                <w:rFonts w:hint="eastAsia" w:ascii="SimSun" w:hAnsi="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通过初步评审合格的有效投标报价大于</w:t>
            </w:r>
            <w:r>
              <w:rPr>
                <w:rFonts w:hint="eastAsia" w:ascii="SimSun" w:hAnsi="SimSun" w:cs="SimSun"/>
                <w:color w:val="000000" w:themeColor="text1"/>
                <w:szCs w:val="21"/>
                <w:highlight w:val="none"/>
                <w:lang w:val="en-US" w:eastAsia="zh-CN"/>
                <w14:textFill>
                  <w14:solidFill>
                    <w14:schemeClr w14:val="tx1"/>
                  </w14:solidFill>
                </w14:textFill>
              </w:rPr>
              <w:t>5家时，去掉一个最高和一个最低投标报价，其余投标报价的算术平均值作为评标基准价；</w:t>
            </w:r>
          </w:p>
          <w:p>
            <w:pPr>
              <w:spacing w:line="240" w:lineRule="exact"/>
              <w:jc w:val="left"/>
              <w:rPr>
                <w:rFonts w:hint="default"/>
                <w:highlight w:val="none"/>
                <w:lang w:val="en-US" w:eastAsia="zh-CN"/>
              </w:rPr>
            </w:pPr>
            <w:r>
              <w:rPr>
                <w:rFonts w:hint="eastAsia" w:ascii="SimSun" w:hAnsi="SimSun" w:cs="SimSun"/>
                <w:color w:val="000000" w:themeColor="text1"/>
                <w:szCs w:val="21"/>
                <w:highlight w:val="none"/>
                <w:lang w:val="en-US" w:eastAsia="zh-CN"/>
                <w14:textFill>
                  <w14:solidFill>
                    <w14:schemeClr w14:val="tx1"/>
                  </w14:solidFill>
                </w14:textFill>
              </w:rPr>
              <w:t>通过初步评审合格的有效投标报价小于等于5家时，取投标报价的算术平均值作为评标基准价。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033" w:type="dxa"/>
            <w:gridSpan w:val="3"/>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2.2.3</w:t>
            </w:r>
          </w:p>
        </w:tc>
        <w:tc>
          <w:tcPr>
            <w:tcW w:w="1980" w:type="dxa"/>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投标报价的偏差率 计算公式</w:t>
            </w:r>
          </w:p>
        </w:tc>
        <w:tc>
          <w:tcPr>
            <w:tcW w:w="5607" w:type="dxa"/>
            <w:gridSpan w:val="6"/>
            <w:vAlign w:val="center"/>
          </w:tcPr>
          <w:p>
            <w:pPr>
              <w:spacing w:line="240" w:lineRule="exact"/>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偏差率=100%×（投标人报价-评标基准价）/评标基准价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38" w:type="dxa"/>
            <w:gridSpan w:val="2"/>
            <w:vMerge w:val="restart"/>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
                <w:color w:val="000000" w:themeColor="text1"/>
                <w:kern w:val="0"/>
                <w:szCs w:val="21"/>
                <w:highlight w:val="none"/>
                <w14:textFill>
                  <w14:solidFill>
                    <w14:schemeClr w14:val="tx1"/>
                  </w14:solidFill>
                </w14:textFill>
              </w:rPr>
              <w:t>条款号</w:t>
            </w:r>
          </w:p>
        </w:tc>
        <w:tc>
          <w:tcPr>
            <w:tcW w:w="1695" w:type="dxa"/>
            <w:vMerge w:val="restart"/>
            <w:vAlign w:val="center"/>
          </w:tcPr>
          <w:p>
            <w:pPr>
              <w:spacing w:line="240" w:lineRule="exact"/>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评审因素</w:t>
            </w:r>
          </w:p>
          <w:p>
            <w:pPr>
              <w:spacing w:line="240" w:lineRule="exact"/>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（偏差率）</w:t>
            </w:r>
          </w:p>
        </w:tc>
        <w:tc>
          <w:tcPr>
            <w:tcW w:w="4975" w:type="dxa"/>
            <w:gridSpan w:val="4"/>
            <w:vMerge w:val="restart"/>
            <w:vAlign w:val="center"/>
          </w:tcPr>
          <w:p>
            <w:pPr>
              <w:spacing w:line="240" w:lineRule="exact"/>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计    分    原    则</w:t>
            </w:r>
          </w:p>
        </w:tc>
        <w:tc>
          <w:tcPr>
            <w:tcW w:w="2612" w:type="dxa"/>
            <w:gridSpan w:val="3"/>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338" w:type="dxa"/>
            <w:gridSpan w:val="2"/>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1695" w:type="dxa"/>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4975" w:type="dxa"/>
            <w:gridSpan w:val="4"/>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54" w:type="dxa"/>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p>
        </w:tc>
        <w:tc>
          <w:tcPr>
            <w:tcW w:w="911" w:type="dxa"/>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w:t>
            </w:r>
          </w:p>
        </w:tc>
        <w:tc>
          <w:tcPr>
            <w:tcW w:w="847"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338" w:type="dxa"/>
            <w:gridSpan w:val="2"/>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1695" w:type="dxa"/>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4975" w:type="dxa"/>
            <w:gridSpan w:val="4"/>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c>
          <w:tcPr>
            <w:tcW w:w="911" w:type="dxa"/>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c>
          <w:tcPr>
            <w:tcW w:w="847"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1338" w:type="dxa"/>
            <w:gridSpan w:val="2"/>
            <w:vMerge w:val="restart"/>
            <w:vAlign w:val="center"/>
          </w:tcPr>
          <w:p>
            <w:pPr>
              <w:spacing w:line="240" w:lineRule="exact"/>
              <w:jc w:val="center"/>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2.2.4（1）</w:t>
            </w:r>
          </w:p>
        </w:tc>
        <w:tc>
          <w:tcPr>
            <w:tcW w:w="1695" w:type="dxa"/>
            <w:vAlign w:val="center"/>
          </w:tcPr>
          <w:p>
            <w:pPr>
              <w:spacing w:line="240" w:lineRule="exact"/>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偏差率</w:t>
            </w:r>
          </w:p>
        </w:tc>
        <w:tc>
          <w:tcPr>
            <w:tcW w:w="4975" w:type="dxa"/>
            <w:gridSpan w:val="4"/>
            <w:vAlign w:val="center"/>
          </w:tcPr>
          <w:p>
            <w:pPr>
              <w:jc w:val="left"/>
              <w:rPr>
                <w:rFonts w:hint="default" w:ascii="SimSun" w:hAnsi="SimSun" w:eastAsia="SimSun" w:cs="SimSun"/>
                <w:color w:val="000000" w:themeColor="text1"/>
                <w:kern w:val="2"/>
                <w:sz w:val="21"/>
                <w:szCs w:val="21"/>
                <w:highlight w:val="none"/>
                <w:lang w:val="en-US" w:eastAsia="zh-CN" w:bidi="ar-SA"/>
                <w14:textFill>
                  <w14:solidFill>
                    <w14:schemeClr w14:val="tx1"/>
                  </w14:solidFill>
                </w14:textFill>
              </w:rPr>
            </w:pPr>
            <w:r>
              <w:rPr>
                <w:rFonts w:hint="eastAsia" w:ascii="SimSun" w:hAnsi="SimSun" w:cs="SimSun"/>
                <w:color w:val="000000" w:themeColor="text1"/>
                <w:kern w:val="2"/>
                <w:sz w:val="21"/>
                <w:szCs w:val="21"/>
                <w:highlight w:val="none"/>
                <w:lang w:val="en-US" w:eastAsia="zh-CN" w:bidi="ar-SA"/>
                <w14:textFill>
                  <w14:solidFill>
                    <w14:schemeClr w14:val="tx1"/>
                  </w14:solidFill>
                </w14:textFill>
              </w:rPr>
              <w:t>偏差率=100%×（投标人报价-评标基准价）/评标基准价，偏差率保留</w:t>
            </w:r>
            <w:r>
              <w:rPr>
                <w:rFonts w:hint="eastAsia" w:ascii="SimSun" w:hAnsi="SimSun" w:cs="SimSun"/>
                <w:color w:val="000000" w:themeColor="text1"/>
                <w:kern w:val="2"/>
                <w:sz w:val="21"/>
                <w:szCs w:val="21"/>
                <w:highlight w:val="none"/>
                <w:u w:val="single"/>
                <w:lang w:val="en-US" w:eastAsia="zh-CN" w:bidi="ar-SA"/>
                <w14:textFill>
                  <w14:solidFill>
                    <w14:schemeClr w14:val="tx1"/>
                  </w14:solidFill>
                </w14:textFill>
              </w:rPr>
              <w:t>2</w:t>
            </w:r>
            <w:r>
              <w:rPr>
                <w:rFonts w:hint="eastAsia" w:ascii="SimSun" w:hAnsi="SimSun" w:cs="SimSun"/>
                <w:color w:val="000000" w:themeColor="text1"/>
                <w:kern w:val="2"/>
                <w:sz w:val="21"/>
                <w:szCs w:val="21"/>
                <w:highlight w:val="none"/>
                <w:lang w:val="en-US" w:eastAsia="zh-CN" w:bidi="ar-SA"/>
                <w14:textFill>
                  <w14:solidFill>
                    <w14:schemeClr w14:val="tx1"/>
                  </w14:solidFill>
                </w14:textFill>
              </w:rPr>
              <w:t>位小数</w:t>
            </w:r>
          </w:p>
        </w:tc>
        <w:tc>
          <w:tcPr>
            <w:tcW w:w="854" w:type="dxa"/>
            <w:vMerge w:val="restart"/>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vMerge w:val="restart"/>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vMerge w:val="restart"/>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338" w:type="dxa"/>
            <w:gridSpan w:val="2"/>
            <w:vMerge w:val="continue"/>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tc>
        <w:tc>
          <w:tcPr>
            <w:tcW w:w="1695" w:type="dxa"/>
            <w:vAlign w:val="center"/>
          </w:tcPr>
          <w:p>
            <w:pPr>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投标报价</w:t>
            </w:r>
          </w:p>
          <w:p>
            <w:pPr>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10</w:t>
            </w:r>
            <w:r>
              <w:rPr>
                <w:rFonts w:hint="eastAsia" w:ascii="SimSun" w:hAnsi="SimSun" w:cs="SimSun"/>
                <w:color w:val="000000" w:themeColor="text1"/>
                <w:szCs w:val="21"/>
                <w:highlight w:val="none"/>
                <w14:textFill>
                  <w14:solidFill>
                    <w14:schemeClr w14:val="tx1"/>
                  </w14:solidFill>
                </w14:textFill>
              </w:rPr>
              <w:t>分）</w:t>
            </w:r>
          </w:p>
        </w:tc>
        <w:tc>
          <w:tcPr>
            <w:tcW w:w="4975" w:type="dxa"/>
            <w:gridSpan w:val="4"/>
            <w:vAlign w:val="center"/>
          </w:tcPr>
          <w:p>
            <w:pPr>
              <w:autoSpaceDE w:val="0"/>
              <w:autoSpaceDN w:val="0"/>
              <w:adjustRightInd w:val="0"/>
              <w:snapToGrid w:val="0"/>
              <w:spacing w:line="276" w:lineRule="auto"/>
              <w:ind w:right="-20"/>
              <w:rPr>
                <w:rFonts w:hint="eastAsia"/>
                <w:highlight w:val="none"/>
                <w:lang w:val="en-US" w:eastAsia="zh-CN"/>
              </w:rPr>
            </w:pPr>
            <w:r>
              <w:rPr>
                <w:rFonts w:hint="eastAsia" w:ascii="SimSun" w:hAnsi="SimSun"/>
                <w:kern w:val="0"/>
                <w:szCs w:val="21"/>
                <w:highlight w:val="none"/>
              </w:rPr>
              <w:t>按照</w:t>
            </w:r>
            <w:r>
              <w:rPr>
                <w:rFonts w:hint="eastAsia" w:ascii="SimSun" w:hAnsi="SimSun"/>
                <w:kern w:val="0"/>
                <w:szCs w:val="21"/>
                <w:highlight w:val="none"/>
                <w:lang w:val="en-US" w:eastAsia="zh-CN"/>
              </w:rPr>
              <w:t>10</w:t>
            </w:r>
            <w:r>
              <w:rPr>
                <w:rFonts w:hint="eastAsia" w:ascii="SimSun" w:hAnsi="SimSun"/>
                <w:kern w:val="0"/>
                <w:szCs w:val="21"/>
                <w:highlight w:val="none"/>
              </w:rPr>
              <w:t>分标准，以低于基准价</w:t>
            </w:r>
            <w:r>
              <w:rPr>
                <w:rFonts w:ascii="SimSun" w:hAnsi="SimSun"/>
                <w:kern w:val="0"/>
                <w:szCs w:val="21"/>
                <w:highlight w:val="none"/>
              </w:rPr>
              <w:t>1%</w:t>
            </w:r>
            <w:r>
              <w:rPr>
                <w:rFonts w:hint="eastAsia" w:ascii="SimSun" w:hAnsi="SimSun"/>
                <w:kern w:val="0"/>
                <w:szCs w:val="21"/>
                <w:highlight w:val="none"/>
              </w:rPr>
              <w:t>减</w:t>
            </w:r>
            <w:r>
              <w:rPr>
                <w:rFonts w:hint="eastAsia" w:ascii="SimSun" w:hAnsi="SimSun"/>
                <w:kern w:val="0"/>
                <w:szCs w:val="21"/>
                <w:highlight w:val="none"/>
                <w:lang w:val="en-US" w:eastAsia="zh-CN"/>
              </w:rPr>
              <w:t>0.1</w:t>
            </w:r>
            <w:r>
              <w:rPr>
                <w:rFonts w:hint="eastAsia" w:ascii="SimSun" w:hAnsi="SimSun"/>
                <w:kern w:val="0"/>
                <w:szCs w:val="21"/>
                <w:highlight w:val="none"/>
              </w:rPr>
              <w:t>分；高于基准价</w:t>
            </w:r>
            <w:r>
              <w:rPr>
                <w:rFonts w:ascii="SimSun" w:hAnsi="SimSun"/>
                <w:kern w:val="0"/>
                <w:szCs w:val="21"/>
                <w:highlight w:val="none"/>
              </w:rPr>
              <w:t>1%</w:t>
            </w:r>
            <w:r>
              <w:rPr>
                <w:rFonts w:hint="eastAsia" w:ascii="SimSun" w:hAnsi="SimSun"/>
                <w:kern w:val="0"/>
                <w:szCs w:val="21"/>
                <w:highlight w:val="none"/>
              </w:rPr>
              <w:t>减</w:t>
            </w:r>
            <w:r>
              <w:rPr>
                <w:rFonts w:hint="eastAsia" w:ascii="SimSun" w:hAnsi="SimSun"/>
                <w:kern w:val="0"/>
                <w:szCs w:val="21"/>
                <w:highlight w:val="none"/>
                <w:lang w:val="en-US" w:eastAsia="zh-CN"/>
              </w:rPr>
              <w:t>0.2</w:t>
            </w:r>
            <w:r>
              <w:rPr>
                <w:rFonts w:hint="eastAsia" w:ascii="SimSun" w:hAnsi="SimSun"/>
                <w:kern w:val="0"/>
                <w:szCs w:val="21"/>
                <w:highlight w:val="none"/>
              </w:rPr>
              <w:t>分的比例计算分数。</w:t>
            </w:r>
          </w:p>
          <w:p>
            <w:pPr>
              <w:jc w:val="left"/>
              <w:rPr>
                <w:rFonts w:hint="eastAsia"/>
                <w:highlight w:val="none"/>
                <w:lang w:val="en-US" w:eastAsia="zh-CN"/>
              </w:rPr>
            </w:pPr>
            <w:r>
              <w:rPr>
                <w:rFonts w:hint="eastAsia"/>
                <w:highlight w:val="none"/>
                <w:lang w:val="en-US" w:eastAsia="zh-CN"/>
              </w:rPr>
              <w:t>投标报价计算公式：</w:t>
            </w:r>
          </w:p>
          <w:p>
            <w:pPr>
              <w:autoSpaceDE w:val="0"/>
              <w:autoSpaceDN w:val="0"/>
              <w:adjustRightInd w:val="0"/>
              <w:snapToGrid w:val="0"/>
              <w:spacing w:line="276" w:lineRule="auto"/>
              <w:ind w:right="-20"/>
              <w:rPr>
                <w:rFonts w:ascii="SimSun"/>
                <w:kern w:val="0"/>
                <w:szCs w:val="21"/>
                <w:highlight w:val="none"/>
              </w:rPr>
            </w:pPr>
            <w:r>
              <w:rPr>
                <w:rFonts w:hint="eastAsia" w:ascii="SimSun" w:hAnsi="SimSun"/>
                <w:kern w:val="0"/>
                <w:szCs w:val="21"/>
                <w:highlight w:val="none"/>
              </w:rPr>
              <w:t>①基准价</w:t>
            </w:r>
            <w:r>
              <w:rPr>
                <w:rFonts w:ascii="SimSun" w:hAnsi="SimSun"/>
                <w:kern w:val="0"/>
                <w:szCs w:val="21"/>
                <w:highlight w:val="none"/>
              </w:rPr>
              <w:t>=</w:t>
            </w:r>
            <w:r>
              <w:rPr>
                <w:rFonts w:hint="eastAsia" w:ascii="SimSun" w:hAnsi="SimSun"/>
                <w:kern w:val="0"/>
                <w:szCs w:val="21"/>
                <w:highlight w:val="none"/>
              </w:rPr>
              <w:t>各投标人有效报价的平均报价；</w:t>
            </w:r>
          </w:p>
          <w:p>
            <w:pPr>
              <w:autoSpaceDE w:val="0"/>
              <w:autoSpaceDN w:val="0"/>
              <w:adjustRightInd w:val="0"/>
              <w:snapToGrid w:val="0"/>
              <w:spacing w:line="276" w:lineRule="auto"/>
              <w:ind w:right="-20"/>
              <w:rPr>
                <w:rFonts w:ascii="SimSun"/>
                <w:kern w:val="0"/>
                <w:szCs w:val="21"/>
                <w:highlight w:val="none"/>
              </w:rPr>
            </w:pPr>
            <w:r>
              <w:rPr>
                <w:rFonts w:hint="eastAsia" w:ascii="SimSun" w:hAnsi="SimSun"/>
                <w:kern w:val="0"/>
                <w:szCs w:val="21"/>
                <w:highlight w:val="none"/>
              </w:rPr>
              <w:t>②各投标人减分比例系数</w:t>
            </w:r>
            <w:r>
              <w:rPr>
                <w:rFonts w:ascii="SimSun" w:hAnsi="SimSun"/>
                <w:kern w:val="0"/>
                <w:szCs w:val="21"/>
                <w:highlight w:val="none"/>
              </w:rPr>
              <w:t xml:space="preserve"> =</w:t>
            </w:r>
            <w:r>
              <w:rPr>
                <w:rFonts w:hint="eastAsia" w:ascii="SimSun" w:hAnsi="SimSun"/>
                <w:kern w:val="0"/>
                <w:szCs w:val="21"/>
                <w:highlight w:val="none"/>
              </w:rPr>
              <w:t>︱投标人报价</w:t>
            </w:r>
            <w:r>
              <w:rPr>
                <w:rFonts w:ascii="SimSun" w:hAnsi="SimSun"/>
                <w:kern w:val="0"/>
                <w:szCs w:val="21"/>
                <w:highlight w:val="none"/>
              </w:rPr>
              <w:t xml:space="preserve"> - </w:t>
            </w:r>
            <w:r>
              <w:rPr>
                <w:rFonts w:hint="eastAsia" w:ascii="SimSun" w:hAnsi="SimSun"/>
                <w:kern w:val="0"/>
                <w:szCs w:val="21"/>
                <w:highlight w:val="none"/>
              </w:rPr>
              <w:t>基准价︱÷</w:t>
            </w:r>
            <w:r>
              <w:rPr>
                <w:rFonts w:ascii="SimSun" w:hAnsi="SimSun"/>
                <w:kern w:val="0"/>
                <w:szCs w:val="21"/>
                <w:highlight w:val="none"/>
              </w:rPr>
              <w:t xml:space="preserve"> </w:t>
            </w:r>
            <w:r>
              <w:rPr>
                <w:rFonts w:hint="eastAsia" w:ascii="SimSun" w:hAnsi="SimSun"/>
                <w:kern w:val="0"/>
                <w:szCs w:val="21"/>
                <w:highlight w:val="none"/>
              </w:rPr>
              <w:t>基准价×</w:t>
            </w:r>
            <w:r>
              <w:rPr>
                <w:rFonts w:ascii="SimSun" w:hAnsi="SimSun"/>
                <w:kern w:val="0"/>
                <w:szCs w:val="21"/>
                <w:highlight w:val="none"/>
              </w:rPr>
              <w:t>100</w:t>
            </w:r>
            <w:r>
              <w:rPr>
                <w:rFonts w:hint="eastAsia" w:ascii="SimSun" w:hAnsi="SimSun"/>
                <w:kern w:val="0"/>
                <w:szCs w:val="21"/>
                <w:highlight w:val="none"/>
              </w:rPr>
              <w:t>；</w:t>
            </w:r>
          </w:p>
          <w:p>
            <w:pPr>
              <w:autoSpaceDE w:val="0"/>
              <w:autoSpaceDN w:val="0"/>
              <w:adjustRightInd w:val="0"/>
              <w:snapToGrid w:val="0"/>
              <w:spacing w:line="276" w:lineRule="auto"/>
              <w:ind w:right="-20"/>
              <w:rPr>
                <w:rFonts w:ascii="SimSun"/>
                <w:kern w:val="0"/>
                <w:szCs w:val="21"/>
                <w:highlight w:val="none"/>
              </w:rPr>
            </w:pPr>
            <w:r>
              <w:rPr>
                <w:rFonts w:hint="eastAsia" w:ascii="SimSun" w:hAnsi="SimSun"/>
                <w:kern w:val="0"/>
                <w:szCs w:val="21"/>
                <w:highlight w:val="none"/>
              </w:rPr>
              <w:t>③高于基准价各投标人得分</w:t>
            </w:r>
            <w:r>
              <w:rPr>
                <w:rFonts w:ascii="SimSun" w:hAnsi="SimSun"/>
                <w:kern w:val="0"/>
                <w:szCs w:val="21"/>
                <w:highlight w:val="none"/>
              </w:rPr>
              <w:t>=</w:t>
            </w:r>
            <w:r>
              <w:rPr>
                <w:rFonts w:hint="eastAsia" w:ascii="SimSun" w:hAnsi="SimSun"/>
                <w:kern w:val="0"/>
                <w:szCs w:val="21"/>
                <w:highlight w:val="none"/>
                <w:lang w:val="en-US" w:eastAsia="zh-CN"/>
              </w:rPr>
              <w:t>10</w:t>
            </w:r>
            <w:r>
              <w:rPr>
                <w:rFonts w:hint="eastAsia" w:ascii="SimSun" w:hAnsi="SimSun"/>
                <w:kern w:val="0"/>
                <w:szCs w:val="21"/>
                <w:highlight w:val="none"/>
              </w:rPr>
              <w:t>分</w:t>
            </w:r>
            <w:r>
              <w:rPr>
                <w:rFonts w:ascii="SimSun" w:hAnsi="SimSun"/>
                <w:kern w:val="0"/>
                <w:szCs w:val="21"/>
                <w:highlight w:val="none"/>
              </w:rPr>
              <w:t>-</w:t>
            </w:r>
            <w:r>
              <w:rPr>
                <w:rFonts w:hint="eastAsia" w:ascii="SimSun" w:hAnsi="SimSun"/>
                <w:kern w:val="0"/>
                <w:szCs w:val="21"/>
                <w:highlight w:val="none"/>
                <w:lang w:val="en-US" w:eastAsia="zh-CN"/>
              </w:rPr>
              <w:t>0.2</w:t>
            </w:r>
            <w:r>
              <w:rPr>
                <w:rFonts w:hint="eastAsia" w:ascii="SimSun" w:hAnsi="SimSun"/>
                <w:kern w:val="0"/>
                <w:szCs w:val="21"/>
                <w:highlight w:val="none"/>
              </w:rPr>
              <w:t>分×减分比例系数，减至</w:t>
            </w:r>
            <w:r>
              <w:rPr>
                <w:rFonts w:ascii="SimSun"/>
                <w:kern w:val="0"/>
                <w:szCs w:val="21"/>
                <w:highlight w:val="none"/>
              </w:rPr>
              <w:t>0</w:t>
            </w:r>
            <w:r>
              <w:rPr>
                <w:rFonts w:hint="eastAsia" w:ascii="SimSun" w:hAnsi="SimSun"/>
                <w:kern w:val="0"/>
                <w:szCs w:val="21"/>
                <w:highlight w:val="none"/>
              </w:rPr>
              <w:t>分为止。</w:t>
            </w:r>
          </w:p>
          <w:p>
            <w:pPr>
              <w:autoSpaceDE w:val="0"/>
              <w:autoSpaceDN w:val="0"/>
              <w:adjustRightInd w:val="0"/>
              <w:snapToGrid w:val="0"/>
              <w:spacing w:line="276" w:lineRule="auto"/>
              <w:ind w:right="-20"/>
              <w:rPr>
                <w:rFonts w:ascii="SimSun"/>
                <w:kern w:val="0"/>
                <w:szCs w:val="21"/>
                <w:highlight w:val="none"/>
              </w:rPr>
            </w:pPr>
            <w:r>
              <w:rPr>
                <w:rFonts w:hint="eastAsia" w:ascii="SimSun" w:hAnsi="SimSun"/>
                <w:kern w:val="0"/>
                <w:szCs w:val="21"/>
                <w:highlight w:val="none"/>
              </w:rPr>
              <w:t>④低于基准价各投标人得分</w:t>
            </w:r>
            <w:r>
              <w:rPr>
                <w:rFonts w:ascii="SimSun" w:hAnsi="SimSun"/>
                <w:kern w:val="0"/>
                <w:szCs w:val="21"/>
                <w:highlight w:val="none"/>
              </w:rPr>
              <w:t>=</w:t>
            </w:r>
            <w:r>
              <w:rPr>
                <w:rFonts w:hint="eastAsia" w:ascii="SimSun" w:hAnsi="SimSun"/>
                <w:kern w:val="0"/>
                <w:szCs w:val="21"/>
                <w:highlight w:val="none"/>
                <w:lang w:val="en-US" w:eastAsia="zh-CN"/>
              </w:rPr>
              <w:t>10</w:t>
            </w:r>
            <w:r>
              <w:rPr>
                <w:rFonts w:hint="eastAsia" w:ascii="SimSun" w:hAnsi="SimSun"/>
                <w:kern w:val="0"/>
                <w:szCs w:val="21"/>
                <w:highlight w:val="none"/>
              </w:rPr>
              <w:t>分</w:t>
            </w:r>
            <w:r>
              <w:rPr>
                <w:rFonts w:ascii="SimSun" w:hAnsi="SimSun"/>
                <w:kern w:val="0"/>
                <w:szCs w:val="21"/>
                <w:highlight w:val="none"/>
              </w:rPr>
              <w:t>-</w:t>
            </w:r>
            <w:r>
              <w:rPr>
                <w:rFonts w:hint="eastAsia" w:ascii="SimSun" w:hAnsi="SimSun"/>
                <w:kern w:val="0"/>
                <w:szCs w:val="21"/>
                <w:highlight w:val="none"/>
                <w:lang w:val="en-US" w:eastAsia="zh-CN"/>
              </w:rPr>
              <w:t>0.1</w:t>
            </w:r>
            <w:r>
              <w:rPr>
                <w:rFonts w:hint="eastAsia" w:ascii="SimSun" w:hAnsi="SimSun"/>
                <w:kern w:val="0"/>
                <w:szCs w:val="21"/>
                <w:highlight w:val="none"/>
              </w:rPr>
              <w:t>分×减分比例系数，减至</w:t>
            </w:r>
            <w:r>
              <w:rPr>
                <w:rFonts w:ascii="SimSun"/>
                <w:kern w:val="0"/>
                <w:szCs w:val="21"/>
                <w:highlight w:val="none"/>
              </w:rPr>
              <w:t>0</w:t>
            </w:r>
            <w:r>
              <w:rPr>
                <w:rFonts w:hint="eastAsia" w:ascii="SimSun" w:hAnsi="SimSun"/>
                <w:kern w:val="0"/>
                <w:szCs w:val="21"/>
                <w:highlight w:val="none"/>
              </w:rPr>
              <w:t>分为止。</w:t>
            </w:r>
          </w:p>
          <w:p>
            <w:pPr>
              <w:numPr>
                <w:ilvl w:val="0"/>
                <w:numId w:val="0"/>
              </w:numPr>
              <w:jc w:val="left"/>
              <w:rPr>
                <w:rFonts w:hint="default"/>
                <w:lang w:val="en-US" w:eastAsia="zh-CN"/>
              </w:rPr>
            </w:pPr>
            <w:r>
              <w:rPr>
                <w:rFonts w:hint="eastAsia" w:ascii="SimSun" w:hAnsi="SimSun"/>
                <w:kern w:val="0"/>
                <w:szCs w:val="21"/>
                <w:highlight w:val="none"/>
              </w:rPr>
              <w:t>⑤等于基准价各投标人得分</w:t>
            </w:r>
            <w:r>
              <w:rPr>
                <w:rFonts w:ascii="SimSun" w:hAnsi="SimSun"/>
                <w:kern w:val="0"/>
                <w:szCs w:val="21"/>
                <w:highlight w:val="none"/>
              </w:rPr>
              <w:t>=</w:t>
            </w:r>
            <w:r>
              <w:rPr>
                <w:rFonts w:hint="eastAsia" w:ascii="SimSun" w:hAnsi="SimSun"/>
                <w:kern w:val="0"/>
                <w:szCs w:val="21"/>
                <w:highlight w:val="none"/>
                <w:lang w:val="en-US" w:eastAsia="zh-CN"/>
              </w:rPr>
              <w:t>10</w:t>
            </w:r>
            <w:r>
              <w:rPr>
                <w:rFonts w:hint="eastAsia" w:ascii="SimSun" w:hAnsi="SimSun"/>
                <w:kern w:val="0"/>
                <w:szCs w:val="21"/>
                <w:highlight w:val="none"/>
              </w:rPr>
              <w:t>分。</w:t>
            </w:r>
          </w:p>
        </w:tc>
        <w:tc>
          <w:tcPr>
            <w:tcW w:w="854" w:type="dxa"/>
            <w:vMerge w:val="continue"/>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vMerge w:val="continue"/>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vMerge w:val="continue"/>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1338" w:type="dxa"/>
            <w:gridSpan w:val="2"/>
            <w:vMerge w:val="continue"/>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tc>
        <w:tc>
          <w:tcPr>
            <w:tcW w:w="1695" w:type="dxa"/>
            <w:vAlign w:val="center"/>
          </w:tcPr>
          <w:p>
            <w:pPr>
              <w:adjustRightInd w:val="0"/>
              <w:snapToGrid w:val="0"/>
              <w:spacing w:line="360" w:lineRule="auto"/>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szCs w:val="21"/>
                <w:highlight w:val="none"/>
                <w:lang w:val="en-US" w:eastAsia="zh-CN"/>
              </w:rPr>
              <w:t>小微企业报价加分（1.5分）</w:t>
            </w:r>
          </w:p>
        </w:tc>
        <w:tc>
          <w:tcPr>
            <w:tcW w:w="4975" w:type="dxa"/>
            <w:gridSpan w:val="4"/>
            <w:vAlign w:val="center"/>
          </w:tcPr>
          <w:p>
            <w:pPr>
              <w:autoSpaceDE w:val="0"/>
              <w:autoSpaceDN w:val="0"/>
              <w:adjustRightInd w:val="0"/>
              <w:snapToGrid w:val="0"/>
              <w:spacing w:line="360" w:lineRule="auto"/>
              <w:ind w:right="-20"/>
              <w:rPr>
                <w:rFonts w:hint="eastAsia"/>
                <w:highlight w:val="none"/>
                <w:lang w:val="en-US" w:eastAsia="zh-CN"/>
              </w:rPr>
            </w:pPr>
            <w:r>
              <w:rPr>
                <w:rFonts w:hint="eastAsia"/>
                <w:highlight w:val="none"/>
                <w:lang w:val="en-US" w:eastAsia="zh-CN"/>
              </w:rPr>
              <w:t>对小型和微型企业在计算小微企业报价加分时，应当采用投标人得分的3%作为其报价加分。（需填写投标文件内容中的中小企业声明函）。</w:t>
            </w:r>
          </w:p>
          <w:p>
            <w:pPr>
              <w:autoSpaceDE w:val="0"/>
              <w:autoSpaceDN w:val="0"/>
              <w:adjustRightInd w:val="0"/>
              <w:snapToGrid w:val="0"/>
              <w:spacing w:line="360" w:lineRule="auto"/>
              <w:ind w:right="-20"/>
              <w:rPr>
                <w:rFonts w:hint="default" w:eastAsia="SimSun"/>
                <w:b/>
                <w:bCs/>
                <w:highlight w:val="none"/>
                <w:lang w:val="en-US" w:eastAsia="zh-CN"/>
              </w:rPr>
            </w:pPr>
            <w:r>
              <w:rPr>
                <w:rFonts w:hint="eastAsia"/>
                <w:highlight w:val="none"/>
              </w:rPr>
              <w:t>①</w:t>
            </w:r>
            <w:r>
              <w:rPr>
                <w:rFonts w:hint="eastAsia" w:ascii="SimSun" w:hAnsi="SimSun"/>
                <w:szCs w:val="21"/>
                <w:highlight w:val="none"/>
                <w:lang w:val="en-US" w:eastAsia="zh-CN"/>
              </w:rPr>
              <w:t>小微企业报价加分=</w:t>
            </w:r>
            <w:r>
              <w:rPr>
                <w:rFonts w:hint="eastAsia"/>
                <w:highlight w:val="none"/>
              </w:rPr>
              <w:t>投标人得分</w:t>
            </w:r>
            <w:r>
              <w:rPr>
                <w:rFonts w:hint="eastAsia"/>
                <w:highlight w:val="none"/>
                <w:lang w:val="en-US" w:eastAsia="zh-CN"/>
              </w:rPr>
              <w:t>*3%</w:t>
            </w:r>
          </w:p>
          <w:p>
            <w:pPr>
              <w:autoSpaceDE w:val="0"/>
              <w:autoSpaceDN w:val="0"/>
              <w:adjustRightInd w:val="0"/>
              <w:snapToGrid w:val="0"/>
              <w:spacing w:line="360" w:lineRule="auto"/>
              <w:ind w:right="-20"/>
              <w:rPr>
                <w:rFonts w:hint="eastAsia"/>
                <w:b/>
                <w:bCs/>
                <w:highlight w:val="none"/>
                <w:lang w:eastAsia="zh-CN"/>
              </w:rPr>
            </w:pPr>
            <w:r>
              <w:rPr>
                <w:rFonts w:hint="eastAsia"/>
                <w:b/>
                <w:bCs/>
                <w:highlight w:val="none"/>
                <w:lang w:eastAsia="zh-CN"/>
              </w:rPr>
              <w:t>注：</w:t>
            </w:r>
          </w:p>
          <w:p>
            <w:pPr>
              <w:autoSpaceDE w:val="0"/>
              <w:autoSpaceDN w:val="0"/>
              <w:adjustRightInd w:val="0"/>
              <w:snapToGrid w:val="0"/>
              <w:spacing w:line="360" w:lineRule="auto"/>
              <w:ind w:right="-20" w:rightChars="0"/>
              <w:rPr>
                <w:rFonts w:hint="default" w:ascii="SimSun" w:hAnsi="Times New Roman" w:eastAsia="SimSun" w:cs="Times New Roman"/>
                <w:kern w:val="0"/>
                <w:szCs w:val="21"/>
                <w:highlight w:val="none"/>
                <w:lang w:val="en-US" w:eastAsia="zh-CN"/>
              </w:rPr>
            </w:pPr>
            <w:r>
              <w:rPr>
                <w:rFonts w:hint="eastAsia"/>
                <w:b/>
                <w:bCs/>
                <w:highlight w:val="none"/>
              </w:rPr>
              <w:t>根据关于印发&lt;政府采购促进中小企业发展管理办法&gt;的通知》（财库〔20</w:t>
            </w:r>
            <w:r>
              <w:rPr>
                <w:rFonts w:hint="eastAsia"/>
                <w:b/>
                <w:bCs/>
                <w:highlight w:val="none"/>
                <w:lang w:val="en-US" w:eastAsia="zh-CN"/>
              </w:rPr>
              <w:t>20</w:t>
            </w:r>
            <w:r>
              <w:rPr>
                <w:rFonts w:hint="eastAsia"/>
                <w:b/>
                <w:bCs/>
                <w:highlight w:val="none"/>
              </w:rPr>
              <w:t>〕</w:t>
            </w:r>
            <w:r>
              <w:rPr>
                <w:rFonts w:hint="eastAsia"/>
                <w:b/>
                <w:bCs/>
                <w:highlight w:val="none"/>
                <w:lang w:val="en-US" w:eastAsia="zh-CN"/>
              </w:rPr>
              <w:t>46</w:t>
            </w:r>
            <w:r>
              <w:rPr>
                <w:rFonts w:hint="eastAsia"/>
                <w:b/>
                <w:bCs/>
                <w:highlight w:val="none"/>
              </w:rPr>
              <w:t>号文件）规定，按“工信部联企业〔2011〕300号”通知标准划分的小型和微型企业的</w:t>
            </w:r>
            <w:r>
              <w:rPr>
                <w:rFonts w:hint="eastAsia"/>
                <w:b/>
                <w:bCs/>
                <w:highlight w:val="none"/>
                <w:lang w:val="en-US" w:eastAsia="zh-CN"/>
              </w:rPr>
              <w:t>应当采用投标人得分的3%作为其报价加分。</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Merge w:val="restart"/>
            <w:vAlign w:val="center"/>
          </w:tcPr>
          <w:p>
            <w:pPr>
              <w:spacing w:line="240" w:lineRule="exact"/>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企业项目</w:t>
            </w: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业绩</w:t>
            </w: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分）</w:t>
            </w:r>
          </w:p>
        </w:tc>
        <w:tc>
          <w:tcPr>
            <w:tcW w:w="4975" w:type="dxa"/>
            <w:gridSpan w:val="4"/>
            <w:vAlign w:val="center"/>
          </w:tcPr>
          <w:p>
            <w:pPr>
              <w:autoSpaceDE w:val="0"/>
              <w:autoSpaceDN w:val="0"/>
              <w:adjustRightInd w:val="0"/>
              <w:rPr>
                <w:rFonts w:ascii="SimSun" w:hAnsi="SimSun"/>
                <w:szCs w:val="21"/>
                <w:highlight w:val="none"/>
              </w:rPr>
            </w:pPr>
            <w:r>
              <w:rPr>
                <w:rFonts w:hint="eastAsia" w:ascii="SimSun" w:hAnsi="SimSun"/>
                <w:szCs w:val="21"/>
                <w:highlight w:val="none"/>
              </w:rPr>
              <w:t>投标人近三年（</w:t>
            </w:r>
            <w:r>
              <w:rPr>
                <w:rFonts w:hint="eastAsia" w:ascii="SimSun" w:hAnsi="SimSun" w:cs="SimSun"/>
                <w:bCs/>
                <w:szCs w:val="21"/>
                <w:highlight w:val="none"/>
                <w:u w:val="single"/>
              </w:rPr>
              <w:t>20</w:t>
            </w:r>
            <w:r>
              <w:rPr>
                <w:rFonts w:hint="eastAsia" w:ascii="SimSun" w:hAnsi="SimSun" w:cs="SimSun"/>
                <w:bCs/>
                <w:szCs w:val="21"/>
                <w:highlight w:val="none"/>
                <w:u w:val="single"/>
                <w:lang w:val="en-US" w:eastAsia="zh-CN"/>
              </w:rPr>
              <w:t>21</w:t>
            </w:r>
            <w:r>
              <w:rPr>
                <w:rFonts w:hint="eastAsia" w:ascii="SimSun" w:hAnsi="SimSun" w:cs="SimSun"/>
                <w:bCs/>
                <w:szCs w:val="21"/>
                <w:highlight w:val="none"/>
              </w:rPr>
              <w:t>年</w:t>
            </w:r>
            <w:r>
              <w:rPr>
                <w:rFonts w:hint="eastAsia" w:ascii="SimSun" w:hAnsi="SimSun" w:cs="SimSun"/>
                <w:bCs/>
                <w:szCs w:val="21"/>
                <w:highlight w:val="none"/>
                <w:u w:val="single"/>
              </w:rPr>
              <w:t>01</w:t>
            </w:r>
            <w:r>
              <w:rPr>
                <w:rFonts w:hint="eastAsia" w:ascii="SimSun" w:hAnsi="SimSun" w:cs="SimSun"/>
                <w:bCs/>
                <w:szCs w:val="21"/>
                <w:highlight w:val="none"/>
              </w:rPr>
              <w:t>月</w:t>
            </w:r>
            <w:r>
              <w:rPr>
                <w:rFonts w:hint="eastAsia" w:ascii="SimSun" w:hAnsi="SimSun" w:cs="SimSun"/>
                <w:bCs/>
                <w:szCs w:val="21"/>
                <w:highlight w:val="none"/>
                <w:u w:val="single"/>
              </w:rPr>
              <w:t>01</w:t>
            </w:r>
            <w:r>
              <w:rPr>
                <w:rFonts w:hint="eastAsia" w:ascii="SimSun" w:hAnsi="SimSun" w:cs="SimSun"/>
                <w:bCs/>
                <w:szCs w:val="21"/>
                <w:highlight w:val="none"/>
              </w:rPr>
              <w:t>日至</w:t>
            </w:r>
            <w:r>
              <w:rPr>
                <w:rFonts w:hint="eastAsia" w:ascii="SimSun" w:hAnsi="SimSun" w:cs="SimSun"/>
                <w:bCs/>
                <w:szCs w:val="21"/>
                <w:highlight w:val="none"/>
                <w:u w:val="single"/>
                <w:lang w:eastAsia="zh-CN"/>
              </w:rPr>
              <w:t>202</w:t>
            </w:r>
            <w:r>
              <w:rPr>
                <w:rFonts w:hint="eastAsia" w:ascii="SimSun" w:hAnsi="SimSun" w:cs="SimSun"/>
                <w:bCs/>
                <w:szCs w:val="21"/>
                <w:highlight w:val="none"/>
                <w:u w:val="single"/>
                <w:lang w:val="en-US" w:eastAsia="zh-CN"/>
              </w:rPr>
              <w:t>3</w:t>
            </w:r>
            <w:r>
              <w:rPr>
                <w:rFonts w:hint="eastAsia" w:ascii="SimSun" w:hAnsi="SimSun" w:cs="SimSun"/>
                <w:bCs/>
                <w:szCs w:val="21"/>
                <w:highlight w:val="none"/>
                <w:u w:val="single"/>
                <w:lang w:eastAsia="zh-CN"/>
              </w:rPr>
              <w:t>年1</w:t>
            </w:r>
            <w:r>
              <w:rPr>
                <w:rFonts w:hint="eastAsia" w:ascii="SimSun" w:hAnsi="SimSun" w:cs="SimSun"/>
                <w:bCs/>
                <w:szCs w:val="21"/>
                <w:highlight w:val="none"/>
                <w:u w:val="single"/>
                <w:lang w:val="en-US" w:eastAsia="zh-CN"/>
              </w:rPr>
              <w:t>2</w:t>
            </w:r>
            <w:r>
              <w:rPr>
                <w:rFonts w:hint="eastAsia" w:ascii="SimSun" w:hAnsi="SimSun" w:cs="SimSun"/>
                <w:bCs/>
                <w:szCs w:val="21"/>
                <w:highlight w:val="none"/>
                <w:u w:val="single"/>
                <w:lang w:eastAsia="zh-CN"/>
              </w:rPr>
              <w:t>月31日</w:t>
            </w:r>
            <w:r>
              <w:rPr>
                <w:rFonts w:hint="eastAsia" w:ascii="SimSun" w:hAnsi="SimSun"/>
                <w:szCs w:val="21"/>
                <w:highlight w:val="none"/>
              </w:rPr>
              <w:t>）具有</w:t>
            </w:r>
            <w:r>
              <w:rPr>
                <w:rFonts w:hint="eastAsia" w:ascii="SimSun" w:hAnsi="SimSun"/>
                <w:szCs w:val="21"/>
                <w:highlight w:val="none"/>
                <w:lang w:eastAsia="zh-CN"/>
              </w:rPr>
              <w:t>市政工程</w:t>
            </w:r>
            <w:r>
              <w:rPr>
                <w:rFonts w:hint="eastAsia" w:ascii="SimSun" w:hAnsi="SimSun"/>
                <w:szCs w:val="21"/>
                <w:highlight w:val="none"/>
              </w:rPr>
              <w:t>业绩，每有一项得</w:t>
            </w:r>
            <w:r>
              <w:rPr>
                <w:rFonts w:hint="eastAsia" w:ascii="SimSun" w:hAnsi="SimSun"/>
                <w:szCs w:val="21"/>
                <w:highlight w:val="none"/>
                <w:u w:val="single"/>
                <w:lang w:val="en-US" w:eastAsia="zh-CN"/>
              </w:rPr>
              <w:t>0.5</w:t>
            </w:r>
            <w:r>
              <w:rPr>
                <w:rFonts w:hint="eastAsia" w:ascii="SimSun" w:hAnsi="SimSun"/>
                <w:szCs w:val="21"/>
                <w:highlight w:val="none"/>
              </w:rPr>
              <w:t>分，满分</w:t>
            </w:r>
            <w:r>
              <w:rPr>
                <w:rFonts w:hint="eastAsia" w:ascii="SimSun" w:hAnsi="SimSun"/>
                <w:szCs w:val="21"/>
                <w:highlight w:val="none"/>
                <w:u w:val="single"/>
                <w:lang w:val="en-US" w:eastAsia="zh-CN"/>
              </w:rPr>
              <w:t>1</w:t>
            </w:r>
            <w:r>
              <w:rPr>
                <w:rFonts w:hint="eastAsia" w:ascii="SimSun" w:hAnsi="SimSun"/>
                <w:szCs w:val="21"/>
                <w:highlight w:val="none"/>
              </w:rPr>
              <w:t>分。</w:t>
            </w:r>
          </w:p>
          <w:p>
            <w:pPr>
              <w:autoSpaceDE w:val="0"/>
              <w:autoSpaceDN w:val="0"/>
              <w:adjustRightInd w:val="0"/>
              <w:rPr>
                <w:rFonts w:ascii="SimSun" w:hAnsi="SimSun" w:cs="SimSun"/>
                <w:color w:val="000000" w:themeColor="text1"/>
                <w:szCs w:val="21"/>
                <w:highlight w:val="none"/>
                <w14:textFill>
                  <w14:solidFill>
                    <w14:schemeClr w14:val="tx1"/>
                  </w14:solidFill>
                </w14:textFill>
              </w:rPr>
            </w:pPr>
            <w:r>
              <w:rPr>
                <w:rFonts w:hint="eastAsia" w:ascii="SimSun" w:hAnsi="SimSun"/>
                <w:szCs w:val="21"/>
                <w:highlight w:val="none"/>
              </w:rPr>
              <w:t>投标文件</w:t>
            </w:r>
            <w:r>
              <w:rPr>
                <w:rFonts w:hint="eastAsia" w:ascii="SimSun" w:hAnsi="SimSun"/>
                <w:szCs w:val="21"/>
                <w:highlight w:val="none"/>
                <w:lang w:val="zh-CN"/>
              </w:rPr>
              <w:t>内附中标通知书或合同协议书或竣工验收报告扫描件加盖</w:t>
            </w:r>
            <w:r>
              <w:rPr>
                <w:rFonts w:hint="eastAsia" w:ascii="SimSun" w:hAnsi="SimSun"/>
                <w:szCs w:val="21"/>
                <w:highlight w:val="none"/>
              </w:rPr>
              <w:t>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rPr>
              <w:t>。</w:t>
            </w:r>
          </w:p>
        </w:tc>
        <w:tc>
          <w:tcPr>
            <w:tcW w:w="854" w:type="dxa"/>
            <w:vAlign w:val="center"/>
          </w:tcPr>
          <w:p>
            <w:pPr>
              <w:spacing w:line="240" w:lineRule="exact"/>
              <w:jc w:val="left"/>
            </w:pPr>
          </w:p>
          <w:p>
            <w:pPr>
              <w:bidi w:val="0"/>
              <w:ind w:firstLine="317" w:firstLineChars="0"/>
              <w:jc w:val="left"/>
              <w:rPr>
                <w:rFonts w:ascii="Times New Roman" w:hAnsi="Times New Roman" w:eastAsia="SimSun" w:cs="Times New Roman"/>
                <w:kern w:val="2"/>
                <w:sz w:val="21"/>
                <w:lang w:val="en-US" w:eastAsia="zh-CN" w:bidi="ar-SA"/>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Merge w:val="continue"/>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tc>
        <w:tc>
          <w:tcPr>
            <w:tcW w:w="4975" w:type="dxa"/>
            <w:gridSpan w:val="4"/>
            <w:vAlign w:val="center"/>
          </w:tcPr>
          <w:p>
            <w:pPr>
              <w:autoSpaceDE w:val="0"/>
              <w:autoSpaceDN w:val="0"/>
              <w:adjustRightInd w:val="0"/>
              <w:rPr>
                <w:rFonts w:ascii="SimSun" w:hAnsi="SimSun"/>
                <w:szCs w:val="21"/>
                <w:highlight w:val="none"/>
              </w:rPr>
            </w:pPr>
            <w:r>
              <w:rPr>
                <w:rFonts w:hint="eastAsia" w:ascii="SimSun" w:hAnsi="SimSun"/>
                <w:szCs w:val="21"/>
                <w:highlight w:val="none"/>
              </w:rPr>
              <w:t>投标人近三年（</w:t>
            </w:r>
            <w:r>
              <w:rPr>
                <w:rFonts w:hint="eastAsia" w:ascii="SimSun" w:hAnsi="SimSun" w:cs="SimSun"/>
                <w:bCs/>
                <w:szCs w:val="21"/>
                <w:highlight w:val="none"/>
                <w:u w:val="single"/>
              </w:rPr>
              <w:t>20</w:t>
            </w:r>
            <w:r>
              <w:rPr>
                <w:rFonts w:hint="eastAsia" w:ascii="SimSun" w:hAnsi="SimSun" w:cs="SimSun"/>
                <w:bCs/>
                <w:szCs w:val="21"/>
                <w:highlight w:val="none"/>
                <w:u w:val="single"/>
                <w:lang w:val="en-US" w:eastAsia="zh-CN"/>
              </w:rPr>
              <w:t>21</w:t>
            </w:r>
            <w:r>
              <w:rPr>
                <w:rFonts w:hint="eastAsia" w:ascii="SimSun" w:hAnsi="SimSun" w:cs="SimSun"/>
                <w:bCs/>
                <w:szCs w:val="21"/>
                <w:highlight w:val="none"/>
              </w:rPr>
              <w:t>年</w:t>
            </w:r>
            <w:r>
              <w:rPr>
                <w:rFonts w:hint="eastAsia" w:ascii="SimSun" w:hAnsi="SimSun" w:cs="SimSun"/>
                <w:bCs/>
                <w:szCs w:val="21"/>
                <w:highlight w:val="none"/>
                <w:u w:val="single"/>
              </w:rPr>
              <w:t>01</w:t>
            </w:r>
            <w:r>
              <w:rPr>
                <w:rFonts w:hint="eastAsia" w:ascii="SimSun" w:hAnsi="SimSun" w:cs="SimSun"/>
                <w:bCs/>
                <w:szCs w:val="21"/>
                <w:highlight w:val="none"/>
              </w:rPr>
              <w:t>月</w:t>
            </w:r>
            <w:r>
              <w:rPr>
                <w:rFonts w:hint="eastAsia" w:ascii="SimSun" w:hAnsi="SimSun" w:cs="SimSun"/>
                <w:bCs/>
                <w:szCs w:val="21"/>
                <w:highlight w:val="none"/>
                <w:u w:val="single"/>
              </w:rPr>
              <w:t>01</w:t>
            </w:r>
            <w:r>
              <w:rPr>
                <w:rFonts w:hint="eastAsia" w:ascii="SimSun" w:hAnsi="SimSun" w:cs="SimSun"/>
                <w:bCs/>
                <w:szCs w:val="21"/>
                <w:highlight w:val="none"/>
              </w:rPr>
              <w:t>日至</w:t>
            </w:r>
            <w:r>
              <w:rPr>
                <w:rFonts w:hint="eastAsia" w:ascii="SimSun" w:hAnsi="SimSun" w:cs="SimSun"/>
                <w:bCs/>
                <w:szCs w:val="21"/>
                <w:highlight w:val="none"/>
                <w:u w:val="single"/>
                <w:lang w:eastAsia="zh-CN"/>
              </w:rPr>
              <w:t>202</w:t>
            </w:r>
            <w:r>
              <w:rPr>
                <w:rFonts w:hint="eastAsia" w:ascii="SimSun" w:hAnsi="SimSun" w:cs="SimSun"/>
                <w:bCs/>
                <w:szCs w:val="21"/>
                <w:highlight w:val="none"/>
                <w:u w:val="single"/>
                <w:lang w:val="en-US" w:eastAsia="zh-CN"/>
              </w:rPr>
              <w:t>3</w:t>
            </w:r>
            <w:r>
              <w:rPr>
                <w:rFonts w:hint="eastAsia" w:ascii="SimSun" w:hAnsi="SimSun" w:cs="SimSun"/>
                <w:bCs/>
                <w:szCs w:val="21"/>
                <w:highlight w:val="none"/>
                <w:u w:val="single"/>
                <w:lang w:eastAsia="zh-CN"/>
              </w:rPr>
              <w:t>年1</w:t>
            </w:r>
            <w:r>
              <w:rPr>
                <w:rFonts w:hint="eastAsia" w:ascii="SimSun" w:hAnsi="SimSun" w:cs="SimSun"/>
                <w:bCs/>
                <w:szCs w:val="21"/>
                <w:highlight w:val="none"/>
                <w:u w:val="single"/>
                <w:lang w:val="en-US" w:eastAsia="zh-CN"/>
              </w:rPr>
              <w:t>2</w:t>
            </w:r>
            <w:r>
              <w:rPr>
                <w:rFonts w:hint="eastAsia" w:ascii="SimSun" w:hAnsi="SimSun" w:cs="SimSun"/>
                <w:bCs/>
                <w:szCs w:val="21"/>
                <w:highlight w:val="none"/>
                <w:u w:val="single"/>
                <w:lang w:eastAsia="zh-CN"/>
              </w:rPr>
              <w:t>月31日</w:t>
            </w:r>
            <w:r>
              <w:rPr>
                <w:rFonts w:hint="eastAsia" w:ascii="SimSun" w:hAnsi="SimSun"/>
                <w:szCs w:val="21"/>
                <w:highlight w:val="none"/>
              </w:rPr>
              <w:t>）具有</w:t>
            </w:r>
            <w:r>
              <w:rPr>
                <w:rFonts w:hint="eastAsia" w:ascii="SimSun" w:hAnsi="SimSun"/>
                <w:szCs w:val="21"/>
                <w:highlight w:val="none"/>
                <w:lang w:eastAsia="zh-CN"/>
              </w:rPr>
              <w:t>公路工程</w:t>
            </w:r>
            <w:r>
              <w:rPr>
                <w:rFonts w:hint="eastAsia" w:ascii="SimSun" w:hAnsi="SimSun"/>
                <w:szCs w:val="21"/>
                <w:highlight w:val="none"/>
              </w:rPr>
              <w:t>业绩，每有一项得</w:t>
            </w:r>
            <w:r>
              <w:rPr>
                <w:rFonts w:hint="eastAsia" w:ascii="SimSun" w:hAnsi="SimSun"/>
                <w:szCs w:val="21"/>
                <w:highlight w:val="none"/>
                <w:u w:val="single"/>
                <w:lang w:val="en-US" w:eastAsia="zh-CN"/>
              </w:rPr>
              <w:t>0.5</w:t>
            </w:r>
            <w:r>
              <w:rPr>
                <w:rFonts w:hint="eastAsia" w:ascii="SimSun" w:hAnsi="SimSun"/>
                <w:szCs w:val="21"/>
                <w:highlight w:val="none"/>
              </w:rPr>
              <w:t>分，满分</w:t>
            </w:r>
            <w:r>
              <w:rPr>
                <w:rFonts w:hint="eastAsia" w:ascii="SimSun" w:hAnsi="SimSun"/>
                <w:szCs w:val="21"/>
                <w:highlight w:val="none"/>
                <w:u w:val="single"/>
                <w:lang w:val="en-US" w:eastAsia="zh-CN"/>
              </w:rPr>
              <w:t>1</w:t>
            </w:r>
            <w:r>
              <w:rPr>
                <w:rFonts w:hint="eastAsia" w:ascii="SimSun" w:hAnsi="SimSun"/>
                <w:szCs w:val="21"/>
                <w:highlight w:val="none"/>
              </w:rPr>
              <w:t>分。</w:t>
            </w:r>
          </w:p>
          <w:p>
            <w:pPr>
              <w:autoSpaceDE w:val="0"/>
              <w:autoSpaceDN w:val="0"/>
              <w:adjustRightInd w:val="0"/>
              <w:rPr>
                <w:rFonts w:hint="eastAsia" w:ascii="SimSun" w:hAnsi="SimSun" w:eastAsia="SimSun"/>
                <w:szCs w:val="21"/>
                <w:highlight w:val="none"/>
                <w:lang w:eastAsia="zh-CN"/>
              </w:rPr>
            </w:pPr>
            <w:r>
              <w:rPr>
                <w:rFonts w:hint="eastAsia" w:ascii="SimSun" w:hAnsi="SimSun"/>
                <w:szCs w:val="21"/>
                <w:highlight w:val="none"/>
              </w:rPr>
              <w:t>投标文件</w:t>
            </w:r>
            <w:r>
              <w:rPr>
                <w:rFonts w:hint="eastAsia" w:ascii="SimSun" w:hAnsi="SimSun"/>
                <w:szCs w:val="21"/>
                <w:highlight w:val="none"/>
                <w:lang w:val="zh-CN"/>
              </w:rPr>
              <w:t>内附中标通知书或合同协议书或竣工验收报告扫描件及全国公路建设市场监督管理系统业绩查询截图加盖</w:t>
            </w:r>
            <w:r>
              <w:rPr>
                <w:rFonts w:hint="eastAsia" w:ascii="SimSun" w:hAnsi="SimSun"/>
                <w:szCs w:val="21"/>
                <w:highlight w:val="none"/>
              </w:rPr>
              <w:t>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rPr>
              <w:t>。</w:t>
            </w:r>
            <w:r>
              <w:rPr>
                <w:rFonts w:hint="eastAsia" w:ascii="SimSun" w:hAnsi="SimSun"/>
                <w:szCs w:val="21"/>
                <w:highlight w:val="none"/>
                <w:lang w:eastAsia="zh-CN"/>
              </w:rPr>
              <w:t>（若无业绩网查截图则不得分）</w:t>
            </w:r>
          </w:p>
        </w:tc>
        <w:tc>
          <w:tcPr>
            <w:tcW w:w="854" w:type="dxa"/>
            <w:vAlign w:val="center"/>
          </w:tcPr>
          <w:p>
            <w:pPr>
              <w:bidi w:val="0"/>
              <w:ind w:firstLine="317" w:firstLineChars="0"/>
              <w:jc w:val="left"/>
              <w:rPr>
                <w:rFonts w:ascii="Times New Roman" w:hAnsi="Times New Roman" w:eastAsia="SimSun" w:cs="Times New Roman"/>
                <w:kern w:val="2"/>
                <w:sz w:val="21"/>
                <w:lang w:val="en-US" w:eastAsia="zh-CN" w:bidi="ar-SA"/>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Merge w:val="restart"/>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总监理</w:t>
            </w:r>
          </w:p>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工程师业绩</w:t>
            </w:r>
          </w:p>
          <w:p>
            <w:pPr>
              <w:spacing w:line="240" w:lineRule="exact"/>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分）</w:t>
            </w:r>
          </w:p>
        </w:tc>
        <w:tc>
          <w:tcPr>
            <w:tcW w:w="4975" w:type="dxa"/>
            <w:gridSpan w:val="4"/>
            <w:vAlign w:val="center"/>
          </w:tcPr>
          <w:p>
            <w:pPr>
              <w:jc w:val="left"/>
              <w:rPr>
                <w:highlight w:val="none"/>
              </w:rPr>
            </w:pPr>
            <w:r>
              <w:rPr>
                <w:rFonts w:hint="eastAsia"/>
                <w:highlight w:val="none"/>
              </w:rPr>
              <w:t>总监理工程师近三年</w:t>
            </w:r>
            <w:r>
              <w:rPr>
                <w:rFonts w:hint="eastAsia" w:ascii="SimSun" w:hAnsi="SimSun"/>
                <w:szCs w:val="21"/>
                <w:highlight w:val="none"/>
              </w:rPr>
              <w:t>（</w:t>
            </w:r>
            <w:r>
              <w:rPr>
                <w:rFonts w:hint="eastAsia" w:ascii="SimSun" w:hAnsi="SimSun" w:cs="SimSun"/>
                <w:bCs/>
                <w:szCs w:val="21"/>
                <w:highlight w:val="none"/>
                <w:u w:val="single"/>
              </w:rPr>
              <w:t>20</w:t>
            </w:r>
            <w:r>
              <w:rPr>
                <w:rFonts w:hint="eastAsia" w:ascii="SimSun" w:hAnsi="SimSun" w:cs="SimSun"/>
                <w:bCs/>
                <w:szCs w:val="21"/>
                <w:highlight w:val="none"/>
                <w:u w:val="single"/>
                <w:lang w:val="en-US" w:eastAsia="zh-CN"/>
              </w:rPr>
              <w:t>21</w:t>
            </w:r>
            <w:r>
              <w:rPr>
                <w:rFonts w:hint="eastAsia" w:ascii="SimSun" w:hAnsi="SimSun" w:cs="SimSun"/>
                <w:bCs/>
                <w:szCs w:val="21"/>
                <w:highlight w:val="none"/>
              </w:rPr>
              <w:t>年</w:t>
            </w:r>
            <w:r>
              <w:rPr>
                <w:rFonts w:hint="eastAsia" w:ascii="SimSun" w:hAnsi="SimSun" w:cs="SimSun"/>
                <w:bCs/>
                <w:szCs w:val="21"/>
                <w:highlight w:val="none"/>
                <w:u w:val="single"/>
              </w:rPr>
              <w:t>01</w:t>
            </w:r>
            <w:r>
              <w:rPr>
                <w:rFonts w:hint="eastAsia" w:ascii="SimSun" w:hAnsi="SimSun" w:cs="SimSun"/>
                <w:bCs/>
                <w:szCs w:val="21"/>
                <w:highlight w:val="none"/>
              </w:rPr>
              <w:t>月</w:t>
            </w:r>
            <w:r>
              <w:rPr>
                <w:rFonts w:hint="eastAsia" w:ascii="SimSun" w:hAnsi="SimSun" w:cs="SimSun"/>
                <w:bCs/>
                <w:szCs w:val="21"/>
                <w:highlight w:val="none"/>
                <w:u w:val="single"/>
              </w:rPr>
              <w:t>01</w:t>
            </w:r>
            <w:r>
              <w:rPr>
                <w:rFonts w:hint="eastAsia" w:ascii="SimSun" w:hAnsi="SimSun" w:cs="SimSun"/>
                <w:bCs/>
                <w:szCs w:val="21"/>
                <w:highlight w:val="none"/>
              </w:rPr>
              <w:t>日至</w:t>
            </w:r>
            <w:r>
              <w:rPr>
                <w:rFonts w:hint="eastAsia" w:ascii="SimSun" w:hAnsi="SimSun" w:cs="SimSun"/>
                <w:bCs/>
                <w:szCs w:val="21"/>
                <w:highlight w:val="none"/>
                <w:u w:val="single"/>
                <w:lang w:eastAsia="zh-CN"/>
              </w:rPr>
              <w:t>202</w:t>
            </w:r>
            <w:r>
              <w:rPr>
                <w:rFonts w:hint="eastAsia" w:ascii="SimSun" w:hAnsi="SimSun" w:cs="SimSun"/>
                <w:bCs/>
                <w:szCs w:val="21"/>
                <w:highlight w:val="none"/>
                <w:u w:val="single"/>
                <w:lang w:val="en-US" w:eastAsia="zh-CN"/>
              </w:rPr>
              <w:t>3</w:t>
            </w:r>
            <w:r>
              <w:rPr>
                <w:rFonts w:hint="eastAsia" w:ascii="SimSun" w:hAnsi="SimSun" w:cs="SimSun"/>
                <w:bCs/>
                <w:szCs w:val="21"/>
                <w:highlight w:val="none"/>
                <w:u w:val="single"/>
                <w:lang w:eastAsia="zh-CN"/>
              </w:rPr>
              <w:t>年1</w:t>
            </w:r>
            <w:r>
              <w:rPr>
                <w:rFonts w:hint="eastAsia" w:ascii="SimSun" w:hAnsi="SimSun" w:cs="SimSun"/>
                <w:bCs/>
                <w:szCs w:val="21"/>
                <w:highlight w:val="none"/>
                <w:u w:val="single"/>
                <w:lang w:val="en-US" w:eastAsia="zh-CN"/>
              </w:rPr>
              <w:t>2</w:t>
            </w:r>
            <w:r>
              <w:rPr>
                <w:rFonts w:hint="eastAsia" w:ascii="SimSun" w:hAnsi="SimSun" w:cs="SimSun"/>
                <w:bCs/>
                <w:szCs w:val="21"/>
                <w:highlight w:val="none"/>
                <w:u w:val="single"/>
                <w:lang w:eastAsia="zh-CN"/>
              </w:rPr>
              <w:t>月31日</w:t>
            </w:r>
            <w:r>
              <w:rPr>
                <w:rFonts w:hint="eastAsia" w:ascii="SimSun" w:hAnsi="SimSun"/>
                <w:szCs w:val="21"/>
                <w:highlight w:val="none"/>
              </w:rPr>
              <w:t>）</w:t>
            </w:r>
            <w:r>
              <w:rPr>
                <w:rFonts w:hint="eastAsia"/>
                <w:highlight w:val="none"/>
              </w:rPr>
              <w:t>具有以</w:t>
            </w:r>
            <w:r>
              <w:rPr>
                <w:rFonts w:hint="eastAsia"/>
                <w:highlight w:val="none"/>
                <w:lang w:eastAsia="zh-CN"/>
              </w:rPr>
              <w:t>总监理工程师</w:t>
            </w:r>
            <w:r>
              <w:rPr>
                <w:rFonts w:hint="eastAsia"/>
                <w:highlight w:val="none"/>
              </w:rPr>
              <w:t>身份主持的</w:t>
            </w:r>
            <w:r>
              <w:rPr>
                <w:rFonts w:hint="eastAsia"/>
                <w:highlight w:val="none"/>
                <w:lang w:eastAsia="zh-CN"/>
              </w:rPr>
              <w:t>市政工程</w:t>
            </w:r>
            <w:r>
              <w:rPr>
                <w:rFonts w:hint="eastAsia"/>
                <w:highlight w:val="none"/>
              </w:rPr>
              <w:t>业绩，</w:t>
            </w:r>
            <w:r>
              <w:rPr>
                <w:rFonts w:hint="eastAsia" w:ascii="SimSun" w:hAnsi="SimSun"/>
                <w:szCs w:val="21"/>
                <w:highlight w:val="none"/>
              </w:rPr>
              <w:t>每有一项得</w:t>
            </w:r>
            <w:r>
              <w:rPr>
                <w:rFonts w:hint="eastAsia" w:ascii="SimSun" w:hAnsi="SimSun"/>
                <w:szCs w:val="21"/>
                <w:highlight w:val="none"/>
                <w:u w:val="single"/>
                <w:lang w:val="en-US" w:eastAsia="zh-CN"/>
              </w:rPr>
              <w:t>0.5</w:t>
            </w:r>
            <w:r>
              <w:rPr>
                <w:rFonts w:hint="eastAsia" w:ascii="SimSun" w:hAnsi="SimSun"/>
                <w:szCs w:val="21"/>
                <w:highlight w:val="none"/>
              </w:rPr>
              <w:t>分，满分</w:t>
            </w:r>
            <w:r>
              <w:rPr>
                <w:rFonts w:hint="eastAsia" w:ascii="SimSun" w:hAnsi="SimSun"/>
                <w:szCs w:val="21"/>
                <w:highlight w:val="none"/>
                <w:u w:val="single"/>
                <w:lang w:val="en-US" w:eastAsia="zh-CN"/>
              </w:rPr>
              <w:t>1</w:t>
            </w:r>
            <w:r>
              <w:rPr>
                <w:rFonts w:hint="eastAsia" w:ascii="SimSun" w:hAnsi="SimSun"/>
                <w:szCs w:val="21"/>
                <w:highlight w:val="none"/>
              </w:rPr>
              <w:t>分。</w:t>
            </w:r>
          </w:p>
          <w:p>
            <w:pPr>
              <w:jc w:val="left"/>
              <w:rPr>
                <w:rFonts w:hint="eastAsia" w:ascii="SimSun" w:hAnsi="SimSun"/>
                <w:szCs w:val="21"/>
                <w:highlight w:val="none"/>
                <w:lang w:val="zh-CN"/>
              </w:rPr>
            </w:pPr>
            <w:r>
              <w:rPr>
                <w:rFonts w:hint="eastAsia"/>
                <w:highlight w:val="none"/>
              </w:rPr>
              <w:t>投标文件</w:t>
            </w:r>
            <w:r>
              <w:rPr>
                <w:rFonts w:hint="eastAsia"/>
                <w:highlight w:val="none"/>
                <w:lang w:val="zh-CN"/>
              </w:rPr>
              <w:t>内附中标通知书或合同协议书</w:t>
            </w:r>
            <w:r>
              <w:rPr>
                <w:rFonts w:hint="eastAsia" w:ascii="SimSun" w:hAnsi="SimSun"/>
                <w:szCs w:val="21"/>
                <w:highlight w:val="none"/>
                <w:lang w:val="zh-CN"/>
              </w:rPr>
              <w:t>或竣工验收报告</w:t>
            </w:r>
            <w:r>
              <w:rPr>
                <w:rFonts w:hint="eastAsia"/>
                <w:highlight w:val="none"/>
                <w:lang w:val="zh-CN"/>
              </w:rPr>
              <w:t>扫描件加盖</w:t>
            </w:r>
            <w:r>
              <w:rPr>
                <w:rFonts w:hint="eastAsia"/>
                <w:highlight w:val="none"/>
              </w:rPr>
              <w:t>投标</w:t>
            </w:r>
            <w:r>
              <w:rPr>
                <w:highlight w:val="none"/>
              </w:rPr>
              <w:t>单位</w:t>
            </w:r>
            <w:r>
              <w:rPr>
                <w:rFonts w:hint="eastAsia"/>
                <w:highlight w:val="none"/>
              </w:rPr>
              <w:t>公</w:t>
            </w:r>
            <w:r>
              <w:rPr>
                <w:highlight w:val="none"/>
              </w:rPr>
              <w:t>章</w:t>
            </w:r>
            <w:r>
              <w:rPr>
                <w:rFonts w:hint="eastAsia"/>
                <w:highlight w:val="none"/>
              </w:rPr>
              <w:t>。</w:t>
            </w:r>
            <w:r>
              <w:rPr>
                <w:rFonts w:hint="eastAsia"/>
                <w:highlight w:val="none"/>
                <w:lang w:eastAsia="zh-CN"/>
              </w:rPr>
              <w:t>（需体现总监理工程师姓名）</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Merge w:val="continue"/>
            <w:vAlign w:val="center"/>
          </w:tcPr>
          <w:p>
            <w:pPr>
              <w:spacing w:line="240" w:lineRule="exact"/>
              <w:jc w:val="center"/>
              <w:rPr>
                <w:rFonts w:hint="eastAsia" w:ascii="SimSun" w:hAnsi="SimSun" w:cs="SimSun"/>
                <w:color w:val="000000" w:themeColor="text1"/>
                <w:szCs w:val="21"/>
                <w:highlight w:val="none"/>
                <w14:textFill>
                  <w14:solidFill>
                    <w14:schemeClr w14:val="tx1"/>
                  </w14:solidFill>
                </w14:textFill>
              </w:rPr>
            </w:pPr>
          </w:p>
        </w:tc>
        <w:tc>
          <w:tcPr>
            <w:tcW w:w="4975" w:type="dxa"/>
            <w:gridSpan w:val="4"/>
            <w:vAlign w:val="center"/>
          </w:tcPr>
          <w:p>
            <w:pPr>
              <w:jc w:val="left"/>
              <w:rPr>
                <w:highlight w:val="none"/>
              </w:rPr>
            </w:pPr>
            <w:r>
              <w:rPr>
                <w:rFonts w:hint="eastAsia"/>
                <w:highlight w:val="none"/>
              </w:rPr>
              <w:t>总监理工程师近三年</w:t>
            </w:r>
            <w:r>
              <w:rPr>
                <w:rFonts w:hint="eastAsia" w:ascii="SimSun" w:hAnsi="SimSun"/>
                <w:szCs w:val="21"/>
                <w:highlight w:val="none"/>
              </w:rPr>
              <w:t>（</w:t>
            </w:r>
            <w:r>
              <w:rPr>
                <w:rFonts w:hint="eastAsia" w:ascii="SimSun" w:hAnsi="SimSun" w:cs="SimSun"/>
                <w:bCs/>
                <w:szCs w:val="21"/>
                <w:highlight w:val="none"/>
                <w:u w:val="single"/>
              </w:rPr>
              <w:t>20</w:t>
            </w:r>
            <w:r>
              <w:rPr>
                <w:rFonts w:hint="eastAsia" w:ascii="SimSun" w:hAnsi="SimSun" w:cs="SimSun"/>
                <w:bCs/>
                <w:szCs w:val="21"/>
                <w:highlight w:val="none"/>
                <w:u w:val="single"/>
                <w:lang w:val="en-US" w:eastAsia="zh-CN"/>
              </w:rPr>
              <w:t>21</w:t>
            </w:r>
            <w:r>
              <w:rPr>
                <w:rFonts w:hint="eastAsia" w:ascii="SimSun" w:hAnsi="SimSun" w:cs="SimSun"/>
                <w:bCs/>
                <w:szCs w:val="21"/>
                <w:highlight w:val="none"/>
              </w:rPr>
              <w:t>年</w:t>
            </w:r>
            <w:r>
              <w:rPr>
                <w:rFonts w:hint="eastAsia" w:ascii="SimSun" w:hAnsi="SimSun" w:cs="SimSun"/>
                <w:bCs/>
                <w:szCs w:val="21"/>
                <w:highlight w:val="none"/>
                <w:u w:val="single"/>
              </w:rPr>
              <w:t>01</w:t>
            </w:r>
            <w:r>
              <w:rPr>
                <w:rFonts w:hint="eastAsia" w:ascii="SimSun" w:hAnsi="SimSun" w:cs="SimSun"/>
                <w:bCs/>
                <w:szCs w:val="21"/>
                <w:highlight w:val="none"/>
              </w:rPr>
              <w:t>月</w:t>
            </w:r>
            <w:r>
              <w:rPr>
                <w:rFonts w:hint="eastAsia" w:ascii="SimSun" w:hAnsi="SimSun" w:cs="SimSun"/>
                <w:bCs/>
                <w:szCs w:val="21"/>
                <w:highlight w:val="none"/>
                <w:u w:val="single"/>
              </w:rPr>
              <w:t>01</w:t>
            </w:r>
            <w:r>
              <w:rPr>
                <w:rFonts w:hint="eastAsia" w:ascii="SimSun" w:hAnsi="SimSun" w:cs="SimSun"/>
                <w:bCs/>
                <w:szCs w:val="21"/>
                <w:highlight w:val="none"/>
              </w:rPr>
              <w:t>日至</w:t>
            </w:r>
            <w:r>
              <w:rPr>
                <w:rFonts w:hint="eastAsia" w:ascii="SimSun" w:hAnsi="SimSun" w:cs="SimSun"/>
                <w:bCs/>
                <w:szCs w:val="21"/>
                <w:highlight w:val="none"/>
                <w:u w:val="single"/>
                <w:lang w:eastAsia="zh-CN"/>
              </w:rPr>
              <w:t>202</w:t>
            </w:r>
            <w:r>
              <w:rPr>
                <w:rFonts w:hint="eastAsia" w:ascii="SimSun" w:hAnsi="SimSun" w:cs="SimSun"/>
                <w:bCs/>
                <w:szCs w:val="21"/>
                <w:highlight w:val="none"/>
                <w:u w:val="single"/>
                <w:lang w:val="en-US" w:eastAsia="zh-CN"/>
              </w:rPr>
              <w:t>3</w:t>
            </w:r>
            <w:r>
              <w:rPr>
                <w:rFonts w:hint="eastAsia" w:ascii="SimSun" w:hAnsi="SimSun" w:cs="SimSun"/>
                <w:bCs/>
                <w:szCs w:val="21"/>
                <w:highlight w:val="none"/>
                <w:u w:val="single"/>
                <w:lang w:eastAsia="zh-CN"/>
              </w:rPr>
              <w:t>年1</w:t>
            </w:r>
            <w:r>
              <w:rPr>
                <w:rFonts w:hint="eastAsia" w:ascii="SimSun" w:hAnsi="SimSun" w:cs="SimSun"/>
                <w:bCs/>
                <w:szCs w:val="21"/>
                <w:highlight w:val="none"/>
                <w:u w:val="single"/>
                <w:lang w:val="en-US" w:eastAsia="zh-CN"/>
              </w:rPr>
              <w:t>2</w:t>
            </w:r>
            <w:r>
              <w:rPr>
                <w:rFonts w:hint="eastAsia" w:ascii="SimSun" w:hAnsi="SimSun" w:cs="SimSun"/>
                <w:bCs/>
                <w:szCs w:val="21"/>
                <w:highlight w:val="none"/>
                <w:u w:val="single"/>
                <w:lang w:eastAsia="zh-CN"/>
              </w:rPr>
              <w:t>月31日</w:t>
            </w:r>
            <w:r>
              <w:rPr>
                <w:rFonts w:hint="eastAsia" w:ascii="SimSun" w:hAnsi="SimSun"/>
                <w:szCs w:val="21"/>
                <w:highlight w:val="none"/>
              </w:rPr>
              <w:t>））</w:t>
            </w:r>
            <w:r>
              <w:rPr>
                <w:rFonts w:hint="eastAsia"/>
                <w:highlight w:val="none"/>
              </w:rPr>
              <w:t>具有以</w:t>
            </w:r>
            <w:r>
              <w:rPr>
                <w:rFonts w:hint="eastAsia"/>
                <w:highlight w:val="none"/>
                <w:lang w:eastAsia="zh-CN"/>
              </w:rPr>
              <w:t>总监理工程师</w:t>
            </w:r>
            <w:r>
              <w:rPr>
                <w:rFonts w:hint="eastAsia"/>
                <w:highlight w:val="none"/>
              </w:rPr>
              <w:t>身份主持的</w:t>
            </w:r>
            <w:r>
              <w:rPr>
                <w:rFonts w:hint="eastAsia"/>
                <w:highlight w:val="none"/>
                <w:lang w:eastAsia="zh-CN"/>
              </w:rPr>
              <w:t>公路工程</w:t>
            </w:r>
            <w:r>
              <w:rPr>
                <w:rFonts w:hint="eastAsia"/>
                <w:highlight w:val="none"/>
              </w:rPr>
              <w:t>业绩，</w:t>
            </w:r>
            <w:r>
              <w:rPr>
                <w:rFonts w:hint="eastAsia" w:ascii="SimSun" w:hAnsi="SimSun"/>
                <w:szCs w:val="21"/>
                <w:highlight w:val="none"/>
              </w:rPr>
              <w:t>每有一项得</w:t>
            </w:r>
            <w:r>
              <w:rPr>
                <w:rFonts w:hint="eastAsia" w:ascii="SimSun" w:hAnsi="SimSun"/>
                <w:szCs w:val="21"/>
                <w:highlight w:val="none"/>
                <w:u w:val="single"/>
                <w:lang w:val="en-US" w:eastAsia="zh-CN"/>
              </w:rPr>
              <w:t>0.5</w:t>
            </w:r>
            <w:r>
              <w:rPr>
                <w:rFonts w:hint="eastAsia" w:ascii="SimSun" w:hAnsi="SimSun"/>
                <w:szCs w:val="21"/>
                <w:highlight w:val="none"/>
              </w:rPr>
              <w:t>分，满分</w:t>
            </w:r>
            <w:r>
              <w:rPr>
                <w:rFonts w:hint="eastAsia" w:ascii="SimSun" w:hAnsi="SimSun"/>
                <w:szCs w:val="21"/>
                <w:highlight w:val="none"/>
                <w:u w:val="single"/>
                <w:lang w:val="en-US" w:eastAsia="zh-CN"/>
              </w:rPr>
              <w:t>1</w:t>
            </w:r>
            <w:r>
              <w:rPr>
                <w:rFonts w:hint="eastAsia" w:ascii="SimSun" w:hAnsi="SimSun"/>
                <w:szCs w:val="21"/>
                <w:highlight w:val="none"/>
              </w:rPr>
              <w:t>分。</w:t>
            </w:r>
          </w:p>
          <w:p>
            <w:pPr>
              <w:jc w:val="left"/>
              <w:rPr>
                <w:rFonts w:hint="eastAsia"/>
                <w:highlight w:val="none"/>
              </w:rPr>
            </w:pPr>
            <w:r>
              <w:rPr>
                <w:rFonts w:hint="eastAsia"/>
                <w:highlight w:val="none"/>
              </w:rPr>
              <w:t>投标文件</w:t>
            </w:r>
            <w:r>
              <w:rPr>
                <w:rFonts w:hint="eastAsia"/>
                <w:highlight w:val="none"/>
                <w:lang w:val="zh-CN"/>
              </w:rPr>
              <w:t>内附中标通知书或合同协议书</w:t>
            </w:r>
            <w:r>
              <w:rPr>
                <w:rFonts w:hint="eastAsia" w:ascii="SimSun" w:hAnsi="SimSun"/>
                <w:szCs w:val="21"/>
                <w:highlight w:val="none"/>
                <w:lang w:val="zh-CN"/>
              </w:rPr>
              <w:t>或竣工验收报告</w:t>
            </w:r>
            <w:r>
              <w:rPr>
                <w:rFonts w:hint="eastAsia"/>
                <w:highlight w:val="none"/>
                <w:lang w:val="zh-CN"/>
              </w:rPr>
              <w:t>扫描件</w:t>
            </w:r>
            <w:r>
              <w:rPr>
                <w:rFonts w:hint="eastAsia" w:ascii="SimSun" w:hAnsi="SimSun"/>
                <w:szCs w:val="21"/>
                <w:highlight w:val="none"/>
                <w:lang w:val="zh-CN"/>
              </w:rPr>
              <w:t>及全国公路建设市场监督管理系统业绩查询截图</w:t>
            </w:r>
            <w:r>
              <w:rPr>
                <w:rFonts w:hint="eastAsia"/>
                <w:highlight w:val="none"/>
                <w:lang w:val="zh-CN"/>
              </w:rPr>
              <w:t>加盖</w:t>
            </w:r>
            <w:r>
              <w:rPr>
                <w:rFonts w:hint="eastAsia"/>
                <w:highlight w:val="none"/>
              </w:rPr>
              <w:t>投标</w:t>
            </w:r>
            <w:r>
              <w:rPr>
                <w:highlight w:val="none"/>
              </w:rPr>
              <w:t>单位</w:t>
            </w:r>
            <w:r>
              <w:rPr>
                <w:rFonts w:hint="eastAsia"/>
                <w:highlight w:val="none"/>
              </w:rPr>
              <w:t>公</w:t>
            </w:r>
            <w:r>
              <w:rPr>
                <w:highlight w:val="none"/>
              </w:rPr>
              <w:t>章</w:t>
            </w:r>
            <w:r>
              <w:rPr>
                <w:rFonts w:hint="eastAsia"/>
                <w:highlight w:val="none"/>
              </w:rPr>
              <w:t>。</w:t>
            </w:r>
            <w:r>
              <w:rPr>
                <w:rFonts w:hint="eastAsia"/>
                <w:highlight w:val="none"/>
                <w:lang w:eastAsia="zh-CN"/>
              </w:rPr>
              <w:t>（需体现总监理工程师姓名，</w:t>
            </w:r>
            <w:r>
              <w:rPr>
                <w:rFonts w:hint="eastAsia" w:ascii="SimSun" w:hAnsi="SimSun"/>
                <w:szCs w:val="21"/>
                <w:highlight w:val="none"/>
                <w:lang w:eastAsia="zh-CN"/>
              </w:rPr>
              <w:t>若无业绩网查截图则不得分）</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9"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Align w:val="center"/>
          </w:tcPr>
          <w:p>
            <w:pPr>
              <w:keepNext w:val="0"/>
              <w:keepLines w:val="0"/>
              <w:suppressLineNumbers w:val="0"/>
              <w:spacing w:before="0" w:beforeAutospacing="0" w:after="0" w:afterAutospacing="0" w:line="240" w:lineRule="exact"/>
              <w:ind w:left="0" w:leftChars="0" w:right="0" w:rightChars="0"/>
              <w:jc w:val="center"/>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其他主要人员</w:t>
            </w:r>
          </w:p>
          <w:p>
            <w:pPr>
              <w:keepNext w:val="0"/>
              <w:keepLines w:val="0"/>
              <w:suppressLineNumbers w:val="0"/>
              <w:spacing w:before="0" w:beforeAutospacing="0" w:after="0" w:afterAutospacing="0" w:line="240" w:lineRule="exact"/>
              <w:ind w:left="0" w:leftChars="0" w:right="0" w:rightChars="0"/>
              <w:jc w:val="center"/>
              <w:rPr>
                <w:rFonts w:hint="eastAsia" w:ascii="SimSun" w:hAnsi="SimSun" w:eastAsia="SimSun" w:cs="SimSun"/>
                <w:kern w:val="2"/>
                <w:sz w:val="21"/>
                <w:szCs w:val="21"/>
                <w:highlight w:val="none"/>
                <w:lang w:val="en-US" w:eastAsia="zh-CN" w:bidi="ar-SA"/>
              </w:rPr>
            </w:pPr>
            <w:r>
              <w:rPr>
                <w:rFonts w:hint="eastAsia" w:ascii="SimSun" w:hAnsi="SimSun" w:cs="SimSun"/>
                <w:color w:val="000000" w:themeColor="text1"/>
                <w:szCs w:val="21"/>
                <w:highlight w:val="none"/>
                <w14:textFill>
                  <w14:solidFill>
                    <w14:schemeClr w14:val="tx1"/>
                  </w14:solidFill>
                </w14:textFill>
              </w:rPr>
              <w:t>（</w:t>
            </w:r>
            <w:r>
              <w:rPr>
                <w:rFonts w:hint="eastAsia" w:ascii="SimSun" w:hAnsi="SimSun" w:cs="SimSun"/>
                <w:color w:val="000000" w:themeColor="text1"/>
                <w:szCs w:val="21"/>
                <w:highlight w:val="none"/>
                <w:lang w:val="en-US" w:eastAsia="zh-CN"/>
                <w14:textFill>
                  <w14:solidFill>
                    <w14:schemeClr w14:val="tx1"/>
                  </w14:solidFill>
                </w14:textFill>
              </w:rPr>
              <w:t>5</w:t>
            </w:r>
            <w:r>
              <w:rPr>
                <w:rFonts w:hint="eastAsia" w:ascii="SimSun" w:hAnsi="SimSun" w:cs="SimSun"/>
                <w:color w:val="000000" w:themeColor="text1"/>
                <w:szCs w:val="21"/>
                <w:highlight w:val="none"/>
                <w14:textFill>
                  <w14:solidFill>
                    <w14:schemeClr w14:val="tx1"/>
                  </w14:solidFill>
                </w14:textFill>
              </w:rPr>
              <w:t>分）</w:t>
            </w:r>
          </w:p>
        </w:tc>
        <w:tc>
          <w:tcPr>
            <w:tcW w:w="4975" w:type="dxa"/>
            <w:gridSpan w:val="4"/>
            <w:vAlign w:val="center"/>
          </w:tcPr>
          <w:p>
            <w:pPr>
              <w:adjustRightInd w:val="0"/>
              <w:snapToGrid w:val="0"/>
              <w:rPr>
                <w:rFonts w:hint="eastAsia" w:ascii="Times New Roman" w:hAnsi="Times New Roman" w:cs="Times New Roman"/>
                <w:szCs w:val="22"/>
                <w:highlight w:val="none"/>
                <w:lang w:eastAsia="zh-CN"/>
              </w:rPr>
            </w:pPr>
            <w:r>
              <w:rPr>
                <w:rFonts w:hint="eastAsia"/>
                <w:lang w:eastAsia="zh-CN"/>
              </w:rPr>
              <w:t>其他主要人员配备齐全，满足监理需求，监理人员具有与其相对应的工程类注册证书或职称证书</w:t>
            </w:r>
            <w:r>
              <w:rPr>
                <w:rFonts w:hint="eastAsia" w:ascii="Times New Roman" w:hAnsi="Times New Roman" w:cs="Times New Roman"/>
                <w:szCs w:val="22"/>
                <w:highlight w:val="none"/>
                <w:lang w:eastAsia="zh-CN"/>
              </w:rPr>
              <w:t>或学历证书，对监理人员配备情况进行比较，优得</w:t>
            </w:r>
            <w:r>
              <w:rPr>
                <w:rFonts w:hint="eastAsia" w:cs="Times New Roman"/>
                <w:szCs w:val="22"/>
                <w:highlight w:val="none"/>
                <w:lang w:val="en-US" w:eastAsia="zh-CN"/>
              </w:rPr>
              <w:t>5</w:t>
            </w:r>
            <w:r>
              <w:rPr>
                <w:rFonts w:hint="eastAsia" w:ascii="Times New Roman" w:hAnsi="Times New Roman" w:cs="Times New Roman"/>
                <w:szCs w:val="22"/>
                <w:highlight w:val="none"/>
                <w:lang w:eastAsia="zh-CN"/>
              </w:rPr>
              <w:t>分，良</w:t>
            </w:r>
            <w:r>
              <w:rPr>
                <w:rFonts w:hint="eastAsia" w:cs="Times New Roman"/>
                <w:szCs w:val="22"/>
                <w:highlight w:val="none"/>
                <w:lang w:val="en-US" w:eastAsia="zh-CN"/>
              </w:rPr>
              <w:t>3</w:t>
            </w:r>
            <w:r>
              <w:rPr>
                <w:rFonts w:hint="eastAsia" w:ascii="Times New Roman" w:hAnsi="Times New Roman" w:cs="Times New Roman"/>
                <w:szCs w:val="22"/>
                <w:highlight w:val="none"/>
                <w:lang w:eastAsia="zh-CN"/>
              </w:rPr>
              <w:t>分，一般</w:t>
            </w:r>
            <w:r>
              <w:rPr>
                <w:rFonts w:hint="eastAsia" w:cs="Times New Roman"/>
                <w:szCs w:val="22"/>
                <w:highlight w:val="none"/>
                <w:lang w:val="en-US" w:eastAsia="zh-CN"/>
              </w:rPr>
              <w:t>1</w:t>
            </w:r>
            <w:r>
              <w:rPr>
                <w:rFonts w:hint="eastAsia" w:ascii="Times New Roman" w:hAnsi="Times New Roman" w:cs="Times New Roman"/>
                <w:szCs w:val="22"/>
                <w:highlight w:val="none"/>
                <w:lang w:eastAsia="zh-CN"/>
              </w:rPr>
              <w:t>分，无不得分。</w:t>
            </w:r>
          </w:p>
          <w:p>
            <w:pPr>
              <w:adjustRightInd w:val="0"/>
              <w:snapToGrid w:val="0"/>
              <w:rPr>
                <w:rFonts w:hint="eastAsia"/>
                <w:lang w:val="en-US" w:eastAsia="zh-CN"/>
              </w:rPr>
            </w:pPr>
            <w:r>
              <w:rPr>
                <w:rFonts w:hint="eastAsia" w:ascii="Times New Roman" w:hAnsi="Times New Roman" w:cs="Times New Roman"/>
                <w:szCs w:val="22"/>
                <w:highlight w:val="none"/>
                <w:lang w:eastAsia="zh-CN"/>
              </w:rPr>
              <w:t>投标文件内附人员相对应的工程类注册证书或职称证书或学历证书</w:t>
            </w:r>
            <w:r>
              <w:rPr>
                <w:rFonts w:hint="eastAsia" w:cs="Times New Roman"/>
                <w:szCs w:val="22"/>
                <w:highlight w:val="none"/>
                <w:lang w:eastAsia="zh-CN"/>
              </w:rPr>
              <w:t>扫描件</w:t>
            </w:r>
            <w:r>
              <w:rPr>
                <w:rFonts w:hint="eastAsia" w:ascii="Times New Roman" w:hAnsi="Times New Roman" w:cs="Times New Roman"/>
                <w:szCs w:val="22"/>
                <w:highlight w:val="none"/>
                <w:lang w:eastAsia="zh-CN"/>
              </w:rPr>
              <w:t>加盖投标单位公章。</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1338" w:type="dxa"/>
            <w:gridSpan w:val="2"/>
            <w:vMerge w:val="continue"/>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p>
        </w:tc>
        <w:tc>
          <w:tcPr>
            <w:tcW w:w="1695" w:type="dxa"/>
            <w:vAlign w:val="center"/>
          </w:tcPr>
          <w:p>
            <w:pPr>
              <w:keepNext w:val="0"/>
              <w:keepLines w:val="0"/>
              <w:suppressLineNumbers w:val="0"/>
              <w:spacing w:before="0" w:beforeAutospacing="0" w:after="0" w:afterAutospacing="0" w:line="240" w:lineRule="exact"/>
              <w:ind w:left="0" w:leftChars="0" w:right="0" w:rightChars="0"/>
              <w:jc w:val="center"/>
              <w:rPr>
                <w:rFonts w:hint="eastAsia" w:ascii="SimSun" w:hAnsi="SimSun" w:cs="SimSun"/>
                <w:szCs w:val="21"/>
                <w:highlight w:val="none"/>
                <w:lang w:eastAsia="zh-CN"/>
              </w:rPr>
            </w:pPr>
            <w:r>
              <w:rPr>
                <w:rFonts w:hint="eastAsia" w:ascii="SimSun" w:hAnsi="SimSun" w:cs="SimSun"/>
                <w:szCs w:val="21"/>
                <w:highlight w:val="none"/>
                <w:lang w:eastAsia="zh-CN"/>
              </w:rPr>
              <w:t>拟投入的试验检测仪器设备</w:t>
            </w:r>
          </w:p>
          <w:p>
            <w:pPr>
              <w:keepNext w:val="0"/>
              <w:keepLines w:val="0"/>
              <w:suppressLineNumbers w:val="0"/>
              <w:spacing w:before="0" w:beforeAutospacing="0" w:after="0" w:afterAutospacing="0" w:line="240" w:lineRule="exact"/>
              <w:ind w:left="0" w:leftChars="0" w:right="0" w:rightChars="0"/>
              <w:jc w:val="center"/>
              <w:rPr>
                <w:rFonts w:hint="eastAsia" w:ascii="SimSun" w:hAnsi="SimSun" w:eastAsia="SimSun" w:cs="SimSun"/>
                <w:kern w:val="2"/>
                <w:sz w:val="21"/>
                <w:szCs w:val="21"/>
                <w:highlight w:val="none"/>
                <w:lang w:val="en-US" w:eastAsia="zh-CN" w:bidi="ar-SA"/>
              </w:rPr>
            </w:pPr>
            <w:r>
              <w:rPr>
                <w:rFonts w:hint="eastAsia" w:ascii="SimSun" w:hAnsi="SimSun"/>
                <w:kern w:val="0"/>
                <w:szCs w:val="21"/>
                <w:highlight w:val="none"/>
                <w:lang w:eastAsia="zh-CN"/>
              </w:rPr>
              <w:t>（</w:t>
            </w:r>
            <w:r>
              <w:rPr>
                <w:rFonts w:hint="eastAsia" w:ascii="SimSun" w:hAnsi="SimSun"/>
                <w:kern w:val="0"/>
                <w:szCs w:val="21"/>
                <w:highlight w:val="none"/>
                <w:lang w:val="en-US" w:eastAsia="zh-CN"/>
              </w:rPr>
              <w:t>5</w:t>
            </w:r>
            <w:r>
              <w:rPr>
                <w:rFonts w:hint="eastAsia" w:ascii="SimSun" w:hAnsi="SimSun"/>
                <w:kern w:val="0"/>
                <w:szCs w:val="21"/>
                <w:highlight w:val="none"/>
                <w:lang w:eastAsia="zh-CN"/>
              </w:rPr>
              <w:t>分）</w:t>
            </w:r>
          </w:p>
        </w:tc>
        <w:tc>
          <w:tcPr>
            <w:tcW w:w="4975" w:type="dxa"/>
            <w:gridSpan w:val="4"/>
            <w:vAlign w:val="center"/>
          </w:tcPr>
          <w:p>
            <w:pPr>
              <w:adjustRightInd w:val="0"/>
              <w:snapToGrid w:val="0"/>
              <w:rPr>
                <w:rFonts w:hint="eastAsia"/>
                <w:szCs w:val="22"/>
                <w:lang w:eastAsia="zh-CN"/>
              </w:rPr>
            </w:pPr>
            <w:r>
              <w:rPr>
                <w:rFonts w:hint="eastAsia"/>
                <w:szCs w:val="22"/>
                <w:lang w:eastAsia="zh-CN"/>
              </w:rPr>
              <w:t>拟投入的试验检测仪器设备配备齐全，满足监理需求，对试验检测仪器设备配备情况进行比较，优得</w:t>
            </w:r>
            <w:r>
              <w:rPr>
                <w:rFonts w:hint="eastAsia"/>
                <w:szCs w:val="22"/>
                <w:lang w:val="en-US" w:eastAsia="zh-CN"/>
              </w:rPr>
              <w:t>5</w:t>
            </w:r>
            <w:r>
              <w:rPr>
                <w:rFonts w:hint="eastAsia"/>
                <w:szCs w:val="22"/>
                <w:lang w:eastAsia="zh-CN"/>
              </w:rPr>
              <w:t>分，良得</w:t>
            </w:r>
            <w:r>
              <w:rPr>
                <w:rFonts w:hint="eastAsia"/>
                <w:szCs w:val="22"/>
                <w:lang w:val="en-US" w:eastAsia="zh-CN"/>
              </w:rPr>
              <w:t>3</w:t>
            </w:r>
            <w:r>
              <w:rPr>
                <w:rFonts w:hint="eastAsia"/>
                <w:szCs w:val="22"/>
                <w:lang w:eastAsia="zh-CN"/>
              </w:rPr>
              <w:t>分，一般得</w:t>
            </w:r>
            <w:r>
              <w:rPr>
                <w:rFonts w:hint="eastAsia"/>
                <w:szCs w:val="22"/>
                <w:lang w:val="en-US" w:eastAsia="zh-CN"/>
              </w:rPr>
              <w:t>1</w:t>
            </w:r>
            <w:r>
              <w:rPr>
                <w:rFonts w:hint="eastAsia"/>
                <w:szCs w:val="22"/>
                <w:lang w:eastAsia="zh-CN"/>
              </w:rPr>
              <w:t>分，无不得分。</w:t>
            </w:r>
          </w:p>
          <w:p>
            <w:pPr>
              <w:adjustRightInd w:val="0"/>
              <w:snapToGrid w:val="0"/>
              <w:rPr>
                <w:rFonts w:hint="eastAsia"/>
                <w:szCs w:val="22"/>
                <w:lang w:val="en-US" w:eastAsia="zh-CN"/>
              </w:rPr>
            </w:pPr>
            <w:r>
              <w:rPr>
                <w:rFonts w:hint="eastAsia"/>
                <w:szCs w:val="22"/>
                <w:lang w:val="en-US" w:eastAsia="zh-CN"/>
              </w:rPr>
              <w:t>投标文件内附试验检测仪器设备相关证明材料扫描件加盖投标单位公章。</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338" w:type="dxa"/>
            <w:gridSpan w:val="2"/>
            <w:vMerge w:val="continue"/>
            <w:vAlign w:val="center"/>
          </w:tcPr>
          <w:p>
            <w:pPr>
              <w:jc w:val="center"/>
              <w:rPr>
                <w:rFonts w:hint="eastAsia" w:ascii="SimSun" w:hAnsi="SimSun" w:eastAsia="SimSun" w:cs="SimSun"/>
                <w:color w:val="000000" w:themeColor="text1"/>
                <w:spacing w:val="-6"/>
                <w:szCs w:val="21"/>
                <w:highlight w:val="none"/>
                <w:lang w:eastAsia="zh-CN"/>
                <w14:textFill>
                  <w14:solidFill>
                    <w14:schemeClr w14:val="tx1"/>
                  </w14:solidFill>
                </w14:textFill>
              </w:rPr>
            </w:pPr>
          </w:p>
        </w:tc>
        <w:tc>
          <w:tcPr>
            <w:tcW w:w="1695" w:type="dxa"/>
            <w:vMerge w:val="restart"/>
            <w:vAlign w:val="center"/>
          </w:tcPr>
          <w:p>
            <w:pPr>
              <w:jc w:val="center"/>
              <w:rPr>
                <w:rFonts w:hint="eastAsia" w:ascii="SimSun" w:hAnsi="SimSun" w:cs="SimSun"/>
                <w:color w:val="000000" w:themeColor="text1"/>
                <w:spacing w:val="-6"/>
                <w:szCs w:val="21"/>
                <w:highlight w:val="none"/>
                <w14:textFill>
                  <w14:solidFill>
                    <w14:schemeClr w14:val="tx1"/>
                  </w14:solidFill>
                </w14:textFill>
              </w:rPr>
            </w:pPr>
            <w:r>
              <w:rPr>
                <w:rFonts w:hint="eastAsia" w:ascii="SimSun" w:hAnsi="SimSun" w:cs="SimSun"/>
                <w:color w:val="000000" w:themeColor="text1"/>
                <w:spacing w:val="-6"/>
                <w:szCs w:val="21"/>
                <w:highlight w:val="none"/>
                <w14:textFill>
                  <w14:solidFill>
                    <w14:schemeClr w14:val="tx1"/>
                  </w14:solidFill>
                </w14:textFill>
              </w:rPr>
              <w:t>优惠条件</w:t>
            </w:r>
            <w:r>
              <w:rPr>
                <w:rFonts w:hint="eastAsia" w:ascii="SimSun" w:hAnsi="SimSun" w:cs="SimSun"/>
                <w:color w:val="000000" w:themeColor="text1"/>
                <w:spacing w:val="-6"/>
                <w:szCs w:val="21"/>
                <w:highlight w:val="none"/>
                <w:lang w:eastAsia="zh-CN"/>
                <w14:textFill>
                  <w14:solidFill>
                    <w14:schemeClr w14:val="tx1"/>
                  </w14:solidFill>
                </w14:textFill>
              </w:rPr>
              <w:t>及</w:t>
            </w:r>
            <w:r>
              <w:rPr>
                <w:rFonts w:hint="eastAsia" w:ascii="SimSun" w:hAnsi="SimSun" w:cs="SimSun"/>
                <w:color w:val="000000" w:themeColor="text1"/>
                <w:spacing w:val="-6"/>
                <w:szCs w:val="21"/>
                <w:highlight w:val="none"/>
                <w14:textFill>
                  <w14:solidFill>
                    <w14:schemeClr w14:val="tx1"/>
                  </w14:solidFill>
                </w14:textFill>
              </w:rPr>
              <w:t>服务承诺</w:t>
            </w:r>
          </w:p>
          <w:p>
            <w:pPr>
              <w:jc w:val="center"/>
              <w:rPr>
                <w:rFonts w:hint="eastAsia" w:ascii="SimSun" w:hAnsi="SimSun" w:cs="SimSun"/>
                <w:color w:val="000000" w:themeColor="text1"/>
                <w:spacing w:val="-6"/>
                <w:szCs w:val="21"/>
                <w:highlight w:val="none"/>
                <w14:textFill>
                  <w14:solidFill>
                    <w14:schemeClr w14:val="tx1"/>
                  </w14:solidFill>
                </w14:textFill>
              </w:rPr>
            </w:pPr>
            <w:r>
              <w:rPr>
                <w:rFonts w:hint="eastAsia" w:ascii="SimSun" w:hAnsi="SimSun" w:cs="SimSun"/>
                <w:color w:val="000000" w:themeColor="text1"/>
                <w:spacing w:val="-6"/>
                <w:szCs w:val="21"/>
                <w:highlight w:val="none"/>
                <w14:textFill>
                  <w14:solidFill>
                    <w14:schemeClr w14:val="tx1"/>
                  </w14:solidFill>
                </w14:textFill>
              </w:rPr>
              <w:t>（</w:t>
            </w:r>
            <w:r>
              <w:rPr>
                <w:rFonts w:hint="eastAsia" w:ascii="SimSun" w:hAnsi="SimSun" w:cs="SimSun"/>
                <w:color w:val="000000" w:themeColor="text1"/>
                <w:spacing w:val="-6"/>
                <w:szCs w:val="21"/>
                <w:highlight w:val="none"/>
                <w:lang w:val="en-US" w:eastAsia="zh-CN"/>
                <w14:textFill>
                  <w14:solidFill>
                    <w14:schemeClr w14:val="tx1"/>
                  </w14:solidFill>
                </w14:textFill>
              </w:rPr>
              <w:t>2.5</w:t>
            </w:r>
            <w:r>
              <w:rPr>
                <w:rFonts w:hint="eastAsia" w:ascii="SimSun" w:hAnsi="SimSun" w:cs="SimSun"/>
                <w:color w:val="000000" w:themeColor="text1"/>
                <w:spacing w:val="-6"/>
                <w:szCs w:val="21"/>
                <w:highlight w:val="none"/>
                <w14:textFill>
                  <w14:solidFill>
                    <w14:schemeClr w14:val="tx1"/>
                  </w14:solidFill>
                </w14:textFill>
              </w:rPr>
              <w:t>分）</w:t>
            </w:r>
          </w:p>
        </w:tc>
        <w:tc>
          <w:tcPr>
            <w:tcW w:w="4975" w:type="dxa"/>
            <w:gridSpan w:val="4"/>
            <w:vMerge w:val="restart"/>
            <w:vAlign w:val="center"/>
          </w:tcPr>
          <w:p>
            <w:pPr>
              <w:jc w:val="left"/>
              <w:rPr>
                <w:rFonts w:hint="default" w:ascii="SimSun" w:hAnsi="SimSun" w:eastAsia="SimSun" w:cs="SimSun"/>
                <w:color w:val="000000" w:themeColor="text1"/>
                <w:szCs w:val="21"/>
                <w:highlight w:val="none"/>
                <w:lang w:val="en-US" w:eastAsia="zh-CN"/>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对投标人提出的招标人可以接受的合理优惠条件及服务承诺条件进行综合评价，综合评价优得</w:t>
            </w:r>
            <w:r>
              <w:rPr>
                <w:rFonts w:hint="eastAsia" w:ascii="SimSun" w:hAnsi="SimSun" w:cs="SimSun"/>
                <w:color w:val="000000" w:themeColor="text1"/>
                <w:szCs w:val="21"/>
                <w:highlight w:val="none"/>
                <w:lang w:val="en-US" w:eastAsia="zh-CN"/>
                <w14:textFill>
                  <w14:solidFill>
                    <w14:schemeClr w14:val="tx1"/>
                  </w14:solidFill>
                </w14:textFill>
              </w:rPr>
              <w:t>2.5分，良得1.5分，一般得0.5分，无不得分。</w:t>
            </w: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338" w:type="dxa"/>
            <w:gridSpan w:val="2"/>
            <w:vMerge w:val="continue"/>
            <w:vAlign w:val="center"/>
          </w:tcPr>
          <w:p>
            <w:pPr>
              <w:jc w:val="center"/>
              <w:rPr>
                <w:rFonts w:hint="eastAsia" w:ascii="SimSun" w:hAnsi="SimSun" w:cs="SimSun"/>
                <w:color w:val="000000" w:themeColor="text1"/>
                <w:spacing w:val="-6"/>
                <w:szCs w:val="21"/>
                <w:highlight w:val="none"/>
                <w14:textFill>
                  <w14:solidFill>
                    <w14:schemeClr w14:val="tx1"/>
                  </w14:solidFill>
                </w14:textFill>
              </w:rPr>
            </w:pPr>
          </w:p>
        </w:tc>
        <w:tc>
          <w:tcPr>
            <w:tcW w:w="1695" w:type="dxa"/>
            <w:vMerge w:val="continue"/>
            <w:vAlign w:val="center"/>
          </w:tcPr>
          <w:p>
            <w:pPr>
              <w:jc w:val="center"/>
              <w:rPr>
                <w:rFonts w:hint="eastAsia" w:ascii="SimSun" w:hAnsi="SimSun" w:cs="SimSun"/>
                <w:color w:val="000000" w:themeColor="text1"/>
                <w:spacing w:val="-6"/>
                <w:szCs w:val="21"/>
                <w:highlight w:val="none"/>
                <w14:textFill>
                  <w14:solidFill>
                    <w14:schemeClr w14:val="tx1"/>
                  </w14:solidFill>
                </w14:textFill>
              </w:rPr>
            </w:pPr>
          </w:p>
        </w:tc>
        <w:tc>
          <w:tcPr>
            <w:tcW w:w="4975" w:type="dxa"/>
            <w:gridSpan w:val="4"/>
            <w:vMerge w:val="continue"/>
            <w:vAlign w:val="center"/>
          </w:tcPr>
          <w:p>
            <w:pPr>
              <w:jc w:val="left"/>
              <w:rPr>
                <w:rFonts w:ascii="SimSun" w:hAnsi="SimSun" w:cs="SimSun"/>
                <w:color w:val="000000" w:themeColor="text1"/>
                <w:szCs w:val="21"/>
                <w:highlight w:val="none"/>
                <w14:textFill>
                  <w14:solidFill>
                    <w14:schemeClr w14:val="tx1"/>
                  </w14:solidFill>
                </w14:textFill>
              </w:rPr>
            </w:pPr>
          </w:p>
        </w:tc>
        <w:tc>
          <w:tcPr>
            <w:tcW w:w="854"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911" w:type="dxa"/>
          </w:tcPr>
          <w:p>
            <w:pPr>
              <w:spacing w:line="240" w:lineRule="exact"/>
              <w:jc w:val="left"/>
              <w:rPr>
                <w:rFonts w:ascii="SimSun" w:hAnsi="SimSun" w:cs="SimSun"/>
                <w:color w:val="000000" w:themeColor="text1"/>
                <w:szCs w:val="21"/>
                <w:highlight w:val="none"/>
                <w14:textFill>
                  <w14:solidFill>
                    <w14:schemeClr w14:val="tx1"/>
                  </w14:solidFill>
                </w14:textFill>
              </w:rPr>
            </w:pPr>
          </w:p>
        </w:tc>
        <w:tc>
          <w:tcPr>
            <w:tcW w:w="847" w:type="dxa"/>
          </w:tcPr>
          <w:p>
            <w:pPr>
              <w:spacing w:line="240" w:lineRule="exact"/>
              <w:jc w:val="left"/>
              <w:rPr>
                <w:rFonts w:ascii="SimSun" w:hAnsi="SimSun" w:cs="SimSun"/>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033" w:type="dxa"/>
            <w:gridSpan w:val="3"/>
            <w:vAlign w:val="center"/>
          </w:tcPr>
          <w:p>
            <w:pPr>
              <w:rPr>
                <w:highlight w:val="none"/>
              </w:rPr>
            </w:pPr>
            <w:r>
              <w:rPr>
                <w:rFonts w:hint="eastAsia"/>
                <w:highlight w:val="none"/>
              </w:rPr>
              <w:t>评委签字</w:t>
            </w:r>
          </w:p>
        </w:tc>
        <w:tc>
          <w:tcPr>
            <w:tcW w:w="3822" w:type="dxa"/>
            <w:gridSpan w:val="2"/>
          </w:tcPr>
          <w:p>
            <w:pPr>
              <w:rPr>
                <w:highlight w:val="none"/>
              </w:rPr>
            </w:pPr>
          </w:p>
        </w:tc>
        <w:tc>
          <w:tcPr>
            <w:tcW w:w="1153" w:type="dxa"/>
            <w:gridSpan w:val="2"/>
            <w:vAlign w:val="center"/>
          </w:tcPr>
          <w:p>
            <w:pPr>
              <w:rPr>
                <w:highlight w:val="none"/>
              </w:rPr>
            </w:pPr>
            <w:r>
              <w:rPr>
                <w:rFonts w:hint="eastAsia"/>
                <w:highlight w:val="none"/>
              </w:rPr>
              <w:t>合计得分</w:t>
            </w:r>
          </w:p>
        </w:tc>
        <w:tc>
          <w:tcPr>
            <w:tcW w:w="854" w:type="dxa"/>
            <w:vAlign w:val="center"/>
          </w:tcPr>
          <w:p>
            <w:pPr>
              <w:rPr>
                <w:highlight w:val="none"/>
              </w:rPr>
            </w:pPr>
          </w:p>
          <w:p>
            <w:pPr>
              <w:rPr>
                <w:highlight w:val="none"/>
              </w:rPr>
            </w:pPr>
          </w:p>
        </w:tc>
        <w:tc>
          <w:tcPr>
            <w:tcW w:w="911" w:type="dxa"/>
            <w:vAlign w:val="center"/>
          </w:tcPr>
          <w:p>
            <w:pPr>
              <w:rPr>
                <w:highlight w:val="none"/>
              </w:rPr>
            </w:pPr>
          </w:p>
        </w:tc>
        <w:tc>
          <w:tcPr>
            <w:tcW w:w="847" w:type="dxa"/>
            <w:vAlign w:val="center"/>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95" w:type="dxa"/>
            <w:vAlign w:val="center"/>
          </w:tcPr>
          <w:p>
            <w:pPr>
              <w:spacing w:line="240" w:lineRule="exact"/>
              <w:jc w:val="center"/>
              <w:rPr>
                <w:rFonts w:hint="eastAsia"/>
                <w:szCs w:val="22"/>
                <w:highlight w:val="none"/>
                <w:lang w:val="en-US" w:eastAsia="zh-CN"/>
              </w:rPr>
            </w:pPr>
            <w:r>
              <w:rPr>
                <w:rFonts w:hint="eastAsia"/>
                <w:szCs w:val="22"/>
                <w:highlight w:val="none"/>
                <w:lang w:val="en-US" w:eastAsia="zh-CN"/>
              </w:rPr>
              <w:t>2.2.4</w:t>
            </w:r>
          </w:p>
          <w:p>
            <w:pPr>
              <w:spacing w:line="240" w:lineRule="exact"/>
              <w:jc w:val="center"/>
              <w:rPr>
                <w:rFonts w:hint="eastAsia"/>
                <w:highlight w:val="none"/>
                <w:lang w:val="en-US" w:eastAsia="zh-CN"/>
              </w:rPr>
            </w:pPr>
            <w:r>
              <w:rPr>
                <w:rFonts w:hint="eastAsia"/>
                <w:szCs w:val="22"/>
                <w:highlight w:val="none"/>
                <w:lang w:val="en-US" w:eastAsia="zh-CN"/>
              </w:rPr>
              <w:t>（2）</w:t>
            </w:r>
          </w:p>
        </w:tc>
        <w:tc>
          <w:tcPr>
            <w:tcW w:w="1938" w:type="dxa"/>
            <w:gridSpan w:val="2"/>
            <w:vAlign w:val="center"/>
          </w:tcPr>
          <w:p>
            <w:pPr>
              <w:spacing w:beforeLines="50" w:afterLines="50" w:line="360" w:lineRule="auto"/>
              <w:jc w:val="center"/>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eastAsia="zh-CN"/>
                <w14:textFill>
                  <w14:solidFill>
                    <w14:schemeClr w14:val="tx1"/>
                  </w14:solidFill>
                </w14:textFill>
              </w:rPr>
              <w:t>监理大纲评分标准</w:t>
            </w:r>
          </w:p>
        </w:tc>
        <w:tc>
          <w:tcPr>
            <w:tcW w:w="7587" w:type="dxa"/>
            <w:gridSpan w:val="7"/>
            <w:vAlign w:val="center"/>
          </w:tcPr>
          <w:p>
            <w:pPr>
              <w:spacing w:beforeLines="50" w:afterLines="50" w:line="360" w:lineRule="auto"/>
              <w:jc w:val="center"/>
              <w:rPr>
                <w:rFonts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lang w:eastAsia="zh-CN"/>
                <w14:textFill>
                  <w14:solidFill>
                    <w14:schemeClr w14:val="tx1"/>
                  </w14:solidFill>
                </w14:textFill>
              </w:rPr>
              <w:t>评审标准</w:t>
            </w:r>
            <w:r>
              <w:rPr>
                <w:rFonts w:hint="eastAsia" w:ascii="SimSun" w:hAnsi="SimSun" w:cs="SimSun"/>
                <w:bCs/>
                <w:color w:val="000000" w:themeColor="text1"/>
                <w:szCs w:val="21"/>
                <w:highlight w:val="none"/>
                <w14:textFill>
                  <w14:solidFill>
                    <w14:schemeClr w14:val="tx1"/>
                  </w14:solidFill>
                </w14:textFill>
              </w:rPr>
              <w:t>（</w:t>
            </w:r>
            <w:r>
              <w:rPr>
                <w:rFonts w:hint="eastAsia" w:ascii="SimSun" w:hAnsi="SimSun" w:cs="SimSun"/>
                <w:bCs/>
                <w:color w:val="000000" w:themeColor="text1"/>
                <w:szCs w:val="21"/>
                <w:highlight w:val="none"/>
                <w:lang w:val="en-US" w:eastAsia="zh-CN"/>
                <w14:textFill>
                  <w14:solidFill>
                    <w14:schemeClr w14:val="tx1"/>
                  </w14:solidFill>
                </w14:textFill>
              </w:rPr>
              <w:t>72</w:t>
            </w:r>
            <w:r>
              <w:rPr>
                <w:rFonts w:hint="eastAsia" w:ascii="SimSun" w:hAnsi="SimSun" w:cs="SimSun"/>
                <w:bCs/>
                <w:color w:val="000000" w:themeColor="text1"/>
                <w:szCs w:val="21"/>
                <w:highlight w:val="none"/>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033" w:type="dxa"/>
            <w:gridSpan w:val="3"/>
            <w:vMerge w:val="restart"/>
            <w:vAlign w:val="center"/>
          </w:tcPr>
          <w:p>
            <w:pPr>
              <w:pStyle w:val="146"/>
              <w:spacing w:before="59"/>
              <w:ind w:left="8" w:leftChars="0" w:right="5" w:rightChars="0"/>
              <w:jc w:val="center"/>
              <w:rPr>
                <w:rFonts w:hint="eastAsia"/>
                <w:sz w:val="21"/>
                <w:szCs w:val="22"/>
                <w:highlight w:val="none"/>
                <w:lang w:eastAsia="zh-CN"/>
              </w:rPr>
            </w:pPr>
            <w:r>
              <w:rPr>
                <w:rFonts w:hint="eastAsia"/>
                <w:sz w:val="21"/>
                <w:szCs w:val="22"/>
                <w:highlight w:val="none"/>
                <w:lang w:eastAsia="zh-CN"/>
              </w:rPr>
              <w:t>评审因素</w:t>
            </w:r>
          </w:p>
          <w:p>
            <w:pPr>
              <w:pStyle w:val="146"/>
              <w:spacing w:before="59"/>
              <w:ind w:left="8" w:leftChars="0" w:right="5" w:rightChars="0"/>
              <w:jc w:val="center"/>
              <w:rPr>
                <w:rFonts w:hint="eastAsia"/>
                <w:highlight w:val="none"/>
                <w:lang w:eastAsia="zh-CN"/>
              </w:rPr>
            </w:pPr>
            <w:r>
              <w:rPr>
                <w:rFonts w:hint="eastAsia"/>
                <w:sz w:val="21"/>
                <w:szCs w:val="22"/>
                <w:highlight w:val="none"/>
                <w:lang w:val="en-US" w:eastAsia="zh-CN"/>
              </w:rPr>
              <w:t>（偏差率）</w:t>
            </w:r>
          </w:p>
        </w:tc>
        <w:tc>
          <w:tcPr>
            <w:tcW w:w="4877" w:type="dxa"/>
            <w:gridSpan w:val="3"/>
            <w:vMerge w:val="restart"/>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计    分    原    则</w:t>
            </w:r>
          </w:p>
        </w:tc>
        <w:tc>
          <w:tcPr>
            <w:tcW w:w="2710" w:type="dxa"/>
            <w:gridSpan w:val="4"/>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val="zh-CN"/>
                <w14:textFill>
                  <w14:solidFill>
                    <w14:schemeClr w14:val="tx1"/>
                  </w14:solidFill>
                </w14:textFill>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033" w:type="dxa"/>
            <w:gridSpan w:val="3"/>
            <w:vMerge w:val="continue"/>
            <w:vAlign w:val="center"/>
          </w:tcPr>
          <w:p>
            <w:pPr>
              <w:rPr>
                <w:rFonts w:ascii="SimSun" w:hAnsi="SimSun" w:cs="SimSun"/>
                <w:b/>
                <w:color w:val="000000" w:themeColor="text1"/>
                <w:szCs w:val="21"/>
                <w:highlight w:val="none"/>
                <w14:textFill>
                  <w14:solidFill>
                    <w14:schemeClr w14:val="tx1"/>
                  </w14:solidFill>
                </w14:textFill>
              </w:rPr>
            </w:pPr>
          </w:p>
        </w:tc>
        <w:tc>
          <w:tcPr>
            <w:tcW w:w="4877" w:type="dxa"/>
            <w:gridSpan w:val="3"/>
            <w:vMerge w:val="continue"/>
            <w:vAlign w:val="center"/>
          </w:tcPr>
          <w:p>
            <w:pPr>
              <w:rPr>
                <w:rFonts w:ascii="SimSun" w:hAnsi="SimSun" w:cs="SimSun"/>
                <w:b/>
                <w:color w:val="000000" w:themeColor="text1"/>
                <w:szCs w:val="21"/>
                <w:highlight w:val="none"/>
                <w14:textFill>
                  <w14:solidFill>
                    <w14:schemeClr w14:val="tx1"/>
                  </w14:solidFill>
                </w14:textFill>
              </w:rPr>
            </w:pPr>
          </w:p>
        </w:tc>
        <w:tc>
          <w:tcPr>
            <w:tcW w:w="952" w:type="dxa"/>
            <w:gridSpan w:val="2"/>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w:t>
            </w:r>
          </w:p>
        </w:tc>
        <w:tc>
          <w:tcPr>
            <w:tcW w:w="911" w:type="dxa"/>
            <w:vAlign w:val="center"/>
          </w:tcPr>
          <w:p>
            <w:pPr>
              <w:spacing w:line="240" w:lineRule="exact"/>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w:t>
            </w:r>
          </w:p>
        </w:tc>
        <w:tc>
          <w:tcPr>
            <w:tcW w:w="847" w:type="dxa"/>
            <w:vAlign w:val="center"/>
          </w:tcPr>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33" w:type="dxa"/>
            <w:gridSpan w:val="3"/>
            <w:vMerge w:val="continue"/>
            <w:vAlign w:val="center"/>
          </w:tcPr>
          <w:p>
            <w:pPr>
              <w:rPr>
                <w:rFonts w:ascii="SimSun" w:hAnsi="SimSun" w:cs="SimSun"/>
                <w:b/>
                <w:color w:val="000000" w:themeColor="text1"/>
                <w:szCs w:val="21"/>
                <w:highlight w:val="none"/>
                <w14:textFill>
                  <w14:solidFill>
                    <w14:schemeClr w14:val="tx1"/>
                  </w14:solidFill>
                </w14:textFill>
              </w:rPr>
            </w:pPr>
          </w:p>
        </w:tc>
        <w:tc>
          <w:tcPr>
            <w:tcW w:w="4877" w:type="dxa"/>
            <w:gridSpan w:val="3"/>
            <w:vMerge w:val="continue"/>
            <w:vAlign w:val="center"/>
          </w:tcPr>
          <w:p>
            <w:pPr>
              <w:rPr>
                <w:rFonts w:ascii="SimSun" w:hAnsi="SimSun" w:cs="SimSun"/>
                <w:b/>
                <w:color w:val="000000" w:themeColor="text1"/>
                <w:szCs w:val="21"/>
                <w:highlight w:val="none"/>
                <w14:textFill>
                  <w14:solidFill>
                    <w14:schemeClr w14:val="tx1"/>
                  </w14:solidFill>
                </w14:textFill>
              </w:rPr>
            </w:pPr>
          </w:p>
        </w:tc>
        <w:tc>
          <w:tcPr>
            <w:tcW w:w="952" w:type="dxa"/>
            <w:gridSpan w:val="2"/>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c>
          <w:tcPr>
            <w:tcW w:w="911" w:type="dxa"/>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c>
          <w:tcPr>
            <w:tcW w:w="847" w:type="dxa"/>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3033" w:type="dxa"/>
            <w:gridSpan w:val="3"/>
            <w:vAlign w:val="center"/>
          </w:tcPr>
          <w:p>
            <w:pPr>
              <w:pStyle w:val="146"/>
              <w:spacing w:before="59"/>
              <w:ind w:left="8" w:leftChars="0" w:right="5" w:rightChars="0"/>
              <w:jc w:val="center"/>
              <w:rPr>
                <w:sz w:val="21"/>
                <w:highlight w:val="none"/>
              </w:rPr>
            </w:pPr>
            <w:r>
              <w:rPr>
                <w:sz w:val="21"/>
                <w:highlight w:val="none"/>
              </w:rPr>
              <w:t>监理范围、监理内容</w:t>
            </w:r>
          </w:p>
          <w:p>
            <w:pPr>
              <w:pStyle w:val="146"/>
              <w:spacing w:before="59"/>
              <w:ind w:left="8" w:leftChars="0" w:right="5"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监理范围、监理内容</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3033" w:type="dxa"/>
            <w:gridSpan w:val="3"/>
            <w:vAlign w:val="center"/>
          </w:tcPr>
          <w:p>
            <w:pPr>
              <w:pStyle w:val="146"/>
              <w:spacing w:before="57"/>
              <w:ind w:left="8" w:leftChars="0" w:right="6" w:rightChars="0"/>
              <w:jc w:val="center"/>
              <w:rPr>
                <w:sz w:val="21"/>
                <w:highlight w:val="none"/>
              </w:rPr>
            </w:pPr>
            <w:r>
              <w:rPr>
                <w:sz w:val="21"/>
                <w:highlight w:val="none"/>
              </w:rPr>
              <w:t>监理依据、监理工作目标</w:t>
            </w:r>
          </w:p>
          <w:p>
            <w:pPr>
              <w:pStyle w:val="146"/>
              <w:spacing w:before="57"/>
              <w:ind w:left="8" w:leftChars="0" w:right="6"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监理依据、监理工作目标</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3033" w:type="dxa"/>
            <w:gridSpan w:val="3"/>
            <w:vAlign w:val="center"/>
          </w:tcPr>
          <w:p>
            <w:pPr>
              <w:pStyle w:val="146"/>
              <w:spacing w:before="50"/>
              <w:ind w:left="8" w:leftChars="0" w:right="8" w:rightChars="0"/>
              <w:jc w:val="center"/>
              <w:rPr>
                <w:sz w:val="21"/>
                <w:highlight w:val="none"/>
              </w:rPr>
            </w:pPr>
            <w:r>
              <w:rPr>
                <w:sz w:val="21"/>
                <w:highlight w:val="none"/>
              </w:rPr>
              <w:t>监理机构设置和岗位职责</w:t>
            </w:r>
          </w:p>
          <w:p>
            <w:pPr>
              <w:pStyle w:val="146"/>
              <w:spacing w:before="50"/>
              <w:ind w:left="8" w:leftChars="0" w:right="8"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监理机构设置和岗位职责</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3033" w:type="dxa"/>
            <w:gridSpan w:val="3"/>
            <w:vAlign w:val="center"/>
          </w:tcPr>
          <w:p>
            <w:pPr>
              <w:pStyle w:val="146"/>
              <w:spacing w:line="240" w:lineRule="exact"/>
              <w:ind w:left="8" w:right="8"/>
              <w:jc w:val="center"/>
              <w:rPr>
                <w:sz w:val="21"/>
                <w:highlight w:val="none"/>
              </w:rPr>
            </w:pPr>
            <w:r>
              <w:rPr>
                <w:sz w:val="21"/>
                <w:highlight w:val="none"/>
              </w:rPr>
              <w:t>监理工作程序、方法和制</w:t>
            </w:r>
            <w:r>
              <w:rPr>
                <w:w w:val="100"/>
                <w:sz w:val="21"/>
                <w:highlight w:val="none"/>
              </w:rPr>
              <w:t>度</w:t>
            </w:r>
          </w:p>
          <w:p>
            <w:pPr>
              <w:pStyle w:val="146"/>
              <w:spacing w:line="240" w:lineRule="exact"/>
              <w:ind w:left="8" w:right="8"/>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监理工作程序、方法和制</w:t>
            </w:r>
            <w:r>
              <w:rPr>
                <w:rFonts w:hint="eastAsia"/>
                <w:sz w:val="21"/>
                <w:highlight w:val="none"/>
                <w:lang w:eastAsia="zh-CN"/>
              </w:rPr>
              <w:t>度进行比较，内容完整、合理、可行；优得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3033" w:type="dxa"/>
            <w:gridSpan w:val="3"/>
            <w:vAlign w:val="center"/>
          </w:tcPr>
          <w:p>
            <w:pPr>
              <w:pStyle w:val="146"/>
              <w:spacing w:line="240" w:lineRule="exact"/>
              <w:ind w:left="8" w:right="109"/>
              <w:jc w:val="center"/>
              <w:rPr>
                <w:rFonts w:hint="eastAsia" w:eastAsia="SimSun"/>
                <w:sz w:val="21"/>
                <w:highlight w:val="none"/>
                <w:lang w:eastAsia="zh-CN"/>
              </w:rPr>
            </w:pPr>
            <w:r>
              <w:rPr>
                <w:sz w:val="21"/>
                <w:highlight w:val="none"/>
              </w:rPr>
              <w:t>质量、进度、造价、安全</w:t>
            </w:r>
            <w:r>
              <w:rPr>
                <w:rFonts w:hint="eastAsia"/>
                <w:sz w:val="21"/>
                <w:highlight w:val="none"/>
                <w:lang w:eastAsia="zh-CN"/>
              </w:rPr>
              <w:t>、</w:t>
            </w:r>
          </w:p>
          <w:p>
            <w:pPr>
              <w:pStyle w:val="146"/>
              <w:spacing w:line="274" w:lineRule="exact"/>
              <w:ind w:left="8" w:leftChars="0" w:right="8" w:rightChars="0"/>
              <w:jc w:val="center"/>
              <w:rPr>
                <w:sz w:val="21"/>
                <w:highlight w:val="none"/>
              </w:rPr>
            </w:pPr>
            <w:r>
              <w:rPr>
                <w:sz w:val="21"/>
                <w:highlight w:val="none"/>
              </w:rPr>
              <w:t>环保监理措施</w:t>
            </w:r>
          </w:p>
          <w:p>
            <w:pPr>
              <w:pStyle w:val="146"/>
              <w:spacing w:line="274" w:lineRule="exact"/>
              <w:ind w:left="8" w:leftChars="0" w:right="8"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szCs w:val="22"/>
                <w:highlight w:val="none"/>
              </w:rPr>
              <w:t>质量、进度、造价、安全</w:t>
            </w:r>
            <w:r>
              <w:rPr>
                <w:rFonts w:hint="eastAsia"/>
                <w:sz w:val="21"/>
                <w:szCs w:val="22"/>
                <w:highlight w:val="none"/>
                <w:lang w:eastAsia="zh-CN"/>
              </w:rPr>
              <w:t>、</w:t>
            </w:r>
            <w:r>
              <w:rPr>
                <w:sz w:val="21"/>
                <w:szCs w:val="22"/>
                <w:highlight w:val="none"/>
              </w:rPr>
              <w:t>环保监理措施</w:t>
            </w:r>
            <w:r>
              <w:rPr>
                <w:rFonts w:hint="eastAsia"/>
                <w:sz w:val="21"/>
                <w:szCs w:val="22"/>
                <w:highlight w:val="none"/>
                <w:lang w:eastAsia="zh-CN"/>
              </w:rPr>
              <w:t>进行比较，内容完整、合理、可行；</w:t>
            </w:r>
            <w:r>
              <w:rPr>
                <w:rFonts w:hint="eastAsia"/>
                <w:sz w:val="21"/>
                <w:highlight w:val="none"/>
                <w:lang w:eastAsia="zh-CN"/>
              </w:rPr>
              <w:t>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sz w:val="21"/>
                <w:szCs w:val="22"/>
                <w:highlight w:val="none"/>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3033" w:type="dxa"/>
            <w:gridSpan w:val="3"/>
            <w:vAlign w:val="center"/>
          </w:tcPr>
          <w:p>
            <w:pPr>
              <w:pStyle w:val="146"/>
              <w:spacing w:before="52"/>
              <w:ind w:left="8" w:leftChars="0" w:right="5" w:rightChars="0"/>
              <w:jc w:val="center"/>
              <w:rPr>
                <w:sz w:val="21"/>
                <w:highlight w:val="none"/>
              </w:rPr>
            </w:pPr>
            <w:r>
              <w:rPr>
                <w:sz w:val="21"/>
                <w:highlight w:val="none"/>
              </w:rPr>
              <w:t>合同、信息管理方案</w:t>
            </w:r>
          </w:p>
          <w:p>
            <w:pPr>
              <w:pStyle w:val="146"/>
              <w:spacing w:before="52"/>
              <w:ind w:left="8" w:leftChars="0" w:right="5"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szCs w:val="22"/>
                <w:highlight w:val="none"/>
              </w:rPr>
              <w:t>合同、信息管理方案</w:t>
            </w:r>
            <w:r>
              <w:rPr>
                <w:rFonts w:hint="eastAsia"/>
                <w:sz w:val="21"/>
                <w:szCs w:val="22"/>
                <w:highlight w:val="none"/>
                <w:lang w:eastAsia="zh-CN"/>
              </w:rPr>
              <w:t>进行比较，内容完整、合理、可行；</w:t>
            </w:r>
            <w:r>
              <w:rPr>
                <w:rFonts w:hint="eastAsia"/>
                <w:sz w:val="21"/>
                <w:highlight w:val="none"/>
                <w:lang w:eastAsia="zh-CN"/>
              </w:rPr>
              <w:t>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sz w:val="21"/>
                <w:szCs w:val="22"/>
                <w:highlight w:val="none"/>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3033" w:type="dxa"/>
            <w:gridSpan w:val="3"/>
            <w:vAlign w:val="center"/>
          </w:tcPr>
          <w:p>
            <w:pPr>
              <w:pStyle w:val="146"/>
              <w:spacing w:before="50"/>
              <w:ind w:left="8" w:leftChars="0" w:right="8" w:rightChars="0"/>
              <w:jc w:val="center"/>
              <w:rPr>
                <w:sz w:val="21"/>
                <w:highlight w:val="none"/>
              </w:rPr>
            </w:pPr>
            <w:r>
              <w:rPr>
                <w:sz w:val="21"/>
                <w:highlight w:val="none"/>
              </w:rPr>
              <w:t>监理组织协调内容及措施</w:t>
            </w:r>
          </w:p>
          <w:p>
            <w:pPr>
              <w:pStyle w:val="146"/>
              <w:spacing w:before="50"/>
              <w:ind w:left="8" w:leftChars="0" w:right="8"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监理组织协调内容及措施</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3033" w:type="dxa"/>
            <w:gridSpan w:val="3"/>
            <w:vAlign w:val="center"/>
          </w:tcPr>
          <w:p>
            <w:pPr>
              <w:pStyle w:val="146"/>
              <w:spacing w:before="52"/>
              <w:ind w:left="8" w:leftChars="0" w:right="8" w:rightChars="0"/>
              <w:jc w:val="center"/>
              <w:rPr>
                <w:sz w:val="21"/>
                <w:highlight w:val="none"/>
              </w:rPr>
            </w:pPr>
            <w:r>
              <w:rPr>
                <w:sz w:val="21"/>
                <w:highlight w:val="none"/>
              </w:rPr>
              <w:t>监理工作重点、难点分析</w:t>
            </w:r>
          </w:p>
          <w:p>
            <w:pPr>
              <w:pStyle w:val="146"/>
              <w:spacing w:before="52"/>
              <w:ind w:left="8" w:leftChars="0" w:right="8"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监理工作重点、难点分析</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033" w:type="dxa"/>
            <w:gridSpan w:val="3"/>
            <w:vAlign w:val="center"/>
          </w:tcPr>
          <w:p>
            <w:pPr>
              <w:pStyle w:val="146"/>
              <w:spacing w:before="50"/>
              <w:ind w:left="8" w:leftChars="0" w:right="5" w:rightChars="0"/>
              <w:jc w:val="center"/>
              <w:rPr>
                <w:sz w:val="21"/>
                <w:highlight w:val="none"/>
              </w:rPr>
            </w:pPr>
            <w:r>
              <w:rPr>
                <w:sz w:val="21"/>
                <w:highlight w:val="none"/>
              </w:rPr>
              <w:t>合理化建议</w:t>
            </w:r>
          </w:p>
          <w:p>
            <w:pPr>
              <w:pStyle w:val="146"/>
              <w:spacing w:before="50"/>
              <w:ind w:left="8" w:leftChars="0" w:right="5" w:rightChars="0"/>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cs="SimSun"/>
                <w:bCs/>
                <w:color w:val="000000" w:themeColor="text1"/>
                <w:szCs w:val="21"/>
                <w:highlight w:val="none"/>
                <w:lang w:val="en-US" w:eastAsia="zh-CN"/>
                <w14:textFill>
                  <w14:solidFill>
                    <w14:schemeClr w14:val="tx1"/>
                  </w14:solidFill>
                </w14:textFill>
              </w:rPr>
              <w:t>8</w:t>
            </w:r>
            <w:r>
              <w:rPr>
                <w:rFonts w:hint="eastAsia" w:ascii="SimSun" w:hAnsi="SimSun" w:cs="SimSun"/>
                <w:bCs/>
                <w:color w:val="000000" w:themeColor="text1"/>
                <w:szCs w:val="21"/>
                <w:highlight w:val="none"/>
                <w14:textFill>
                  <w14:solidFill>
                    <w14:schemeClr w14:val="tx1"/>
                  </w14:solidFill>
                </w14:textFill>
              </w:rPr>
              <w:t>分）</w:t>
            </w:r>
          </w:p>
        </w:tc>
        <w:tc>
          <w:tcPr>
            <w:tcW w:w="4877" w:type="dxa"/>
            <w:gridSpan w:val="3"/>
            <w:vAlign w:val="center"/>
          </w:tcPr>
          <w:p>
            <w:pPr>
              <w:spacing w:line="240" w:lineRule="exact"/>
              <w:jc w:val="left"/>
              <w:rPr>
                <w:rFonts w:hint="eastAsia"/>
                <w:sz w:val="21"/>
                <w:highlight w:val="none"/>
                <w:lang w:eastAsia="zh-CN"/>
              </w:rPr>
            </w:pPr>
            <w:r>
              <w:rPr>
                <w:sz w:val="21"/>
                <w:highlight w:val="none"/>
              </w:rPr>
              <w:t>合理化建议</w:t>
            </w:r>
            <w:r>
              <w:rPr>
                <w:rFonts w:hint="eastAsia"/>
                <w:sz w:val="21"/>
                <w:highlight w:val="none"/>
                <w:lang w:eastAsia="zh-CN"/>
              </w:rPr>
              <w:t>进行比较，内容完整、合理、可行；优得</w:t>
            </w:r>
            <w:r>
              <w:rPr>
                <w:rFonts w:hint="eastAsia"/>
                <w:sz w:val="21"/>
                <w:highlight w:val="none"/>
                <w:lang w:val="en-US" w:eastAsia="zh-CN"/>
              </w:rPr>
              <w:t>8-6</w:t>
            </w:r>
            <w:r>
              <w:rPr>
                <w:rFonts w:hint="eastAsia"/>
                <w:sz w:val="21"/>
                <w:highlight w:val="none"/>
                <w:lang w:eastAsia="zh-CN"/>
              </w:rPr>
              <w:t>分，良得</w:t>
            </w:r>
            <w:r>
              <w:rPr>
                <w:rFonts w:hint="eastAsia"/>
                <w:sz w:val="21"/>
                <w:highlight w:val="none"/>
                <w:lang w:val="en-US" w:eastAsia="zh-CN"/>
              </w:rPr>
              <w:t>5-3</w:t>
            </w:r>
            <w:r>
              <w:rPr>
                <w:rFonts w:hint="eastAsia"/>
                <w:sz w:val="21"/>
                <w:highlight w:val="none"/>
                <w:lang w:eastAsia="zh-CN"/>
              </w:rPr>
              <w:t>分，一般得</w:t>
            </w:r>
            <w:r>
              <w:rPr>
                <w:rFonts w:hint="eastAsia"/>
                <w:sz w:val="21"/>
                <w:highlight w:val="none"/>
                <w:lang w:val="en-US" w:eastAsia="zh-CN"/>
              </w:rPr>
              <w:t>2-1，</w:t>
            </w:r>
            <w:r>
              <w:rPr>
                <w:rFonts w:hint="eastAsia"/>
                <w:sz w:val="21"/>
                <w:highlight w:val="none"/>
                <w:lang w:eastAsia="zh-CN"/>
              </w:rPr>
              <w:t>无不得分。</w:t>
            </w:r>
          </w:p>
          <w:p>
            <w:pPr>
              <w:spacing w:line="240" w:lineRule="exact"/>
              <w:jc w:val="left"/>
              <w:rPr>
                <w:rFonts w:ascii="SimSun" w:hAnsi="SimSun" w:cs="SimSun"/>
                <w:color w:val="000000" w:themeColor="text1"/>
                <w:szCs w:val="21"/>
                <w:highlight w:val="none"/>
                <w14:textFill>
                  <w14:solidFill>
                    <w14:schemeClr w14:val="tx1"/>
                  </w14:solidFill>
                </w14:textFill>
              </w:rPr>
            </w:pPr>
            <w:r>
              <w:rPr>
                <w:rFonts w:hint="eastAsia"/>
                <w:sz w:val="21"/>
                <w:highlight w:val="none"/>
                <w:lang w:eastAsia="zh-CN"/>
              </w:rPr>
              <w:t>（注：打分数值均为整数）</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1338" w:type="dxa"/>
            <w:gridSpan w:val="2"/>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评委签字</w:t>
            </w:r>
          </w:p>
        </w:tc>
        <w:tc>
          <w:tcPr>
            <w:tcW w:w="1695" w:type="dxa"/>
          </w:tcPr>
          <w:p>
            <w:pPr>
              <w:jc w:val="left"/>
              <w:rPr>
                <w:rFonts w:ascii="SimSun" w:hAnsi="SimSun" w:cs="SimSun"/>
                <w:b/>
                <w:color w:val="000000" w:themeColor="text1"/>
                <w:szCs w:val="21"/>
                <w:highlight w:val="none"/>
                <w14:textFill>
                  <w14:solidFill>
                    <w14:schemeClr w14:val="tx1"/>
                  </w14:solidFill>
                </w14:textFill>
              </w:rPr>
            </w:pPr>
          </w:p>
        </w:tc>
        <w:tc>
          <w:tcPr>
            <w:tcW w:w="4877" w:type="dxa"/>
            <w:gridSpan w:val="3"/>
            <w:vAlign w:val="center"/>
          </w:tcPr>
          <w:p>
            <w:pPr>
              <w:jc w:val="center"/>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合计得分</w:t>
            </w:r>
          </w:p>
        </w:tc>
        <w:tc>
          <w:tcPr>
            <w:tcW w:w="952" w:type="dxa"/>
            <w:gridSpan w:val="2"/>
            <w:vAlign w:val="center"/>
          </w:tcPr>
          <w:p>
            <w:pPr>
              <w:rPr>
                <w:rFonts w:ascii="SimSun" w:hAnsi="SimSun" w:cs="SimSun"/>
                <w:b/>
                <w:color w:val="000000" w:themeColor="text1"/>
                <w:szCs w:val="21"/>
                <w:highlight w:val="none"/>
                <w14:textFill>
                  <w14:solidFill>
                    <w14:schemeClr w14:val="tx1"/>
                  </w14:solidFill>
                </w14:textFill>
              </w:rPr>
            </w:pPr>
          </w:p>
        </w:tc>
        <w:tc>
          <w:tcPr>
            <w:tcW w:w="911" w:type="dxa"/>
          </w:tcPr>
          <w:p>
            <w:pPr>
              <w:rPr>
                <w:rFonts w:ascii="SimSun" w:hAnsi="SimSun" w:cs="SimSun"/>
                <w:b/>
                <w:color w:val="000000" w:themeColor="text1"/>
                <w:szCs w:val="21"/>
                <w:highlight w:val="none"/>
                <w14:textFill>
                  <w14:solidFill>
                    <w14:schemeClr w14:val="tx1"/>
                  </w14:solidFill>
                </w14:textFill>
              </w:rPr>
            </w:pPr>
          </w:p>
        </w:tc>
        <w:tc>
          <w:tcPr>
            <w:tcW w:w="847" w:type="dxa"/>
          </w:tcPr>
          <w:p>
            <w:pPr>
              <w:rPr>
                <w:rFonts w:ascii="SimSun" w:hAnsi="SimSun" w:cs="SimSun"/>
                <w:b/>
                <w:color w:val="000000" w:themeColor="text1"/>
                <w:szCs w:val="21"/>
                <w:highlight w:val="none"/>
                <w14:textFill>
                  <w14:solidFill>
                    <w14:schemeClr w14:val="tx1"/>
                  </w14:solidFill>
                </w14:textFill>
              </w:rPr>
            </w:pPr>
          </w:p>
        </w:tc>
      </w:tr>
    </w:tbl>
    <w:p>
      <w:pPr>
        <w:adjustRightInd w:val="0"/>
        <w:snapToGrid w:val="0"/>
        <w:spacing w:line="276" w:lineRule="auto"/>
        <w:rPr>
          <w:rFonts w:hint="eastAsia" w:ascii="SimSun" w:hAnsi="SimSun"/>
          <w:color w:val="auto"/>
          <w:szCs w:val="21"/>
          <w:highlight w:val="none"/>
        </w:rPr>
      </w:pPr>
      <w:r>
        <w:rPr>
          <w:rFonts w:hint="eastAsia" w:ascii="SimSun" w:hAnsi="SimSun"/>
          <w:color w:val="auto"/>
          <w:szCs w:val="21"/>
          <w:highlight w:val="none"/>
        </w:rPr>
        <w:t>1、本办法未列内容，不作为本次评审依据。</w:t>
      </w:r>
    </w:p>
    <w:p>
      <w:pPr>
        <w:adjustRightInd w:val="0"/>
        <w:snapToGrid w:val="0"/>
        <w:spacing w:line="276" w:lineRule="auto"/>
        <w:rPr>
          <w:rFonts w:hint="eastAsia" w:ascii="SimSun" w:hAnsi="SimSun"/>
          <w:color w:val="auto"/>
          <w:szCs w:val="21"/>
          <w:highlight w:val="none"/>
        </w:rPr>
      </w:pPr>
      <w:r>
        <w:rPr>
          <w:rFonts w:hint="eastAsia" w:ascii="SimSun" w:hAnsi="SimSun"/>
          <w:color w:val="auto"/>
          <w:szCs w:val="21"/>
          <w:highlight w:val="none"/>
          <w:lang w:val="en-US" w:eastAsia="zh-CN"/>
        </w:rPr>
        <w:t>2、</w:t>
      </w:r>
      <w:r>
        <w:rPr>
          <w:rFonts w:hint="eastAsia" w:ascii="SimSun" w:hAnsi="SimSun"/>
          <w:color w:val="auto"/>
          <w:szCs w:val="21"/>
          <w:highlight w:val="none"/>
        </w:rPr>
        <w:t>本项目在评审阶段投标人少于三家时，仍可继续评审。</w:t>
      </w: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pStyle w:val="4"/>
        <w:rPr>
          <w:rFonts w:hint="eastAsia" w:ascii="SimSun" w:hAnsi="SimSun" w:cs="SimSun"/>
          <w:b/>
          <w:color w:val="000000" w:themeColor="text1"/>
          <w:sz w:val="28"/>
          <w:szCs w:val="28"/>
          <w:highlight w:val="none"/>
          <w14:textFill>
            <w14:solidFill>
              <w14:schemeClr w14:val="tx1"/>
            </w14:solidFill>
          </w14:textFill>
        </w:rPr>
      </w:pPr>
    </w:p>
    <w:p>
      <w:pPr>
        <w:rPr>
          <w:rFonts w:hint="eastAsia" w:ascii="SimSun" w:hAnsi="SimSun" w:cs="SimSun"/>
          <w:b/>
          <w:color w:val="000000" w:themeColor="text1"/>
          <w:sz w:val="28"/>
          <w:szCs w:val="28"/>
          <w:highlight w:val="none"/>
          <w14:textFill>
            <w14:solidFill>
              <w14:schemeClr w14:val="tx1"/>
            </w14:solidFill>
          </w14:textFill>
        </w:rPr>
      </w:pPr>
    </w:p>
    <w:p>
      <w:pPr>
        <w:spacing w:beforeLines="50" w:afterLines="50"/>
        <w:jc w:val="center"/>
        <w:rPr>
          <w:rFonts w:hint="eastAsia" w:ascii="SimSun" w:hAnsi="SimSun" w:cs="SimSun"/>
          <w:b/>
          <w:color w:val="000000" w:themeColor="text1"/>
          <w:sz w:val="28"/>
          <w:szCs w:val="28"/>
          <w:highlight w:val="none"/>
          <w14:textFill>
            <w14:solidFill>
              <w14:schemeClr w14:val="tx1"/>
            </w14:solidFill>
          </w14:textFill>
        </w:rPr>
      </w:pPr>
    </w:p>
    <w:p>
      <w:pPr>
        <w:rPr>
          <w:rFonts w:hint="eastAsia"/>
        </w:rPr>
      </w:pPr>
    </w:p>
    <w:p>
      <w:pPr>
        <w:spacing w:beforeLines="50" w:afterLines="50"/>
        <w:jc w:val="center"/>
        <w:rPr>
          <w:rFonts w:ascii="SimSun" w:hAnsi="SimSun" w:cs="SimSun"/>
          <w:b/>
          <w:color w:val="000000" w:themeColor="text1"/>
          <w:sz w:val="28"/>
          <w:szCs w:val="28"/>
          <w:highlight w:val="none"/>
          <w14:textFill>
            <w14:solidFill>
              <w14:schemeClr w14:val="tx1"/>
            </w14:solidFill>
          </w14:textFill>
        </w:rPr>
      </w:pPr>
      <w:r>
        <w:rPr>
          <w:rFonts w:hint="eastAsia" w:ascii="SimSun" w:hAnsi="SimSun" w:cs="SimSun"/>
          <w:b/>
          <w:color w:val="000000" w:themeColor="text1"/>
          <w:sz w:val="28"/>
          <w:szCs w:val="28"/>
          <w:highlight w:val="none"/>
          <w14:textFill>
            <w14:solidFill>
              <w14:schemeClr w14:val="tx1"/>
            </w14:solidFill>
          </w14:textFill>
        </w:rPr>
        <w:t>评 标 程 序</w:t>
      </w:r>
    </w:p>
    <w:p>
      <w:pPr>
        <w:spacing w:line="276" w:lineRule="auto"/>
        <w:ind w:firstLine="420" w:firstLineChars="200"/>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按照国家相关部委的规定，遵循公开、公平、公正和诚实信用的原则，结合本招标项目的实际情况，制定本工程监理招标评标办法。</w:t>
      </w:r>
    </w:p>
    <w:p>
      <w:pPr>
        <w:spacing w:line="276" w:lineRule="auto"/>
        <w:ind w:firstLine="420" w:firstLineChars="200"/>
        <w:rPr>
          <w:rFonts w:ascii="SimSun" w:hAnsi="SimSun" w:cs="SimSun"/>
          <w:b/>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（一）组成评标委员会</w:t>
      </w:r>
    </w:p>
    <w:p>
      <w:pPr>
        <w:spacing w:line="276" w:lineRule="auto"/>
        <w:ind w:left="420" w:leftChars="200" w:firstLine="0" w:firstLineChars="0"/>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1.</w:t>
      </w:r>
      <w:r>
        <w:rPr>
          <w:rFonts w:hint="eastAsia" w:ascii="SimSun" w:hAnsi="SimSun" w:cs="SimSun"/>
          <w:color w:val="000000" w:themeColor="text1"/>
          <w:szCs w:val="21"/>
          <w:highlight w:val="none"/>
          <w14:textFill>
            <w14:solidFill>
              <w14:schemeClr w14:val="tx1"/>
            </w14:solidFill>
          </w14:textFill>
        </w:rPr>
        <w:t>按照国家有关部委及省、市的相关规定，在监督人的监督下由招标人代表从专家库中随机抽取</w:t>
      </w:r>
      <w:r>
        <w:rPr>
          <w:rFonts w:hint="eastAsia" w:ascii="SimSun" w:hAnsi="SimSun" w:cs="SimSun"/>
          <w:color w:val="000000" w:themeColor="text1"/>
          <w:szCs w:val="21"/>
          <w:highlight w:val="none"/>
          <w:lang w:eastAsia="zh-CN"/>
          <w14:textFill>
            <w14:solidFill>
              <w14:schemeClr w14:val="tx1"/>
            </w14:solidFill>
          </w14:textFill>
        </w:rPr>
        <w:t>。</w:t>
      </w:r>
    </w:p>
    <w:p>
      <w:pPr>
        <w:spacing w:line="276" w:lineRule="auto"/>
        <w:ind w:left="420" w:leftChars="200" w:firstLine="0" w:firstLineChars="0"/>
        <w:rPr>
          <w:rFonts w:hint="eastAsia" w:ascii="SimSun" w:hAnsi="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2.</w:t>
      </w:r>
      <w:r>
        <w:rPr>
          <w:rFonts w:hint="eastAsia" w:ascii="SimSun" w:hAnsi="SimSun" w:cs="SimSun"/>
          <w:color w:val="000000" w:themeColor="text1"/>
          <w:szCs w:val="21"/>
          <w:highlight w:val="none"/>
          <w14:textFill>
            <w14:solidFill>
              <w14:schemeClr w14:val="tx1"/>
            </w14:solidFill>
          </w14:textFill>
        </w:rPr>
        <w:t>评标委员会构成:</w:t>
      </w:r>
      <w:r>
        <w:rPr>
          <w:rFonts w:hint="eastAsia" w:ascii="SimSun" w:hAnsi="SimSun" w:cs="SimSun"/>
          <w:color w:val="000000" w:themeColor="text1"/>
          <w:szCs w:val="21"/>
          <w:highlight w:val="none"/>
          <w:lang w:eastAsia="zh-CN"/>
          <w14:textFill>
            <w14:solidFill>
              <w14:schemeClr w14:val="tx1"/>
            </w14:solidFill>
          </w14:textFill>
        </w:rPr>
        <w:t>由</w:t>
      </w: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lang w:val="en-US" w:eastAsia="zh-CN"/>
          <w14:textFill>
            <w14:solidFill>
              <w14:schemeClr w14:val="tx1"/>
            </w14:solidFill>
          </w14:textFill>
        </w:rPr>
        <w:t>5</w:t>
      </w:r>
      <w:r>
        <w:rPr>
          <w:rFonts w:hint="eastAsia" w:ascii="SimSun" w:hAnsi="SimSun" w:cs="SimSun"/>
          <w:color w:val="000000" w:themeColor="text1"/>
          <w:szCs w:val="21"/>
          <w:highlight w:val="none"/>
          <w14:textFill>
            <w14:solidFill>
              <w14:schemeClr w14:val="tx1"/>
            </w14:solidFill>
          </w14:textFill>
        </w:rPr>
        <w:t xml:space="preserve"> 人组成 ，</w:t>
      </w:r>
      <w:r>
        <w:rPr>
          <w:rFonts w:hint="eastAsia" w:ascii="SimSun" w:hAnsi="SimSun" w:cs="SimSun"/>
          <w:color w:val="000000" w:themeColor="text1"/>
          <w:szCs w:val="21"/>
          <w:highlight w:val="none"/>
          <w:lang w:eastAsia="zh-CN"/>
          <w14:textFill>
            <w14:solidFill>
              <w14:schemeClr w14:val="tx1"/>
            </w14:solidFill>
          </w14:textFill>
        </w:rPr>
        <w:t>从</w:t>
      </w:r>
      <w:r>
        <w:rPr>
          <w:rFonts w:hint="eastAsia" w:ascii="SimSun" w:hAnsi="SimSun" w:cs="SimSun"/>
          <w:color w:val="000000" w:themeColor="text1"/>
          <w:szCs w:val="21"/>
          <w:highlight w:val="none"/>
          <w14:textFill>
            <w14:solidFill>
              <w14:schemeClr w14:val="tx1"/>
            </w14:solidFill>
          </w14:textFill>
        </w:rPr>
        <w:t>评标专家库中随机抽取专家</w:t>
      </w:r>
      <w:r>
        <w:rPr>
          <w:rFonts w:hint="eastAsia" w:ascii="SimSun" w:hAnsi="SimSun" w:cs="SimSun"/>
          <w:color w:val="000000" w:themeColor="text1"/>
          <w:szCs w:val="21"/>
          <w:highlight w:val="none"/>
          <w:lang w:val="en-US" w:eastAsia="zh-CN"/>
          <w14:textFill>
            <w14:solidFill>
              <w14:schemeClr w14:val="tx1"/>
            </w14:solidFill>
          </w14:textFill>
        </w:rPr>
        <w:t>5</w:t>
      </w:r>
      <w:r>
        <w:rPr>
          <w:rFonts w:hint="eastAsia" w:ascii="SimSun" w:hAnsi="SimSun" w:cs="SimSun"/>
          <w:color w:val="000000" w:themeColor="text1"/>
          <w:szCs w:val="21"/>
          <w:highlight w:val="none"/>
          <w14:textFill>
            <w14:solidFill>
              <w14:schemeClr w14:val="tx1"/>
            </w14:solidFill>
          </w14:textFill>
        </w:rPr>
        <w:t>人</w:t>
      </w:r>
      <w:r>
        <w:rPr>
          <w:rFonts w:hint="eastAsia" w:ascii="SimSun" w:hAnsi="SimSun" w:cs="SimSun"/>
          <w:color w:val="000000" w:themeColor="text1"/>
          <w:szCs w:val="21"/>
          <w:highlight w:val="none"/>
          <w:lang w:eastAsia="zh-CN"/>
          <w14:textFill>
            <w14:solidFill>
              <w14:schemeClr w14:val="tx1"/>
            </w14:solidFill>
          </w14:textFill>
        </w:rPr>
        <w:t>。</w:t>
      </w:r>
    </w:p>
    <w:p>
      <w:pPr>
        <w:spacing w:line="276" w:lineRule="auto"/>
        <w:ind w:left="420" w:leftChars="200" w:firstLine="0" w:firstLineChars="0"/>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为保证评标工作的顺利进行，推荐一名评委担任评委会主任，负责评标全面工作。</w:t>
      </w:r>
    </w:p>
    <w:p>
      <w:pPr>
        <w:spacing w:line="276" w:lineRule="auto"/>
        <w:ind w:firstLine="420" w:firstLineChars="200"/>
        <w:rPr>
          <w:rFonts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w:t>
      </w:r>
      <w:r>
        <w:rPr>
          <w:rFonts w:hint="eastAsia" w:ascii="SimSun" w:hAnsi="SimSun" w:cs="SimSun"/>
          <w:bCs/>
          <w:color w:val="000000" w:themeColor="text1"/>
          <w:szCs w:val="21"/>
          <w:highlight w:val="none"/>
          <w:lang w:eastAsia="zh-CN"/>
          <w14:textFill>
            <w14:solidFill>
              <w14:schemeClr w14:val="tx1"/>
            </w14:solidFill>
          </w14:textFill>
        </w:rPr>
        <w:t>二</w:t>
      </w:r>
      <w:r>
        <w:rPr>
          <w:rFonts w:hint="eastAsia" w:ascii="SimSun" w:hAnsi="SimSun" w:cs="SimSun"/>
          <w:bCs/>
          <w:color w:val="000000" w:themeColor="text1"/>
          <w:szCs w:val="21"/>
          <w:highlight w:val="none"/>
          <w14:textFill>
            <w14:solidFill>
              <w14:schemeClr w14:val="tx1"/>
            </w14:solidFill>
          </w14:textFill>
        </w:rPr>
        <w:t>）评标工作</w:t>
      </w:r>
    </w:p>
    <w:p>
      <w:pPr>
        <w:spacing w:line="276" w:lineRule="auto"/>
        <w:ind w:firstLine="420" w:firstLineChars="200"/>
        <w:rPr>
          <w:rFonts w:ascii="SimSun" w:hAnsi="SimSun" w:cs="SimSun"/>
          <w:b/>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评标本着客观公正、公平竞争、择优推荐、规范合法的原则进行。评标工作分为资格审查、初步评审和详细评审三个步骤。</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 评标方法</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本次评标采用综合评估法。评标委员会对满足招标文件实质性要求的投标文件，按照本章第 2.2 款规定的评分标准进行打分，并按得分由高到低顺序推荐中标候选人，但投标报价低于其成本的除外。综合评分相等时，以投标报价低的优先；投标报价也相等的，以监理大纲得分高的优先；如果监理大纲得分也相等，</w:t>
      </w:r>
      <w:r>
        <w:rPr>
          <w:rFonts w:hint="eastAsia" w:ascii="SimSun" w:hAnsi="SimSun" w:cs="SimSun"/>
          <w:color w:val="000000" w:themeColor="text1"/>
          <w:szCs w:val="21"/>
          <w:highlight w:val="none"/>
          <w:lang w:eastAsia="zh-CN"/>
          <w14:textFill>
            <w14:solidFill>
              <w14:schemeClr w14:val="tx1"/>
            </w14:solidFill>
          </w14:textFill>
        </w:rPr>
        <w:t>由评标委员会举手表决</w:t>
      </w:r>
      <w:r>
        <w:rPr>
          <w:rFonts w:hint="eastAsia" w:ascii="SimSun" w:hAnsi="SimSun" w:cs="SimSun"/>
          <w:color w:val="000000" w:themeColor="text1"/>
          <w:szCs w:val="21"/>
          <w:highlight w:val="none"/>
          <w14:textFill>
            <w14:solidFill>
              <w14:schemeClr w14:val="tx1"/>
            </w14:solidFill>
          </w14:textFill>
        </w:rPr>
        <w:t>确定中标候选人顺序。</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 评审标准</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2.1 初步评审标准</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2.1.1 形式评审标准：见评标办法前附表。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2.1.2 资格评审标准：见评标办法前附表。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2.1.3 响应性评审标准：见评标办法前附表。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 分值构成与评分标准</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2.2.1  分值构成</w:t>
      </w:r>
    </w:p>
    <w:p>
      <w:pPr>
        <w:spacing w:line="276" w:lineRule="auto"/>
        <w:ind w:firstLine="840" w:firstLineChars="4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2.2.2 评标基准价计算 评标基准价计算方法：见评标办法前附表。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2.2.3 投标报价的偏差率计算</w:t>
      </w:r>
    </w:p>
    <w:p>
      <w:pPr>
        <w:spacing w:line="276" w:lineRule="auto"/>
        <w:ind w:firstLine="420" w:firstLineChars="200"/>
        <w:jc w:val="left"/>
        <w:rPr>
          <w:rFonts w:hint="eastAsia" w:ascii="SimSun" w:hAnsi="SimSun" w:eastAsia="SimSun" w:cs="SimSun"/>
          <w:color w:val="000000" w:themeColor="text1"/>
          <w:szCs w:val="21"/>
          <w:highlight w:val="none"/>
          <w14:textFill>
            <w14:solidFill>
              <w14:schemeClr w14:val="tx1"/>
            </w14:solidFill>
          </w14:textFill>
        </w:rPr>
      </w:pPr>
      <w:r>
        <w:rPr>
          <w:rFonts w:hint="eastAsia" w:ascii="SimSun" w:hAnsi="SimSun" w:eastAsia="SimSun" w:cs="SimSun"/>
          <w:color w:val="000000" w:themeColor="text1"/>
          <w:szCs w:val="21"/>
          <w:highlight w:val="none"/>
          <w14:textFill>
            <w14:solidFill>
              <w14:schemeClr w14:val="tx1"/>
            </w14:solidFill>
          </w14:textFill>
        </w:rPr>
        <w:t>投标报价的偏差率计算公式：见评标办法前附表。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2.2.4  评分标准</w:t>
      </w:r>
    </w:p>
    <w:p>
      <w:pPr>
        <w:spacing w:line="276" w:lineRule="auto"/>
        <w:ind w:firstLine="840" w:firstLineChars="4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见评标办法前附表；</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  评标程序</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3.1  初步评审</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3.1.1  评标委员会依据本章第 2.1 款规定的标准对投标文件进行初步评审。有一项不符合评审标准的，评标委员会应当否决其投标。</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3.1.2 投标人有以下情形之一的，评标委员会应当否决其投标：</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（1）投标文件没有对招标文件的实质性要求和条件作出响应，或者对招标文件的偏差超出招标文件规定的偏差范围或最高项数；</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（2）有串通投标、弄虚作假、行贿等违法行为。</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3.2  </w:t>
      </w:r>
      <w:r>
        <w:rPr>
          <w:rFonts w:hint="eastAsia" w:ascii="SimSun" w:hAnsi="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详细评审</w:t>
      </w:r>
    </w:p>
    <w:p>
      <w:pPr>
        <w:spacing w:line="276" w:lineRule="auto"/>
        <w:ind w:firstLine="420" w:firstLineChars="200"/>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3.2.1 评标委员会按本章第 2.2 </w:t>
      </w:r>
      <w:r>
        <w:rPr>
          <w:rFonts w:hint="eastAsia" w:ascii="SimSun" w:hAnsi="SimSun" w:cs="SimSun"/>
          <w:color w:val="000000" w:themeColor="text1"/>
          <w:szCs w:val="21"/>
          <w:highlight w:val="none"/>
          <w:lang w:val="en-US" w:eastAsia="zh-CN"/>
          <w14:textFill>
            <w14:solidFill>
              <w14:schemeClr w14:val="tx1"/>
            </w14:solidFill>
          </w14:textFill>
        </w:rPr>
        <w:t>.4</w:t>
      </w:r>
      <w:r>
        <w:rPr>
          <w:rFonts w:hint="eastAsia" w:ascii="SimSun" w:hAnsi="SimSun" w:cs="SimSun"/>
          <w:color w:val="000000" w:themeColor="text1"/>
          <w:szCs w:val="21"/>
          <w:highlight w:val="none"/>
          <w14:textFill>
            <w14:solidFill>
              <w14:schemeClr w14:val="tx1"/>
            </w14:solidFill>
          </w14:textFill>
        </w:rPr>
        <w:t>款规定的量化因素和分值进行打分</w:t>
      </w:r>
      <w:r>
        <w:rPr>
          <w:rFonts w:hint="eastAsia" w:ascii="SimSun" w:hAnsi="SimSun" w:cs="SimSun"/>
          <w:color w:val="000000" w:themeColor="text1"/>
          <w:szCs w:val="21"/>
          <w:highlight w:val="none"/>
          <w:lang w:eastAsia="zh-CN"/>
          <w14:textFill>
            <w14:solidFill>
              <w14:schemeClr w14:val="tx1"/>
            </w14:solidFill>
          </w14:textFill>
        </w:rPr>
        <w:t>。</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3.2.2 评分分值计算保留小数点后两位，小数点后第三位“四舍五入”。</w:t>
      </w:r>
    </w:p>
    <w:p>
      <w:pPr>
        <w:spacing w:line="276" w:lineRule="auto"/>
        <w:ind w:firstLine="420" w:firstLineChars="200"/>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3.2.</w:t>
      </w: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 xml:space="preserve"> 所有评委的平均得分即为该投标人的最终得分</w:t>
      </w:r>
      <w:r>
        <w:rPr>
          <w:rFonts w:hint="eastAsia" w:ascii="SimSun" w:hAnsi="SimSun" w:cs="SimSun"/>
          <w:color w:val="000000" w:themeColor="text1"/>
          <w:szCs w:val="21"/>
          <w:highlight w:val="none"/>
          <w:lang w:eastAsia="zh-CN"/>
          <w14:textFill>
            <w14:solidFill>
              <w14:schemeClr w14:val="tx1"/>
            </w14:solidFill>
          </w14:textFill>
        </w:rPr>
        <w:t>。</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w:t>
      </w: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 xml:space="preserve">  评标结果</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w:t>
      </w: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.1 评标委员会按照得分由高到低的顺序推荐中标候选人，并标明排序。</w:t>
      </w:r>
    </w:p>
    <w:p>
      <w:pPr>
        <w:spacing w:line="276" w:lineRule="auto"/>
        <w:ind w:firstLine="420" w:firstLineChars="200"/>
        <w:jc w:val="left"/>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w:t>
      </w:r>
      <w:r>
        <w:rPr>
          <w:rFonts w:hint="eastAsia" w:ascii="SimSun" w:hAnsi="SimSun" w:cs="SimSun"/>
          <w:color w:val="000000" w:themeColor="text1"/>
          <w:szCs w:val="21"/>
          <w:highlight w:val="none"/>
          <w:lang w:val="en-US" w:eastAsia="zh-CN"/>
          <w14:textFill>
            <w14:solidFill>
              <w14:schemeClr w14:val="tx1"/>
            </w14:solidFill>
          </w14:textFill>
        </w:rPr>
        <w:t>3</w:t>
      </w:r>
      <w:r>
        <w:rPr>
          <w:rFonts w:hint="eastAsia" w:ascii="SimSun" w:hAnsi="SimSun" w:cs="SimSun"/>
          <w:color w:val="000000" w:themeColor="text1"/>
          <w:szCs w:val="21"/>
          <w:highlight w:val="none"/>
          <w14:textFill>
            <w14:solidFill>
              <w14:schemeClr w14:val="tx1"/>
            </w14:solidFill>
          </w14:textFill>
        </w:rPr>
        <w:t>.2 评标委员会完成评标后，应当向招标人提交评标报告和中标候选人名单。</w:t>
      </w:r>
    </w:p>
    <w:p>
      <w:pPr>
        <w:spacing w:line="276" w:lineRule="auto"/>
        <w:ind w:firstLine="420" w:firstLineChars="200"/>
        <w:rPr>
          <w:rFonts w:hint="eastAsia" w:ascii="SimSun" w:hAnsi="SimSun" w:cs="SimSun"/>
          <w:bCs/>
          <w:color w:val="000000" w:themeColor="text1"/>
          <w:szCs w:val="21"/>
          <w:highlight w:val="none"/>
          <w14:textFill>
            <w14:solidFill>
              <w14:schemeClr w14:val="tx1"/>
            </w14:solidFill>
          </w14:textFill>
        </w:rPr>
      </w:pPr>
      <w:bookmarkStart w:id="75" w:name="_Toc443555677"/>
      <w:r>
        <w:rPr>
          <w:rFonts w:hint="eastAsia" w:ascii="SimSun" w:hAnsi="SimSun" w:cs="SimSun"/>
          <w:bCs/>
          <w:color w:val="000000" w:themeColor="text1"/>
          <w:szCs w:val="21"/>
          <w:highlight w:val="none"/>
          <w:lang w:val="en-US" w:eastAsia="zh-CN"/>
          <w14:textFill>
            <w14:solidFill>
              <w14:schemeClr w14:val="tx1"/>
            </w14:solidFill>
          </w14:textFill>
        </w:rPr>
        <w:t xml:space="preserve">3.4  </w:t>
      </w:r>
      <w:r>
        <w:rPr>
          <w:rFonts w:hint="eastAsia" w:ascii="SimSun" w:hAnsi="SimSun" w:cs="SimSun"/>
          <w:bCs/>
          <w:color w:val="000000" w:themeColor="text1"/>
          <w:szCs w:val="21"/>
          <w:highlight w:val="none"/>
          <w14:textFill>
            <w14:solidFill>
              <w14:schemeClr w14:val="tx1"/>
            </w14:solidFill>
          </w14:textFill>
        </w:rPr>
        <w:t>记名投票</w:t>
      </w:r>
    </w:p>
    <w:p>
      <w:pPr>
        <w:spacing w:line="276" w:lineRule="auto"/>
        <w:ind w:firstLine="420" w:firstLineChars="200"/>
        <w:rPr>
          <w:rFonts w:hint="eastAsia" w:ascii="SimSun" w:hAnsi="SimSun" w:eastAsia="SimSun" w:cs="SimSun"/>
          <w:color w:val="000000" w:themeColor="text1"/>
          <w:szCs w:val="21"/>
          <w:highlight w:val="none"/>
          <w:lang w:eastAsia="zh-CN"/>
          <w14:textFill>
            <w14:solidFill>
              <w14:schemeClr w14:val="tx1"/>
            </w14:solidFill>
          </w14:textFill>
        </w:rPr>
        <w:sectPr>
          <w:headerReference r:id="rId7" w:type="default"/>
          <w:footerReference r:id="rId8" w:type="default"/>
          <w:pgSz w:w="11905" w:h="16838"/>
          <w:pgMar w:top="1134" w:right="1417" w:bottom="1247" w:left="1417" w:header="850" w:footer="850" w:gutter="0"/>
          <w:pgNumType w:fmt="decimal" w:start="1"/>
          <w:cols w:space="0" w:num="1"/>
          <w:docGrid w:type="lines" w:linePitch="318" w:charSpace="0"/>
        </w:sectPr>
      </w:pPr>
      <w:r>
        <w:rPr>
          <w:rFonts w:hint="eastAsia" w:ascii="SimSun" w:hAnsi="SimSun" w:cs="SimSun"/>
          <w:color w:val="000000" w:themeColor="text1"/>
          <w:szCs w:val="21"/>
          <w:highlight w:val="none"/>
          <w14:textFill>
            <w14:solidFill>
              <w14:schemeClr w14:val="tx1"/>
            </w14:solidFill>
          </w14:textFill>
        </w:rPr>
        <w:t>在任何评标环节中，需评标委员会就某项定性的评审结论做出表决的，由评标委员会全体成员按照少数服从多数的原则，以记名投票方式表决（不得弃权</w:t>
      </w:r>
      <w:r>
        <w:rPr>
          <w:rFonts w:hint="eastAsia" w:ascii="SimSun" w:hAnsi="SimSun" w:cs="SimSun"/>
          <w:color w:val="000000" w:themeColor="text1"/>
          <w:szCs w:val="21"/>
          <w:highlight w:val="none"/>
          <w:lang w:eastAsia="zh-CN"/>
          <w14:textFill>
            <w14:solidFill>
              <w14:schemeClr w14:val="tx1"/>
            </w14:solidFill>
          </w14:textFill>
        </w:rPr>
        <w:t>）。</w:t>
      </w:r>
    </w:p>
    <w:p>
      <w:pPr>
        <w:spacing w:line="360" w:lineRule="auto"/>
        <w:rPr>
          <w:rFonts w:ascii="Microsoft YaHei UI" w:hAnsi="Microsoft YaHei UI" w:eastAsia="Microsoft YaHei UI"/>
          <w:color w:val="333333"/>
          <w:spacing w:val="-15"/>
          <w:sz w:val="21"/>
          <w:szCs w:val="21"/>
          <w:highlight w:val="none"/>
          <w:shd w:val="clear" w:color="auto" w:fill="FFFFFF"/>
        </w:rPr>
      </w:pPr>
      <w:bookmarkStart w:id="76" w:name="_Toc10388"/>
      <w:bookmarkStart w:id="77" w:name="_Toc10113"/>
      <w:bookmarkStart w:id="78" w:name="_Toc11009"/>
      <w:bookmarkStart w:id="79" w:name="_Toc18124"/>
      <w:r>
        <w:rPr>
          <w:rFonts w:hint="eastAsia" w:ascii="Microsoft YaHei UI" w:hAnsi="Microsoft YaHei UI" w:eastAsia="Microsoft YaHei UI"/>
          <w:color w:val="333333"/>
          <w:spacing w:val="-15"/>
          <w:sz w:val="21"/>
          <w:szCs w:val="21"/>
          <w:highlight w:val="none"/>
          <w:shd w:val="clear" w:color="auto" w:fill="FFFFFF"/>
        </w:rPr>
        <w:t>《关于印发&lt;政府采购促进中小企业发展管理办法&gt;的通知》(财库〔2020〕46号，以下简称《办法》)</w:t>
      </w:r>
    </w:p>
    <w:p>
      <w:pPr>
        <w:pStyle w:val="41"/>
        <w:spacing w:before="0" w:beforeAutospacing="0" w:after="0" w:afterAutospacing="0" w:line="360" w:lineRule="auto"/>
        <w:jc w:val="both"/>
        <w:rPr>
          <w:sz w:val="21"/>
          <w:szCs w:val="21"/>
          <w:highlight w:val="none"/>
        </w:rPr>
      </w:pPr>
      <w:r>
        <w:rPr>
          <w:sz w:val="21"/>
          <w:szCs w:val="21"/>
          <w:highlight w:val="none"/>
        </w:rPr>
        <w:t>财政部、工业和信息化部日前发布《关于印发&lt;政府采购促进中小企业发展管理办法&gt;的通知》(财库〔2020〕46号，以下简称《办法》)。据了解，这是为贯彻落实《关于促进中小企业健康发展的指导意见》，发挥政府采购政策功能，促进中小企业发展。该《</w:t>
      </w:r>
      <w:r>
        <w:rPr>
          <w:spacing w:val="-15"/>
          <w:sz w:val="21"/>
          <w:szCs w:val="21"/>
          <w:highlight w:val="none"/>
        </w:rPr>
        <w:t>办法</w:t>
      </w:r>
      <w:r>
        <w:rPr>
          <w:sz w:val="21"/>
          <w:szCs w:val="21"/>
          <w:highlight w:val="none"/>
        </w:rPr>
        <w:t>》共25条，自2021年1月1日起施行。《财政部工业和信息化部关于印发〈政府采购促进中小企业发展暂行办法〉的通知》（财库﹝2011﹞181号）同时废止。</w:t>
      </w:r>
    </w:p>
    <w:p>
      <w:pPr>
        <w:pStyle w:val="41"/>
        <w:spacing w:before="0" w:beforeAutospacing="0" w:after="0" w:afterAutospacing="0" w:line="360" w:lineRule="auto"/>
        <w:jc w:val="both"/>
        <w:rPr>
          <w:sz w:val="21"/>
          <w:szCs w:val="21"/>
          <w:highlight w:val="none"/>
        </w:rPr>
      </w:pPr>
      <w:r>
        <w:rPr>
          <w:sz w:val="21"/>
          <w:szCs w:val="21"/>
          <w:highlight w:val="none"/>
        </w:rPr>
        <w:t>根据《办法》，在政府采购活动中，供应商提供的货物、工程或者服务符合下列情形的，享受本办法规定的中小企业扶持政策：（一）在货物采购项目中，货物由中小企业制造，即货物由中小企业生产且使用该中小企业商号或者注册商标；（二）在工程采购项目中，工程由中小企业承建，即工程施工单位为中小企业；（三）在服务采购项目中，服务由中小企业承接，即提供服务的人员为中小企业依照《中华人民共和国劳动合同法》订立劳动合同的从业人员。</w:t>
      </w:r>
    </w:p>
    <w:p>
      <w:pPr>
        <w:pStyle w:val="41"/>
        <w:spacing w:before="0" w:beforeAutospacing="0" w:after="0" w:afterAutospacing="0" w:line="360" w:lineRule="auto"/>
        <w:jc w:val="both"/>
        <w:rPr>
          <w:sz w:val="21"/>
          <w:szCs w:val="21"/>
          <w:highlight w:val="none"/>
        </w:rPr>
      </w:pPr>
      <w:r>
        <w:rPr>
          <w:sz w:val="21"/>
          <w:szCs w:val="21"/>
          <w:highlight w:val="none"/>
        </w:rPr>
        <w:t>《办法》明确，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pStyle w:val="41"/>
        <w:spacing w:before="0" w:beforeAutospacing="0" w:after="0" w:afterAutospacing="0" w:line="360" w:lineRule="auto"/>
        <w:jc w:val="both"/>
        <w:rPr>
          <w:sz w:val="21"/>
          <w:szCs w:val="21"/>
          <w:highlight w:val="none"/>
        </w:rPr>
      </w:pPr>
      <w:r>
        <w:rPr>
          <w:sz w:val="21"/>
          <w:szCs w:val="21"/>
          <w:highlight w:val="none"/>
        </w:rPr>
        <w:t>《办法》规定，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符合下列情形之一的，可不专门面向中小企业预留采购份额：（一）法律法规和国家有关政策明确规定优先或者应当面向事业单位、社会组织等非企业主体采购的；（二）因确需使用不可替代的专利、专有技术，基础设施限制，或者提供特定公共服务等原因，只能从中小企业之外的供应商处采购的；（三）按照本办法规定预留采购份额无法确保充分供应、充分竞争，或者存在可能影响政府采购目标实现的情形；（四）框架协议采购项目；（五）省级以上人民政府财政部门规定的其他情形。除上述情形外，其他均为适宜由中小企业提供的情形。</w:t>
      </w:r>
    </w:p>
    <w:p>
      <w:pPr>
        <w:pStyle w:val="41"/>
        <w:spacing w:before="0" w:beforeAutospacing="0" w:after="0" w:afterAutospacing="0" w:line="360" w:lineRule="auto"/>
        <w:jc w:val="both"/>
        <w:rPr>
          <w:sz w:val="21"/>
          <w:szCs w:val="21"/>
          <w:highlight w:val="none"/>
        </w:rPr>
      </w:pPr>
      <w:r>
        <w:rPr>
          <w:sz w:val="21"/>
          <w:szCs w:val="21"/>
          <w:highlight w:val="none"/>
        </w:rPr>
        <w:t>《办法》要求，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预留该部分采购项目预算总额的30%以上专门面向中小企业采购，其中预留给小微企业的比例不低于60%。</w:t>
      </w:r>
    </w:p>
    <w:p>
      <w:pPr>
        <w:pStyle w:val="41"/>
        <w:spacing w:before="0" w:beforeAutospacing="0" w:after="0" w:afterAutospacing="0" w:line="360" w:lineRule="auto"/>
        <w:jc w:val="both"/>
        <w:rPr>
          <w:sz w:val="21"/>
          <w:szCs w:val="21"/>
          <w:highlight w:val="none"/>
        </w:rPr>
      </w:pPr>
      <w:r>
        <w:rPr>
          <w:rStyle w:val="46"/>
          <w:sz w:val="21"/>
          <w:szCs w:val="21"/>
          <w:highlight w:val="none"/>
        </w:rPr>
        <w:t>以下是《办法》全文——</w:t>
      </w:r>
    </w:p>
    <w:p>
      <w:pPr>
        <w:pStyle w:val="41"/>
        <w:spacing w:before="0" w:beforeAutospacing="0" w:after="0" w:afterAutospacing="0" w:line="360" w:lineRule="auto"/>
        <w:rPr>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rStyle w:val="46"/>
          <w:sz w:val="21"/>
          <w:szCs w:val="21"/>
          <w:highlight w:val="none"/>
        </w:rPr>
      </w:pPr>
    </w:p>
    <w:p>
      <w:pPr>
        <w:pStyle w:val="41"/>
        <w:spacing w:before="0" w:beforeAutospacing="0" w:after="0" w:afterAutospacing="0" w:line="360" w:lineRule="auto"/>
        <w:jc w:val="center"/>
        <w:rPr>
          <w:sz w:val="21"/>
          <w:szCs w:val="21"/>
          <w:highlight w:val="none"/>
        </w:rPr>
      </w:pPr>
      <w:r>
        <w:rPr>
          <w:rStyle w:val="46"/>
          <w:sz w:val="21"/>
          <w:szCs w:val="21"/>
          <w:highlight w:val="none"/>
        </w:rPr>
        <w:t>政府采购促进中小企业发展管理办法</w:t>
      </w:r>
    </w:p>
    <w:p>
      <w:pPr>
        <w:pStyle w:val="41"/>
        <w:spacing w:before="0" w:beforeAutospacing="0" w:after="0" w:afterAutospacing="0" w:line="360" w:lineRule="auto"/>
        <w:rPr>
          <w:sz w:val="21"/>
          <w:szCs w:val="21"/>
          <w:highlight w:val="none"/>
        </w:rPr>
      </w:pPr>
    </w:p>
    <w:p>
      <w:pPr>
        <w:pStyle w:val="41"/>
        <w:spacing w:before="0" w:beforeAutospacing="0" w:after="0" w:afterAutospacing="0" w:line="360" w:lineRule="auto"/>
        <w:rPr>
          <w:sz w:val="21"/>
          <w:szCs w:val="21"/>
          <w:highlight w:val="none"/>
        </w:rPr>
      </w:pPr>
      <w:r>
        <w:rPr>
          <w:rStyle w:val="46"/>
          <w:sz w:val="21"/>
          <w:szCs w:val="21"/>
          <w:highlight w:val="none"/>
        </w:rPr>
        <w:t>第一条</w:t>
      </w:r>
      <w:r>
        <w:rPr>
          <w:sz w:val="21"/>
          <w:szCs w:val="21"/>
          <w:highlight w:val="none"/>
        </w:rPr>
        <w:t>　为了发挥政府采购的政策功能，促进中小企业健康发展，根据《中华人民共和国政府采购法》、《中华人民共和国中小企业促进法》等有关法律法规，制定本办法。</w:t>
      </w:r>
    </w:p>
    <w:p>
      <w:pPr>
        <w:pStyle w:val="41"/>
        <w:spacing w:before="0" w:beforeAutospacing="0" w:after="0" w:afterAutospacing="0" w:line="360" w:lineRule="auto"/>
        <w:rPr>
          <w:sz w:val="21"/>
          <w:szCs w:val="21"/>
          <w:highlight w:val="none"/>
        </w:rPr>
      </w:pPr>
      <w:r>
        <w:rPr>
          <w:rStyle w:val="46"/>
          <w:sz w:val="21"/>
          <w:szCs w:val="21"/>
          <w:highlight w:val="none"/>
        </w:rPr>
        <w:t>第二条</w:t>
      </w:r>
      <w:r>
        <w:rPr>
          <w:sz w:val="21"/>
          <w:szCs w:val="21"/>
          <w:highlight w:val="none"/>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pStyle w:val="41"/>
        <w:spacing w:before="0" w:beforeAutospacing="0" w:after="0" w:afterAutospacing="0" w:line="360" w:lineRule="auto"/>
        <w:rPr>
          <w:sz w:val="21"/>
          <w:szCs w:val="21"/>
          <w:highlight w:val="none"/>
        </w:rPr>
      </w:pPr>
      <w:r>
        <w:rPr>
          <w:sz w:val="21"/>
          <w:szCs w:val="21"/>
          <w:highlight w:val="none"/>
        </w:rPr>
        <w:t>符合中小企业划分标准的个体工商户，在政府采购活动中视同中小企业。</w:t>
      </w:r>
    </w:p>
    <w:p>
      <w:pPr>
        <w:pStyle w:val="41"/>
        <w:spacing w:before="0" w:beforeAutospacing="0" w:after="0" w:afterAutospacing="0" w:line="360" w:lineRule="auto"/>
        <w:rPr>
          <w:sz w:val="21"/>
          <w:szCs w:val="21"/>
          <w:highlight w:val="none"/>
        </w:rPr>
      </w:pPr>
      <w:r>
        <w:rPr>
          <w:rStyle w:val="46"/>
          <w:sz w:val="21"/>
          <w:szCs w:val="21"/>
          <w:highlight w:val="none"/>
        </w:rPr>
        <w:t>第三条</w:t>
      </w:r>
      <w:r>
        <w:rPr>
          <w:sz w:val="21"/>
          <w:szCs w:val="21"/>
          <w:highlight w:val="none"/>
        </w:rPr>
        <w:t>　采购人在政府采购活动中应当通过加强采购需求管理，落实预留采购份额、价格评审优惠、优先采购等措施，提高中小企业在政府采购中的份额，支持中小企业发展。</w:t>
      </w:r>
    </w:p>
    <w:p>
      <w:pPr>
        <w:pStyle w:val="41"/>
        <w:spacing w:before="0" w:beforeAutospacing="0" w:after="0" w:afterAutospacing="0" w:line="360" w:lineRule="auto"/>
        <w:rPr>
          <w:sz w:val="21"/>
          <w:szCs w:val="21"/>
          <w:highlight w:val="none"/>
        </w:rPr>
      </w:pPr>
      <w:r>
        <w:rPr>
          <w:rStyle w:val="46"/>
          <w:sz w:val="21"/>
          <w:szCs w:val="21"/>
          <w:highlight w:val="none"/>
        </w:rPr>
        <w:t>第四条</w:t>
      </w:r>
      <w:r>
        <w:rPr>
          <w:sz w:val="21"/>
          <w:szCs w:val="21"/>
          <w:highlight w:val="none"/>
        </w:rPr>
        <w:t>　在政府采购活动中，供应商提供的货物、工程或者服务符合下列情形的，享受本办法规定的中小企业扶持政策：</w:t>
      </w:r>
    </w:p>
    <w:p>
      <w:pPr>
        <w:pStyle w:val="41"/>
        <w:spacing w:before="0" w:beforeAutospacing="0" w:after="0" w:afterAutospacing="0" w:line="360" w:lineRule="auto"/>
        <w:rPr>
          <w:sz w:val="21"/>
          <w:szCs w:val="21"/>
          <w:highlight w:val="none"/>
        </w:rPr>
      </w:pPr>
      <w:r>
        <w:rPr>
          <w:sz w:val="21"/>
          <w:szCs w:val="21"/>
          <w:highlight w:val="none"/>
        </w:rPr>
        <w:t>（一）在货物采购项目中，货物由中小企业制造，即货物由中小企业生产且使用该中小企业商号或者注册商标；</w:t>
      </w:r>
    </w:p>
    <w:p>
      <w:pPr>
        <w:pStyle w:val="41"/>
        <w:spacing w:before="0" w:beforeAutospacing="0" w:after="0" w:afterAutospacing="0" w:line="360" w:lineRule="auto"/>
        <w:rPr>
          <w:sz w:val="21"/>
          <w:szCs w:val="21"/>
          <w:highlight w:val="none"/>
        </w:rPr>
      </w:pPr>
      <w:r>
        <w:rPr>
          <w:sz w:val="21"/>
          <w:szCs w:val="21"/>
          <w:highlight w:val="none"/>
        </w:rPr>
        <w:t>（二）在工程采购项目中，工程由中小企业承建，即工程施工单位为中小企业；</w:t>
      </w:r>
    </w:p>
    <w:p>
      <w:pPr>
        <w:pStyle w:val="41"/>
        <w:spacing w:before="0" w:beforeAutospacing="0" w:after="0" w:afterAutospacing="0" w:line="360" w:lineRule="auto"/>
        <w:rPr>
          <w:sz w:val="21"/>
          <w:szCs w:val="21"/>
          <w:highlight w:val="none"/>
        </w:rPr>
      </w:pPr>
      <w:r>
        <w:rPr>
          <w:sz w:val="21"/>
          <w:szCs w:val="21"/>
          <w:highlight w:val="none"/>
        </w:rPr>
        <w:t>（三）在服务采购项目中，服务由中小企业承接，即提供服务的人员为中小企业依照《中华人民共和国劳动合同法》订立劳动合同的从业人员。</w:t>
      </w:r>
    </w:p>
    <w:p>
      <w:pPr>
        <w:pStyle w:val="41"/>
        <w:spacing w:before="0" w:beforeAutospacing="0" w:after="0" w:afterAutospacing="0" w:line="360" w:lineRule="auto"/>
        <w:rPr>
          <w:sz w:val="21"/>
          <w:szCs w:val="21"/>
          <w:highlight w:val="none"/>
        </w:rPr>
      </w:pPr>
      <w:r>
        <w:rPr>
          <w:sz w:val="21"/>
          <w:szCs w:val="21"/>
          <w:highlight w:val="none"/>
        </w:rPr>
        <w:t>在货物采购项目中，供应商提供的货物既有中小企业制造货物，也有大型企业制造货物的，不享受本办法规定的中小企业扶持政策。</w:t>
      </w:r>
    </w:p>
    <w:p>
      <w:pPr>
        <w:pStyle w:val="41"/>
        <w:spacing w:before="0" w:beforeAutospacing="0" w:after="0" w:afterAutospacing="0" w:line="360" w:lineRule="auto"/>
        <w:rPr>
          <w:sz w:val="21"/>
          <w:szCs w:val="21"/>
          <w:highlight w:val="none"/>
        </w:rPr>
      </w:pPr>
      <w:r>
        <w:rPr>
          <w:sz w:val="21"/>
          <w:szCs w:val="21"/>
          <w:highlight w:val="none"/>
        </w:rPr>
        <w:t>以联合体形式参加政府采购活动，联合体各方均为中小企业的，联合体视同中小企业。其中，联合体各方均为小微企业的，联合体视同小微企业。</w:t>
      </w:r>
    </w:p>
    <w:p>
      <w:pPr>
        <w:pStyle w:val="41"/>
        <w:spacing w:before="0" w:beforeAutospacing="0" w:after="0" w:afterAutospacing="0" w:line="360" w:lineRule="auto"/>
        <w:rPr>
          <w:sz w:val="21"/>
          <w:szCs w:val="21"/>
          <w:highlight w:val="none"/>
        </w:rPr>
      </w:pPr>
      <w:r>
        <w:rPr>
          <w:rStyle w:val="46"/>
          <w:sz w:val="21"/>
          <w:szCs w:val="21"/>
          <w:highlight w:val="none"/>
        </w:rPr>
        <w:t>第五条</w:t>
      </w:r>
      <w:r>
        <w:rPr>
          <w:sz w:val="21"/>
          <w:szCs w:val="21"/>
          <w:highlight w:val="none"/>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pStyle w:val="41"/>
        <w:spacing w:before="0" w:beforeAutospacing="0" w:after="0" w:afterAutospacing="0" w:line="360" w:lineRule="auto"/>
        <w:rPr>
          <w:sz w:val="21"/>
          <w:szCs w:val="21"/>
          <w:highlight w:val="none"/>
        </w:rPr>
      </w:pPr>
      <w:r>
        <w:rPr>
          <w:rStyle w:val="46"/>
          <w:sz w:val="21"/>
          <w:szCs w:val="21"/>
          <w:highlight w:val="none"/>
        </w:rPr>
        <w:t>第六条</w:t>
      </w:r>
      <w:r>
        <w:rPr>
          <w:sz w:val="21"/>
          <w:szCs w:val="21"/>
          <w:highlight w:val="none"/>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pStyle w:val="41"/>
        <w:spacing w:before="0" w:beforeAutospacing="0" w:after="0" w:afterAutospacing="0" w:line="360" w:lineRule="auto"/>
        <w:rPr>
          <w:sz w:val="21"/>
          <w:szCs w:val="21"/>
          <w:highlight w:val="none"/>
        </w:rPr>
      </w:pPr>
      <w:r>
        <w:rPr>
          <w:sz w:val="21"/>
          <w:szCs w:val="21"/>
          <w:highlight w:val="none"/>
        </w:rPr>
        <w:t>符合下列情形之一的，可不专门面向中小企业预留采购份额：</w:t>
      </w:r>
    </w:p>
    <w:p>
      <w:pPr>
        <w:pStyle w:val="41"/>
        <w:spacing w:before="0" w:beforeAutospacing="0" w:after="0" w:afterAutospacing="0" w:line="360" w:lineRule="auto"/>
        <w:rPr>
          <w:sz w:val="21"/>
          <w:szCs w:val="21"/>
          <w:highlight w:val="none"/>
        </w:rPr>
      </w:pPr>
      <w:r>
        <w:rPr>
          <w:sz w:val="21"/>
          <w:szCs w:val="21"/>
          <w:highlight w:val="none"/>
        </w:rPr>
        <w:t>（一）法律法规和国家有关政策明确规定优先或者应当面向事业单位、社会组织等非企业主体采购的；</w:t>
      </w:r>
    </w:p>
    <w:p>
      <w:pPr>
        <w:pStyle w:val="41"/>
        <w:spacing w:before="0" w:beforeAutospacing="0" w:after="0" w:afterAutospacing="0" w:line="360" w:lineRule="auto"/>
        <w:rPr>
          <w:sz w:val="21"/>
          <w:szCs w:val="21"/>
          <w:highlight w:val="none"/>
        </w:rPr>
      </w:pPr>
      <w:r>
        <w:rPr>
          <w:sz w:val="21"/>
          <w:szCs w:val="21"/>
          <w:highlight w:val="none"/>
        </w:rPr>
        <w:t>（二）因确需使用不可替代的专利、专有技术，基础设施限制，或者提供特定公共服务等原因，只能从中小企业之外的供应商处采购的；</w:t>
      </w:r>
    </w:p>
    <w:p>
      <w:pPr>
        <w:pStyle w:val="41"/>
        <w:spacing w:before="0" w:beforeAutospacing="0" w:after="0" w:afterAutospacing="0" w:line="360" w:lineRule="auto"/>
        <w:rPr>
          <w:sz w:val="21"/>
          <w:szCs w:val="21"/>
          <w:highlight w:val="none"/>
        </w:rPr>
      </w:pPr>
      <w:r>
        <w:rPr>
          <w:sz w:val="21"/>
          <w:szCs w:val="21"/>
          <w:highlight w:val="none"/>
        </w:rPr>
        <w:t>（三）按照本办法规定预留采购份额无法确保充分供应、充分竞争，或者存在可能影响政府采购目标实现的情形；</w:t>
      </w:r>
    </w:p>
    <w:p>
      <w:pPr>
        <w:pStyle w:val="41"/>
        <w:spacing w:before="0" w:beforeAutospacing="0" w:after="0" w:afterAutospacing="0" w:line="360" w:lineRule="auto"/>
        <w:rPr>
          <w:sz w:val="21"/>
          <w:szCs w:val="21"/>
          <w:highlight w:val="none"/>
        </w:rPr>
      </w:pPr>
      <w:r>
        <w:rPr>
          <w:sz w:val="21"/>
          <w:szCs w:val="21"/>
          <w:highlight w:val="none"/>
        </w:rPr>
        <w:t>（四）框架协议采购项目；</w:t>
      </w:r>
    </w:p>
    <w:p>
      <w:pPr>
        <w:pStyle w:val="41"/>
        <w:spacing w:before="0" w:beforeAutospacing="0" w:after="0" w:afterAutospacing="0" w:line="360" w:lineRule="auto"/>
        <w:rPr>
          <w:sz w:val="21"/>
          <w:szCs w:val="21"/>
          <w:highlight w:val="none"/>
        </w:rPr>
      </w:pPr>
      <w:r>
        <w:rPr>
          <w:sz w:val="21"/>
          <w:szCs w:val="21"/>
          <w:highlight w:val="none"/>
        </w:rPr>
        <w:t>（五）省级以上人民政府财政部门规定的其他情形。</w:t>
      </w:r>
    </w:p>
    <w:p>
      <w:pPr>
        <w:pStyle w:val="41"/>
        <w:spacing w:before="0" w:beforeAutospacing="0" w:after="0" w:afterAutospacing="0" w:line="360" w:lineRule="auto"/>
        <w:rPr>
          <w:sz w:val="21"/>
          <w:szCs w:val="21"/>
          <w:highlight w:val="none"/>
        </w:rPr>
      </w:pPr>
      <w:r>
        <w:rPr>
          <w:sz w:val="21"/>
          <w:szCs w:val="21"/>
          <w:highlight w:val="none"/>
        </w:rPr>
        <w:t>上述情形外，其他均为适宜由中小企业提供的情形。</w:t>
      </w:r>
    </w:p>
    <w:p>
      <w:pPr>
        <w:pStyle w:val="41"/>
        <w:spacing w:before="0" w:beforeAutospacing="0" w:after="0" w:afterAutospacing="0" w:line="360" w:lineRule="auto"/>
        <w:rPr>
          <w:sz w:val="21"/>
          <w:szCs w:val="21"/>
          <w:highlight w:val="none"/>
        </w:rPr>
      </w:pPr>
      <w:r>
        <w:rPr>
          <w:rStyle w:val="46"/>
          <w:sz w:val="21"/>
          <w:szCs w:val="21"/>
          <w:highlight w:val="none"/>
        </w:rPr>
        <w:t>第七条</w:t>
      </w:r>
      <w:r>
        <w:rPr>
          <w:sz w:val="21"/>
          <w:szCs w:val="21"/>
          <w:highlight w:val="none"/>
        </w:rPr>
        <w:t>　采购限额标准以上，200万元以下的货物和服务采购项目、400万元以下的工程采购项目，适宜由中小企业提供的，采购人应当专门面向中小企业采购。</w:t>
      </w:r>
    </w:p>
    <w:p>
      <w:pPr>
        <w:pStyle w:val="41"/>
        <w:spacing w:before="0" w:beforeAutospacing="0" w:after="0" w:afterAutospacing="0" w:line="360" w:lineRule="auto"/>
        <w:rPr>
          <w:sz w:val="21"/>
          <w:szCs w:val="21"/>
          <w:highlight w:val="none"/>
        </w:rPr>
      </w:pPr>
      <w:r>
        <w:rPr>
          <w:rStyle w:val="46"/>
          <w:sz w:val="21"/>
          <w:szCs w:val="21"/>
          <w:highlight w:val="none"/>
        </w:rPr>
        <w:t>第八条</w:t>
      </w:r>
      <w:r>
        <w:rPr>
          <w:sz w:val="21"/>
          <w:szCs w:val="21"/>
          <w:highlight w:val="none"/>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pStyle w:val="41"/>
        <w:spacing w:before="0" w:beforeAutospacing="0" w:after="0" w:afterAutospacing="0" w:line="360" w:lineRule="auto"/>
        <w:rPr>
          <w:sz w:val="21"/>
          <w:szCs w:val="21"/>
          <w:highlight w:val="none"/>
        </w:rPr>
      </w:pPr>
      <w:r>
        <w:rPr>
          <w:sz w:val="21"/>
          <w:szCs w:val="21"/>
          <w:highlight w:val="none"/>
        </w:rPr>
        <w:t>（一）将采购项目整体或者设置采购包专门面向中小企业采购；</w:t>
      </w:r>
    </w:p>
    <w:p>
      <w:pPr>
        <w:pStyle w:val="41"/>
        <w:spacing w:before="0" w:beforeAutospacing="0" w:after="0" w:afterAutospacing="0" w:line="360" w:lineRule="auto"/>
        <w:rPr>
          <w:sz w:val="21"/>
          <w:szCs w:val="21"/>
          <w:highlight w:val="none"/>
        </w:rPr>
      </w:pPr>
      <w:r>
        <w:rPr>
          <w:sz w:val="21"/>
          <w:szCs w:val="21"/>
          <w:highlight w:val="none"/>
        </w:rPr>
        <w:t>（二）要求供应商以联合体形式参加采购活动，且联合体中中小企业承担的部分达到一定比例；</w:t>
      </w:r>
    </w:p>
    <w:p>
      <w:pPr>
        <w:pStyle w:val="41"/>
        <w:spacing w:before="0" w:beforeAutospacing="0" w:after="0" w:afterAutospacing="0" w:line="360" w:lineRule="auto"/>
        <w:rPr>
          <w:sz w:val="21"/>
          <w:szCs w:val="21"/>
          <w:highlight w:val="none"/>
        </w:rPr>
      </w:pPr>
      <w:r>
        <w:rPr>
          <w:sz w:val="21"/>
          <w:szCs w:val="21"/>
          <w:highlight w:val="none"/>
        </w:rPr>
        <w:t>（三）要求获得采购合同的供应商将采购项目中的一定比例分包给一家或者多家中小企业。</w:t>
      </w:r>
    </w:p>
    <w:p>
      <w:pPr>
        <w:pStyle w:val="41"/>
        <w:spacing w:before="0" w:beforeAutospacing="0" w:after="0" w:afterAutospacing="0" w:line="360" w:lineRule="auto"/>
        <w:rPr>
          <w:sz w:val="21"/>
          <w:szCs w:val="21"/>
          <w:highlight w:val="none"/>
        </w:rPr>
      </w:pPr>
      <w:r>
        <w:rPr>
          <w:sz w:val="21"/>
          <w:szCs w:val="21"/>
          <w:highlight w:val="none"/>
        </w:rPr>
        <w:t>组成联合体或者接受分包合同的中小企业与联合体内其他企业、分包企业之间不得存在直接控股、管理关系。</w:t>
      </w:r>
    </w:p>
    <w:p>
      <w:pPr>
        <w:pStyle w:val="41"/>
        <w:spacing w:before="0" w:beforeAutospacing="0" w:after="0" w:afterAutospacing="0" w:line="360" w:lineRule="auto"/>
        <w:rPr>
          <w:sz w:val="21"/>
          <w:szCs w:val="21"/>
          <w:highlight w:val="none"/>
        </w:rPr>
      </w:pPr>
      <w:r>
        <w:rPr>
          <w:rStyle w:val="46"/>
          <w:b w:val="0"/>
          <w:bCs w:val="0"/>
          <w:sz w:val="21"/>
          <w:szCs w:val="21"/>
          <w:highlight w:val="none"/>
        </w:rPr>
        <w:t>第九条</w:t>
      </w:r>
      <w:r>
        <w:rPr>
          <w:b w:val="0"/>
          <w:bCs w:val="0"/>
          <w:sz w:val="21"/>
          <w:szCs w:val="21"/>
          <w:highlight w:val="none"/>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pPr>
        <w:pStyle w:val="41"/>
        <w:spacing w:before="0" w:beforeAutospacing="0" w:after="0" w:afterAutospacing="0" w:line="360" w:lineRule="auto"/>
        <w:rPr>
          <w:sz w:val="21"/>
          <w:szCs w:val="21"/>
          <w:highlight w:val="none"/>
        </w:rPr>
      </w:pPr>
      <w:r>
        <w:rPr>
          <w:sz w:val="21"/>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pPr>
        <w:pStyle w:val="41"/>
        <w:spacing w:before="0" w:beforeAutospacing="0" w:after="0" w:afterAutospacing="0" w:line="360" w:lineRule="auto"/>
        <w:rPr>
          <w:sz w:val="21"/>
          <w:szCs w:val="21"/>
          <w:highlight w:val="none"/>
        </w:rPr>
      </w:pPr>
      <w:r>
        <w:rPr>
          <w:sz w:val="21"/>
          <w:szCs w:val="21"/>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pStyle w:val="41"/>
        <w:spacing w:before="0" w:beforeAutospacing="0" w:after="0" w:afterAutospacing="0" w:line="360" w:lineRule="auto"/>
        <w:rPr>
          <w:sz w:val="21"/>
          <w:szCs w:val="21"/>
          <w:highlight w:val="none"/>
        </w:rPr>
      </w:pPr>
      <w:r>
        <w:rPr>
          <w:rStyle w:val="46"/>
          <w:sz w:val="21"/>
          <w:szCs w:val="21"/>
          <w:highlight w:val="none"/>
        </w:rPr>
        <w:t>第十条</w:t>
      </w:r>
      <w:r>
        <w:rPr>
          <w:sz w:val="21"/>
          <w:szCs w:val="21"/>
          <w:highlight w:val="none"/>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pPr>
        <w:pStyle w:val="41"/>
        <w:spacing w:before="0" w:beforeAutospacing="0" w:after="0" w:afterAutospacing="0" w:line="360" w:lineRule="auto"/>
        <w:rPr>
          <w:sz w:val="21"/>
          <w:szCs w:val="21"/>
          <w:highlight w:val="none"/>
        </w:rPr>
      </w:pPr>
    </w:p>
    <w:p>
      <w:pPr>
        <w:pStyle w:val="41"/>
        <w:spacing w:before="0" w:beforeAutospacing="0" w:after="0" w:afterAutospacing="0" w:line="360" w:lineRule="auto"/>
        <w:rPr>
          <w:sz w:val="21"/>
          <w:szCs w:val="21"/>
          <w:highlight w:val="none"/>
        </w:rPr>
      </w:pPr>
      <w:r>
        <w:rPr>
          <w:rStyle w:val="46"/>
          <w:sz w:val="21"/>
          <w:szCs w:val="21"/>
          <w:highlight w:val="none"/>
        </w:rPr>
        <w:t>第十一条</w:t>
      </w:r>
      <w:r>
        <w:rPr>
          <w:sz w:val="21"/>
          <w:szCs w:val="21"/>
          <w:highlight w:val="none"/>
        </w:rPr>
        <w:t>　中小企业参加政府采购活动，应当出具本办法规定的《中小企业声明函》（附1），否则不得享受相关中小企业扶持政策。任何单位和个人不得要求供应商提供《中小企业声明函》之外的中小企业身份证明文件。</w:t>
      </w:r>
    </w:p>
    <w:p>
      <w:pPr>
        <w:pStyle w:val="41"/>
        <w:spacing w:before="0" w:beforeAutospacing="0" w:after="0" w:afterAutospacing="0" w:line="360" w:lineRule="auto"/>
        <w:rPr>
          <w:sz w:val="21"/>
          <w:szCs w:val="21"/>
          <w:highlight w:val="none"/>
        </w:rPr>
      </w:pPr>
      <w:r>
        <w:rPr>
          <w:rStyle w:val="46"/>
          <w:sz w:val="21"/>
          <w:szCs w:val="21"/>
          <w:highlight w:val="none"/>
        </w:rPr>
        <w:t>第十二条</w:t>
      </w:r>
      <w:r>
        <w:rPr>
          <w:sz w:val="21"/>
          <w:szCs w:val="21"/>
          <w:highlight w:val="none"/>
        </w:rPr>
        <w:t>　采购项目涉及中小企业采购的，采购文件应当明确以下内容：</w:t>
      </w:r>
    </w:p>
    <w:p>
      <w:pPr>
        <w:pStyle w:val="41"/>
        <w:spacing w:before="0" w:beforeAutospacing="0" w:after="0" w:afterAutospacing="0" w:line="360" w:lineRule="auto"/>
        <w:rPr>
          <w:sz w:val="21"/>
          <w:szCs w:val="21"/>
          <w:highlight w:val="none"/>
        </w:rPr>
      </w:pPr>
      <w:r>
        <w:rPr>
          <w:sz w:val="21"/>
          <w:szCs w:val="21"/>
          <w:highlight w:val="none"/>
        </w:rPr>
        <w:t>（一）预留份额的采购项目或者采购包，明确该项目或相关采购包专门面向中小企业采购，以及相关标的及预算金额；</w:t>
      </w:r>
    </w:p>
    <w:p>
      <w:pPr>
        <w:pStyle w:val="41"/>
        <w:spacing w:before="0" w:beforeAutospacing="0" w:after="0" w:afterAutospacing="0" w:line="360" w:lineRule="auto"/>
        <w:rPr>
          <w:sz w:val="21"/>
          <w:szCs w:val="21"/>
          <w:highlight w:val="none"/>
        </w:rPr>
      </w:pPr>
      <w:r>
        <w:rPr>
          <w:sz w:val="21"/>
          <w:szCs w:val="21"/>
          <w:highlight w:val="none"/>
        </w:rPr>
        <w:t>（二）要求以联合体形式参加或者合同分包的，明确联合协议或者分包意向协议中中小企业合同金额应当达到的比例，并作为供应商资格条件；</w:t>
      </w:r>
    </w:p>
    <w:p>
      <w:pPr>
        <w:pStyle w:val="41"/>
        <w:spacing w:before="0" w:beforeAutospacing="0" w:after="0" w:afterAutospacing="0" w:line="360" w:lineRule="auto"/>
        <w:rPr>
          <w:sz w:val="21"/>
          <w:szCs w:val="21"/>
          <w:highlight w:val="none"/>
        </w:rPr>
      </w:pPr>
      <w:r>
        <w:rPr>
          <w:sz w:val="21"/>
          <w:szCs w:val="21"/>
          <w:highlight w:val="none"/>
        </w:rPr>
        <w:t>（三）非预留份额的采购项目或者采购包，明确有关价格扣除比例或者价格分加分比例；</w:t>
      </w:r>
    </w:p>
    <w:p>
      <w:pPr>
        <w:pStyle w:val="41"/>
        <w:spacing w:before="0" w:beforeAutospacing="0" w:after="0" w:afterAutospacing="0" w:line="360" w:lineRule="auto"/>
        <w:rPr>
          <w:sz w:val="21"/>
          <w:szCs w:val="21"/>
          <w:highlight w:val="none"/>
        </w:rPr>
      </w:pPr>
      <w:r>
        <w:rPr>
          <w:sz w:val="21"/>
          <w:szCs w:val="21"/>
          <w:highlight w:val="none"/>
        </w:rPr>
        <w:t>（四）规定依据本办法规定享受扶持政策获得政府采购合同的，小微企业不得将合同分包给大中型企业，中型企业不得将合同分包给大型企业；</w:t>
      </w:r>
    </w:p>
    <w:p>
      <w:pPr>
        <w:pStyle w:val="41"/>
        <w:spacing w:before="0" w:beforeAutospacing="0" w:after="0" w:afterAutospacing="0" w:line="360" w:lineRule="auto"/>
        <w:rPr>
          <w:sz w:val="21"/>
          <w:szCs w:val="21"/>
          <w:highlight w:val="none"/>
        </w:rPr>
      </w:pPr>
      <w:r>
        <w:rPr>
          <w:sz w:val="21"/>
          <w:szCs w:val="21"/>
          <w:highlight w:val="none"/>
        </w:rPr>
        <w:t>（五）采购人认为具备相关条件的，明确对中小企业在资金支付期限、预付款比例等方面的优惠措施；</w:t>
      </w:r>
    </w:p>
    <w:p>
      <w:pPr>
        <w:pStyle w:val="41"/>
        <w:spacing w:before="0" w:beforeAutospacing="0" w:after="0" w:afterAutospacing="0" w:line="360" w:lineRule="auto"/>
        <w:rPr>
          <w:sz w:val="21"/>
          <w:szCs w:val="21"/>
          <w:highlight w:val="none"/>
        </w:rPr>
      </w:pPr>
      <w:r>
        <w:rPr>
          <w:sz w:val="21"/>
          <w:szCs w:val="21"/>
          <w:highlight w:val="none"/>
        </w:rPr>
        <w:t>（六）明确采购标的对应的中小企业划分标准所属行业；</w:t>
      </w:r>
    </w:p>
    <w:p>
      <w:pPr>
        <w:pStyle w:val="41"/>
        <w:spacing w:before="0" w:beforeAutospacing="0" w:after="0" w:afterAutospacing="0" w:line="360" w:lineRule="auto"/>
        <w:rPr>
          <w:sz w:val="21"/>
          <w:szCs w:val="21"/>
          <w:highlight w:val="none"/>
        </w:rPr>
      </w:pPr>
      <w:r>
        <w:rPr>
          <w:sz w:val="21"/>
          <w:szCs w:val="21"/>
          <w:highlight w:val="none"/>
        </w:rPr>
        <w:t>（七）法律法规和省级以上人民政府财政部门规定的其他事项。</w:t>
      </w:r>
    </w:p>
    <w:p>
      <w:pPr>
        <w:pStyle w:val="41"/>
        <w:spacing w:before="0" w:beforeAutospacing="0" w:after="0" w:afterAutospacing="0" w:line="360" w:lineRule="auto"/>
        <w:rPr>
          <w:sz w:val="21"/>
          <w:szCs w:val="21"/>
          <w:highlight w:val="none"/>
        </w:rPr>
      </w:pPr>
      <w:r>
        <w:rPr>
          <w:rStyle w:val="46"/>
          <w:sz w:val="21"/>
          <w:szCs w:val="21"/>
          <w:highlight w:val="none"/>
        </w:rPr>
        <w:t>第十三条</w:t>
      </w:r>
      <w:r>
        <w:rPr>
          <w:sz w:val="21"/>
          <w:szCs w:val="21"/>
          <w:highlight w:val="none"/>
        </w:rPr>
        <w:t>　中标、成交供应商享受本办法规定的中小企业扶持政策的，采购人、采购代理机构应当随中标、成交结果公开中标、成交供应商的《中小企业声明函》。</w:t>
      </w:r>
    </w:p>
    <w:p>
      <w:pPr>
        <w:pStyle w:val="41"/>
        <w:spacing w:before="0" w:beforeAutospacing="0" w:after="0" w:afterAutospacing="0" w:line="360" w:lineRule="auto"/>
        <w:rPr>
          <w:sz w:val="21"/>
          <w:szCs w:val="21"/>
          <w:highlight w:val="none"/>
        </w:rPr>
      </w:pPr>
      <w:r>
        <w:rPr>
          <w:sz w:val="21"/>
          <w:szCs w:val="21"/>
          <w:highlight w:val="none"/>
        </w:rPr>
        <w:t>适用招标投标法的政府采购工程建设项目，应当在公示中标候选人时公开中标候选人的《中小企业声明函》。</w:t>
      </w:r>
    </w:p>
    <w:p>
      <w:pPr>
        <w:pStyle w:val="41"/>
        <w:spacing w:before="0" w:beforeAutospacing="0" w:after="0" w:afterAutospacing="0" w:line="360" w:lineRule="auto"/>
        <w:rPr>
          <w:sz w:val="21"/>
          <w:szCs w:val="21"/>
          <w:highlight w:val="none"/>
        </w:rPr>
      </w:pPr>
      <w:r>
        <w:rPr>
          <w:rStyle w:val="46"/>
          <w:sz w:val="21"/>
          <w:szCs w:val="21"/>
          <w:highlight w:val="none"/>
        </w:rPr>
        <w:t>第十四</w:t>
      </w:r>
      <w:r>
        <w:rPr>
          <w:sz w:val="21"/>
          <w:szCs w:val="21"/>
          <w:highlight w:val="none"/>
        </w:rPr>
        <w:t>　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41"/>
        <w:spacing w:before="0" w:beforeAutospacing="0" w:after="0" w:afterAutospacing="0" w:line="360" w:lineRule="auto"/>
        <w:rPr>
          <w:sz w:val="21"/>
          <w:szCs w:val="21"/>
          <w:highlight w:val="none"/>
        </w:rPr>
      </w:pPr>
      <w:r>
        <w:rPr>
          <w:rStyle w:val="46"/>
          <w:sz w:val="21"/>
          <w:szCs w:val="21"/>
          <w:highlight w:val="none"/>
        </w:rPr>
        <w:t>第十五条</w:t>
      </w:r>
      <w:r>
        <w:rPr>
          <w:sz w:val="21"/>
          <w:szCs w:val="21"/>
          <w:highlight w:val="none"/>
        </w:rPr>
        <w:t>　鼓励各地区、各部门在采购活动中允许中小企业引入信用担保手段，为中小企业在投标（响应）保证、履约保证等方面提供专业化服务。鼓励中小企业依法合规通过政府采购合同融资。</w:t>
      </w:r>
    </w:p>
    <w:p>
      <w:pPr>
        <w:pStyle w:val="41"/>
        <w:spacing w:before="0" w:beforeAutospacing="0" w:after="0" w:afterAutospacing="0" w:line="360" w:lineRule="auto"/>
        <w:rPr>
          <w:sz w:val="21"/>
          <w:szCs w:val="21"/>
          <w:highlight w:val="none"/>
        </w:rPr>
      </w:pPr>
      <w:r>
        <w:rPr>
          <w:rStyle w:val="46"/>
          <w:sz w:val="21"/>
          <w:szCs w:val="21"/>
          <w:highlight w:val="none"/>
        </w:rPr>
        <w:t>第十六条</w:t>
      </w:r>
      <w:r>
        <w:rPr>
          <w:sz w:val="21"/>
          <w:szCs w:val="21"/>
          <w:highlight w:val="none"/>
        </w:rPr>
        <w:t>　政府采购监督检查、投诉处理及政府采购行政处罚中对中小企业的认定，由货物制造商或者工程、服务供应商注册登记所在地的县级以上人民政府中小企业主管部门负责。</w:t>
      </w:r>
    </w:p>
    <w:p>
      <w:pPr>
        <w:pStyle w:val="41"/>
        <w:spacing w:before="0" w:beforeAutospacing="0" w:after="0" w:afterAutospacing="0" w:line="360" w:lineRule="auto"/>
        <w:rPr>
          <w:sz w:val="21"/>
          <w:szCs w:val="21"/>
          <w:highlight w:val="none"/>
        </w:rPr>
      </w:pPr>
      <w:r>
        <w:rPr>
          <w:sz w:val="21"/>
          <w:szCs w:val="21"/>
          <w:highlight w:val="none"/>
        </w:rPr>
        <w:t>中小企业主管部门应当在收到财政部门或者有关招标投标行政监督部门关于协助开展中小企业认定函后10个工作日内做出书面答复。</w:t>
      </w:r>
    </w:p>
    <w:p>
      <w:pPr>
        <w:pStyle w:val="41"/>
        <w:spacing w:before="0" w:beforeAutospacing="0" w:after="0" w:afterAutospacing="0" w:line="360" w:lineRule="auto"/>
        <w:rPr>
          <w:sz w:val="21"/>
          <w:szCs w:val="21"/>
          <w:highlight w:val="none"/>
        </w:rPr>
      </w:pPr>
      <w:r>
        <w:rPr>
          <w:rStyle w:val="46"/>
          <w:sz w:val="21"/>
          <w:szCs w:val="21"/>
          <w:highlight w:val="none"/>
        </w:rPr>
        <w:t>第十七条</w:t>
      </w:r>
      <w:r>
        <w:rPr>
          <w:sz w:val="21"/>
          <w:szCs w:val="21"/>
          <w:highlight w:val="none"/>
        </w:rPr>
        <w:t>　各地区、各部门应当对涉及中小企业采购的预算项目实施全过程绩效管理，合理设置绩效目标和指标，落实扶持中小企业有关政策要求，定期开展绩效监控和评价，强化绩效评价结果应用。</w:t>
      </w:r>
    </w:p>
    <w:p>
      <w:pPr>
        <w:pStyle w:val="41"/>
        <w:spacing w:before="0" w:beforeAutospacing="0" w:after="0" w:afterAutospacing="0" w:line="360" w:lineRule="auto"/>
        <w:rPr>
          <w:sz w:val="21"/>
          <w:szCs w:val="21"/>
          <w:highlight w:val="none"/>
        </w:rPr>
      </w:pPr>
      <w:r>
        <w:rPr>
          <w:rStyle w:val="46"/>
          <w:sz w:val="21"/>
          <w:szCs w:val="21"/>
          <w:highlight w:val="none"/>
        </w:rPr>
        <w:t>第十八条</w:t>
      </w:r>
      <w:r>
        <w:rPr>
          <w:sz w:val="21"/>
          <w:szCs w:val="21"/>
          <w:highlight w:val="none"/>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pPr>
        <w:pStyle w:val="41"/>
        <w:spacing w:before="0" w:beforeAutospacing="0" w:after="0" w:afterAutospacing="0" w:line="360" w:lineRule="auto"/>
        <w:rPr>
          <w:sz w:val="21"/>
          <w:szCs w:val="21"/>
          <w:highlight w:val="none"/>
        </w:rPr>
      </w:pPr>
    </w:p>
    <w:p>
      <w:pPr>
        <w:pStyle w:val="41"/>
        <w:spacing w:before="0" w:beforeAutospacing="0" w:after="0" w:afterAutospacing="0" w:line="360" w:lineRule="auto"/>
        <w:rPr>
          <w:sz w:val="21"/>
          <w:szCs w:val="21"/>
          <w:highlight w:val="none"/>
        </w:rPr>
      </w:pPr>
      <w:r>
        <w:rPr>
          <w:rStyle w:val="46"/>
          <w:sz w:val="21"/>
          <w:szCs w:val="21"/>
          <w:highlight w:val="none"/>
        </w:rPr>
        <w:t>第十九条</w:t>
      </w:r>
      <w:r>
        <w:rPr>
          <w:sz w:val="21"/>
          <w:szCs w:val="21"/>
          <w:highlight w:val="none"/>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pStyle w:val="41"/>
        <w:spacing w:before="0" w:beforeAutospacing="0" w:after="0" w:afterAutospacing="0" w:line="360" w:lineRule="auto"/>
        <w:rPr>
          <w:sz w:val="21"/>
          <w:szCs w:val="21"/>
          <w:highlight w:val="none"/>
        </w:rPr>
      </w:pPr>
      <w:r>
        <w:rPr>
          <w:rStyle w:val="46"/>
          <w:sz w:val="21"/>
          <w:szCs w:val="21"/>
          <w:highlight w:val="none"/>
        </w:rPr>
        <w:t>第二十条</w:t>
      </w:r>
      <w:r>
        <w:rPr>
          <w:sz w:val="21"/>
          <w:szCs w:val="21"/>
          <w:highlight w:val="none"/>
        </w:rPr>
        <w:t>　供应商按照本办法规定提供声明函内容不实的，属于提供虚假材料谋取中标、成交，依照《中华人民共和国政府采购法》等国家有关规定追究相应责任。</w:t>
      </w:r>
    </w:p>
    <w:p>
      <w:pPr>
        <w:pStyle w:val="41"/>
        <w:spacing w:before="0" w:beforeAutospacing="0" w:after="0" w:afterAutospacing="0" w:line="360" w:lineRule="auto"/>
        <w:rPr>
          <w:sz w:val="21"/>
          <w:szCs w:val="21"/>
          <w:highlight w:val="none"/>
        </w:rPr>
      </w:pPr>
      <w:r>
        <w:rPr>
          <w:sz w:val="21"/>
          <w:szCs w:val="21"/>
          <w:highlight w:val="none"/>
        </w:rPr>
        <w:t>适用招标投标法的政府采购工程建设项目，投标人按照本办法规定提供声明函内容不实的，属于弄虚作假骗取中标，依照《中华人民共和国招标投标法》等国家有关规定追究相应责任。</w:t>
      </w:r>
    </w:p>
    <w:p>
      <w:pPr>
        <w:pStyle w:val="41"/>
        <w:spacing w:before="0" w:beforeAutospacing="0" w:after="0" w:afterAutospacing="0" w:line="360" w:lineRule="auto"/>
        <w:rPr>
          <w:sz w:val="21"/>
          <w:szCs w:val="21"/>
          <w:highlight w:val="none"/>
        </w:rPr>
      </w:pPr>
      <w:r>
        <w:rPr>
          <w:rStyle w:val="46"/>
          <w:sz w:val="21"/>
          <w:szCs w:val="21"/>
          <w:highlight w:val="none"/>
        </w:rPr>
        <w:t>第二十一条</w:t>
      </w:r>
      <w:r>
        <w:rPr>
          <w:sz w:val="21"/>
          <w:szCs w:val="21"/>
          <w:highlight w:val="none"/>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pStyle w:val="41"/>
        <w:spacing w:before="0" w:beforeAutospacing="0" w:after="0" w:afterAutospacing="0" w:line="360" w:lineRule="auto"/>
        <w:rPr>
          <w:sz w:val="21"/>
          <w:szCs w:val="21"/>
          <w:highlight w:val="none"/>
        </w:rPr>
      </w:pPr>
      <w:r>
        <w:rPr>
          <w:rStyle w:val="46"/>
          <w:sz w:val="21"/>
          <w:szCs w:val="21"/>
          <w:highlight w:val="none"/>
        </w:rPr>
        <w:t>第二十二条</w:t>
      </w:r>
      <w:r>
        <w:rPr>
          <w:sz w:val="21"/>
          <w:szCs w:val="21"/>
          <w:highlight w:val="none"/>
        </w:rPr>
        <w:t>　对外援助项目、国家相关资格或者资质管理制度另有规定的项目，不适用本办法。</w:t>
      </w:r>
    </w:p>
    <w:p>
      <w:pPr>
        <w:pStyle w:val="41"/>
        <w:spacing w:before="0" w:beforeAutospacing="0" w:after="0" w:afterAutospacing="0" w:line="360" w:lineRule="auto"/>
        <w:rPr>
          <w:sz w:val="21"/>
          <w:szCs w:val="21"/>
          <w:highlight w:val="none"/>
        </w:rPr>
      </w:pPr>
      <w:r>
        <w:rPr>
          <w:rStyle w:val="46"/>
          <w:sz w:val="21"/>
          <w:szCs w:val="21"/>
          <w:highlight w:val="none"/>
        </w:rPr>
        <w:t>第二十三条</w:t>
      </w:r>
      <w:r>
        <w:rPr>
          <w:sz w:val="21"/>
          <w:szCs w:val="21"/>
          <w:highlight w:val="none"/>
        </w:rPr>
        <w:t>　关于视同中小企业的其他主体的政府采购扶持政策，由财政部会同有关部门另行规定。</w:t>
      </w:r>
    </w:p>
    <w:p>
      <w:pPr>
        <w:pStyle w:val="41"/>
        <w:spacing w:before="0" w:beforeAutospacing="0" w:after="0" w:afterAutospacing="0" w:line="360" w:lineRule="auto"/>
        <w:rPr>
          <w:sz w:val="21"/>
          <w:szCs w:val="21"/>
          <w:highlight w:val="none"/>
        </w:rPr>
      </w:pPr>
      <w:r>
        <w:rPr>
          <w:rStyle w:val="46"/>
          <w:sz w:val="21"/>
          <w:szCs w:val="21"/>
          <w:highlight w:val="none"/>
        </w:rPr>
        <w:t>第二十四条</w:t>
      </w:r>
      <w:r>
        <w:rPr>
          <w:sz w:val="21"/>
          <w:szCs w:val="21"/>
          <w:highlight w:val="none"/>
        </w:rPr>
        <w:t>　省级财政部门可以会同中小企业主管部门根据本办法的规定制定具体实施办法。</w:t>
      </w:r>
    </w:p>
    <w:p>
      <w:pPr>
        <w:pStyle w:val="41"/>
        <w:spacing w:before="0" w:beforeAutospacing="0" w:after="0" w:afterAutospacing="0" w:line="360" w:lineRule="auto"/>
        <w:rPr>
          <w:sz w:val="21"/>
          <w:szCs w:val="21"/>
          <w:highlight w:val="none"/>
        </w:rPr>
      </w:pPr>
      <w:r>
        <w:rPr>
          <w:rStyle w:val="46"/>
          <w:sz w:val="21"/>
          <w:szCs w:val="21"/>
          <w:highlight w:val="none"/>
        </w:rPr>
        <w:t>第二十五条</w:t>
      </w:r>
      <w:r>
        <w:rPr>
          <w:sz w:val="21"/>
          <w:szCs w:val="21"/>
          <w:highlight w:val="none"/>
        </w:rPr>
        <w:t>　本办法自2021年1月1日起施行。《财政部工业和信息化部关于印发〈政府采购促进中小企业发展暂行办法〉的通知》（财库﹝2011﹞181号）同时废止。</w:t>
      </w:r>
    </w:p>
    <w:p>
      <w:pPr>
        <w:pStyle w:val="41"/>
        <w:spacing w:before="0" w:beforeAutospacing="0" w:after="0" w:afterAutospacing="0" w:line="360" w:lineRule="auto"/>
        <w:rPr>
          <w:sz w:val="21"/>
          <w:szCs w:val="21"/>
          <w:highlight w:val="none"/>
        </w:rPr>
      </w:pPr>
      <w:r>
        <w:rPr>
          <w:sz w:val="21"/>
          <w:szCs w:val="21"/>
          <w:highlight w:val="none"/>
        </w:rPr>
        <w:t>附：</w:t>
      </w:r>
    </w:p>
    <w:p>
      <w:pPr>
        <w:pStyle w:val="41"/>
        <w:spacing w:before="0" w:beforeAutospacing="0" w:after="0" w:afterAutospacing="0" w:line="360" w:lineRule="auto"/>
        <w:rPr>
          <w:sz w:val="21"/>
          <w:szCs w:val="21"/>
          <w:highlight w:val="none"/>
        </w:rPr>
      </w:pPr>
      <w:r>
        <w:rPr>
          <w:sz w:val="21"/>
          <w:szCs w:val="21"/>
          <w:highlight w:val="none"/>
        </w:rPr>
        <w:t>1.中小企业声明函</w:t>
      </w:r>
    </w:p>
    <w:p>
      <w:pPr>
        <w:pStyle w:val="41"/>
        <w:spacing w:before="0" w:beforeAutospacing="0" w:after="0" w:afterAutospacing="0" w:line="360" w:lineRule="auto"/>
        <w:rPr>
          <w:sz w:val="21"/>
          <w:szCs w:val="21"/>
          <w:highlight w:val="none"/>
        </w:rPr>
      </w:pPr>
      <w:r>
        <w:rPr>
          <w:sz w:val="21"/>
          <w:szCs w:val="21"/>
          <w:highlight w:val="none"/>
        </w:rPr>
        <w:t>2.面向中小企业预留项目执行情况公告</w:t>
      </w:r>
    </w:p>
    <w:p>
      <w:pPr>
        <w:widowControl/>
        <w:spacing w:line="360" w:lineRule="auto"/>
        <w:jc w:val="left"/>
        <w:rPr>
          <w:rFonts w:ascii="SimSun" w:hAnsi="SimSun" w:eastAsia="SimSun" w:cs="SimSun"/>
          <w:kern w:val="0"/>
          <w:sz w:val="26"/>
          <w:szCs w:val="26"/>
          <w:highlight w:val="none"/>
        </w:rPr>
      </w:pPr>
      <w:r>
        <w:rPr>
          <w:sz w:val="26"/>
          <w:szCs w:val="26"/>
          <w:highlight w:val="none"/>
        </w:rPr>
        <w:br w:type="page"/>
      </w:r>
    </w:p>
    <w:p>
      <w:pPr>
        <w:pStyle w:val="41"/>
        <w:spacing w:before="0" w:beforeAutospacing="0" w:after="0" w:afterAutospacing="0" w:line="360" w:lineRule="auto"/>
        <w:rPr>
          <w:highlight w:val="none"/>
        </w:rPr>
      </w:pPr>
    </w:p>
    <w:p>
      <w:pPr>
        <w:spacing w:line="360" w:lineRule="auto"/>
        <w:jc w:val="center"/>
        <w:rPr>
          <w:highlight w:val="none"/>
        </w:rPr>
      </w:pPr>
      <w:r>
        <w:rPr>
          <w:highlight w:val="none"/>
        </w:rPr>
        <w:drawing>
          <wp:inline distT="0" distB="0" distL="0" distR="0">
            <wp:extent cx="5274310" cy="63760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6376035"/>
                    </a:xfrm>
                    <a:prstGeom prst="rect">
                      <a:avLst/>
                    </a:prstGeom>
                  </pic:spPr>
                </pic:pic>
              </a:graphicData>
            </a:graphic>
          </wp:inline>
        </w:drawing>
      </w:r>
    </w:p>
    <w:p>
      <w:pPr>
        <w:widowControl/>
        <w:spacing w:line="360" w:lineRule="auto"/>
        <w:jc w:val="left"/>
        <w:rPr>
          <w:highlight w:val="none"/>
        </w:rPr>
      </w:pPr>
      <w:r>
        <w:rPr>
          <w:highlight w:val="none"/>
        </w:rPr>
        <w:br w:type="page"/>
      </w:r>
    </w:p>
    <w:p>
      <w:pPr>
        <w:spacing w:line="360" w:lineRule="auto"/>
        <w:jc w:val="center"/>
        <w:rPr>
          <w:highlight w:val="none"/>
        </w:rPr>
      </w:pPr>
      <w:r>
        <w:rPr>
          <w:highlight w:val="none"/>
        </w:rPr>
        <w:drawing>
          <wp:inline distT="0" distB="0" distL="0" distR="0">
            <wp:extent cx="5274310" cy="7150735"/>
            <wp:effectExtent l="0" t="0" r="254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7150735"/>
                    </a:xfrm>
                    <a:prstGeom prst="rect">
                      <a:avLst/>
                    </a:prstGeom>
                  </pic:spPr>
                </pic:pic>
              </a:graphicData>
            </a:graphic>
          </wp:inline>
        </w:drawing>
      </w:r>
      <w:r>
        <w:rPr>
          <w:highlight w:val="none"/>
        </w:rPr>
        <w:t xml:space="preserve"> </w:t>
      </w:r>
      <w:r>
        <w:rPr>
          <w:highlight w:val="none"/>
        </w:rPr>
        <w:drawing>
          <wp:inline distT="0" distB="0" distL="0" distR="0">
            <wp:extent cx="5274310" cy="70770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7077075"/>
                    </a:xfrm>
                    <a:prstGeom prst="rect">
                      <a:avLst/>
                    </a:prstGeom>
                  </pic:spPr>
                </pic:pic>
              </a:graphicData>
            </a:graphic>
          </wp:inline>
        </w:drawing>
      </w:r>
    </w:p>
    <w:p>
      <w:pPr>
        <w:spacing w:line="360" w:lineRule="auto"/>
        <w:ind w:firstLine="105" w:firstLineChars="50"/>
        <w:rPr>
          <w:rFonts w:ascii="SimSun" w:hAnsi="SimSun"/>
          <w:color w:val="auto"/>
          <w:szCs w:val="21"/>
          <w:highlight w:val="none"/>
        </w:rPr>
      </w:pPr>
      <w:r>
        <w:rPr>
          <w:highlight w:val="none"/>
        </w:rPr>
        <w:br w:type="page"/>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关于印发中小企业划型标准规定的通知(工信部联企业〔2011〕300号) </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关于印发中小企业划型标准规定的通知</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工信部联企业〔2011〕300号</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各省、自治区、直辖市人民政府，国务院各部委、各直属机构及有关单位：</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工业和信息化部　国家统计局</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国家发展和改革委员会　财政部</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二○一一年六月十八日</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中小企业划型标准规定</w:t>
      </w:r>
    </w:p>
    <w:p>
      <w:pPr>
        <w:pStyle w:val="4"/>
        <w:rPr>
          <w:rFonts w:hint="eastAsia"/>
          <w:lang w:eastAsia="zh-CN"/>
        </w:rPr>
      </w:pP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一、根据《中华人民共和国中小企业促进法》和《国务院关于进一步促进中小企业发展的若干意见》(国发〔2009〕36号)，制定本规定。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二、中小企业划分为中型、小型、微型三种类型，具体标准根据企业从业人员、营业收入、资产总额等指标，结合行业特点制定。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四、各行业划型标准为：</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（一）农、林、牧、渔业。营业收入20000万元以下的为中小微型企业。其中，营业收入500万元及以上的为中型企业，营业收入50万元及以上的为小型企业，营业收入50万元以下的为微型企业。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（十六）其他未列明行业。从业人员300人以下的为中小微型企业。其中，从业人员100人及以上的为中型企业；从业人员10人及以上的为小型企业；从业人员10人以下的为微型企业。</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五、企业类型的划分以统计部门的统计数据为依据。</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六、本规定适用于在中华人民共和国境内依法设立的各类所有制和各种组织形式的企业。个体工商户和本规定以外的行业，参照本规定进行划型。</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八、本规定由工业和信息化部、国家统计局会同有关部门根据《国民经济行业分类》修订情况和企业发展变化情况适时修订。</w:t>
      </w:r>
    </w:p>
    <w:p>
      <w:pPr>
        <w:spacing w:line="360" w:lineRule="auto"/>
        <w:rPr>
          <w:rFonts w:hint="eastAsia" w:ascii="SimSun" w:hAnsi="SimSun" w:eastAsia="SimSun" w:cs="SimSun"/>
          <w:sz w:val="21"/>
          <w:szCs w:val="21"/>
          <w:highlight w:val="none"/>
          <w:lang w:eastAsia="zh-CN"/>
        </w:rPr>
      </w:pPr>
      <w:r>
        <w:rPr>
          <w:rFonts w:ascii="SimSun" w:hAnsi="SimSun" w:eastAsia="SimSun" w:cs="SimSun"/>
          <w:sz w:val="21"/>
          <w:szCs w:val="21"/>
          <w:highlight w:val="none"/>
        </w:rPr>
        <w:t>　　九、本规定由工业和信息化部、国家统计局会同有关部门负责解释。</w:t>
      </w:r>
    </w:p>
    <w:p>
      <w:pPr>
        <w:spacing w:line="360" w:lineRule="auto"/>
        <w:rPr>
          <w:rFonts w:hint="eastAsia"/>
          <w:color w:val="auto"/>
          <w:sz w:val="21"/>
          <w:highlight w:val="none"/>
          <w:shd w:val="clear" w:color="auto" w:fill="FFFFFF"/>
        </w:rPr>
        <w:sectPr>
          <w:pgSz w:w="11906" w:h="16838"/>
          <w:pgMar w:top="1304" w:right="1304" w:bottom="1304" w:left="1304" w:header="851" w:footer="992" w:gutter="0"/>
          <w:pgNumType w:fmt="decimal"/>
          <w:cols w:space="720" w:num="1"/>
          <w:docGrid w:type="lines" w:linePitch="286" w:charSpace="0"/>
        </w:sectPr>
      </w:pPr>
      <w:r>
        <w:rPr>
          <w:rFonts w:ascii="SimSun" w:hAnsi="SimSun" w:eastAsia="SimSun" w:cs="SimSun"/>
          <w:sz w:val="21"/>
          <w:szCs w:val="21"/>
          <w:highlight w:val="none"/>
        </w:rPr>
        <w:t>　　十、本规定自发布之日起执行，原国家经贸委、原国家计委、财政部和国家统计局2003年颁布的《中小企业标准暂行规定》同时废止。</w:t>
      </w:r>
      <w:r>
        <w:rPr>
          <w:rFonts w:hint="eastAsia"/>
          <w:color w:val="auto"/>
          <w:sz w:val="21"/>
          <w:highlight w:val="none"/>
          <w:shd w:val="clear" w:color="auto" w:fill="FFFFFF"/>
        </w:rPr>
        <w:br w:type="page"/>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SimSun" w:hAnsi="SimSun" w:eastAsia="SimSun" w:cs="SimSun"/>
          <w:b w:val="0"/>
          <w:bCs w:val="0"/>
          <w:sz w:val="21"/>
          <w:szCs w:val="21"/>
          <w:lang w:val="en-US" w:eastAsia="en-US" w:bidi="ar-SA"/>
        </w:rPr>
      </w:pPr>
      <w:r>
        <w:rPr>
          <w:rFonts w:ascii="SimSun" w:hAnsi="SimSun" w:eastAsia="SimSun" w:cs="SimSun"/>
          <w:b w:val="0"/>
          <w:bCs w:val="0"/>
          <w:sz w:val="21"/>
          <w:szCs w:val="21"/>
          <w:lang w:val="en-US" w:eastAsia="en-US" w:bidi="ar-SA"/>
        </w:rPr>
        <w:t>关于印发《吉林省强化政府采购政策支持中小企业发展落实举措》的通知</w:t>
      </w:r>
    </w:p>
    <w:p>
      <w:pPr>
        <w:pStyle w:val="41"/>
        <w:keepNext w:val="0"/>
        <w:keepLines w:val="0"/>
        <w:widowControl/>
        <w:suppressLineNumbers w:val="0"/>
        <w:shd w:val="clear" w:fill="FFFFFF"/>
        <w:ind w:left="0" w:firstLine="0"/>
        <w:jc w:val="center"/>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吉财采购〔</w:t>
      </w:r>
      <w:r>
        <w:rPr>
          <w:rFonts w:hint="eastAsia" w:ascii="SimSun" w:hAnsi="SimSun" w:eastAsia="SimSun" w:cs="SimSun"/>
          <w:b w:val="0"/>
          <w:bCs w:val="0"/>
          <w:kern w:val="0"/>
          <w:sz w:val="21"/>
          <w:szCs w:val="21"/>
          <w:lang w:val="en-US" w:eastAsia="en-US" w:bidi="ar-SA"/>
        </w:rPr>
        <w:t>2022〕478号 </w:t>
      </w:r>
    </w:p>
    <w:p>
      <w:pPr>
        <w:pStyle w:val="41"/>
        <w:keepNext w:val="0"/>
        <w:keepLines w:val="0"/>
        <w:widowControl/>
        <w:suppressLineNumbers w:val="0"/>
        <w:shd w:val="clear" w:fill="FFFFFF"/>
        <w:ind w:left="0" w:firstLine="0"/>
        <w:jc w:val="both"/>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各省级主管预算单位，各市（州）、县（市、区）财政局，长白山管委会、长春新区、中韩（长春）国际合作示范区管委会财政局，各政府采购代理机构： </w:t>
      </w:r>
    </w:p>
    <w:p>
      <w:pPr>
        <w:pStyle w:val="41"/>
        <w:keepNext w:val="0"/>
        <w:keepLines w:val="0"/>
        <w:widowControl/>
        <w:suppressLineNumbers w:val="0"/>
        <w:shd w:val="clear" w:fill="FFFFFF"/>
        <w:ind w:left="0" w:firstLine="0"/>
        <w:jc w:val="both"/>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　　现将《吉林省强化政府采购政策支持中小企业发展落实举措》印发给你们，请遵照执行。 </w:t>
      </w:r>
    </w:p>
    <w:p>
      <w:pPr>
        <w:pStyle w:val="41"/>
        <w:keepNext w:val="0"/>
        <w:keepLines w:val="0"/>
        <w:widowControl/>
        <w:suppressLineNumbers w:val="0"/>
        <w:shd w:val="clear" w:fill="FFFFFF"/>
        <w:ind w:left="0" w:firstLine="0"/>
        <w:jc w:val="both"/>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　　附件：吉林省强化政府采购政策支持中小企业发展落实举措 </w:t>
      </w:r>
    </w:p>
    <w:p>
      <w:pPr>
        <w:pStyle w:val="41"/>
        <w:keepNext w:val="0"/>
        <w:keepLines w:val="0"/>
        <w:widowControl/>
        <w:suppressLineNumbers w:val="0"/>
        <w:shd w:val="clear" w:fill="FFFFFF"/>
        <w:ind w:left="0" w:firstLine="0"/>
        <w:jc w:val="right"/>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　　  　　吉林省财政厅 </w:t>
      </w:r>
    </w:p>
    <w:p>
      <w:pPr>
        <w:pStyle w:val="41"/>
        <w:keepNext w:val="0"/>
        <w:keepLines w:val="0"/>
        <w:widowControl/>
        <w:suppressLineNumbers w:val="0"/>
        <w:shd w:val="clear" w:fill="FFFFFF"/>
        <w:ind w:left="0" w:firstLine="0"/>
        <w:jc w:val="right"/>
        <w:rPr>
          <w:rFonts w:ascii="SimSun" w:hAnsi="SimSun" w:eastAsia="SimSun" w:cs="SimSun"/>
          <w:b w:val="0"/>
          <w:bCs w:val="0"/>
          <w:kern w:val="0"/>
          <w:sz w:val="21"/>
          <w:szCs w:val="21"/>
          <w:lang w:val="en-US" w:eastAsia="en-US" w:bidi="ar-SA"/>
        </w:rPr>
      </w:pPr>
      <w:r>
        <w:rPr>
          <w:rFonts w:ascii="SimSun" w:hAnsi="SimSun" w:eastAsia="SimSun" w:cs="SimSun"/>
          <w:b w:val="0"/>
          <w:bCs w:val="0"/>
          <w:kern w:val="0"/>
          <w:sz w:val="21"/>
          <w:szCs w:val="21"/>
          <w:lang w:val="en-US" w:eastAsia="en-US" w:bidi="ar-SA"/>
        </w:rPr>
        <w:t>　　2022年6月6日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附件： </w:t>
      </w:r>
    </w:p>
    <w:p>
      <w:pPr>
        <w:pStyle w:val="41"/>
        <w:keepNext w:val="0"/>
        <w:keepLines w:val="0"/>
        <w:widowControl/>
        <w:suppressLineNumbers w:val="0"/>
        <w:shd w:val="clear" w:fill="FFFFFF"/>
        <w:ind w:left="0" w:firstLine="0"/>
        <w:jc w:val="center"/>
        <w:rPr>
          <w:rFonts w:ascii="SimSun" w:hAnsi="SimSun" w:eastAsia="SimSun" w:cs="SimSun"/>
          <w:b/>
          <w:bCs/>
          <w:kern w:val="0"/>
          <w:sz w:val="30"/>
          <w:szCs w:val="30"/>
          <w:lang w:val="en-US" w:eastAsia="en-US" w:bidi="ar-SA"/>
        </w:rPr>
      </w:pPr>
      <w:r>
        <w:rPr>
          <w:rFonts w:ascii="SimSun" w:hAnsi="SimSun" w:eastAsia="SimSun" w:cs="SimSun"/>
          <w:b/>
          <w:bCs/>
          <w:kern w:val="0"/>
          <w:sz w:val="30"/>
          <w:szCs w:val="30"/>
          <w:lang w:val="en-US" w:eastAsia="en-US" w:bidi="ar-SA"/>
        </w:rPr>
        <w:t>吉林省强化政府采购政策支持中小企业发展落实举措</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为贯彻落实《国务院关于印发扎实稳住经济一揽子政策措施的通知》（国发〔2022〕12号）和省政府《稳定全省经济若干措施》要求，积极应对突发疫情对我省经济社会影响，做好财政政策支持中小企业纾困解难工作，助力全省经济平稳健康发展，按照财政部《关于进一步加大政府采购支持中小企业力度的通知》（财库〔2022〕19号）规定，提出如下落实措施：</w:t>
      </w:r>
      <w:r>
        <w:rPr>
          <w:rFonts w:ascii="SimSun" w:hAnsi="SimSun" w:eastAsia="SimSun" w:cs="SimSun"/>
          <w:i w:val="0"/>
          <w:iCs w:val="0"/>
          <w:caps w:val="0"/>
          <w:color w:val="000000"/>
          <w:spacing w:val="0"/>
          <w:sz w:val="27"/>
          <w:szCs w:val="27"/>
          <w:shd w:val="clear" w:fill="FFFFFF"/>
        </w:rPr>
        <w:t>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一、强化政策落实支持中小企业发展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各级预算单位要认真落实《政府采购促进中小企业发展管理办法》（财库〔2020〕46号，以下简称《办法》）的规定，加强采购需求管理，规范资格条件设置，降低中小企业参加政府采购活动门槛 。科学编制政府采购预算，提高中小企业预留份额。结合采购项目的实际情况，灵活采取项目整体预留、合理预留采购包、要求大企业与中小企业组成联合体或向中小企业分包等形式，确保中小企业合同份额。适用招标投标法的政府采购工程项目应严格落实政府采购支持中小企业政策。</w:t>
      </w:r>
      <w:r>
        <w:rPr>
          <w:rFonts w:ascii="SimSun" w:hAnsi="SimSun" w:eastAsia="SimSun" w:cs="SimSun"/>
          <w:i w:val="0"/>
          <w:iCs w:val="0"/>
          <w:caps w:val="0"/>
          <w:color w:val="000000"/>
          <w:spacing w:val="0"/>
          <w:sz w:val="27"/>
          <w:szCs w:val="27"/>
          <w:shd w:val="clear" w:fill="FFFFFF"/>
        </w:rPr>
        <w:t>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二、提高政府采购项目价格评审优惠幅度 </w:t>
      </w:r>
    </w:p>
    <w:p>
      <w:pPr>
        <w:pStyle w:val="41"/>
        <w:keepNext w:val="0"/>
        <w:keepLines w:val="0"/>
        <w:widowControl/>
        <w:suppressLineNumbers w:val="0"/>
        <w:shd w:val="clear" w:fill="FFFFFF"/>
        <w:ind w:left="0" w:firstLine="0"/>
        <w:jc w:val="both"/>
        <w:rPr>
          <w:rFonts w:ascii="SimSun" w:hAnsi="SimSun" w:eastAsia="SimSun" w:cs="SimSun"/>
          <w:kern w:val="0"/>
          <w:sz w:val="21"/>
          <w:szCs w:val="21"/>
          <w:lang w:val="en-US" w:eastAsia="en-US" w:bidi="ar-SA"/>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自2022年7月1日起发布采购公告或者发出采购邀请，未预留份额专门面向中小企业采购的货物、服务项目，给予小微企业的价格扣除优惠由《办法》规定的6%-10%提高至10%-20%；大中型企业与小微企业组成联合体或者大中型企业向小微企业分包的，评审优惠幅度由2%—3%提高至4%—6%。政府采购工程的价格评审优惠按照《办法》的规定执行。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三、提高政府采购工程项目预留份额比例 </w:t>
      </w:r>
    </w:p>
    <w:p>
      <w:pPr>
        <w:pStyle w:val="41"/>
        <w:keepNext w:val="0"/>
        <w:keepLines w:val="0"/>
        <w:widowControl/>
        <w:suppressLineNumbers w:val="0"/>
        <w:shd w:val="clear" w:fill="FFFFFF"/>
        <w:ind w:left="0" w:firstLine="0"/>
        <w:jc w:val="both"/>
        <w:rPr>
          <w:rFonts w:ascii="SimSun" w:hAnsi="SimSun" w:eastAsia="SimSun" w:cs="SimSun"/>
          <w:kern w:val="0"/>
          <w:sz w:val="21"/>
          <w:szCs w:val="21"/>
          <w:lang w:val="en-US" w:eastAsia="en-US" w:bidi="ar-SA"/>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400万元以下的工程采购项目适宜由中小企业提供的，采购人应当专门面向中小企业采购。达到或超过400万元的工程采购项目中适宜由中小企业提供的，在坚持公开、公正、公平竞争和统一质量标准的前提下，2022年下半年面向中小企业的预留份额由30%以上提高至40%以上。省财政厅将协调发改、工信、住建、交通、水利、商务等部门，按照国家相关工程招投标行政监督部门对工程招投标领域落实政府采购支持中小企业的政策要求，及时调整完善工程招投标领域有关标准文本、评标制度等，支持督促各预算单位严格落实政府采购政策。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四、降低经营成本提高履约能力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鼓励采购人、采购代理机构在政府采购活动中免收中小企业保证金或降低收取比例。对确需依法收取保证金的，应明确收取标准、缴纳方式和退还时限等要求，允许中小企业自主选择以支票、汇票、本票、保函等非现金形式缴纳或提交，降低经营成本。采购人、采购代理机构应对2022年5月前实施完成的政府采购项目投标（响应）或履约保证金进行核查清理，对符合法定或合同约定退还条件的应及时退还，切实减轻中小企业资金压力。采购人在编制采购文件时可结合项目实际，明确中小企业获得合同后可采取分期付款的方式，最大限度的确定首期预付款比例，并尽量缩短资金支付期限。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五、优化政府采购程序推进全流程电子化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中小企业参加政府采购活动，对于出具《中小企业声明函》的，任何单位和个人不得另行要求提供《中小企业声明函》之外的中小企业身份证明文件。对于法人代表已经出具委托书的，不得要求法人代表亲自领购采购文件或者到场参加开标、谈判等。加快推进全省政府采购全流程电子化建设，实现在线发布采购公告、提供采购文件、提交投标（响应）文件，实行电子开标、电子评审，提升中小企业参与政府采购活动的便利度。 </w:t>
      </w:r>
    </w:p>
    <w:p>
      <w:pPr>
        <w:pStyle w:val="41"/>
        <w:keepNext w:val="0"/>
        <w:keepLines w:val="0"/>
        <w:widowControl/>
        <w:suppressLineNumbers w:val="0"/>
        <w:shd w:val="clear" w:fill="FFFFFF"/>
        <w:ind w:left="0" w:firstLine="0"/>
        <w:jc w:val="both"/>
        <w:rPr>
          <w:rFonts w:ascii="SimSun" w:hAnsi="SimSun" w:eastAsia="SimSun" w:cs="SimSun"/>
          <w:i w:val="0"/>
          <w:iCs w:val="0"/>
          <w:caps w:val="0"/>
          <w:color w:val="000000"/>
          <w:spacing w:val="0"/>
          <w:sz w:val="27"/>
          <w:szCs w:val="27"/>
        </w:rPr>
      </w:pPr>
      <w:r>
        <w:rPr>
          <w:rStyle w:val="46"/>
          <w:rFonts w:ascii="SimSun" w:hAnsi="SimSun" w:eastAsia="SimSun" w:cs="SimSun"/>
          <w:i w:val="0"/>
          <w:iCs w:val="0"/>
          <w:caps w:val="0"/>
          <w:color w:val="000000"/>
          <w:spacing w:val="0"/>
          <w:sz w:val="27"/>
          <w:szCs w:val="27"/>
          <w:shd w:val="clear" w:fill="FFFFFF"/>
        </w:rPr>
        <w:t>　　六、加强项目执行管理提升政府采购透明度 </w:t>
      </w:r>
    </w:p>
    <w:p>
      <w:pPr>
        <w:pStyle w:val="41"/>
        <w:keepNext w:val="0"/>
        <w:keepLines w:val="0"/>
        <w:widowControl/>
        <w:suppressLineNumbers w:val="0"/>
        <w:shd w:val="clear" w:fill="FFFFFF"/>
        <w:ind w:left="0" w:firstLine="0"/>
        <w:jc w:val="both"/>
        <w:rPr>
          <w:rFonts w:ascii="SimSun" w:hAnsi="SimSun" w:eastAsia="SimSun" w:cs="SimSun"/>
          <w:kern w:val="0"/>
          <w:sz w:val="21"/>
          <w:szCs w:val="21"/>
          <w:lang w:val="en-US" w:eastAsia="en-US" w:bidi="ar-SA"/>
        </w:rPr>
      </w:pPr>
      <w:r>
        <w:rPr>
          <w:rFonts w:ascii="SimSun" w:hAnsi="SimSun" w:eastAsia="SimSun" w:cs="SimSun"/>
          <w:i w:val="0"/>
          <w:iCs w:val="0"/>
          <w:caps w:val="0"/>
          <w:color w:val="000000"/>
          <w:spacing w:val="0"/>
          <w:sz w:val="27"/>
          <w:szCs w:val="27"/>
          <w:shd w:val="clear" w:fill="FFFFFF"/>
        </w:rPr>
        <w:t>　　</w:t>
      </w:r>
      <w:r>
        <w:rPr>
          <w:rFonts w:ascii="SimSun" w:hAnsi="SimSun" w:eastAsia="SimSun" w:cs="SimSun"/>
          <w:kern w:val="0"/>
          <w:sz w:val="21"/>
          <w:szCs w:val="21"/>
          <w:lang w:val="en-US" w:eastAsia="en-US" w:bidi="ar-SA"/>
        </w:rPr>
        <w:t>采购人、采购代理机构对投标（响应）文件的格式、形式要求应当简化明确，不得因非实质性的格式、形式问题限制和影响中小企业投标（响应）。实现电子化采购的，采购人、采购代理机构应当免费提供电子采购文件；暂未实现电子化采购的，鼓励采购人、采购代理机构向中小企业免费提供纸质采购文件。各级预算单位在公开政府采购意向时，必须标明是否专门面向中小企业采购，便于中小企业提前做好参与政府采购活动的各项准备工作。未按照规定进行政府采购意向公开的采购项目，原则上不得开展采购活动。 </w:t>
      </w:r>
    </w:p>
    <w:p>
      <w:pPr>
        <w:pStyle w:val="41"/>
        <w:keepNext w:val="0"/>
        <w:keepLines w:val="0"/>
        <w:widowControl/>
        <w:suppressLineNumbers w:val="0"/>
        <w:shd w:val="clear" w:fill="FFFFFF"/>
        <w:ind w:left="0" w:firstLine="0"/>
        <w:jc w:val="both"/>
        <w:rPr>
          <w:rFonts w:ascii="SimSun" w:hAnsi="SimSun" w:eastAsia="SimSun" w:cs="SimSun"/>
          <w:kern w:val="0"/>
          <w:sz w:val="21"/>
          <w:szCs w:val="21"/>
          <w:lang w:val="en-US" w:eastAsia="en-US" w:bidi="ar-SA"/>
        </w:rPr>
      </w:pPr>
      <w:r>
        <w:rPr>
          <w:rFonts w:ascii="SimSun" w:hAnsi="SimSun" w:eastAsia="SimSun" w:cs="SimSun"/>
          <w:kern w:val="0"/>
          <w:sz w:val="21"/>
          <w:szCs w:val="21"/>
          <w:lang w:val="en-US" w:eastAsia="en-US" w:bidi="ar-SA"/>
        </w:rPr>
        <w:t>　　各级主管预算单位要加强对本部门、本系统政府采购项目的统筹把握，明确工作责任，周密安排部署，严格落实预留采购份额和价格评审优惠措施支持中小企业发展。同时，按照六条措施要求，要制定具体工作方案，确保政策执行不走样、显成效。各级财政部门应加强组织领导，结合本地区实际情况明确政策执行要求，加强对采购单位政策执行情况的监督检查，在政策执行中好的经验办法和遇到的问题及时向省财政厅报告。</w:t>
      </w:r>
    </w:p>
    <w:p>
      <w:pPr>
        <w:overflowPunct w:val="0"/>
        <w:autoSpaceDE w:val="0"/>
        <w:autoSpaceDN w:val="0"/>
        <w:spacing w:line="360" w:lineRule="auto"/>
        <w:jc w:val="center"/>
        <w:outlineLvl w:val="0"/>
        <w:rPr>
          <w:rFonts w:hint="eastAsia" w:ascii="SimSun" w:hAnsi="SimSun"/>
          <w:b/>
          <w:sz w:val="32"/>
          <w:highlight w:val="none"/>
        </w:rPr>
        <w:sectPr>
          <w:pgSz w:w="11906" w:h="16838"/>
          <w:pgMar w:top="1304" w:right="1304" w:bottom="1304" w:left="1304" w:header="851" w:footer="992" w:gutter="0"/>
          <w:pgNumType w:fmt="decimal"/>
          <w:cols w:space="720" w:num="1"/>
          <w:docGrid w:type="lines" w:linePitch="286" w:charSpace="0"/>
        </w:sectPr>
      </w:pPr>
    </w:p>
    <w:p>
      <w:pPr>
        <w:pStyle w:val="3"/>
        <w:jc w:val="center"/>
        <w:rPr>
          <w:rFonts w:ascii="SimSun" w:hAnsi="SimSun" w:eastAsia="SimSun" w:cs="SimSun"/>
          <w:color w:val="000000" w:themeColor="text1"/>
          <w:highlight w:val="none"/>
          <w14:textFill>
            <w14:solidFill>
              <w14:schemeClr w14:val="tx1"/>
            </w14:solidFill>
          </w14:textFill>
        </w:rPr>
      </w:pPr>
      <w:r>
        <w:rPr>
          <w:rFonts w:hint="eastAsia" w:ascii="SimSun" w:hAnsi="SimSun" w:eastAsia="SimSun" w:cs="SimSun"/>
          <w:color w:val="000000" w:themeColor="text1"/>
          <w:highlight w:val="none"/>
          <w14:textFill>
            <w14:solidFill>
              <w14:schemeClr w14:val="tx1"/>
            </w14:solidFill>
          </w14:textFill>
        </w:rPr>
        <w:t>第五部分 合同条款及格式</w:t>
      </w:r>
      <w:bookmarkEnd w:id="76"/>
      <w:bookmarkEnd w:id="77"/>
    </w:p>
    <w:p>
      <w:pPr>
        <w:pStyle w:val="3"/>
        <w:outlineLvl w:val="9"/>
        <w:rPr>
          <w:rFonts w:ascii="SimSun" w:hAnsi="SimSun" w:eastAsia="SimSun" w:cs="SimSun"/>
          <w:color w:val="000000" w:themeColor="text1"/>
          <w:highlight w:val="none"/>
          <w14:textFill>
            <w14:solidFill>
              <w14:schemeClr w14:val="tx1"/>
            </w14:solidFill>
          </w14:textFill>
        </w:rPr>
      </w:pPr>
    </w:p>
    <w:p>
      <w:pPr>
        <w:overflowPunct w:val="0"/>
        <w:autoSpaceDE w:val="0"/>
        <w:autoSpaceDN w:val="0"/>
        <w:spacing w:line="440" w:lineRule="exact"/>
        <w:rPr>
          <w:rFonts w:ascii="SimSun" w:hAnsi="SimSun" w:cs="SimSun"/>
          <w:b/>
          <w:color w:val="000000" w:themeColor="text1"/>
          <w:sz w:val="32"/>
          <w:highlight w:val="none"/>
          <w14:textFill>
            <w14:solidFill>
              <w14:schemeClr w14:val="tx1"/>
            </w14:solidFill>
          </w14:textFill>
        </w:rPr>
      </w:pPr>
      <w:r>
        <w:rPr>
          <w:rFonts w:hint="eastAsia" w:ascii="SimSun" w:hAnsi="SimSun" w:cs="SimSun"/>
          <w:b/>
          <w:color w:val="000000" w:themeColor="text1"/>
          <w:sz w:val="32"/>
          <w:highlight w:val="none"/>
          <w14:textFill>
            <w14:solidFill>
              <w14:schemeClr w14:val="tx1"/>
            </w14:solidFill>
          </w14:textFill>
        </w:rPr>
        <w:t>按</w:t>
      </w:r>
      <w:r>
        <w:rPr>
          <w:rFonts w:hint="eastAsia" w:ascii="SimSun" w:hAnsi="SimSun" w:cs="SimSun"/>
          <w:b/>
          <w:color w:val="000000" w:themeColor="text1"/>
          <w:sz w:val="32"/>
          <w:highlight w:val="none"/>
          <w:lang w:val="zh-CN"/>
          <w14:textFill>
            <w14:solidFill>
              <w14:schemeClr w14:val="tx1"/>
            </w14:solidFill>
          </w14:textFill>
        </w:rPr>
        <w:t>现行国家合同示范文本</w:t>
      </w:r>
      <w:r>
        <w:rPr>
          <w:rFonts w:hint="eastAsia" w:ascii="SimSun" w:hAnsi="SimSun" w:cs="SimSun"/>
          <w:b/>
          <w:color w:val="000000" w:themeColor="text1"/>
          <w:sz w:val="32"/>
          <w:highlight w:val="none"/>
          <w14:textFill>
            <w14:solidFill>
              <w14:schemeClr w14:val="tx1"/>
            </w14:solidFill>
          </w14:textFill>
        </w:rPr>
        <w:t>执行</w:t>
      </w:r>
      <w:r>
        <w:rPr>
          <w:rFonts w:hint="eastAsia" w:ascii="SimSun" w:hAnsi="SimSun" w:cs="SimSun"/>
          <w:b/>
          <w:color w:val="000000" w:themeColor="text1"/>
          <w:sz w:val="32"/>
          <w:highlight w:val="none"/>
          <w:lang w:val="zh-CN"/>
          <w14:textFill>
            <w14:solidFill>
              <w14:schemeClr w14:val="tx1"/>
            </w14:solidFill>
          </w14:textFill>
        </w:rPr>
        <w:t>。具体</w:t>
      </w:r>
      <w:r>
        <w:rPr>
          <w:rFonts w:hint="eastAsia" w:ascii="SimSun" w:hAnsi="SimSun" w:cs="SimSun"/>
          <w:b/>
          <w:color w:val="000000" w:themeColor="text1"/>
          <w:sz w:val="32"/>
          <w:highlight w:val="none"/>
          <w14:textFill>
            <w14:solidFill>
              <w14:schemeClr w14:val="tx1"/>
            </w14:solidFill>
          </w14:textFill>
        </w:rPr>
        <w:t>条款</w:t>
      </w:r>
      <w:r>
        <w:rPr>
          <w:rFonts w:hint="eastAsia" w:ascii="SimSun" w:hAnsi="SimSun" w:cs="SimSun"/>
          <w:b/>
          <w:color w:val="000000" w:themeColor="text1"/>
          <w:sz w:val="32"/>
          <w:highlight w:val="none"/>
          <w:lang w:val="zh-CN"/>
          <w14:textFill>
            <w14:solidFill>
              <w14:schemeClr w14:val="tx1"/>
            </w14:solidFill>
          </w14:textFill>
        </w:rPr>
        <w:t>以甲、乙双方协商确定为准。</w:t>
      </w:r>
    </w:p>
    <w:p>
      <w:pPr>
        <w:pStyle w:val="3"/>
        <w:outlineLvl w:val="9"/>
        <w:rPr>
          <w:rFonts w:ascii="SimSun" w:hAnsi="SimSun" w:eastAsia="SimSun" w:cs="SimSun"/>
          <w:color w:val="000000" w:themeColor="text1"/>
          <w:highlight w:val="none"/>
          <w14:textFill>
            <w14:solidFill>
              <w14:schemeClr w14:val="tx1"/>
            </w14:solidFill>
          </w14:textFill>
        </w:rPr>
      </w:pPr>
    </w:p>
    <w:p>
      <w:pPr>
        <w:pStyle w:val="3"/>
        <w:jc w:val="both"/>
        <w:outlineLvl w:val="9"/>
        <w:rPr>
          <w:rFonts w:hint="eastAsia" w:ascii="SimSun" w:hAnsi="SimSun" w:eastAsia="SimSun" w:cs="SimSun"/>
          <w:color w:val="000000" w:themeColor="text1"/>
          <w:highlight w:val="none"/>
          <w14:textFill>
            <w14:solidFill>
              <w14:schemeClr w14:val="tx1"/>
            </w14:solidFill>
          </w14:textFill>
        </w:rPr>
      </w:pPr>
    </w:p>
    <w:bookmarkEnd w:id="75"/>
    <w:bookmarkEnd w:id="78"/>
    <w:bookmarkEnd w:id="79"/>
    <w:p>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hAnsi="SimSun" w:cs="SimSun"/>
          <w:color w:val="000000" w:themeColor="text1"/>
          <w:sz w:val="24"/>
          <w:highlight w:val="none"/>
          <w14:textFill>
            <w14:solidFill>
              <w14:schemeClr w14:val="tx1"/>
            </w14:solidFill>
          </w14:textFill>
        </w:rPr>
      </w:pPr>
    </w:p>
    <w:p>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hAnsi="SimSun" w:cs="SimSun"/>
          <w:color w:val="000000" w:themeColor="text1"/>
          <w:sz w:val="24"/>
          <w:highlight w:val="none"/>
          <w14:textFill>
            <w14:solidFill>
              <w14:schemeClr w14:val="tx1"/>
            </w14:solidFill>
          </w14:textFill>
        </w:rPr>
      </w:pPr>
    </w:p>
    <w:p>
      <w:pPr>
        <w:tabs>
          <w:tab w:val="left" w:pos="0"/>
          <w:tab w:val="left" w:pos="720"/>
          <w:tab w:val="left" w:pos="1440"/>
          <w:tab w:val="left" w:pos="2160"/>
          <w:tab w:val="left" w:pos="2880"/>
          <w:tab w:val="left" w:pos="3600"/>
          <w:tab w:val="left" w:pos="4320"/>
        </w:tabs>
        <w:autoSpaceDE w:val="0"/>
        <w:autoSpaceDN w:val="0"/>
        <w:snapToGrid w:val="0"/>
        <w:spacing w:line="360" w:lineRule="auto"/>
        <w:rPr>
          <w:rFonts w:ascii="SimSun" w:hAnsi="SimSun" w:cs="SimSun"/>
          <w:color w:val="000000" w:themeColor="text1"/>
          <w:sz w:val="24"/>
          <w:highlight w:val="none"/>
          <w14:textFill>
            <w14:solidFill>
              <w14:schemeClr w14:val="tx1"/>
            </w14:solidFill>
          </w14:textFill>
        </w:rPr>
      </w:pPr>
    </w:p>
    <w:p>
      <w:pPr>
        <w:spacing w:line="276" w:lineRule="auto"/>
        <w:rPr>
          <w:rFonts w:ascii="SimSun" w:hAnsi="SimSun" w:cs="SimSun"/>
          <w:color w:val="000000" w:themeColor="text1"/>
          <w:szCs w:val="21"/>
          <w:highlight w:val="none"/>
          <w14:textFill>
            <w14:solidFill>
              <w14:schemeClr w14:val="tx1"/>
            </w14:solidFill>
          </w14:textFill>
        </w:rPr>
      </w:pPr>
      <w:bookmarkStart w:id="80" w:name="_Toc365022196"/>
      <w:bookmarkStart w:id="81" w:name="_Toc30955"/>
      <w:bookmarkStart w:id="82" w:name="_Toc27410"/>
      <w:bookmarkStart w:id="83" w:name="_Toc365022195"/>
      <w:bookmarkStart w:id="84" w:name="_Toc443555678"/>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tabs>
          <w:tab w:val="left" w:pos="3120"/>
        </w:tabs>
        <w:spacing w:line="360" w:lineRule="auto"/>
        <w:ind w:firstLine="2788" w:firstLineChars="992"/>
        <w:rPr>
          <w:rFonts w:ascii="SimSun" w:hAnsi="SimSun"/>
          <w:b/>
          <w:bCs/>
          <w:color w:val="000000" w:themeColor="text1"/>
          <w:sz w:val="28"/>
          <w:szCs w:val="28"/>
          <w:highlight w:val="none"/>
          <w14:textFill>
            <w14:solidFill>
              <w14:schemeClr w14:val="tx1"/>
            </w14:solidFill>
          </w14:textFill>
        </w:rPr>
      </w:pPr>
    </w:p>
    <w:p>
      <w:pPr>
        <w:spacing w:before="0" w:line="405" w:lineRule="exact"/>
        <w:ind w:left="0" w:right="20" w:firstLine="0"/>
        <w:jc w:val="center"/>
        <w:rPr>
          <w:sz w:val="32"/>
          <w:highlight w:val="none"/>
        </w:rPr>
      </w:pPr>
    </w:p>
    <w:p>
      <w:pPr>
        <w:spacing w:before="0" w:line="405" w:lineRule="exact"/>
        <w:ind w:left="0" w:right="20" w:firstLine="0"/>
        <w:jc w:val="center"/>
        <w:rPr>
          <w:sz w:val="32"/>
          <w:highlight w:val="none"/>
        </w:rPr>
      </w:pPr>
    </w:p>
    <w:p>
      <w:pPr>
        <w:pStyle w:val="3"/>
        <w:jc w:val="center"/>
        <w:rPr>
          <w:rFonts w:hint="eastAsia" w:ascii="SimSun" w:hAnsi="SimSun" w:eastAsia="SimSun" w:cs="SimSun"/>
          <w:color w:val="000000" w:themeColor="text1"/>
          <w:highlight w:val="none"/>
          <w:lang w:eastAsia="zh-CN"/>
          <w14:textFill>
            <w14:solidFill>
              <w14:schemeClr w14:val="tx1"/>
            </w14:solidFill>
          </w14:textFill>
        </w:rPr>
      </w:pPr>
      <w:bookmarkStart w:id="85" w:name="_Toc21397"/>
      <w:r>
        <w:rPr>
          <w:rFonts w:hint="eastAsia" w:ascii="SimSun" w:hAnsi="SimSun" w:eastAsia="SimSun" w:cs="SimSun"/>
          <w:color w:val="000000" w:themeColor="text1"/>
          <w:highlight w:val="none"/>
          <w14:textFill>
            <w14:solidFill>
              <w14:schemeClr w14:val="tx1"/>
            </w14:solidFill>
          </w14:textFill>
        </w:rPr>
        <w:t>第</w:t>
      </w:r>
      <w:r>
        <w:rPr>
          <w:rFonts w:hint="eastAsia" w:ascii="SimSun" w:hAnsi="SimSun" w:eastAsia="SimSun" w:cs="SimSun"/>
          <w:color w:val="000000" w:themeColor="text1"/>
          <w:highlight w:val="none"/>
          <w:lang w:eastAsia="zh-CN"/>
          <w14:textFill>
            <w14:solidFill>
              <w14:schemeClr w14:val="tx1"/>
            </w14:solidFill>
          </w14:textFill>
        </w:rPr>
        <w:t>六</w:t>
      </w:r>
      <w:r>
        <w:rPr>
          <w:rFonts w:hint="eastAsia" w:ascii="SimSun" w:hAnsi="SimSun" w:eastAsia="SimSun" w:cs="SimSun"/>
          <w:color w:val="000000" w:themeColor="text1"/>
          <w:highlight w:val="none"/>
          <w14:textFill>
            <w14:solidFill>
              <w14:schemeClr w14:val="tx1"/>
            </w14:solidFill>
          </w14:textFill>
        </w:rPr>
        <w:t xml:space="preserve">部分 </w:t>
      </w:r>
      <w:r>
        <w:rPr>
          <w:rFonts w:hint="eastAsia" w:ascii="SimSun" w:hAnsi="SimSun" w:eastAsia="SimSun" w:cs="SimSun"/>
          <w:color w:val="000000" w:themeColor="text1"/>
          <w:highlight w:val="none"/>
          <w:lang w:eastAsia="zh-CN"/>
          <w14:textFill>
            <w14:solidFill>
              <w14:schemeClr w14:val="tx1"/>
            </w14:solidFill>
          </w14:textFill>
        </w:rPr>
        <w:t>投标文件格式</w:t>
      </w:r>
      <w:bookmarkEnd w:id="85"/>
    </w:p>
    <w:p>
      <w:pPr>
        <w:tabs>
          <w:tab w:val="left" w:pos="3120"/>
        </w:tabs>
        <w:spacing w:line="360" w:lineRule="auto"/>
        <w:rPr>
          <w:rFonts w:ascii="SimSun" w:hAnsi="SimSun"/>
          <w:b/>
          <w:bCs/>
          <w:color w:val="000000" w:themeColor="text1"/>
          <w:sz w:val="28"/>
          <w:szCs w:val="28"/>
          <w:highlight w:val="none"/>
          <w14:textFill>
            <w14:solidFill>
              <w14:schemeClr w14:val="tx1"/>
            </w14:solidFill>
          </w14:textFill>
        </w:rPr>
      </w:pPr>
    </w:p>
    <w:p>
      <w:pPr>
        <w:pStyle w:val="4"/>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4"/>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4"/>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4"/>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4"/>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4"/>
        <w:outlineLvl w:val="9"/>
        <w:rPr>
          <w:rFonts w:ascii="SimSun" w:hAnsi="SimSun"/>
          <w:b/>
          <w:bCs/>
          <w:color w:val="000000" w:themeColor="text1"/>
          <w:sz w:val="28"/>
          <w:szCs w:val="28"/>
          <w:highlight w:val="none"/>
          <w14:textFill>
            <w14:solidFill>
              <w14:schemeClr w14:val="tx1"/>
            </w14:solidFill>
          </w14:textFill>
        </w:rPr>
      </w:pPr>
    </w:p>
    <w:p>
      <w:pPr>
        <w:rPr>
          <w:rFonts w:ascii="SimSun" w:hAnsi="SimSun"/>
          <w:b/>
          <w:bCs/>
          <w:color w:val="000000" w:themeColor="text1"/>
          <w:sz w:val="28"/>
          <w:szCs w:val="28"/>
          <w:highlight w:val="none"/>
          <w14:textFill>
            <w14:solidFill>
              <w14:schemeClr w14:val="tx1"/>
            </w14:solidFill>
          </w14:textFill>
        </w:rPr>
      </w:pPr>
    </w:p>
    <w:p>
      <w:pPr>
        <w:pStyle w:val="4"/>
        <w:outlineLvl w:val="9"/>
        <w:rPr>
          <w:highlight w:val="none"/>
        </w:rPr>
      </w:pPr>
    </w:p>
    <w:bookmarkEnd w:id="80"/>
    <w:bookmarkEnd w:id="81"/>
    <w:bookmarkEnd w:id="82"/>
    <w:bookmarkEnd w:id="83"/>
    <w:bookmarkEnd w:id="84"/>
    <w:p>
      <w:pPr>
        <w:spacing w:line="276" w:lineRule="auto"/>
        <w:ind w:firstLine="420" w:firstLineChars="200"/>
        <w:rPr>
          <w:rFonts w:ascii="SimSun" w:hAnsi="SimSun" w:cs="SimSun"/>
          <w:color w:val="000000" w:themeColor="text1"/>
          <w:szCs w:val="21"/>
          <w:highlight w:val="none"/>
          <w14:textFill>
            <w14:solidFill>
              <w14:schemeClr w14:val="tx1"/>
            </w14:solidFill>
          </w14:textFill>
        </w:rPr>
      </w:pPr>
    </w:p>
    <w:p>
      <w:pPr>
        <w:spacing w:line="276" w:lineRule="auto"/>
        <w:ind w:firstLine="422" w:firstLineChars="200"/>
        <w:outlineLvl w:val="9"/>
        <w:rPr>
          <w:rFonts w:hint="eastAsia" w:ascii="SimSun" w:hAnsi="SimSun" w:cs="SimSun"/>
          <w:b/>
          <w:bCs/>
          <w:color w:val="000000" w:themeColor="text1"/>
          <w:szCs w:val="21"/>
          <w:highlight w:val="none"/>
          <w:u w:val="single"/>
          <w:lang w:val="en-US" w:eastAsia="zh-CN"/>
          <w14:textFill>
            <w14:solidFill>
              <w14:schemeClr w14:val="tx1"/>
            </w14:solidFill>
          </w14:textFill>
        </w:rPr>
      </w:pPr>
    </w:p>
    <w:p>
      <w:pPr>
        <w:spacing w:line="276" w:lineRule="auto"/>
        <w:ind w:firstLine="422" w:firstLineChars="200"/>
        <w:outlineLvl w:val="9"/>
        <w:rPr>
          <w:rFonts w:hint="eastAsia" w:ascii="SimSun" w:hAnsi="SimSun" w:cs="SimSun"/>
          <w:b/>
          <w:bCs/>
          <w:color w:val="000000" w:themeColor="text1"/>
          <w:szCs w:val="21"/>
          <w:highlight w:val="none"/>
          <w:u w:val="single"/>
          <w:lang w:val="en-US" w:eastAsia="zh-CN"/>
          <w14:textFill>
            <w14:solidFill>
              <w14:schemeClr w14:val="tx1"/>
            </w14:solidFill>
          </w14:textFill>
        </w:rPr>
      </w:pPr>
    </w:p>
    <w:p>
      <w:pPr>
        <w:spacing w:line="276" w:lineRule="auto"/>
        <w:ind w:firstLine="422" w:firstLineChars="200"/>
        <w:outlineLvl w:val="9"/>
        <w:rPr>
          <w:rFonts w:hint="eastAsia" w:ascii="SimSun" w:hAnsi="SimSun" w:cs="SimSun"/>
          <w:b/>
          <w:bCs/>
          <w:color w:val="000000" w:themeColor="text1"/>
          <w:szCs w:val="21"/>
          <w:highlight w:val="none"/>
          <w:u w:val="single"/>
          <w:lang w:val="en-US" w:eastAsia="zh-CN"/>
          <w14:textFill>
            <w14:solidFill>
              <w14:schemeClr w14:val="tx1"/>
            </w14:solidFill>
          </w14:textFill>
        </w:rPr>
      </w:pPr>
    </w:p>
    <w:p>
      <w:pPr>
        <w:spacing w:line="276" w:lineRule="auto"/>
        <w:ind w:firstLine="422" w:firstLineChars="200"/>
        <w:outlineLvl w:val="9"/>
        <w:rPr>
          <w:rFonts w:hint="eastAsia" w:ascii="SimSun" w:hAnsi="SimSun" w:cs="SimSun"/>
          <w:b/>
          <w:bCs/>
          <w:color w:val="000000" w:themeColor="text1"/>
          <w:szCs w:val="21"/>
          <w:highlight w:val="none"/>
          <w:u w:val="single"/>
          <w:lang w:val="en-US" w:eastAsia="zh-CN"/>
          <w14:textFill>
            <w14:solidFill>
              <w14:schemeClr w14:val="tx1"/>
            </w14:solidFill>
          </w14:textFill>
        </w:rPr>
      </w:pPr>
    </w:p>
    <w:p>
      <w:pPr>
        <w:spacing w:line="276" w:lineRule="auto"/>
        <w:ind w:firstLine="422" w:firstLineChars="200"/>
        <w:outlineLvl w:val="0"/>
        <w:rPr>
          <w:rFonts w:hint="eastAsia" w:ascii="SimSun" w:hAnsi="SimSun" w:eastAsia="SimSun" w:cs="SimSun"/>
          <w:b/>
          <w:bCs/>
          <w:color w:val="000000" w:themeColor="text1"/>
          <w:szCs w:val="21"/>
          <w:highlight w:val="none"/>
          <w:u w:val="none"/>
          <w:lang w:val="en-US" w:eastAsia="zh-CN"/>
          <w14:textFill>
            <w14:solidFill>
              <w14:schemeClr w14:val="tx1"/>
            </w14:solidFill>
          </w14:textFill>
        </w:rPr>
      </w:pPr>
      <w:r>
        <w:rPr>
          <w:rFonts w:hint="eastAsia" w:ascii="SimSun" w:hAnsi="SimSun" w:cs="SimSun"/>
          <w:b/>
          <w:bCs/>
          <w:color w:val="000000" w:themeColor="text1"/>
          <w:szCs w:val="21"/>
          <w:highlight w:val="none"/>
          <w:u w:val="single"/>
          <w:lang w:val="en-US" w:eastAsia="zh-CN"/>
          <w14:textFill>
            <w14:solidFill>
              <w14:schemeClr w14:val="tx1"/>
            </w14:solidFill>
          </w14:textFill>
        </w:rPr>
        <w:t xml:space="preserve">                                                  </w:t>
      </w:r>
      <w:bookmarkStart w:id="86" w:name="_Toc24405"/>
      <w:bookmarkStart w:id="87" w:name="_Toc32079"/>
      <w:bookmarkStart w:id="88" w:name="_Toc22309"/>
      <w:bookmarkStart w:id="89" w:name="_Toc13948"/>
      <w:bookmarkStart w:id="90" w:name="_Toc25853"/>
      <w:bookmarkStart w:id="91" w:name="_Toc3551"/>
      <w:bookmarkStart w:id="92" w:name="_Toc6504"/>
      <w:bookmarkStart w:id="93" w:name="_Toc17425"/>
      <w:r>
        <w:rPr>
          <w:rFonts w:hint="eastAsia" w:ascii="SimSun" w:hAnsi="SimSun" w:cs="SimSun"/>
          <w:b/>
          <w:bCs/>
          <w:color w:val="000000" w:themeColor="text1"/>
          <w:sz w:val="52"/>
          <w:szCs w:val="52"/>
          <w:highlight w:val="none"/>
          <w:u w:val="none"/>
          <w:lang w:val="en-US" w:eastAsia="zh-CN"/>
          <w14:textFill>
            <w14:solidFill>
              <w14:schemeClr w14:val="tx1"/>
            </w14:solidFill>
          </w14:textFill>
        </w:rPr>
        <w:t>（项目名称）</w:t>
      </w:r>
      <w:bookmarkEnd w:id="86"/>
      <w:bookmarkEnd w:id="87"/>
      <w:bookmarkEnd w:id="88"/>
      <w:bookmarkEnd w:id="89"/>
      <w:bookmarkEnd w:id="90"/>
      <w:bookmarkEnd w:id="91"/>
      <w:bookmarkEnd w:id="92"/>
      <w:bookmarkEnd w:id="93"/>
    </w:p>
    <w:p>
      <w:pPr>
        <w:spacing w:line="276" w:lineRule="auto"/>
        <w:ind w:firstLine="420" w:firstLineChars="200"/>
        <w:rPr>
          <w:rFonts w:ascii="SimSun" w:hAnsi="SimSun" w:cs="SimSun"/>
          <w:color w:val="000000" w:themeColor="text1"/>
          <w:szCs w:val="21"/>
          <w:highlight w:val="none"/>
          <w14:textFill>
            <w14:solidFill>
              <w14:schemeClr w14:val="tx1"/>
            </w14:solidFill>
          </w14:textFill>
        </w:rPr>
      </w:pPr>
    </w:p>
    <w:p>
      <w:pPr>
        <w:spacing w:line="360" w:lineRule="auto"/>
        <w:jc w:val="center"/>
        <w:rPr>
          <w:rFonts w:ascii="SimSun" w:hAnsi="SimSun" w:cs="SimSun"/>
          <w:b/>
          <w:color w:val="000000" w:themeColor="text1"/>
          <w:sz w:val="56"/>
          <w:szCs w:val="24"/>
          <w:highlight w:val="none"/>
          <w14:textFill>
            <w14:solidFill>
              <w14:schemeClr w14:val="tx1"/>
            </w14:solidFill>
          </w14:textFill>
        </w:rPr>
      </w:pPr>
    </w:p>
    <w:p>
      <w:pPr>
        <w:spacing w:line="360" w:lineRule="auto"/>
        <w:jc w:val="center"/>
        <w:outlineLvl w:val="0"/>
        <w:rPr>
          <w:rFonts w:ascii="SimSun" w:hAnsi="SimSun" w:cs="SimSun"/>
          <w:b/>
          <w:color w:val="000000" w:themeColor="text1"/>
          <w:sz w:val="96"/>
          <w:szCs w:val="96"/>
          <w:highlight w:val="none"/>
          <w14:textFill>
            <w14:solidFill>
              <w14:schemeClr w14:val="tx1"/>
            </w14:solidFill>
          </w14:textFill>
        </w:rPr>
      </w:pPr>
      <w:bookmarkStart w:id="94" w:name="_Toc4133"/>
      <w:bookmarkStart w:id="95" w:name="_Toc9218"/>
      <w:bookmarkStart w:id="96" w:name="_Toc29598"/>
      <w:bookmarkStart w:id="97" w:name="_Toc22317"/>
      <w:bookmarkStart w:id="98" w:name="_Toc9519"/>
      <w:bookmarkStart w:id="99" w:name="_Toc27956"/>
      <w:bookmarkStart w:id="100" w:name="_Toc23227"/>
      <w:bookmarkStart w:id="101" w:name="_Toc539"/>
      <w:r>
        <w:rPr>
          <w:rFonts w:hint="eastAsia" w:ascii="SimSun" w:hAnsi="SimSun" w:cs="SimSun"/>
          <w:b/>
          <w:color w:val="000000" w:themeColor="text1"/>
          <w:sz w:val="96"/>
          <w:szCs w:val="96"/>
          <w:highlight w:val="none"/>
          <w14:textFill>
            <w14:solidFill>
              <w14:schemeClr w14:val="tx1"/>
            </w14:solidFill>
          </w14:textFill>
        </w:rPr>
        <w:t>投 标 文 件</w:t>
      </w:r>
      <w:bookmarkEnd w:id="94"/>
      <w:bookmarkEnd w:id="95"/>
      <w:bookmarkEnd w:id="96"/>
      <w:bookmarkEnd w:id="97"/>
      <w:bookmarkEnd w:id="98"/>
      <w:bookmarkEnd w:id="99"/>
      <w:bookmarkEnd w:id="100"/>
      <w:bookmarkEnd w:id="101"/>
    </w:p>
    <w:p>
      <w:pPr>
        <w:spacing w:line="440" w:lineRule="exact"/>
        <w:jc w:val="center"/>
        <w:rPr>
          <w:rFonts w:ascii="SimSun" w:hAnsi="SimSun" w:cs="SimSun"/>
          <w:b/>
          <w:color w:val="000000" w:themeColor="text1"/>
          <w:sz w:val="28"/>
          <w:szCs w:val="28"/>
          <w:highlight w:val="none"/>
          <w14:textFill>
            <w14:solidFill>
              <w14:schemeClr w14:val="tx1"/>
            </w14:solidFill>
          </w14:textFill>
        </w:rPr>
      </w:pPr>
    </w:p>
    <w:p>
      <w:pPr>
        <w:spacing w:line="440" w:lineRule="exact"/>
        <w:jc w:val="center"/>
        <w:rPr>
          <w:rFonts w:ascii="SimSun" w:hAnsi="SimSun" w:cs="SimSun"/>
          <w:b/>
          <w:color w:val="000000" w:themeColor="text1"/>
          <w:sz w:val="28"/>
          <w:szCs w:val="28"/>
          <w:highlight w:val="none"/>
          <w14:textFill>
            <w14:solidFill>
              <w14:schemeClr w14:val="tx1"/>
            </w14:solidFill>
          </w14:textFill>
        </w:rPr>
      </w:pPr>
    </w:p>
    <w:p>
      <w:pPr>
        <w:spacing w:line="440" w:lineRule="exact"/>
        <w:rPr>
          <w:rFonts w:ascii="SimSun" w:hAnsi="SimSun" w:cs="SimSun"/>
          <w:b/>
          <w:color w:val="000000" w:themeColor="text1"/>
          <w:sz w:val="28"/>
          <w:szCs w:val="28"/>
          <w:highlight w:val="none"/>
          <w14:textFill>
            <w14:solidFill>
              <w14:schemeClr w14:val="tx1"/>
            </w14:solidFill>
          </w14:textFill>
        </w:rPr>
      </w:pPr>
    </w:p>
    <w:p>
      <w:pPr>
        <w:spacing w:line="440" w:lineRule="exact"/>
        <w:rPr>
          <w:rFonts w:ascii="SimSun" w:hAnsi="SimSun" w:cs="SimSun"/>
          <w:b/>
          <w:color w:val="000000" w:themeColor="text1"/>
          <w:sz w:val="28"/>
          <w:szCs w:val="28"/>
          <w:highlight w:val="none"/>
          <w14:textFill>
            <w14:solidFill>
              <w14:schemeClr w14:val="tx1"/>
            </w14:solidFill>
          </w14:textFill>
        </w:rPr>
      </w:pPr>
    </w:p>
    <w:p>
      <w:pPr>
        <w:spacing w:line="440" w:lineRule="exact"/>
        <w:jc w:val="center"/>
        <w:rPr>
          <w:rFonts w:ascii="SimSun" w:hAnsi="SimSun" w:cs="SimSun"/>
          <w:b/>
          <w:color w:val="000000" w:themeColor="text1"/>
          <w:sz w:val="28"/>
          <w:szCs w:val="28"/>
          <w:highlight w:val="none"/>
          <w14:textFill>
            <w14:solidFill>
              <w14:schemeClr w14:val="tx1"/>
            </w14:solidFill>
          </w14:textFill>
        </w:rPr>
      </w:pPr>
    </w:p>
    <w:p>
      <w:pPr>
        <w:spacing w:line="440" w:lineRule="exact"/>
        <w:ind w:firstLine="741" w:firstLineChars="246"/>
        <w:rPr>
          <w:rFonts w:ascii="SimSun" w:hAnsi="SimSun" w:cs="SimSun"/>
          <w:b/>
          <w:color w:val="000000" w:themeColor="text1"/>
          <w:sz w:val="30"/>
          <w:szCs w:val="30"/>
          <w:highlight w:val="none"/>
          <w14:textFill>
            <w14:solidFill>
              <w14:schemeClr w14:val="tx1"/>
            </w14:solidFill>
          </w14:textFill>
        </w:rPr>
      </w:pPr>
    </w:p>
    <w:p>
      <w:pPr>
        <w:spacing w:line="440" w:lineRule="exact"/>
        <w:ind w:firstLine="741" w:firstLineChars="246"/>
        <w:rPr>
          <w:rFonts w:ascii="SimSun" w:hAnsi="SimSun" w:cs="SimSun"/>
          <w:b/>
          <w:color w:val="000000" w:themeColor="text1"/>
          <w:sz w:val="30"/>
          <w:szCs w:val="30"/>
          <w:highlight w:val="none"/>
          <w14:textFill>
            <w14:solidFill>
              <w14:schemeClr w14:val="tx1"/>
            </w14:solidFill>
          </w14:textFill>
        </w:rPr>
      </w:pPr>
    </w:p>
    <w:p>
      <w:pPr>
        <w:spacing w:line="440" w:lineRule="exact"/>
        <w:ind w:firstLine="741" w:firstLineChars="246"/>
        <w:rPr>
          <w:rFonts w:ascii="SimSun" w:hAnsi="SimSun" w:cs="SimSun"/>
          <w:b/>
          <w:color w:val="000000" w:themeColor="text1"/>
          <w:sz w:val="30"/>
          <w:szCs w:val="30"/>
          <w:highlight w:val="none"/>
          <w14:textFill>
            <w14:solidFill>
              <w14:schemeClr w14:val="tx1"/>
            </w14:solidFill>
          </w14:textFill>
        </w:rPr>
      </w:pPr>
    </w:p>
    <w:p>
      <w:pPr>
        <w:spacing w:line="440" w:lineRule="exact"/>
        <w:ind w:firstLine="741" w:firstLineChars="246"/>
        <w:rPr>
          <w:rFonts w:ascii="SimSun" w:hAnsi="SimSun" w:cs="SimSun"/>
          <w:b/>
          <w:color w:val="000000" w:themeColor="text1"/>
          <w:sz w:val="30"/>
          <w:szCs w:val="30"/>
          <w:highlight w:val="none"/>
          <w:u w:val="single"/>
          <w14:textFill>
            <w14:solidFill>
              <w14:schemeClr w14:val="tx1"/>
            </w14:solidFill>
          </w14:textFill>
        </w:rPr>
      </w:pPr>
    </w:p>
    <w:p>
      <w:pPr>
        <w:spacing w:line="440" w:lineRule="exact"/>
        <w:ind w:firstLine="602" w:firstLineChars="200"/>
        <w:outlineLvl w:val="0"/>
        <w:rPr>
          <w:rFonts w:ascii="SimSun" w:hAnsi="SimSun" w:cs="SimSun"/>
          <w:color w:val="000000" w:themeColor="text1"/>
          <w:sz w:val="30"/>
          <w:szCs w:val="30"/>
          <w:highlight w:val="none"/>
          <w14:textFill>
            <w14:solidFill>
              <w14:schemeClr w14:val="tx1"/>
            </w14:solidFill>
          </w14:textFill>
        </w:rPr>
      </w:pPr>
      <w:bookmarkStart w:id="102" w:name="_Toc25444"/>
      <w:bookmarkStart w:id="103" w:name="_Toc20944"/>
      <w:bookmarkStart w:id="104" w:name="_Toc27826"/>
      <w:bookmarkStart w:id="105" w:name="_Toc25856"/>
      <w:bookmarkStart w:id="106" w:name="_Toc20619"/>
      <w:bookmarkStart w:id="107" w:name="_Toc16916"/>
      <w:bookmarkStart w:id="108" w:name="_Toc31256"/>
      <w:bookmarkStart w:id="109" w:name="_Toc5996"/>
      <w:bookmarkStart w:id="110" w:name="_Toc29718"/>
      <w:r>
        <w:rPr>
          <w:rFonts w:hint="eastAsia" w:ascii="SimSun" w:hAnsi="SimSun" w:cs="SimSun"/>
          <w:b/>
          <w:color w:val="000000" w:themeColor="text1"/>
          <w:sz w:val="30"/>
          <w:szCs w:val="30"/>
          <w:highlight w:val="none"/>
          <w14:textFill>
            <w14:solidFill>
              <w14:schemeClr w14:val="tx1"/>
            </w14:solidFill>
          </w14:textFill>
        </w:rPr>
        <w:t>投  标   人：</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(盖公章)</w:t>
      </w:r>
      <w:bookmarkEnd w:id="102"/>
      <w:bookmarkEnd w:id="103"/>
      <w:bookmarkEnd w:id="104"/>
      <w:bookmarkEnd w:id="105"/>
      <w:bookmarkEnd w:id="106"/>
      <w:bookmarkEnd w:id="107"/>
      <w:bookmarkEnd w:id="108"/>
      <w:bookmarkEnd w:id="109"/>
      <w:bookmarkEnd w:id="110"/>
    </w:p>
    <w:p>
      <w:pPr>
        <w:spacing w:line="440" w:lineRule="exact"/>
        <w:rPr>
          <w:rFonts w:ascii="SimSun" w:hAnsi="SimSun" w:cs="SimSun"/>
          <w:b/>
          <w:color w:val="000000" w:themeColor="text1"/>
          <w:sz w:val="30"/>
          <w:szCs w:val="30"/>
          <w:highlight w:val="none"/>
          <w14:textFill>
            <w14:solidFill>
              <w14:schemeClr w14:val="tx1"/>
            </w14:solidFill>
          </w14:textFill>
        </w:rPr>
      </w:pPr>
    </w:p>
    <w:p>
      <w:pPr>
        <w:spacing w:line="440" w:lineRule="exact"/>
        <w:ind w:firstLine="452" w:firstLineChars="150"/>
        <w:jc w:val="left"/>
        <w:outlineLvl w:val="0"/>
        <w:rPr>
          <w:rFonts w:ascii="SimSun" w:hAnsi="SimSun" w:cs="SimSun"/>
          <w:b/>
          <w:color w:val="000000" w:themeColor="text1"/>
          <w:sz w:val="30"/>
          <w:szCs w:val="30"/>
          <w:highlight w:val="none"/>
          <w14:textFill>
            <w14:solidFill>
              <w14:schemeClr w14:val="tx1"/>
            </w14:solidFill>
          </w14:textFill>
        </w:rPr>
      </w:pPr>
      <w:bookmarkStart w:id="111" w:name="_Toc27820"/>
      <w:bookmarkStart w:id="112" w:name="_Toc15378"/>
      <w:bookmarkStart w:id="113" w:name="_Toc6133"/>
      <w:bookmarkStart w:id="114" w:name="_Toc14080"/>
      <w:bookmarkStart w:id="115" w:name="_Toc3811"/>
      <w:bookmarkStart w:id="116" w:name="_Toc3089"/>
      <w:bookmarkStart w:id="117" w:name="_Toc26354"/>
      <w:bookmarkStart w:id="118" w:name="_Toc23363"/>
      <w:bookmarkStart w:id="119" w:name="_Toc31085"/>
      <w:r>
        <w:rPr>
          <w:rFonts w:hint="eastAsia" w:ascii="SimSun" w:hAnsi="SimSun" w:cs="SimSun"/>
          <w:b/>
          <w:color w:val="000000" w:themeColor="text1"/>
          <w:sz w:val="30"/>
          <w:szCs w:val="30"/>
          <w:highlight w:val="none"/>
          <w14:textFill>
            <w14:solidFill>
              <w14:schemeClr w14:val="tx1"/>
            </w14:solidFill>
          </w14:textFill>
        </w:rPr>
        <w:t>法定代表人（单位负责人）或其委托代理人：</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u w:val="single"/>
          <w:lang w:val="en-US" w:eastAsia="zh-CN"/>
          <w14:textFill>
            <w14:solidFill>
              <w14:schemeClr w14:val="tx1"/>
            </w14:solidFill>
          </w14:textFill>
        </w:rPr>
        <w:t xml:space="preserve">  </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(签字)</w:t>
      </w:r>
      <w:bookmarkEnd w:id="111"/>
      <w:bookmarkEnd w:id="112"/>
      <w:bookmarkEnd w:id="113"/>
      <w:bookmarkEnd w:id="114"/>
      <w:bookmarkEnd w:id="115"/>
      <w:bookmarkEnd w:id="116"/>
      <w:bookmarkEnd w:id="117"/>
      <w:bookmarkEnd w:id="118"/>
      <w:bookmarkEnd w:id="119"/>
    </w:p>
    <w:p>
      <w:pPr>
        <w:spacing w:line="440" w:lineRule="exact"/>
        <w:ind w:firstLine="602" w:firstLineChars="200"/>
        <w:rPr>
          <w:rFonts w:ascii="SimSun" w:hAnsi="SimSun" w:cs="SimSun"/>
          <w:b/>
          <w:color w:val="000000" w:themeColor="text1"/>
          <w:sz w:val="30"/>
          <w:szCs w:val="30"/>
          <w:highlight w:val="none"/>
          <w:u w:val="single"/>
          <w14:textFill>
            <w14:solidFill>
              <w14:schemeClr w14:val="tx1"/>
            </w14:solidFill>
          </w14:textFill>
        </w:rPr>
      </w:pPr>
    </w:p>
    <w:p>
      <w:pPr>
        <w:spacing w:line="440" w:lineRule="exact"/>
        <w:ind w:firstLine="2560" w:firstLineChars="850"/>
        <w:rPr>
          <w:rFonts w:ascii="SimSun" w:hAnsi="SimSun" w:cs="SimSun"/>
          <w:b/>
          <w:color w:val="000000" w:themeColor="text1"/>
          <w:sz w:val="30"/>
          <w:szCs w:val="30"/>
          <w:highlight w:val="none"/>
          <w14:textFill>
            <w14:solidFill>
              <w14:schemeClr w14:val="tx1"/>
            </w14:solidFill>
          </w14:textFill>
        </w:rPr>
      </w:pPr>
    </w:p>
    <w:p>
      <w:pPr>
        <w:spacing w:line="440" w:lineRule="exact"/>
        <w:ind w:firstLine="2560" w:firstLineChars="850"/>
        <w:outlineLvl w:val="0"/>
        <w:rPr>
          <w:rFonts w:ascii="SimSun" w:hAnsi="SimSun" w:cs="SimSun"/>
          <w:b/>
          <w:color w:val="000000" w:themeColor="text1"/>
          <w:sz w:val="30"/>
          <w:szCs w:val="30"/>
          <w:highlight w:val="none"/>
          <w14:textFill>
            <w14:solidFill>
              <w14:schemeClr w14:val="tx1"/>
            </w14:solidFill>
          </w14:textFill>
        </w:rPr>
      </w:pPr>
      <w:bookmarkStart w:id="120" w:name="_Toc8687"/>
      <w:bookmarkStart w:id="121" w:name="_Toc7247"/>
      <w:bookmarkStart w:id="122" w:name="_Toc20558"/>
      <w:bookmarkStart w:id="123" w:name="_Toc16532"/>
      <w:bookmarkStart w:id="124" w:name="_Toc30405"/>
      <w:bookmarkStart w:id="125" w:name="_Toc25350"/>
      <w:bookmarkStart w:id="126" w:name="_Toc11477"/>
      <w:bookmarkStart w:id="127" w:name="_Toc18964"/>
      <w:bookmarkStart w:id="128" w:name="_Toc12420"/>
      <w:r>
        <w:rPr>
          <w:rFonts w:hint="eastAsia" w:ascii="SimSun" w:hAnsi="SimSun" w:cs="SimSun"/>
          <w:b/>
          <w:color w:val="000000" w:themeColor="text1"/>
          <w:sz w:val="30"/>
          <w:szCs w:val="30"/>
          <w:highlight w:val="none"/>
          <w14:textFill>
            <w14:solidFill>
              <w14:schemeClr w14:val="tx1"/>
            </w14:solidFill>
          </w14:textFill>
        </w:rPr>
        <w:t>日    期：</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年</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月</w:t>
      </w:r>
      <w:r>
        <w:rPr>
          <w:rFonts w:hint="eastAsia" w:ascii="SimSun" w:hAnsi="SimSun" w:cs="SimSun"/>
          <w:b/>
          <w:color w:val="000000" w:themeColor="text1"/>
          <w:sz w:val="30"/>
          <w:szCs w:val="30"/>
          <w:highlight w:val="none"/>
          <w:u w:val="single"/>
          <w14:textFill>
            <w14:solidFill>
              <w14:schemeClr w14:val="tx1"/>
            </w14:solidFill>
          </w14:textFill>
        </w:rPr>
        <w:t xml:space="preserve">    </w:t>
      </w:r>
      <w:r>
        <w:rPr>
          <w:rFonts w:hint="eastAsia" w:ascii="SimSun" w:hAnsi="SimSun" w:cs="SimSun"/>
          <w:b/>
          <w:color w:val="000000" w:themeColor="text1"/>
          <w:sz w:val="30"/>
          <w:szCs w:val="30"/>
          <w:highlight w:val="none"/>
          <w14:textFill>
            <w14:solidFill>
              <w14:schemeClr w14:val="tx1"/>
            </w14:solidFill>
          </w14:textFill>
        </w:rPr>
        <w:t>日</w:t>
      </w:r>
      <w:bookmarkEnd w:id="120"/>
      <w:bookmarkEnd w:id="121"/>
      <w:bookmarkEnd w:id="122"/>
      <w:bookmarkEnd w:id="123"/>
      <w:bookmarkEnd w:id="124"/>
      <w:bookmarkEnd w:id="125"/>
      <w:bookmarkEnd w:id="126"/>
      <w:bookmarkEnd w:id="127"/>
      <w:bookmarkEnd w:id="128"/>
    </w:p>
    <w:p>
      <w:pPr>
        <w:overflowPunct w:val="0"/>
        <w:autoSpaceDE w:val="0"/>
        <w:autoSpaceDN w:val="0"/>
        <w:spacing w:line="440" w:lineRule="exact"/>
        <w:rPr>
          <w:rFonts w:ascii="SimSun" w:hAnsi="SimSun" w:cs="SimSun"/>
          <w:b/>
          <w:color w:val="000000" w:themeColor="text1"/>
          <w:sz w:val="32"/>
          <w:highlight w:val="none"/>
          <w14:textFill>
            <w14:solidFill>
              <w14:schemeClr w14:val="tx1"/>
            </w14:solidFill>
          </w14:textFill>
        </w:rPr>
        <w:sectPr>
          <w:footerReference r:id="rId9" w:type="default"/>
          <w:pgSz w:w="11905" w:h="16838"/>
          <w:pgMar w:top="1587" w:right="1417" w:bottom="1247" w:left="1417" w:header="850" w:footer="850" w:gutter="0"/>
          <w:pgNumType w:fmt="decimal"/>
          <w:cols w:space="0" w:num="1"/>
          <w:docGrid w:type="lines" w:linePitch="318" w:charSpace="0"/>
        </w:sectPr>
      </w:pPr>
      <w:bookmarkStart w:id="129" w:name="_Toc443555679"/>
    </w:p>
    <w:bookmarkEnd w:id="129"/>
    <w:p>
      <w:pPr>
        <w:rPr>
          <w:rFonts w:ascii="SimSun" w:hAnsi="SimSun" w:cs="SimSun"/>
          <w:color w:val="000000" w:themeColor="text1"/>
          <w:szCs w:val="21"/>
          <w:highlight w:val="none"/>
          <w14:textFill>
            <w14:solidFill>
              <w14:schemeClr w14:val="tx1"/>
            </w14:solidFill>
          </w14:textFill>
        </w:rPr>
      </w:pPr>
    </w:p>
    <w:p>
      <w:pPr>
        <w:jc w:val="center"/>
        <w:rPr>
          <w:rFonts w:hint="eastAsia" w:ascii="SimSun" w:hAnsi="SimSun" w:eastAsia="SimSun" w:cs="SimSun"/>
          <w:b/>
          <w:color w:val="000000" w:themeColor="text1"/>
          <w:kern w:val="2"/>
          <w:sz w:val="44"/>
          <w:szCs w:val="44"/>
          <w:highlight w:val="none"/>
          <w:lang w:val="en-US" w:eastAsia="zh-CN" w:bidi="ar-SA"/>
          <w14:textFill>
            <w14:solidFill>
              <w14:schemeClr w14:val="tx1"/>
            </w14:solidFill>
          </w14:textFill>
        </w:rPr>
      </w:pPr>
      <w:r>
        <w:rPr>
          <w:rFonts w:hint="eastAsia" w:ascii="SimSun" w:hAnsi="SimSun" w:eastAsia="SimSun" w:cs="SimSun"/>
          <w:b/>
          <w:color w:val="000000" w:themeColor="text1"/>
          <w:kern w:val="2"/>
          <w:sz w:val="44"/>
          <w:szCs w:val="44"/>
          <w:highlight w:val="none"/>
          <w:lang w:val="en-US" w:eastAsia="zh-CN" w:bidi="ar-SA"/>
          <w14:textFill>
            <w14:solidFill>
              <w14:schemeClr w14:val="tx1"/>
            </w14:solidFill>
          </w14:textFill>
        </w:rPr>
        <w:t>目   录</w:t>
      </w:r>
    </w:p>
    <w:p>
      <w:pPr>
        <w:jc w:val="center"/>
        <w:rPr>
          <w:rFonts w:ascii="SimSun" w:hAnsi="SimSun" w:cs="SimSun"/>
          <w:color w:val="000000" w:themeColor="text1"/>
          <w:szCs w:val="21"/>
          <w:highlight w:val="none"/>
          <w14:textFill>
            <w14:solidFill>
              <w14:schemeClr w14:val="tx1"/>
            </w14:solidFill>
          </w14:textFill>
        </w:rPr>
      </w:pPr>
    </w:p>
    <w:p>
      <w:pPr>
        <w:pStyle w:val="125"/>
        <w:ind w:firstLine="0" w:firstLineChars="0"/>
        <w:rPr>
          <w:rFonts w:hint="eastAsia"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一、投标函</w:t>
      </w:r>
      <w:r>
        <w:rPr>
          <w:rFonts w:hint="eastAsia" w:ascii="SimSun" w:hAnsi="SimSun" w:cs="SimSun"/>
          <w:color w:val="000000" w:themeColor="text1"/>
          <w:sz w:val="28"/>
          <w:szCs w:val="28"/>
          <w:highlight w:val="none"/>
          <w:lang w:eastAsia="zh-CN"/>
          <w14:textFill>
            <w14:solidFill>
              <w14:schemeClr w14:val="tx1"/>
            </w14:solidFill>
          </w14:textFill>
        </w:rPr>
        <w:t>及</w:t>
      </w:r>
      <w:r>
        <w:rPr>
          <w:rFonts w:hint="eastAsia" w:ascii="SimSun" w:hAnsi="SimSun" w:cs="SimSun"/>
          <w:color w:val="000000" w:themeColor="text1"/>
          <w:sz w:val="28"/>
          <w:szCs w:val="28"/>
          <w:highlight w:val="none"/>
          <w14:textFill>
            <w14:solidFill>
              <w14:schemeClr w14:val="tx1"/>
            </w14:solidFill>
          </w14:textFill>
        </w:rPr>
        <w:t>投标函附录</w:t>
      </w:r>
    </w:p>
    <w:p>
      <w:pPr>
        <w:pStyle w:val="141"/>
        <w:ind w:firstLine="0" w:firstLineChars="0"/>
        <w:rPr>
          <w:rFonts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二、开标一览表</w:t>
      </w:r>
    </w:p>
    <w:p>
      <w:pPr>
        <w:rPr>
          <w:rFonts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三、法定代表人身份证明</w:t>
      </w:r>
    </w:p>
    <w:p>
      <w:pPr>
        <w:rPr>
          <w:rFonts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四、授权委托书</w:t>
      </w:r>
    </w:p>
    <w:p>
      <w:pPr>
        <w:rPr>
          <w:rFonts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五、投标保证金</w:t>
      </w:r>
    </w:p>
    <w:p>
      <w:pPr>
        <w:rPr>
          <w:rFonts w:hint="eastAsia" w:ascii="SimSun" w:hAnsi="SimSun" w:cs="SimSun"/>
          <w:color w:val="000000" w:themeColor="text1"/>
          <w:sz w:val="28"/>
          <w:szCs w:val="28"/>
          <w:highlight w:val="none"/>
          <w14:textFill>
            <w14:solidFill>
              <w14:schemeClr w14:val="tx1"/>
            </w14:solidFill>
          </w14:textFill>
        </w:rPr>
      </w:pPr>
      <w:r>
        <w:rPr>
          <w:rFonts w:hint="eastAsia" w:ascii="SimSun" w:hAnsi="SimSun" w:cs="SimSun"/>
          <w:color w:val="000000" w:themeColor="text1"/>
          <w:sz w:val="28"/>
          <w:szCs w:val="28"/>
          <w:highlight w:val="none"/>
          <w14:textFill>
            <w14:solidFill>
              <w14:schemeClr w14:val="tx1"/>
            </w14:solidFill>
          </w14:textFill>
        </w:rPr>
        <w:t>六、</w:t>
      </w:r>
      <w:r>
        <w:rPr>
          <w:rFonts w:hint="eastAsia"/>
          <w:sz w:val="28"/>
          <w:szCs w:val="28"/>
        </w:rPr>
        <w:t>资格审查资料</w:t>
      </w:r>
    </w:p>
    <w:p>
      <w:pPr>
        <w:spacing w:line="276" w:lineRule="auto"/>
        <w:rPr>
          <w:rFonts w:hint="eastAsia" w:ascii="Times New Roman" w:hAnsi="Times New Roman" w:eastAsia="SimSun" w:cs="Times New Roman"/>
          <w:sz w:val="28"/>
          <w:szCs w:val="28"/>
        </w:rPr>
      </w:pPr>
      <w:r>
        <w:rPr>
          <w:rFonts w:hint="eastAsia" w:ascii="SimSun" w:hAnsi="SimSun" w:cs="SimSun"/>
          <w:color w:val="000000" w:themeColor="text1"/>
          <w:sz w:val="28"/>
          <w:szCs w:val="28"/>
          <w:highlight w:val="none"/>
          <w14:textFill>
            <w14:solidFill>
              <w14:schemeClr w14:val="tx1"/>
            </w14:solidFill>
          </w14:textFill>
        </w:rPr>
        <w:t>七、</w:t>
      </w:r>
      <w:r>
        <w:rPr>
          <w:rFonts w:hint="eastAsia" w:ascii="Times New Roman" w:hAnsi="Times New Roman" w:eastAsia="SimSun" w:cs="Times New Roman"/>
          <w:sz w:val="28"/>
          <w:szCs w:val="28"/>
        </w:rPr>
        <w:t>监理大纲</w:t>
      </w:r>
    </w:p>
    <w:p>
      <w:pPr>
        <w:spacing w:line="276" w:lineRule="auto"/>
        <w:rPr>
          <w:rFonts w:hint="eastAsia" w:ascii="SimSun" w:hAnsi="SimSun"/>
          <w:sz w:val="28"/>
          <w:szCs w:val="28"/>
          <w:highlight w:val="none"/>
        </w:rPr>
      </w:pPr>
      <w:r>
        <w:rPr>
          <w:rFonts w:hint="eastAsia" w:ascii="SimSun" w:hAnsi="SimSun" w:cs="SimSun"/>
          <w:color w:val="000000" w:themeColor="text1"/>
          <w:sz w:val="28"/>
          <w:szCs w:val="28"/>
          <w:highlight w:val="none"/>
          <w14:textFill>
            <w14:solidFill>
              <w14:schemeClr w14:val="tx1"/>
            </w14:solidFill>
          </w14:textFill>
        </w:rPr>
        <w:t>八、</w:t>
      </w:r>
      <w:r>
        <w:rPr>
          <w:rFonts w:hint="eastAsia" w:ascii="Times New Roman" w:hAnsi="Times New Roman" w:eastAsia="SimSun" w:cs="Times New Roman"/>
          <w:sz w:val="28"/>
          <w:szCs w:val="28"/>
          <w:lang w:eastAsia="zh-CN"/>
        </w:rPr>
        <w:t>其他资料</w:t>
      </w:r>
    </w:p>
    <w:p>
      <w:pPr>
        <w:spacing w:line="276" w:lineRule="auto"/>
        <w:rPr>
          <w:rFonts w:hint="eastAsia" w:ascii="SimSun" w:hAnsi="SimSun" w:cs="SimSun"/>
          <w:color w:val="000000" w:themeColor="text1"/>
          <w:sz w:val="28"/>
          <w:szCs w:val="28"/>
          <w:highlight w:val="none"/>
          <w:lang w:eastAsia="zh-CN"/>
          <w14:textFill>
            <w14:solidFill>
              <w14:schemeClr w14:val="tx1"/>
            </w14:solidFill>
          </w14:textFill>
        </w:rPr>
      </w:pPr>
      <w:r>
        <w:rPr>
          <w:rFonts w:hint="eastAsia" w:ascii="SimSun" w:hAnsi="SimSun" w:cs="SimSun"/>
          <w:color w:val="000000" w:themeColor="text1"/>
          <w:sz w:val="28"/>
          <w:szCs w:val="28"/>
          <w:highlight w:val="none"/>
          <w:lang w:eastAsia="zh-CN"/>
          <w14:textFill>
            <w14:solidFill>
              <w14:schemeClr w14:val="tx1"/>
            </w14:solidFill>
          </w14:textFill>
        </w:rPr>
        <w:t>九</w:t>
      </w:r>
      <w:r>
        <w:rPr>
          <w:rFonts w:hint="eastAsia" w:ascii="SimSun" w:hAnsi="SimSun" w:cs="SimSun"/>
          <w:color w:val="000000" w:themeColor="text1"/>
          <w:sz w:val="28"/>
          <w:szCs w:val="28"/>
          <w:highlight w:val="none"/>
          <w14:textFill>
            <w14:solidFill>
              <w14:schemeClr w14:val="tx1"/>
            </w14:solidFill>
          </w14:textFill>
        </w:rPr>
        <w:t>、</w:t>
      </w:r>
      <w:r>
        <w:rPr>
          <w:rFonts w:hint="eastAsia" w:ascii="Times New Roman" w:hAnsi="Times New Roman" w:eastAsia="SimSun" w:cs="Times New Roman"/>
          <w:sz w:val="28"/>
          <w:szCs w:val="28"/>
          <w:lang w:eastAsia="zh-CN"/>
        </w:rPr>
        <w:t>优惠条件及服务承诺</w:t>
      </w:r>
    </w:p>
    <w:p>
      <w:pPr>
        <w:spacing w:line="276" w:lineRule="auto"/>
        <w:rPr>
          <w:rFonts w:hint="eastAsia" w:ascii="SimSun" w:hAnsi="SimSun" w:cs="SimSun"/>
          <w:color w:val="000000" w:themeColor="text1"/>
          <w:sz w:val="28"/>
          <w:szCs w:val="28"/>
          <w:highlight w:val="none"/>
          <w14:textFill>
            <w14:solidFill>
              <w14:schemeClr w14:val="tx1"/>
            </w14:solidFill>
          </w14:textFill>
        </w:rPr>
      </w:pPr>
    </w:p>
    <w:p>
      <w:pPr>
        <w:rPr>
          <w:rFonts w:ascii="SimSun" w:hAnsi="SimSun" w:cs="SimSun"/>
          <w:color w:val="000000" w:themeColor="text1"/>
          <w:sz w:val="28"/>
          <w:szCs w:val="28"/>
          <w:highlight w:val="none"/>
          <w14:textFill>
            <w14:solidFill>
              <w14:schemeClr w14:val="tx1"/>
            </w14:solidFill>
          </w14:textFill>
        </w:rPr>
      </w:pPr>
    </w:p>
    <w:p>
      <w:pPr>
        <w:pStyle w:val="4"/>
        <w:rPr>
          <w:rFonts w:ascii="SimSun" w:hAnsi="SimSun" w:cs="SimSun"/>
          <w:color w:val="000000" w:themeColor="text1"/>
          <w:szCs w:val="21"/>
          <w:highlight w:val="none"/>
          <w14:textFill>
            <w14:solidFill>
              <w14:schemeClr w14:val="tx1"/>
            </w14:solidFill>
          </w14:textFill>
        </w:rPr>
      </w:pPr>
    </w:p>
    <w:p>
      <w:pPr>
        <w:rPr>
          <w:rFonts w:ascii="SimSun" w:hAnsi="SimSun" w:cs="SimSun"/>
          <w:color w:val="000000" w:themeColor="text1"/>
          <w:szCs w:val="21"/>
          <w:highlight w:val="none"/>
          <w14:textFill>
            <w14:solidFill>
              <w14:schemeClr w14:val="tx1"/>
            </w14:solidFill>
          </w14:textFill>
        </w:rPr>
      </w:pPr>
    </w:p>
    <w:p>
      <w:pPr>
        <w:pStyle w:val="4"/>
        <w:rPr>
          <w:rFonts w:ascii="SimSun" w:hAnsi="SimSun" w:cs="SimSun"/>
          <w:color w:val="000000" w:themeColor="text1"/>
          <w:szCs w:val="21"/>
          <w:highlight w:val="none"/>
          <w14:textFill>
            <w14:solidFill>
              <w14:schemeClr w14:val="tx1"/>
            </w14:solidFill>
          </w14:textFill>
        </w:rPr>
      </w:pPr>
    </w:p>
    <w:p>
      <w:pPr>
        <w:rPr>
          <w:rFonts w:ascii="SimSun" w:hAnsi="SimSun" w:cs="SimSun"/>
          <w:color w:val="000000" w:themeColor="text1"/>
          <w:szCs w:val="21"/>
          <w:highlight w:val="none"/>
          <w14:textFill>
            <w14:solidFill>
              <w14:schemeClr w14:val="tx1"/>
            </w14:solidFill>
          </w14:textFill>
        </w:rPr>
      </w:pPr>
    </w:p>
    <w:p>
      <w:pPr>
        <w:pStyle w:val="4"/>
      </w:pPr>
    </w:p>
    <w:p>
      <w:pPr>
        <w:pStyle w:val="138"/>
        <w:rPr>
          <w:rFonts w:cs="SimSun"/>
          <w:color w:val="000000" w:themeColor="text1"/>
          <w:highlight w:val="none"/>
          <w14:textFill>
            <w14:solidFill>
              <w14:schemeClr w14:val="tx1"/>
            </w14:solidFill>
          </w14:textFill>
        </w:rPr>
      </w:pPr>
    </w:p>
    <w:p>
      <w:pPr>
        <w:pStyle w:val="138"/>
        <w:rPr>
          <w:rFonts w:cs="SimSun"/>
          <w:color w:val="000000" w:themeColor="text1"/>
          <w:highlight w:val="none"/>
          <w14:textFill>
            <w14:solidFill>
              <w14:schemeClr w14:val="tx1"/>
            </w14:solidFill>
          </w14:textFill>
        </w:rPr>
      </w:pPr>
    </w:p>
    <w:p>
      <w:pPr>
        <w:pStyle w:val="138"/>
        <w:rPr>
          <w:rFonts w:cs="SimSun"/>
          <w:color w:val="000000" w:themeColor="text1"/>
          <w:highlight w:val="none"/>
          <w14:textFill>
            <w14:solidFill>
              <w14:schemeClr w14:val="tx1"/>
            </w14:solidFill>
          </w14:textFill>
        </w:rPr>
      </w:pPr>
    </w:p>
    <w:p>
      <w:pPr>
        <w:pStyle w:val="3"/>
        <w:jc w:val="center"/>
        <w:rPr>
          <w:rFonts w:ascii="SimSun" w:hAnsi="SimSun" w:eastAsia="SimSun" w:cs="SimSun"/>
          <w:color w:val="000000" w:themeColor="text1"/>
          <w:szCs w:val="22"/>
          <w:highlight w:val="none"/>
          <w14:textFill>
            <w14:solidFill>
              <w14:schemeClr w14:val="tx1"/>
            </w14:solidFill>
          </w14:textFill>
        </w:rPr>
      </w:pPr>
      <w:bookmarkStart w:id="130" w:name="_Toc17220"/>
      <w:bookmarkStart w:id="131" w:name="_Toc29621"/>
      <w:bookmarkStart w:id="132" w:name="_Toc98580423"/>
      <w:bookmarkStart w:id="133" w:name="_Toc23367"/>
      <w:bookmarkStart w:id="134" w:name="_Toc3284"/>
      <w:bookmarkStart w:id="135" w:name="_Toc245471121"/>
      <w:bookmarkStart w:id="136" w:name="_Toc443555680"/>
      <w:r>
        <w:rPr>
          <w:rFonts w:hint="eastAsia" w:ascii="SimSun" w:hAnsi="SimSun" w:eastAsia="SimSun" w:cs="SimSun"/>
          <w:color w:val="000000" w:themeColor="text1"/>
          <w:szCs w:val="22"/>
          <w:highlight w:val="none"/>
          <w14:textFill>
            <w14:solidFill>
              <w14:schemeClr w14:val="tx1"/>
            </w14:solidFill>
          </w14:textFill>
        </w:rPr>
        <w:t>一、投标函</w:t>
      </w:r>
      <w:bookmarkEnd w:id="130"/>
      <w:bookmarkEnd w:id="131"/>
    </w:p>
    <w:bookmarkEnd w:id="132"/>
    <w:bookmarkEnd w:id="133"/>
    <w:bookmarkEnd w:id="134"/>
    <w:bookmarkEnd w:id="135"/>
    <w:bookmarkEnd w:id="136"/>
    <w:p>
      <w:r>
        <w:t xml:space="preserve"> </w:t>
      </w:r>
    </w:p>
    <w:p>
      <w:r>
        <w:rPr>
          <w:rFonts w:hint="eastAsia"/>
        </w:rPr>
        <w:t> </w:t>
      </w:r>
      <w:r>
        <w:rPr>
          <w:rFonts w:hint="eastAsia"/>
          <w:u w:val="single"/>
          <w:lang w:val="en-US" w:eastAsia="zh-CN"/>
        </w:rPr>
        <w:t xml:space="preserve">                 </w:t>
      </w:r>
      <w:r>
        <w:rPr>
          <w:rFonts w:hint="eastAsia"/>
        </w:rPr>
        <w:t xml:space="preserve">(招标人名称)： </w:t>
      </w:r>
    </w:p>
    <w:p>
      <w:r>
        <w:rPr>
          <w:rFonts w:hint="eastAsia"/>
        </w:rPr>
        <w:t>1．我方已仔细研究了</w:t>
      </w:r>
      <w:r>
        <w:rPr>
          <w:rFonts w:hint="eastAsia"/>
          <w:u w:val="single"/>
          <w:lang w:val="en-US" w:eastAsia="zh-CN"/>
        </w:rPr>
        <w:t xml:space="preserve">                   </w:t>
      </w:r>
      <w:r>
        <w:rPr>
          <w:rFonts w:hint="eastAsia"/>
        </w:rPr>
        <w:t>（项目名称）招标文件的全部内容，愿意以人民币（大写）</w:t>
      </w:r>
      <w:r>
        <w:rPr>
          <w:rFonts w:hint="eastAsia"/>
          <w:u w:val="single"/>
          <w:lang w:val="en-US" w:eastAsia="zh-CN"/>
        </w:rPr>
        <w:t xml:space="preserve">             </w:t>
      </w:r>
      <w:r>
        <w:rPr>
          <w:rFonts w:hint="eastAsia"/>
        </w:rPr>
        <w:t>（￥</w:t>
      </w:r>
      <w:r>
        <w:rPr>
          <w:rFonts w:hint="eastAsia"/>
          <w:u w:val="single"/>
          <w:lang w:val="en-US" w:eastAsia="zh-CN"/>
        </w:rPr>
        <w:t xml:space="preserve">              </w:t>
      </w:r>
      <w:r>
        <w:rPr>
          <w:rFonts w:hint="eastAsia"/>
        </w:rPr>
        <w:t>元）的投标总报价,合同履行期限：</w:t>
      </w:r>
      <w:r>
        <w:rPr>
          <w:rFonts w:hint="eastAsia"/>
          <w:u w:val="single"/>
          <w:lang w:val="en-US" w:eastAsia="zh-CN"/>
        </w:rPr>
        <w:t xml:space="preserve">               </w:t>
      </w:r>
      <w:r>
        <w:rPr>
          <w:rFonts w:hint="eastAsia"/>
        </w:rPr>
        <w:t>，按合同约定完成监理工作。</w:t>
      </w:r>
    </w:p>
    <w:p>
      <w:r>
        <w:rPr>
          <w:rFonts w:hint="eastAsia"/>
          <w:lang w:val="en-US" w:eastAsia="zh-CN"/>
        </w:rPr>
        <w:t>2</w:t>
      </w:r>
      <w:r>
        <w:rPr>
          <w:rFonts w:hint="eastAsia"/>
        </w:rPr>
        <w:t xml:space="preserve">．我方的投标文件包括下列内容： </w:t>
      </w:r>
    </w:p>
    <w:p>
      <w:r>
        <w:rPr>
          <w:rFonts w:hint="eastAsia"/>
        </w:rPr>
        <w:t xml:space="preserve">（1）投标函及投标函附录； </w:t>
      </w:r>
    </w:p>
    <w:p>
      <w:r>
        <w:rPr>
          <w:rFonts w:hint="eastAsia"/>
        </w:rPr>
        <w:t>（2）</w:t>
      </w:r>
      <w:r>
        <w:rPr>
          <w:rFonts w:hint="eastAsia" w:ascii="SimSun" w:hAnsi="SimSun" w:cs="SimSun"/>
          <w:color w:val="000000" w:themeColor="text1"/>
          <w:szCs w:val="21"/>
          <w:highlight w:val="none"/>
          <w14:textFill>
            <w14:solidFill>
              <w14:schemeClr w14:val="tx1"/>
            </w14:solidFill>
          </w14:textFill>
        </w:rPr>
        <w:t>开标一览表</w:t>
      </w:r>
      <w:r>
        <w:rPr>
          <w:rFonts w:hint="eastAsia"/>
        </w:rPr>
        <w:t xml:space="preserve">； </w:t>
      </w:r>
    </w:p>
    <w:p>
      <w:r>
        <w:rPr>
          <w:rFonts w:hint="eastAsia"/>
        </w:rPr>
        <w:t>（3）法定代表人身份证明</w:t>
      </w:r>
    </w:p>
    <w:p>
      <w:pPr>
        <w:rPr>
          <w:rFonts w:hint="eastAsia"/>
        </w:rPr>
      </w:pPr>
      <w:r>
        <w:rPr>
          <w:rFonts w:hint="eastAsia"/>
        </w:rPr>
        <w:t>（4）授权委托书</w:t>
      </w:r>
    </w:p>
    <w:p>
      <w:r>
        <w:rPr>
          <w:rFonts w:hint="eastAsia"/>
        </w:rPr>
        <w:t xml:space="preserve">（5）投标保证金； </w:t>
      </w:r>
    </w:p>
    <w:p>
      <w:r>
        <w:rPr>
          <w:rFonts w:hint="eastAsia"/>
        </w:rPr>
        <w:t xml:space="preserve">（6）资格审查资料； </w:t>
      </w:r>
    </w:p>
    <w:p>
      <w:pPr>
        <w:rPr>
          <w:rFonts w:hint="eastAsia" w:ascii="Times New Roman" w:hAnsi="Times New Roman" w:eastAsia="SimSun" w:cs="Times New Roman"/>
          <w:lang w:eastAsia="zh-CN"/>
        </w:rPr>
      </w:pPr>
      <w:r>
        <w:rPr>
          <w:rFonts w:hint="eastAsia" w:ascii="Times New Roman" w:hAnsi="Times New Roman" w:eastAsia="SimSun" w:cs="Times New Roman"/>
        </w:rPr>
        <w:t>（7）监理大纲</w:t>
      </w:r>
      <w:r>
        <w:rPr>
          <w:rFonts w:hint="eastAsia" w:ascii="Times New Roman" w:hAnsi="Times New Roman" w:eastAsia="SimSun" w:cs="Times New Roman"/>
          <w:lang w:eastAsia="zh-CN"/>
        </w:rPr>
        <w:t>；</w:t>
      </w:r>
    </w:p>
    <w:p>
      <w:pPr>
        <w:rPr>
          <w:rFonts w:hint="eastAsia" w:ascii="Times New Roman" w:hAnsi="Times New Roman" w:eastAsia="SimSun" w:cs="Times New Roman"/>
          <w:lang w:eastAsia="zh-CN"/>
        </w:rPr>
      </w:pPr>
      <w:r>
        <w:rPr>
          <w:rFonts w:hint="eastAsia" w:ascii="Times New Roman" w:hAnsi="Times New Roman" w:eastAsia="SimSun" w:cs="Times New Roman"/>
          <w:lang w:eastAsia="zh-CN"/>
        </w:rPr>
        <w:t>（</w:t>
      </w:r>
      <w:r>
        <w:rPr>
          <w:rFonts w:hint="eastAsia" w:ascii="Times New Roman" w:hAnsi="Times New Roman" w:eastAsia="SimSun" w:cs="Times New Roman"/>
          <w:lang w:val="en-US" w:eastAsia="zh-CN"/>
        </w:rPr>
        <w:t>8</w:t>
      </w:r>
      <w:r>
        <w:rPr>
          <w:rFonts w:hint="eastAsia" w:ascii="Times New Roman" w:hAnsi="Times New Roman" w:eastAsia="SimSun" w:cs="Times New Roman"/>
          <w:lang w:eastAsia="zh-CN"/>
        </w:rPr>
        <w:t>）其他资料；</w:t>
      </w:r>
    </w:p>
    <w:p>
      <w:pPr>
        <w:rPr>
          <w:rFonts w:hint="eastAsia" w:ascii="Times New Roman" w:hAnsi="Times New Roman" w:eastAsia="SimSun" w:cs="Times New Roman"/>
        </w:rPr>
      </w:pPr>
      <w:r>
        <w:rPr>
          <w:rFonts w:hint="eastAsia" w:ascii="Times New Roman" w:hAnsi="Times New Roman" w:eastAsia="SimSun" w:cs="Times New Roman"/>
          <w:lang w:eastAsia="zh-CN"/>
        </w:rPr>
        <w:t>（</w:t>
      </w:r>
      <w:r>
        <w:rPr>
          <w:rFonts w:hint="eastAsia" w:ascii="Times New Roman" w:hAnsi="Times New Roman" w:eastAsia="SimSun" w:cs="Times New Roman"/>
          <w:lang w:val="en-US" w:eastAsia="zh-CN"/>
        </w:rPr>
        <w:t>9</w:t>
      </w:r>
      <w:r>
        <w:rPr>
          <w:rFonts w:hint="eastAsia" w:ascii="Times New Roman" w:hAnsi="Times New Roman" w:eastAsia="SimSun" w:cs="Times New Roman"/>
          <w:lang w:eastAsia="zh-CN"/>
        </w:rPr>
        <w:t>）优惠条件及服务承诺</w:t>
      </w:r>
      <w:r>
        <w:rPr>
          <w:rFonts w:hint="eastAsia" w:ascii="Times New Roman" w:hAnsi="Times New Roman" w:eastAsia="SimSun" w:cs="Times New Roman"/>
        </w:rPr>
        <w:t xml:space="preserve">； </w:t>
      </w:r>
    </w:p>
    <w:p>
      <w:pPr>
        <w:rPr>
          <w:rFonts w:hint="eastAsia" w:ascii="Times New Roman" w:hAnsi="Times New Roman" w:eastAsia="SimSun" w:cs="Times New Roman"/>
          <w:lang w:eastAsia="zh-CN"/>
        </w:rPr>
      </w:pPr>
      <w:r>
        <w:rPr>
          <w:rFonts w:hint="eastAsia" w:ascii="Times New Roman" w:hAnsi="Times New Roman" w:eastAsia="SimSun" w:cs="Times New Roman"/>
          <w:lang w:eastAsia="zh-CN"/>
        </w:rPr>
        <w:t>（</w:t>
      </w:r>
      <w:r>
        <w:rPr>
          <w:rFonts w:hint="eastAsia" w:ascii="Times New Roman" w:hAnsi="Times New Roman" w:eastAsia="SimSun" w:cs="Times New Roman"/>
          <w:lang w:val="en-US" w:eastAsia="zh-CN"/>
        </w:rPr>
        <w:t>10</w:t>
      </w:r>
      <w:r>
        <w:rPr>
          <w:rFonts w:hint="eastAsia" w:ascii="Times New Roman" w:hAnsi="Times New Roman" w:eastAsia="SimSun" w:cs="Times New Roman"/>
          <w:lang w:eastAsia="zh-CN"/>
        </w:rPr>
        <w:t>）其它书面证明材料（如有）。</w:t>
      </w:r>
    </w:p>
    <w:p>
      <w:r>
        <w:rPr>
          <w:rFonts w:hint="eastAsia"/>
        </w:rPr>
        <w:t xml:space="preserve">投标文件的上述组成部分如存在内容不一致的，以投标函为准。 </w:t>
      </w:r>
    </w:p>
    <w:p>
      <w:r>
        <w:rPr>
          <w:rFonts w:hint="eastAsia"/>
          <w:lang w:val="en-US" w:eastAsia="zh-CN"/>
        </w:rPr>
        <w:t xml:space="preserve">3. </w:t>
      </w:r>
      <w:r>
        <w:rPr>
          <w:rFonts w:hint="eastAsia" w:ascii="SimSun" w:hAnsi="SimSun"/>
          <w:color w:val="000000" w:themeColor="text1"/>
          <w:szCs w:val="21"/>
          <w:highlight w:val="none"/>
          <w:lang w:eastAsia="zh-CN"/>
          <w14:textFill>
            <w14:solidFill>
              <w14:schemeClr w14:val="tx1"/>
            </w14:solidFill>
          </w14:textFill>
        </w:rPr>
        <w:t>本项目</w:t>
      </w:r>
      <w:r>
        <w:rPr>
          <w:rFonts w:hint="eastAsia"/>
        </w:rPr>
        <w:t>投标有效期</w:t>
      </w:r>
      <w:r>
        <w:rPr>
          <w:rFonts w:hint="eastAsia"/>
          <w:lang w:eastAsia="zh-CN"/>
        </w:rPr>
        <w:t>为</w:t>
      </w:r>
      <w:r>
        <w:rPr>
          <w:rFonts w:hint="eastAsia" w:ascii="SimSun" w:hAnsi="SimSun"/>
          <w:color w:val="000000" w:themeColor="text1"/>
          <w:szCs w:val="21"/>
          <w:highlight w:val="none"/>
          <w14:textFill>
            <w14:solidFill>
              <w14:schemeClr w14:val="tx1"/>
            </w14:solidFill>
          </w14:textFill>
        </w:rPr>
        <w:t>投标人提交投标文件截止之日起计算</w:t>
      </w:r>
      <w:r>
        <w:rPr>
          <w:rFonts w:ascii="SimSun" w:hAnsi="SimSun"/>
          <w:color w:val="000000" w:themeColor="text1"/>
          <w:szCs w:val="21"/>
          <w:highlight w:val="none"/>
          <w14:textFill>
            <w14:solidFill>
              <w14:schemeClr w14:val="tx1"/>
            </w14:solidFill>
          </w14:textFill>
        </w:rPr>
        <w:t>60</w:t>
      </w:r>
      <w:r>
        <w:rPr>
          <w:rFonts w:hint="eastAsia" w:ascii="SimSun" w:hAnsi="SimSun"/>
          <w:color w:val="000000" w:themeColor="text1"/>
          <w:szCs w:val="21"/>
          <w:highlight w:val="none"/>
          <w14:textFill>
            <w14:solidFill>
              <w14:schemeClr w14:val="tx1"/>
            </w14:solidFill>
          </w14:textFill>
        </w:rPr>
        <w:t>天</w:t>
      </w:r>
      <w:r>
        <w:rPr>
          <w:rFonts w:hint="eastAsia" w:ascii="SimSun" w:hAnsi="SimSun"/>
          <w:color w:val="000000" w:themeColor="text1"/>
          <w:szCs w:val="21"/>
          <w:highlight w:val="none"/>
          <w:lang w:eastAsia="zh-CN"/>
          <w14:textFill>
            <w14:solidFill>
              <w14:schemeClr w14:val="tx1"/>
            </w14:solidFill>
          </w14:textFill>
        </w:rPr>
        <w:t>，</w:t>
      </w:r>
      <w:r>
        <w:rPr>
          <w:rFonts w:hint="eastAsia"/>
        </w:rPr>
        <w:t xml:space="preserve">我方承诺在招标文件规定的投标有效期内不撤销投标文件。 </w:t>
      </w:r>
    </w:p>
    <w:p>
      <w:r>
        <w:rPr>
          <w:rFonts w:hint="eastAsia"/>
          <w:lang w:val="en-US" w:eastAsia="zh-CN"/>
        </w:rPr>
        <w:t>4</w:t>
      </w:r>
      <w:r>
        <w:rPr>
          <w:rFonts w:hint="eastAsia"/>
        </w:rPr>
        <w:t xml:space="preserve">．如我方中标，我方承诺： </w:t>
      </w:r>
    </w:p>
    <w:p>
      <w:r>
        <w:rPr>
          <w:rFonts w:hint="eastAsia"/>
        </w:rPr>
        <w:t>（1）在收到中标通知书后，在</w:t>
      </w:r>
      <w:r>
        <w:rPr>
          <w:rFonts w:hint="eastAsia"/>
          <w:highlight w:val="none"/>
        </w:rPr>
        <w:t>招标文件</w:t>
      </w:r>
      <w:r>
        <w:rPr>
          <w:rFonts w:hint="eastAsia"/>
        </w:rPr>
        <w:t>规定的期限内与你方签订合同；</w:t>
      </w:r>
      <w:r>
        <w:rPr>
          <w:rFonts w:hint="eastAsia"/>
          <w:highlight w:val="none"/>
          <w:lang w:eastAsia="zh-CN"/>
        </w:rPr>
        <w:t>若我方</w:t>
      </w:r>
      <w:r>
        <w:rPr>
          <w:rFonts w:hint="eastAsia"/>
          <w:highlight w:val="none"/>
        </w:rPr>
        <w:t>拒绝签订合同</w:t>
      </w:r>
      <w:r>
        <w:rPr>
          <w:rFonts w:hint="eastAsia"/>
          <w:highlight w:val="none"/>
          <w:lang w:eastAsia="zh-CN"/>
        </w:rPr>
        <w:t>，</w:t>
      </w:r>
      <w:r>
        <w:rPr>
          <w:rFonts w:hint="eastAsia"/>
          <w:highlight w:val="none"/>
        </w:rPr>
        <w:t>招标人可以没收投标保证金</w:t>
      </w:r>
      <w:r>
        <w:rPr>
          <w:rFonts w:hint="eastAsia"/>
          <w:highlight w:val="none"/>
          <w:lang w:eastAsia="zh-CN"/>
        </w:rPr>
        <w:t>；</w:t>
      </w:r>
      <w:r>
        <w:rPr>
          <w:rFonts w:hint="eastAsia"/>
        </w:rPr>
        <w:t xml:space="preserve"> </w:t>
      </w:r>
    </w:p>
    <w:p>
      <w:pPr>
        <w:rPr>
          <w:rFonts w:hint="eastAsia" w:eastAsia="SimSun"/>
          <w:highlight w:val="none"/>
          <w:lang w:eastAsia="zh-CN"/>
        </w:rPr>
      </w:pPr>
      <w:r>
        <w:rPr>
          <w:rFonts w:hint="eastAsia"/>
          <w:highlight w:val="none"/>
        </w:rPr>
        <w:t>（2）</w:t>
      </w:r>
      <w:r>
        <w:rPr>
          <w:rFonts w:hint="eastAsia"/>
        </w:rPr>
        <w:t xml:space="preserve">在签订合同时不向你方提出附加条件； </w:t>
      </w:r>
    </w:p>
    <w:p>
      <w:r>
        <w:rPr>
          <w:rFonts w:hint="eastAsia"/>
          <w:lang w:eastAsia="zh-CN"/>
        </w:rPr>
        <w:t>（</w:t>
      </w:r>
      <w:r>
        <w:rPr>
          <w:rFonts w:hint="eastAsia"/>
          <w:lang w:val="en-US" w:eastAsia="zh-CN"/>
        </w:rPr>
        <w:t>3</w:t>
      </w:r>
      <w:r>
        <w:rPr>
          <w:rFonts w:hint="eastAsia"/>
          <w:lang w:eastAsia="zh-CN"/>
        </w:rPr>
        <w:t>）</w:t>
      </w:r>
      <w:r>
        <w:rPr>
          <w:rFonts w:hint="eastAsia"/>
        </w:rPr>
        <w:t>在合同约定的期限内完成合同规定的全部义务。</w:t>
      </w:r>
    </w:p>
    <w:p>
      <w:r>
        <w:rPr>
          <w:rFonts w:hint="eastAsia"/>
          <w:lang w:val="en-US" w:eastAsia="zh-CN"/>
        </w:rPr>
        <w:t>5</w:t>
      </w:r>
      <w:r>
        <w:rPr>
          <w:rFonts w:hint="eastAsia"/>
        </w:rPr>
        <w:t xml:space="preserve">．我方在此声明，所递交的投标文件及有关资料内容完整、真实和准确，且不存在第二章“投标人须知”第1.4.3项规定的任何一种情形。  </w:t>
      </w:r>
    </w:p>
    <w:p>
      <w:r>
        <w:rPr>
          <w:rFonts w:hint="eastAsia"/>
          <w:lang w:val="en-US" w:eastAsia="zh-CN"/>
        </w:rPr>
        <w:t>6</w:t>
      </w:r>
      <w:r>
        <w:rPr>
          <w:rFonts w:hint="eastAsia"/>
        </w:rPr>
        <w:t>．</w:t>
      </w:r>
      <w:r>
        <w:rPr>
          <w:rFonts w:hint="eastAsia"/>
          <w:u w:val="single"/>
          <w:lang w:val="en-US" w:eastAsia="zh-CN"/>
        </w:rPr>
        <w:t xml:space="preserve">              </w:t>
      </w:r>
      <w:r>
        <w:rPr>
          <w:rFonts w:hint="eastAsia"/>
        </w:rPr>
        <w:t xml:space="preserve">（其他补充说明）。  </w:t>
      </w:r>
    </w:p>
    <w:p>
      <w:r>
        <w:rPr>
          <w:rFonts w:hint="eastAsia"/>
        </w:rPr>
        <w:t> </w:t>
      </w:r>
    </w:p>
    <w:p>
      <w:r>
        <w:rPr>
          <w:rFonts w:hint="eastAsia"/>
        </w:rPr>
        <w:t>投标人：</w:t>
      </w:r>
      <w:r>
        <w:rPr>
          <w:rFonts w:hint="eastAsia"/>
          <w:u w:val="single"/>
          <w:lang w:val="en-US" w:eastAsia="zh-CN"/>
        </w:rPr>
        <w:t xml:space="preserve">              </w:t>
      </w:r>
      <w:r>
        <w:rPr>
          <w:rFonts w:hint="eastAsia"/>
        </w:rPr>
        <w:t xml:space="preserve">（盖单位章） </w:t>
      </w:r>
    </w:p>
    <w:p>
      <w:r>
        <w:rPr>
          <w:rFonts w:hint="eastAsia"/>
        </w:rPr>
        <w:t>法定代表人或其委托代理人：</w:t>
      </w:r>
      <w:r>
        <w:rPr>
          <w:rFonts w:hint="eastAsia"/>
          <w:u w:val="single"/>
          <w:lang w:val="en-US" w:eastAsia="zh-CN"/>
        </w:rPr>
        <w:t xml:space="preserve">              </w:t>
      </w:r>
      <w:r>
        <w:rPr>
          <w:rFonts w:hint="eastAsia"/>
        </w:rPr>
        <w:t xml:space="preserve">（签字） </w:t>
      </w:r>
    </w:p>
    <w:p>
      <w:r>
        <w:rPr>
          <w:rFonts w:hint="eastAsia"/>
        </w:rPr>
        <w:t>企业资质等级：</w:t>
      </w:r>
      <w:r>
        <w:rPr>
          <w:rFonts w:hint="eastAsia"/>
          <w:u w:val="single"/>
          <w:lang w:val="en-US" w:eastAsia="zh-CN"/>
        </w:rPr>
        <w:t xml:space="preserve">              </w:t>
      </w:r>
    </w:p>
    <w:p>
      <w:r>
        <w:rPr>
          <w:rFonts w:hint="eastAsia"/>
        </w:rPr>
        <w:t>项目总监：</w:t>
      </w:r>
      <w:r>
        <w:rPr>
          <w:rFonts w:hint="eastAsia"/>
          <w:u w:val="single"/>
          <w:lang w:val="en-US" w:eastAsia="zh-CN"/>
        </w:rPr>
        <w:t xml:space="preserve">              </w:t>
      </w:r>
    </w:p>
    <w:p>
      <w:r>
        <w:rPr>
          <w:rFonts w:hint="eastAsia"/>
        </w:rPr>
        <w:t>地址：</w:t>
      </w:r>
      <w:r>
        <w:rPr>
          <w:rFonts w:hint="eastAsia"/>
          <w:u w:val="single"/>
          <w:lang w:val="en-US" w:eastAsia="zh-CN"/>
        </w:rPr>
        <w:t xml:space="preserve">              </w:t>
      </w:r>
    </w:p>
    <w:p>
      <w:r>
        <w:rPr>
          <w:rFonts w:hint="eastAsia"/>
        </w:rPr>
        <w:t>电话：</w:t>
      </w:r>
      <w:r>
        <w:rPr>
          <w:rFonts w:hint="eastAsia"/>
          <w:u w:val="single"/>
          <w:lang w:val="en-US" w:eastAsia="zh-CN"/>
        </w:rPr>
        <w:t xml:space="preserve">              </w:t>
      </w:r>
    </w:p>
    <w:p>
      <w:r>
        <w:rPr>
          <w:rFonts w:hint="eastAsia"/>
        </w:rPr>
        <w:t>日 期：</w:t>
      </w:r>
      <w:r>
        <w:rPr>
          <w:rFonts w:hint="eastAsia"/>
          <w:u w:val="single"/>
          <w:lang w:val="en-US" w:eastAsia="zh-CN"/>
        </w:rPr>
        <w:t xml:space="preserve">              </w:t>
      </w:r>
    </w:p>
    <w:p>
      <w:r>
        <w:rPr>
          <w:rFonts w:hint="eastAsia"/>
        </w:rPr>
        <w:t xml:space="preserve">  </w:t>
      </w:r>
    </w:p>
    <w:p>
      <w:pPr>
        <w:rPr>
          <w:rFonts w:hint="eastAsia"/>
        </w:rPr>
      </w:pPr>
      <w:bookmarkStart w:id="137" w:name="_Toc22411"/>
      <w:bookmarkStart w:id="138" w:name="_Toc28239"/>
      <w:bookmarkStart w:id="139" w:name="_Toc3985"/>
    </w:p>
    <w:p>
      <w:pPr>
        <w:rPr>
          <w:rFonts w:hint="eastAsia"/>
        </w:rPr>
      </w:pPr>
    </w:p>
    <w:p>
      <w:pPr>
        <w:pStyle w:val="3"/>
        <w:jc w:val="center"/>
        <w:rPr>
          <w:rFonts w:hint="eastAsia" w:ascii="SimSun" w:hAnsi="SimSun" w:eastAsia="SimSun" w:cs="SimSun"/>
          <w:color w:val="000000" w:themeColor="text1"/>
          <w:szCs w:val="22"/>
          <w:highlight w:val="none"/>
          <w14:textFill>
            <w14:solidFill>
              <w14:schemeClr w14:val="tx1"/>
            </w14:solidFill>
          </w14:textFill>
        </w:rPr>
      </w:pPr>
      <w:bookmarkStart w:id="140" w:name="_Toc16048"/>
    </w:p>
    <w:p>
      <w:pPr>
        <w:pStyle w:val="3"/>
        <w:jc w:val="center"/>
        <w:rPr>
          <w:highlight w:val="none"/>
        </w:rPr>
      </w:pPr>
      <w:r>
        <w:rPr>
          <w:rFonts w:hint="eastAsia" w:ascii="SimSun" w:hAnsi="SimSun" w:eastAsia="SimSun" w:cs="SimSun"/>
          <w:color w:val="000000" w:themeColor="text1"/>
          <w:szCs w:val="22"/>
          <w:highlight w:val="none"/>
          <w14:textFill>
            <w14:solidFill>
              <w14:schemeClr w14:val="tx1"/>
            </w14:solidFill>
          </w14:textFill>
        </w:rPr>
        <w:t>投标函附录</w:t>
      </w:r>
      <w:bookmarkEnd w:id="140"/>
    </w:p>
    <w:p>
      <w:pPr>
        <w:rPr>
          <w:rFonts w:hint="eastAsia"/>
        </w:rPr>
      </w:pPr>
    </w:p>
    <w:p>
      <w:pPr>
        <w:rPr>
          <w:rFonts w:hint="eastAsia"/>
        </w:rPr>
      </w:pPr>
    </w:p>
    <w:bookmarkEnd w:id="137"/>
    <w:bookmarkEnd w:id="138"/>
    <w:bookmarkEnd w:id="139"/>
    <w:p/>
    <w:tbl>
      <w:tblPr>
        <w:tblStyle w:val="43"/>
        <w:tblpPr w:leftFromText="180" w:rightFromText="180" w:vertAnchor="page" w:horzAnchor="page" w:tblpXSpec="center" w:tblpY="2884"/>
        <w:tblW w:w="9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3"/>
        <w:gridCol w:w="6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3" w:type="dxa"/>
            <w:vAlign w:val="center"/>
          </w:tcPr>
          <w:p>
            <w:r>
              <w:rPr>
                <w:rFonts w:hint="eastAsia"/>
              </w:rPr>
              <w:t>项目名称</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3" w:type="dxa"/>
            <w:vAlign w:val="center"/>
          </w:tcPr>
          <w:p>
            <w:r>
              <w:rPr>
                <w:rFonts w:hint="eastAsia"/>
              </w:rPr>
              <w:t>投标人</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3" w:type="dxa"/>
            <w:vAlign w:val="center"/>
          </w:tcPr>
          <w:p>
            <w:r>
              <w:rPr>
                <w:rFonts w:hint="eastAsia"/>
              </w:rPr>
              <w:t>项目总监理工程师</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153" w:type="dxa"/>
            <w:vAlign w:val="center"/>
          </w:tcPr>
          <w:p>
            <w:r>
              <w:rPr>
                <w:rFonts w:hint="eastAsia"/>
              </w:rPr>
              <w:t>投标范围</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153" w:type="dxa"/>
            <w:vAlign w:val="center"/>
          </w:tcPr>
          <w:p>
            <w:pPr>
              <w:rPr>
                <w:rFonts w:hint="eastAsia"/>
                <w:lang w:eastAsia="zh-CN"/>
              </w:rPr>
            </w:pPr>
            <w:r>
              <w:rPr>
                <w:rFonts w:hint="eastAsia"/>
              </w:rPr>
              <w:t>监理投标报价</w:t>
            </w:r>
            <w:r>
              <w:rPr>
                <w:rFonts w:hint="eastAsia"/>
                <w:lang w:eastAsia="zh-CN"/>
              </w:rPr>
              <w:t>（元）</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exact"/>
          <w:jc w:val="center"/>
        </w:trPr>
        <w:tc>
          <w:tcPr>
            <w:tcW w:w="3153" w:type="dxa"/>
            <w:vAlign w:val="center"/>
          </w:tcPr>
          <w:p>
            <w:pPr>
              <w:rPr>
                <w:rFonts w:hint="eastAsia"/>
                <w:lang w:eastAsia="zh-CN"/>
              </w:rPr>
            </w:pPr>
            <w:r>
              <w:rPr>
                <w:rFonts w:hint="eastAsia"/>
              </w:rPr>
              <w:t>质量</w:t>
            </w:r>
            <w:r>
              <w:rPr>
                <w:rFonts w:hint="eastAsia"/>
                <w:lang w:eastAsia="zh-CN"/>
              </w:rPr>
              <w:t>标准</w:t>
            </w:r>
          </w:p>
        </w:tc>
        <w:tc>
          <w:tcPr>
            <w:tcW w:w="6319" w:type="dxa"/>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3153" w:type="dxa"/>
            <w:vAlign w:val="center"/>
          </w:tcPr>
          <w:p>
            <w:pPr>
              <w:rPr>
                <w:rFonts w:hint="eastAsia"/>
                <w:lang w:eastAsia="zh-CN"/>
              </w:rPr>
            </w:pPr>
            <w:r>
              <w:rPr>
                <w:rFonts w:hint="eastAsia" w:ascii="SimSun" w:hAnsi="SimSun" w:eastAsia="SimSun" w:cs="SimSun"/>
                <w:color w:val="000000" w:themeColor="text1"/>
                <w:szCs w:val="21"/>
                <w:highlight w:val="none"/>
                <w:lang w:eastAsia="zh-CN"/>
                <w14:textFill>
                  <w14:solidFill>
                    <w14:schemeClr w14:val="tx1"/>
                  </w14:solidFill>
                </w14:textFill>
              </w:rPr>
              <w:t>合同履行期限</w:t>
            </w:r>
          </w:p>
        </w:tc>
        <w:tc>
          <w:tcPr>
            <w:tcW w:w="6319" w:type="dxa"/>
            <w:vAlign w:val="center"/>
          </w:tcPr>
          <w:p/>
        </w:tc>
      </w:tr>
    </w:tbl>
    <w:p>
      <w:pPr>
        <w:spacing w:line="360" w:lineRule="auto"/>
        <w:rPr>
          <w:rFonts w:ascii="SimSun" w:hAnsi="SimSun" w:cs="SimSun"/>
          <w:color w:val="000000" w:themeColor="text1"/>
          <w:sz w:val="24"/>
          <w:highlight w:val="none"/>
          <w14:textFill>
            <w14:solidFill>
              <w14:schemeClr w14:val="tx1"/>
            </w14:solidFill>
          </w14:textFill>
        </w:rPr>
      </w:pPr>
    </w:p>
    <w:p>
      <w:pPr>
        <w:spacing w:line="360" w:lineRule="auto"/>
        <w:ind w:firstLine="4305" w:firstLineChars="20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 标 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（盖公章）</w:t>
      </w:r>
    </w:p>
    <w:p>
      <w:pPr>
        <w:spacing w:line="360" w:lineRule="auto"/>
        <w:ind w:firstLine="3045" w:firstLineChars="1450"/>
        <w:rPr>
          <w:rFonts w:ascii="SimSun" w:hAnsi="SimSun" w:cs="SimSun"/>
          <w:color w:val="000000" w:themeColor="text1"/>
          <w:szCs w:val="21"/>
          <w:highlight w:val="none"/>
          <w:u w:val="singl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法定代表人或被委托人：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p>
    <w:p>
      <w:pPr>
        <w:spacing w:line="360" w:lineRule="auto"/>
        <w:ind w:firstLine="4305" w:firstLineChars="20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日      期：</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日</w:t>
      </w:r>
    </w:p>
    <w:p>
      <w:pPr>
        <w:spacing w:line="500" w:lineRule="exact"/>
        <w:rPr>
          <w:rFonts w:ascii="SimSun" w:hAnsi="SimSun" w:cs="SimSun"/>
          <w:color w:val="000000" w:themeColor="text1"/>
          <w:szCs w:val="21"/>
          <w:highlight w:val="none"/>
          <w14:textFill>
            <w14:solidFill>
              <w14:schemeClr w14:val="tx1"/>
            </w14:solidFill>
          </w14:textFill>
        </w:rPr>
      </w:pPr>
    </w:p>
    <w:p>
      <w:pPr>
        <w:overflowPunct w:val="0"/>
        <w:autoSpaceDE w:val="0"/>
        <w:autoSpaceDN w:val="0"/>
        <w:spacing w:line="440" w:lineRule="exact"/>
        <w:ind w:firstLine="157" w:firstLineChars="49"/>
        <w:jc w:val="both"/>
        <w:rPr>
          <w:rFonts w:ascii="SimSun" w:hAnsi="SimSun" w:cs="SimSun"/>
          <w:b/>
          <w:color w:val="000000" w:themeColor="text1"/>
          <w:sz w:val="32"/>
          <w:highlight w:val="none"/>
          <w14:textFill>
            <w14:solidFill>
              <w14:schemeClr w14:val="tx1"/>
            </w14:solidFill>
          </w14:textFill>
        </w:rPr>
        <w:sectPr>
          <w:pgSz w:w="11905" w:h="16838"/>
          <w:pgMar w:top="1587" w:right="1417" w:bottom="1247" w:left="1417" w:header="850" w:footer="850" w:gutter="0"/>
          <w:pgNumType w:fmt="decimal"/>
          <w:cols w:space="0" w:num="1"/>
          <w:docGrid w:type="lines" w:linePitch="318" w:charSpace="0"/>
        </w:sectPr>
      </w:pPr>
      <w:bookmarkStart w:id="141" w:name="_Toc443555682"/>
    </w:p>
    <w:p>
      <w:pPr>
        <w:rPr>
          <w:rFonts w:hint="eastAsia"/>
        </w:rPr>
      </w:pPr>
      <w:bookmarkStart w:id="142" w:name="_Toc26544"/>
      <w:bookmarkStart w:id="143" w:name="_Toc1468"/>
      <w:bookmarkStart w:id="144" w:name="_Toc22532"/>
    </w:p>
    <w:p>
      <w:pPr>
        <w:pStyle w:val="3"/>
        <w:numPr>
          <w:ilvl w:val="0"/>
          <w:numId w:val="3"/>
        </w:numPr>
        <w:jc w:val="center"/>
        <w:rPr>
          <w:rFonts w:hint="eastAsia" w:ascii="SimSun" w:hAnsi="SimSun" w:eastAsia="SimSun" w:cs="SimSun"/>
          <w:color w:val="000000" w:themeColor="text1"/>
          <w:szCs w:val="22"/>
          <w:highlight w:val="none"/>
          <w14:textFill>
            <w14:solidFill>
              <w14:schemeClr w14:val="tx1"/>
            </w14:solidFill>
          </w14:textFill>
        </w:rPr>
      </w:pPr>
      <w:bookmarkStart w:id="145" w:name="_Toc8624"/>
      <w:r>
        <w:rPr>
          <w:rFonts w:hint="eastAsia" w:ascii="SimSun" w:hAnsi="SimSun" w:eastAsia="SimSun" w:cs="SimSun"/>
          <w:color w:val="000000" w:themeColor="text1"/>
          <w:szCs w:val="22"/>
          <w:highlight w:val="none"/>
          <w14:textFill>
            <w14:solidFill>
              <w14:schemeClr w14:val="tx1"/>
            </w14:solidFill>
          </w14:textFill>
        </w:rPr>
        <w:t>开 标 一 览 表</w:t>
      </w:r>
      <w:bookmarkEnd w:id="141"/>
      <w:bookmarkEnd w:id="142"/>
      <w:bookmarkEnd w:id="143"/>
      <w:bookmarkEnd w:id="144"/>
      <w:bookmarkEnd w:id="145"/>
    </w:p>
    <w:p>
      <w:pPr>
        <w:numPr>
          <w:ilvl w:val="0"/>
          <w:numId w:val="0"/>
        </w:numPr>
        <w:rPr>
          <w:rFonts w:hint="default"/>
        </w:rPr>
      </w:pPr>
      <w:r>
        <w:rPr>
          <w:rFonts w:hint="default"/>
        </w:rPr>
        <w:t xml:space="preserve">项目名称： </w:t>
      </w:r>
    </w:p>
    <w:p>
      <w:pPr>
        <w:numPr>
          <w:ilvl w:val="0"/>
          <w:numId w:val="0"/>
        </w:numPr>
        <w:rPr>
          <w:rFonts w:hint="default"/>
        </w:rPr>
      </w:pPr>
      <w:r>
        <w:rPr>
          <w:rFonts w:hint="default"/>
        </w:rPr>
        <w:t xml:space="preserve">招标编号： </w:t>
      </w:r>
    </w:p>
    <w:p>
      <w:pPr>
        <w:numPr>
          <w:ilvl w:val="0"/>
          <w:numId w:val="0"/>
        </w:numPr>
        <w:rPr>
          <w:rFonts w:ascii="SimSun" w:hAnsi="SimSun" w:cs="SimSun"/>
          <w:color w:val="000000" w:themeColor="text1"/>
          <w:szCs w:val="21"/>
          <w:highlight w:val="none"/>
          <w14:textFill>
            <w14:solidFill>
              <w14:schemeClr w14:val="tx1"/>
            </w14:solidFill>
          </w14:textFill>
        </w:rPr>
      </w:pPr>
      <w:r>
        <w:rPr>
          <w:rFonts w:hint="default"/>
        </w:rPr>
        <w:t xml:space="preserve">开标时间： </w:t>
      </w:r>
      <w:bookmarkStart w:id="146" w:name="_Toc98580424"/>
    </w:p>
    <w:tbl>
      <w:tblPr>
        <w:tblStyle w:val="43"/>
        <w:tblpPr w:leftFromText="180" w:rightFromText="180" w:vertAnchor="text" w:horzAnchor="page" w:tblpXSpec="center" w:tblpY="919"/>
        <w:tblOverlap w:val="never"/>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360"/>
        <w:gridCol w:w="1284"/>
        <w:gridCol w:w="1462"/>
        <w:gridCol w:w="1363"/>
        <w:gridCol w:w="1377"/>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jc w:val="center"/>
        </w:trPr>
        <w:tc>
          <w:tcPr>
            <w:tcW w:w="1156" w:type="dxa"/>
            <w:vAlign w:val="center"/>
          </w:tcPr>
          <w:p>
            <w:pPr>
              <w:jc w:val="center"/>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w:t>
            </w:r>
          </w:p>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单位</w:t>
            </w:r>
          </w:p>
        </w:tc>
        <w:tc>
          <w:tcPr>
            <w:tcW w:w="1360"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kern w:val="0"/>
                <w:szCs w:val="21"/>
                <w:highlight w:val="none"/>
                <w:lang w:eastAsia="zh-CN"/>
                <w14:textFill>
                  <w14:solidFill>
                    <w14:schemeClr w14:val="tx1"/>
                  </w14:solidFill>
                </w14:textFill>
              </w:rPr>
              <w:t>监理</w:t>
            </w:r>
            <w:r>
              <w:rPr>
                <w:rFonts w:hint="eastAsia" w:ascii="SimSun" w:hAnsi="SimSun" w:cs="SimSun"/>
                <w:color w:val="000000" w:themeColor="text1"/>
                <w:kern w:val="0"/>
                <w:szCs w:val="21"/>
                <w:highlight w:val="none"/>
                <w14:textFill>
                  <w14:solidFill>
                    <w14:schemeClr w14:val="tx1"/>
                  </w14:solidFill>
                </w14:textFill>
              </w:rPr>
              <w:t>资质等级</w:t>
            </w:r>
          </w:p>
        </w:tc>
        <w:tc>
          <w:tcPr>
            <w:tcW w:w="1284" w:type="dxa"/>
            <w:vAlign w:val="center"/>
          </w:tcPr>
          <w:p>
            <w:pPr>
              <w:jc w:val="center"/>
              <w:rPr>
                <w:rFonts w:hint="eastAsia" w:ascii="SimSun" w:hAnsi="SimSun" w:eastAsia="SimSun" w:cs="SimSun"/>
                <w:color w:val="000000" w:themeColor="text1"/>
                <w:kern w:val="0"/>
                <w:szCs w:val="21"/>
                <w:highlight w:val="none"/>
                <w14:textFill>
                  <w14:solidFill>
                    <w14:schemeClr w14:val="tx1"/>
                  </w14:solidFill>
                </w14:textFill>
              </w:rPr>
            </w:pPr>
            <w:r>
              <w:rPr>
                <w:rFonts w:hint="eastAsia" w:ascii="SimSun" w:hAnsi="SimSun" w:eastAsia="SimSun" w:cs="SimSun"/>
                <w:color w:val="000000" w:themeColor="text1"/>
                <w:kern w:val="0"/>
                <w:szCs w:val="21"/>
                <w:highlight w:val="none"/>
                <w14:textFill>
                  <w14:solidFill>
                    <w14:schemeClr w14:val="tx1"/>
                  </w14:solidFill>
                </w14:textFill>
              </w:rPr>
              <w:t>投标报价</w:t>
            </w:r>
          </w:p>
          <w:p>
            <w:pPr>
              <w:jc w:val="center"/>
              <w:rPr>
                <w:rFonts w:hint="eastAsia" w:eastAsia="SimHei"/>
                <w:lang w:eastAsia="zh-CN"/>
              </w:rPr>
            </w:pPr>
            <w:r>
              <w:rPr>
                <w:rFonts w:hint="eastAsia" w:ascii="SimSun" w:hAnsi="SimSun" w:eastAsia="SimSun" w:cs="SimSun"/>
                <w:color w:val="000000" w:themeColor="text1"/>
                <w:kern w:val="0"/>
                <w:szCs w:val="21"/>
                <w:highlight w:val="none"/>
                <w:lang w:eastAsia="zh-CN"/>
                <w14:textFill>
                  <w14:solidFill>
                    <w14:schemeClr w14:val="tx1"/>
                  </w14:solidFill>
                </w14:textFill>
              </w:rPr>
              <w:t>（</w:t>
            </w:r>
            <w:r>
              <w:rPr>
                <w:rFonts w:hint="eastAsia" w:ascii="SimSun" w:hAnsi="SimSun" w:cs="SimSun"/>
                <w:color w:val="000000" w:themeColor="text1"/>
                <w:kern w:val="0"/>
                <w:szCs w:val="21"/>
                <w:highlight w:val="none"/>
                <w:lang w:eastAsia="zh-CN"/>
                <w14:textFill>
                  <w14:solidFill>
                    <w14:schemeClr w14:val="tx1"/>
                  </w14:solidFill>
                </w14:textFill>
              </w:rPr>
              <w:t>万</w:t>
            </w:r>
            <w:r>
              <w:rPr>
                <w:rFonts w:hint="eastAsia" w:ascii="SimSun" w:hAnsi="SimSun" w:eastAsia="SimSun" w:cs="SimSun"/>
                <w:color w:val="000000" w:themeColor="text1"/>
                <w:kern w:val="0"/>
                <w:szCs w:val="21"/>
                <w:highlight w:val="none"/>
                <w:lang w:eastAsia="zh-CN"/>
                <w14:textFill>
                  <w14:solidFill>
                    <w14:schemeClr w14:val="tx1"/>
                  </w14:solidFill>
                </w14:textFill>
              </w:rPr>
              <w:t>元）</w:t>
            </w:r>
          </w:p>
        </w:tc>
        <w:tc>
          <w:tcPr>
            <w:tcW w:w="1462" w:type="dxa"/>
            <w:vAlign w:val="center"/>
          </w:tcPr>
          <w:p>
            <w:pPr>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投标保证金</w:t>
            </w:r>
            <w:r>
              <w:rPr>
                <w:rFonts w:hint="eastAsia" w:ascii="SimSun" w:hAnsi="SimSun" w:cs="SimSun"/>
                <w:color w:val="000000" w:themeColor="text1"/>
                <w:szCs w:val="21"/>
                <w:highlight w:val="none"/>
                <w:lang w:eastAsia="zh-CN"/>
                <w14:textFill>
                  <w14:solidFill>
                    <w14:schemeClr w14:val="tx1"/>
                  </w14:solidFill>
                </w14:textFill>
              </w:rPr>
              <w:t>（有</w:t>
            </w:r>
            <w:r>
              <w:rPr>
                <w:rFonts w:hint="eastAsia" w:ascii="SimSun" w:hAnsi="SimSun" w:cs="SimSun"/>
                <w:color w:val="000000" w:themeColor="text1"/>
                <w:szCs w:val="21"/>
                <w:highlight w:val="none"/>
                <w:lang w:val="en-US" w:eastAsia="zh-CN"/>
                <w14:textFill>
                  <w14:solidFill>
                    <w14:schemeClr w14:val="tx1"/>
                  </w14:solidFill>
                </w14:textFill>
              </w:rPr>
              <w:t>/无</w:t>
            </w:r>
            <w:r>
              <w:rPr>
                <w:rFonts w:hint="eastAsia" w:ascii="SimSun" w:hAnsi="SimSun" w:cs="SimSun"/>
                <w:color w:val="000000" w:themeColor="text1"/>
                <w:szCs w:val="21"/>
                <w:highlight w:val="none"/>
                <w:lang w:eastAsia="zh-CN"/>
                <w14:textFill>
                  <w14:solidFill>
                    <w14:schemeClr w14:val="tx1"/>
                  </w14:solidFill>
                </w14:textFill>
              </w:rPr>
              <w:t>）</w:t>
            </w:r>
          </w:p>
        </w:tc>
        <w:tc>
          <w:tcPr>
            <w:tcW w:w="1363" w:type="dxa"/>
            <w:vAlign w:val="center"/>
          </w:tcPr>
          <w:p>
            <w:pPr>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eastAsia="SimSun" w:cs="SimSun"/>
                <w:color w:val="000000" w:themeColor="text1"/>
                <w:szCs w:val="21"/>
                <w:highlight w:val="none"/>
                <w:lang w:eastAsia="zh-CN"/>
                <w14:textFill>
                  <w14:solidFill>
                    <w14:schemeClr w14:val="tx1"/>
                  </w14:solidFill>
                </w14:textFill>
              </w:rPr>
              <w:t>合同履行期限</w:t>
            </w:r>
          </w:p>
        </w:tc>
        <w:tc>
          <w:tcPr>
            <w:tcW w:w="1377" w:type="dxa"/>
            <w:vAlign w:val="center"/>
          </w:tcPr>
          <w:p>
            <w:pPr>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质量</w:t>
            </w:r>
            <w:r>
              <w:rPr>
                <w:rFonts w:hint="eastAsia" w:ascii="SimSun" w:hAnsi="SimSun" w:cs="SimSun"/>
                <w:color w:val="000000" w:themeColor="text1"/>
                <w:szCs w:val="21"/>
                <w:highlight w:val="none"/>
                <w:lang w:eastAsia="zh-CN"/>
                <w14:textFill>
                  <w14:solidFill>
                    <w14:schemeClr w14:val="tx1"/>
                  </w14:solidFill>
                </w14:textFill>
              </w:rPr>
              <w:t>标准</w:t>
            </w:r>
          </w:p>
        </w:tc>
        <w:tc>
          <w:tcPr>
            <w:tcW w:w="1936"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优惠条件及</w:t>
            </w:r>
            <w:r>
              <w:rPr>
                <w:rFonts w:hint="eastAsia" w:ascii="SimSun" w:hAnsi="SimSun" w:cs="SimSun"/>
                <w:color w:val="000000" w:themeColor="text1"/>
                <w:szCs w:val="21"/>
                <w:highlight w:val="none"/>
                <w:lang w:eastAsia="zh-CN"/>
                <w14:textFill>
                  <w14:solidFill>
                    <w14:schemeClr w14:val="tx1"/>
                  </w14:solidFill>
                </w14:textFill>
              </w:rPr>
              <w:t>服务</w:t>
            </w:r>
            <w:r>
              <w:rPr>
                <w:rFonts w:hint="eastAsia" w:ascii="SimSun" w:hAnsi="SimSun" w:cs="SimSun"/>
                <w:color w:val="000000" w:themeColor="text1"/>
                <w:szCs w:val="21"/>
                <w:highlight w:val="none"/>
                <w14:textFill>
                  <w14:solidFill>
                    <w14:schemeClr w14:val="tx1"/>
                  </w14:solidFill>
                </w14:textFill>
              </w:rPr>
              <w:t>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8" w:hRule="atLeast"/>
          <w:jc w:val="center"/>
        </w:trPr>
        <w:tc>
          <w:tcPr>
            <w:tcW w:w="1156" w:type="dxa"/>
          </w:tcPr>
          <w:p>
            <w:pPr>
              <w:rPr>
                <w:rFonts w:ascii="SimSun" w:hAnsi="SimSun" w:cs="SimSun"/>
                <w:bCs/>
                <w:color w:val="000000" w:themeColor="text1"/>
                <w:szCs w:val="21"/>
                <w:highlight w:val="none"/>
                <w14:textFill>
                  <w14:solidFill>
                    <w14:schemeClr w14:val="tx1"/>
                  </w14:solidFill>
                </w14:textFill>
              </w:rPr>
            </w:pPr>
          </w:p>
        </w:tc>
        <w:tc>
          <w:tcPr>
            <w:tcW w:w="1360" w:type="dxa"/>
          </w:tcPr>
          <w:p>
            <w:pPr>
              <w:rPr>
                <w:rFonts w:ascii="SimSun" w:hAnsi="SimSun" w:cs="SimSun"/>
                <w:bCs/>
                <w:color w:val="000000" w:themeColor="text1"/>
                <w:szCs w:val="21"/>
                <w:highlight w:val="none"/>
                <w14:textFill>
                  <w14:solidFill>
                    <w14:schemeClr w14:val="tx1"/>
                  </w14:solidFill>
                </w14:textFill>
              </w:rPr>
            </w:pPr>
          </w:p>
        </w:tc>
        <w:tc>
          <w:tcPr>
            <w:tcW w:w="1284" w:type="dxa"/>
          </w:tcPr>
          <w:p>
            <w:pPr>
              <w:rPr>
                <w:rFonts w:ascii="SimSun" w:hAnsi="SimSun" w:cs="SimSun"/>
                <w:bCs/>
                <w:color w:val="000000" w:themeColor="text1"/>
                <w:szCs w:val="21"/>
                <w:highlight w:val="none"/>
                <w14:textFill>
                  <w14:solidFill>
                    <w14:schemeClr w14:val="tx1"/>
                  </w14:solidFill>
                </w14:textFill>
              </w:rPr>
            </w:pPr>
          </w:p>
        </w:tc>
        <w:tc>
          <w:tcPr>
            <w:tcW w:w="1462" w:type="dxa"/>
          </w:tcPr>
          <w:p>
            <w:pPr>
              <w:rPr>
                <w:rFonts w:ascii="SimSun" w:hAnsi="SimSun" w:cs="SimSun"/>
                <w:bCs/>
                <w:color w:val="000000" w:themeColor="text1"/>
                <w:szCs w:val="21"/>
                <w:highlight w:val="none"/>
                <w14:textFill>
                  <w14:solidFill>
                    <w14:schemeClr w14:val="tx1"/>
                  </w14:solidFill>
                </w14:textFill>
              </w:rPr>
            </w:pPr>
          </w:p>
        </w:tc>
        <w:tc>
          <w:tcPr>
            <w:tcW w:w="1363" w:type="dxa"/>
          </w:tcPr>
          <w:p>
            <w:pPr>
              <w:rPr>
                <w:rFonts w:ascii="SimSun" w:hAnsi="SimSun" w:cs="SimSun"/>
                <w:bCs/>
                <w:color w:val="000000" w:themeColor="text1"/>
                <w:szCs w:val="21"/>
                <w:highlight w:val="none"/>
                <w14:textFill>
                  <w14:solidFill>
                    <w14:schemeClr w14:val="tx1"/>
                  </w14:solidFill>
                </w14:textFill>
              </w:rPr>
            </w:pPr>
          </w:p>
        </w:tc>
        <w:tc>
          <w:tcPr>
            <w:tcW w:w="1377" w:type="dxa"/>
          </w:tcPr>
          <w:p>
            <w:pPr>
              <w:rPr>
                <w:rFonts w:ascii="SimSun" w:hAnsi="SimSun" w:cs="SimSun"/>
                <w:bCs/>
                <w:color w:val="000000" w:themeColor="text1"/>
                <w:szCs w:val="21"/>
                <w:highlight w:val="none"/>
                <w14:textFill>
                  <w14:solidFill>
                    <w14:schemeClr w14:val="tx1"/>
                  </w14:solidFill>
                </w14:textFill>
              </w:rPr>
            </w:pPr>
          </w:p>
        </w:tc>
        <w:tc>
          <w:tcPr>
            <w:tcW w:w="1936" w:type="dxa"/>
          </w:tcPr>
          <w:p>
            <w:pPr>
              <w:rPr>
                <w:rFonts w:ascii="SimSun" w:hAnsi="SimSun" w:cs="SimSun"/>
                <w:bCs/>
                <w:color w:val="000000" w:themeColor="text1"/>
                <w:szCs w:val="21"/>
                <w:highlight w:val="none"/>
                <w14:textFill>
                  <w14:solidFill>
                    <w14:schemeClr w14:val="tx1"/>
                  </w14:solidFill>
                </w14:textFill>
              </w:rPr>
            </w:pPr>
          </w:p>
          <w:p>
            <w:pPr>
              <w:rPr>
                <w:rFonts w:ascii="SimSun" w:hAnsi="SimSun" w:cs="SimSun"/>
                <w:bCs/>
                <w:color w:val="000000" w:themeColor="text1"/>
                <w:szCs w:val="21"/>
                <w:highlight w:val="none"/>
                <w14:textFill>
                  <w14:solidFill>
                    <w14:schemeClr w14:val="tx1"/>
                  </w14:solidFill>
                </w14:textFill>
              </w:rPr>
            </w:pPr>
          </w:p>
          <w:p>
            <w:pPr>
              <w:jc w:val="center"/>
              <w:rPr>
                <w:rFonts w:ascii="SimSun" w:hAnsi="SimSun" w:cs="SimSun"/>
                <w:bCs/>
                <w:color w:val="000000" w:themeColor="text1"/>
                <w:szCs w:val="21"/>
                <w:highlight w:val="none"/>
                <w14:textFill>
                  <w14:solidFill>
                    <w14:schemeClr w14:val="tx1"/>
                  </w14:solidFill>
                </w14:textFill>
              </w:rPr>
            </w:pPr>
          </w:p>
          <w:p>
            <w:pPr>
              <w:jc w:val="center"/>
              <w:rPr>
                <w:rFonts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详见标书</w:t>
            </w:r>
          </w:p>
        </w:tc>
      </w:tr>
    </w:tbl>
    <w:p>
      <w:pPr>
        <w:jc w:val="both"/>
        <w:rPr>
          <w:rFonts w:hint="eastAsia"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    </w:t>
      </w:r>
      <w:bookmarkEnd w:id="146"/>
    </w:p>
    <w:p>
      <w:pPr>
        <w:pStyle w:val="4"/>
      </w:pPr>
    </w:p>
    <w:p>
      <w:pPr>
        <w:spacing w:line="360" w:lineRule="auto"/>
        <w:rPr>
          <w:rFonts w:hint="eastAsia" w:ascii="SimSun" w:hAnsi="SimSun" w:cs="SimSun"/>
          <w:bCs/>
          <w:color w:val="000000" w:themeColor="text1"/>
          <w:szCs w:val="21"/>
          <w:highlight w:val="none"/>
          <w14:textFill>
            <w14:solidFill>
              <w14:schemeClr w14:val="tx1"/>
            </w14:solidFill>
          </w14:textFill>
        </w:rPr>
      </w:pPr>
      <w:r>
        <w:rPr>
          <w:rFonts w:hint="eastAsia" w:ascii="SimSun" w:hAnsi="SimSun" w:cs="SimSun"/>
          <w:bCs/>
          <w:color w:val="000000" w:themeColor="text1"/>
          <w:szCs w:val="21"/>
          <w:highlight w:val="none"/>
          <w14:textFill>
            <w14:solidFill>
              <w14:schemeClr w14:val="tx1"/>
            </w14:solidFill>
          </w14:textFill>
        </w:rPr>
        <w:t>注：填报的内容必须投标函中的内容一致。</w:t>
      </w:r>
    </w:p>
    <w:p>
      <w:pPr>
        <w:spacing w:before="120" w:line="360" w:lineRule="auto"/>
        <w:rPr>
          <w:rFonts w:ascii="SimSun" w:hAnsi="SimSun" w:cs="SimSun"/>
          <w:color w:val="000000" w:themeColor="text1"/>
          <w:sz w:val="24"/>
          <w:highlight w:val="none"/>
          <w14:textFill>
            <w14:solidFill>
              <w14:schemeClr w14:val="tx1"/>
            </w14:solidFill>
          </w14:textFill>
        </w:rPr>
      </w:pPr>
    </w:p>
    <w:p>
      <w:pPr>
        <w:spacing w:before="120" w:line="360" w:lineRule="auto"/>
        <w:rPr>
          <w:rFonts w:ascii="SimSun" w:hAnsi="SimSun" w:cs="SimSun"/>
          <w:color w:val="000000" w:themeColor="text1"/>
          <w:sz w:val="24"/>
          <w:highlight w:val="none"/>
          <w14:textFill>
            <w14:solidFill>
              <w14:schemeClr w14:val="tx1"/>
            </w14:solidFill>
          </w14:textFill>
        </w:rPr>
      </w:pPr>
    </w:p>
    <w:p>
      <w:pPr>
        <w:jc w:val="right"/>
        <w:rPr>
          <w:rFonts w:hint="eastAsia" w:ascii="SimSun" w:hAnsi="SimSun" w:cs="SimSun"/>
          <w:color w:val="000000" w:themeColor="text1"/>
          <w:kern w:val="0"/>
          <w:szCs w:val="21"/>
          <w:highlight w:val="none"/>
          <w:lang w:eastAsia="zh-CN"/>
          <w14:textFill>
            <w14:solidFill>
              <w14:schemeClr w14:val="tx1"/>
            </w14:solidFill>
          </w14:textFill>
        </w:rPr>
      </w:pPr>
      <w:bookmarkStart w:id="147" w:name="_Toc98580425"/>
      <w:bookmarkStart w:id="148" w:name="_Toc48199907"/>
      <w:r>
        <w:rPr>
          <w:rFonts w:hint="eastAsia" w:ascii="SimSun" w:hAnsi="SimSun" w:cs="SimSun"/>
          <w:color w:val="000000" w:themeColor="text1"/>
          <w:kern w:val="0"/>
          <w:szCs w:val="21"/>
          <w:highlight w:val="non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投标人：</w:t>
      </w:r>
      <w:r>
        <w:rPr>
          <w:rFonts w:hint="eastAsia" w:ascii="SimSun" w:hAnsi="SimSun" w:cs="SimSun"/>
          <w:color w:val="000000" w:themeColor="text1"/>
          <w:kern w:val="0"/>
          <w:szCs w:val="21"/>
          <w:highlight w:val="none"/>
          <w:u w:val="singl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（公章）</w:t>
      </w:r>
    </w:p>
    <w:p>
      <w:pPr>
        <w:jc w:val="right"/>
        <w:rPr>
          <w:rFonts w:hint="eastAsia" w:ascii="SimSun" w:hAnsi="SimSun" w:cs="SimSun"/>
          <w:color w:val="000000" w:themeColor="text1"/>
          <w:kern w:val="0"/>
          <w:szCs w:val="21"/>
          <w:highlight w:val="none"/>
          <w:lang w:eastAsia="zh-CN"/>
          <w14:textFill>
            <w14:solidFill>
              <w14:schemeClr w14:val="tx1"/>
            </w14:solidFill>
          </w14:textFill>
        </w:rPr>
      </w:pPr>
    </w:p>
    <w:p>
      <w:pPr>
        <w:jc w:val="right"/>
        <w:rPr>
          <w:rFonts w:hint="eastAsia" w:ascii="SimSun" w:hAnsi="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法定代表人：</w:t>
      </w:r>
      <w:r>
        <w:rPr>
          <w:rFonts w:hint="eastAsia" w:ascii="SimSun" w:hAnsi="SimSun" w:cs="SimSun"/>
          <w:color w:val="000000" w:themeColor="text1"/>
          <w:kern w:val="0"/>
          <w:szCs w:val="21"/>
          <w:highlight w:val="none"/>
          <w:u w:val="singl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（签字或盖章）</w:t>
      </w:r>
    </w:p>
    <w:p>
      <w:pPr>
        <w:jc w:val="right"/>
        <w:rPr>
          <w:rFonts w:hint="eastAsia" w:ascii="SimSun" w:hAnsi="SimSun" w:cs="SimSun"/>
          <w:color w:val="000000" w:themeColor="text1"/>
          <w:kern w:val="0"/>
          <w:szCs w:val="21"/>
          <w:highlight w:val="none"/>
          <w:lang w:eastAsia="zh-CN"/>
          <w14:textFill>
            <w14:solidFill>
              <w14:schemeClr w14:val="tx1"/>
            </w14:solidFill>
          </w14:textFill>
        </w:rPr>
      </w:pPr>
    </w:p>
    <w:p>
      <w:pPr>
        <w:jc w:val="center"/>
        <w:rPr>
          <w:rFonts w:hint="eastAsia" w:ascii="SimSun" w:hAnsi="SimSun" w:cs="SimSun"/>
          <w:color w:val="000000" w:themeColor="text1"/>
          <w:kern w:val="0"/>
          <w:szCs w:val="21"/>
          <w:highlight w:val="none"/>
          <w:lang w:eastAsia="zh-CN"/>
          <w14:textFill>
            <w14:solidFill>
              <w14:schemeClr w14:val="tx1"/>
            </w14:solidFill>
          </w14:textFill>
        </w:rPr>
      </w:pPr>
      <w:r>
        <w:rPr>
          <w:rFonts w:hint="eastAsia" w:ascii="SimSun" w:hAnsi="SimSun" w:cs="SimSun"/>
          <w:color w:val="000000" w:themeColor="text1"/>
          <w:kern w:val="0"/>
          <w:szCs w:val="21"/>
          <w:highlight w:val="non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被授权代表：</w:t>
      </w:r>
      <w:r>
        <w:rPr>
          <w:rFonts w:hint="eastAsia" w:ascii="SimSun" w:hAnsi="SimSun" w:cs="SimSun"/>
          <w:color w:val="000000" w:themeColor="text1"/>
          <w:kern w:val="0"/>
          <w:szCs w:val="21"/>
          <w:highlight w:val="none"/>
          <w:u w:val="singl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（签字）</w:t>
      </w:r>
    </w:p>
    <w:p>
      <w:pPr>
        <w:jc w:val="right"/>
        <w:rPr>
          <w:rFonts w:hint="eastAsia" w:ascii="SimSun" w:hAnsi="SimSun" w:cs="SimSun"/>
          <w:color w:val="000000" w:themeColor="text1"/>
          <w:kern w:val="0"/>
          <w:szCs w:val="21"/>
          <w:highlight w:val="none"/>
          <w:lang w:eastAsia="zh-CN"/>
          <w14:textFill>
            <w14:solidFill>
              <w14:schemeClr w14:val="tx1"/>
            </w14:solidFill>
          </w14:textFill>
        </w:rPr>
      </w:pPr>
    </w:p>
    <w:p>
      <w:pPr>
        <w:jc w:val="center"/>
        <w:rPr>
          <w:rFonts w:hint="default" w:ascii="SimSun" w:hAnsi="SimSun" w:cs="SimSun"/>
          <w:color w:val="000000" w:themeColor="text1"/>
          <w:kern w:val="0"/>
          <w:szCs w:val="21"/>
          <w:highlight w:val="none"/>
          <w:u w:val="single"/>
          <w:lang w:val="en-US" w:eastAsia="zh-CN"/>
          <w14:textFill>
            <w14:solidFill>
              <w14:schemeClr w14:val="tx1"/>
            </w14:solidFill>
          </w14:textFill>
        </w:rPr>
      </w:pPr>
      <w:r>
        <w:rPr>
          <w:rFonts w:hint="eastAsia" w:ascii="SimSun" w:hAnsi="SimSun" w:cs="SimSun"/>
          <w:color w:val="000000" w:themeColor="text1"/>
          <w:kern w:val="0"/>
          <w:szCs w:val="21"/>
          <w:highlight w:val="none"/>
          <w:lang w:val="en-US" w:eastAsia="zh-CN"/>
          <w14:textFill>
            <w14:solidFill>
              <w14:schemeClr w14:val="tx1"/>
            </w14:solidFill>
          </w14:textFill>
        </w:rPr>
        <w:t xml:space="preserve">                              </w:t>
      </w:r>
      <w:r>
        <w:rPr>
          <w:rFonts w:hint="eastAsia" w:ascii="SimSun" w:hAnsi="SimSun" w:cs="SimSun"/>
          <w:color w:val="000000" w:themeColor="text1"/>
          <w:kern w:val="0"/>
          <w:szCs w:val="21"/>
          <w:highlight w:val="none"/>
          <w:lang w:eastAsia="zh-CN"/>
          <w14:textFill>
            <w14:solidFill>
              <w14:schemeClr w14:val="tx1"/>
            </w14:solidFill>
          </w14:textFill>
        </w:rPr>
        <w:t>日期：</w:t>
      </w:r>
      <w:r>
        <w:rPr>
          <w:rFonts w:hint="eastAsia" w:ascii="SimSun" w:hAnsi="SimSun" w:cs="SimSun"/>
          <w:color w:val="000000" w:themeColor="text1"/>
          <w:kern w:val="0"/>
          <w:szCs w:val="21"/>
          <w:highlight w:val="none"/>
          <w:u w:val="single"/>
          <w:lang w:val="en-US" w:eastAsia="zh-CN"/>
          <w14:textFill>
            <w14:solidFill>
              <w14:schemeClr w14:val="tx1"/>
            </w14:solidFill>
          </w14:textFill>
        </w:rPr>
        <w:t xml:space="preserve">               </w:t>
      </w:r>
    </w:p>
    <w:p>
      <w:pPr>
        <w:spacing w:line="360" w:lineRule="auto"/>
        <w:rPr>
          <w:rFonts w:ascii="SimSun" w:hAnsi="SimSun" w:cs="SimSun"/>
          <w:b/>
          <w:color w:val="000000" w:themeColor="text1"/>
          <w:sz w:val="28"/>
          <w:highlight w:val="none"/>
          <w14:textFill>
            <w14:solidFill>
              <w14:schemeClr w14:val="tx1"/>
            </w14:solidFill>
          </w14:textFill>
        </w:rPr>
      </w:pPr>
      <w:r>
        <w:rPr>
          <w:rFonts w:hint="eastAsia" w:ascii="SimSun" w:hAnsi="SimSun" w:cs="SimSun"/>
          <w:color w:val="000000" w:themeColor="text1"/>
          <w:sz w:val="28"/>
          <w:highlight w:val="none"/>
          <w14:textFill>
            <w14:solidFill>
              <w14:schemeClr w14:val="tx1"/>
            </w14:solidFill>
          </w14:textFill>
        </w:rPr>
        <w:t xml:space="preserve">         　　　   </w:t>
      </w:r>
      <w:bookmarkEnd w:id="147"/>
      <w:bookmarkEnd w:id="148"/>
      <w:bookmarkStart w:id="149" w:name="_Toc98580428"/>
      <w:bookmarkEnd w:id="149"/>
      <w:bookmarkStart w:id="150" w:name="_Toc98580429"/>
    </w:p>
    <w:p>
      <w:pPr>
        <w:spacing w:line="360" w:lineRule="auto"/>
        <w:rPr>
          <w:rFonts w:ascii="SimSun" w:hAnsi="SimSun" w:cs="SimSun"/>
          <w:b/>
          <w:color w:val="000000" w:themeColor="text1"/>
          <w:sz w:val="28"/>
          <w:highlight w:val="none"/>
          <w14:textFill>
            <w14:solidFill>
              <w14:schemeClr w14:val="tx1"/>
            </w14:solidFill>
          </w14:textFill>
        </w:rPr>
      </w:pPr>
    </w:p>
    <w:p>
      <w:pPr>
        <w:spacing w:line="360" w:lineRule="auto"/>
        <w:rPr>
          <w:rFonts w:ascii="SimSun" w:hAnsi="SimSun" w:cs="SimSun"/>
          <w:b/>
          <w:color w:val="000000" w:themeColor="text1"/>
          <w:sz w:val="28"/>
          <w:highlight w:val="none"/>
          <w14:textFill>
            <w14:solidFill>
              <w14:schemeClr w14:val="tx1"/>
            </w14:solidFill>
          </w14:textFill>
        </w:rPr>
      </w:pPr>
    </w:p>
    <w:p>
      <w:pPr>
        <w:spacing w:line="360" w:lineRule="auto"/>
        <w:rPr>
          <w:rFonts w:ascii="SimSun" w:hAnsi="SimSun" w:cs="SimSun"/>
          <w:b/>
          <w:color w:val="000000" w:themeColor="text1"/>
          <w:sz w:val="28"/>
          <w:highlight w:val="none"/>
          <w14:textFill>
            <w14:solidFill>
              <w14:schemeClr w14:val="tx1"/>
            </w14:solidFill>
          </w14:textFill>
        </w:rPr>
      </w:pPr>
    </w:p>
    <w:bookmarkEnd w:id="150"/>
    <w:p>
      <w:pPr>
        <w:spacing w:afterLines="100" w:line="400" w:lineRule="exact"/>
        <w:jc w:val="center"/>
        <w:rPr>
          <w:rFonts w:ascii="SimSun" w:hAnsi="SimSun" w:cs="SimSun"/>
          <w:b/>
          <w:color w:val="000000" w:themeColor="text1"/>
          <w:sz w:val="27"/>
          <w:szCs w:val="27"/>
          <w:highlight w:val="none"/>
          <w14:textFill>
            <w14:solidFill>
              <w14:schemeClr w14:val="tx1"/>
            </w14:solidFill>
          </w14:textFill>
        </w:rPr>
        <w:sectPr>
          <w:pgSz w:w="11905" w:h="16838"/>
          <w:pgMar w:top="1587" w:right="1417" w:bottom="1247" w:left="1417" w:header="850" w:footer="850" w:gutter="0"/>
          <w:pgNumType w:fmt="decimal"/>
          <w:cols w:space="0" w:num="1"/>
          <w:docGrid w:type="lines" w:linePitch="318" w:charSpace="0"/>
        </w:sectPr>
      </w:pPr>
      <w:bookmarkStart w:id="151" w:name="_Toc443555695"/>
    </w:p>
    <w:p>
      <w:pPr>
        <w:pStyle w:val="3"/>
        <w:jc w:val="center"/>
        <w:rPr>
          <w:rFonts w:ascii="SimSun" w:hAnsi="SimSun" w:eastAsia="SimSun" w:cs="SimSun"/>
          <w:color w:val="000000" w:themeColor="text1"/>
          <w:szCs w:val="22"/>
          <w:highlight w:val="none"/>
          <w14:textFill>
            <w14:solidFill>
              <w14:schemeClr w14:val="tx1"/>
            </w14:solidFill>
          </w14:textFill>
        </w:rPr>
      </w:pPr>
      <w:bookmarkStart w:id="152" w:name="_Toc2414"/>
      <w:bookmarkStart w:id="153" w:name="_Toc7222"/>
      <w:bookmarkStart w:id="154" w:name="_Toc16981"/>
      <w:bookmarkStart w:id="155" w:name="_Toc11029"/>
      <w:r>
        <w:rPr>
          <w:rFonts w:hint="eastAsia" w:ascii="SimSun" w:hAnsi="SimSun" w:eastAsia="SimSun" w:cs="SimSun"/>
          <w:color w:val="000000" w:themeColor="text1"/>
          <w:szCs w:val="22"/>
          <w:highlight w:val="none"/>
          <w14:textFill>
            <w14:solidFill>
              <w14:schemeClr w14:val="tx1"/>
            </w14:solidFill>
          </w14:textFill>
        </w:rPr>
        <w:t>三、法定代表人身份证明</w:t>
      </w:r>
      <w:bookmarkEnd w:id="152"/>
      <w:bookmarkEnd w:id="153"/>
      <w:bookmarkEnd w:id="154"/>
      <w:bookmarkEnd w:id="155"/>
    </w:p>
    <w:p/>
    <w:p>
      <w:pPr>
        <w:rPr>
          <w:rFonts w:hint="default" w:eastAsia="SimSun"/>
          <w:u w:val="single"/>
          <w:lang w:val="en-US" w:eastAsia="zh-CN"/>
        </w:rPr>
      </w:pPr>
      <w:r>
        <w:t>投标人名称：</w:t>
      </w:r>
      <w:r>
        <w:rPr>
          <w:rFonts w:hint="eastAsia"/>
          <w:u w:val="single"/>
          <w:lang w:val="en-US" w:eastAsia="zh-CN"/>
        </w:rPr>
        <w:t xml:space="preserve">          </w:t>
      </w:r>
    </w:p>
    <w:p>
      <w:r>
        <w:rPr>
          <w:rFonts w:hint="eastAsia"/>
        </w:rPr>
        <w:t>姓    名：</w:t>
      </w:r>
      <w:r>
        <w:rPr>
          <w:rFonts w:hint="eastAsia"/>
          <w:u w:val="single"/>
          <w:lang w:val="en-US" w:eastAsia="zh-CN"/>
        </w:rPr>
        <w:t xml:space="preserve">          </w:t>
      </w:r>
      <w:r>
        <w:rPr>
          <w:rFonts w:hint="eastAsia"/>
        </w:rPr>
        <w:t>性     别：</w:t>
      </w:r>
      <w:r>
        <w:rPr>
          <w:rFonts w:hint="eastAsia"/>
          <w:u w:val="single"/>
          <w:lang w:val="en-US" w:eastAsia="zh-CN"/>
        </w:rPr>
        <w:t xml:space="preserve">          </w:t>
      </w:r>
    </w:p>
    <w:p>
      <w:r>
        <w:rPr>
          <w:rFonts w:hint="eastAsia"/>
        </w:rPr>
        <w:t>年    龄：</w:t>
      </w:r>
      <w:r>
        <w:rPr>
          <w:rFonts w:hint="eastAsia"/>
          <w:u w:val="single"/>
          <w:lang w:val="en-US" w:eastAsia="zh-CN"/>
        </w:rPr>
        <w:t xml:space="preserve">          </w:t>
      </w:r>
      <w:r>
        <w:rPr>
          <w:rFonts w:hint="eastAsia"/>
        </w:rPr>
        <w:t> 职     务：</w:t>
      </w:r>
      <w:r>
        <w:rPr>
          <w:rFonts w:hint="eastAsia"/>
          <w:u w:val="single"/>
          <w:lang w:val="en-US" w:eastAsia="zh-CN"/>
        </w:rPr>
        <w:t xml:space="preserve">          </w:t>
      </w:r>
    </w:p>
    <w:p>
      <w:r>
        <w:rPr>
          <w:rFonts w:hint="eastAsia"/>
        </w:rPr>
        <w:t>系</w:t>
      </w:r>
      <w:r>
        <w:rPr>
          <w:rFonts w:hint="eastAsia"/>
          <w:u w:val="single"/>
          <w:lang w:val="en-US" w:eastAsia="zh-CN"/>
        </w:rPr>
        <w:t xml:space="preserve">               </w:t>
      </w:r>
      <w:r>
        <w:rPr>
          <w:rFonts w:hint="eastAsia"/>
        </w:rPr>
        <w:t xml:space="preserve">(投标人名称)的法定代表人。 </w:t>
      </w:r>
    </w:p>
    <w:p>
      <w:r>
        <w:rPr>
          <w:rFonts w:hint="eastAsia"/>
        </w:rPr>
        <w:t xml:space="preserve">特此证明。 </w:t>
      </w:r>
    </w:p>
    <w:p>
      <w:r>
        <w:rPr>
          <w:rFonts w:hint="eastAsia"/>
        </w:rPr>
        <w:t xml:space="preserve">  </w:t>
      </w:r>
    </w:p>
    <w:p>
      <w:pPr>
        <w:rPr>
          <w:b/>
          <w:bCs/>
        </w:rPr>
      </w:pPr>
      <w:r>
        <w:rPr>
          <w:rFonts w:hint="eastAsia"/>
          <w:b/>
          <w:bCs/>
        </w:rPr>
        <w:t>附：法定代表人身份证</w:t>
      </w:r>
      <w:r>
        <w:rPr>
          <w:rFonts w:hint="eastAsia"/>
          <w:b/>
          <w:bCs/>
          <w:lang w:eastAsia="zh-CN"/>
        </w:rPr>
        <w:t>扫描件</w:t>
      </w:r>
      <w:r>
        <w:rPr>
          <w:rFonts w:hint="eastAsia"/>
          <w:b/>
          <w:bCs/>
        </w:rPr>
        <w:t xml:space="preserve">。 </w:t>
      </w:r>
    </w:p>
    <w:p>
      <w:pPr>
        <w:rPr>
          <w:b/>
          <w:bCs/>
        </w:rPr>
      </w:pPr>
      <w:r>
        <w:rPr>
          <w:rFonts w:hint="eastAsia"/>
          <w:b/>
          <w:bCs/>
        </w:rPr>
        <w:t xml:space="preserve">  </w:t>
      </w:r>
    </w:p>
    <w:p>
      <w:r>
        <w:rPr>
          <w:rFonts w:hint="eastAsia"/>
        </w:rPr>
        <w:t xml:space="preserve"> </w:t>
      </w:r>
    </w:p>
    <w:p>
      <w:r>
        <w:rPr>
          <w:rFonts w:hint="eastAsia"/>
        </w:rPr>
        <w:t xml:space="preserve">  </w:t>
      </w:r>
    </w:p>
    <w:p>
      <w:pPr>
        <w:jc w:val="right"/>
      </w:pPr>
      <w:r>
        <w:rPr>
          <w:rFonts w:hint="eastAsia"/>
        </w:rPr>
        <w:t xml:space="preserve">  </w:t>
      </w:r>
    </w:p>
    <w:p>
      <w:pPr>
        <w:jc w:val="right"/>
        <w:rPr>
          <w:rFonts w:hint="eastAsia"/>
        </w:rPr>
      </w:pPr>
    </w:p>
    <w:p>
      <w:pPr>
        <w:jc w:val="right"/>
        <w:rPr>
          <w:rFonts w:hint="eastAsia"/>
        </w:rPr>
      </w:pPr>
    </w:p>
    <w:p>
      <w:pPr>
        <w:jc w:val="right"/>
        <w:rPr>
          <w:rFonts w:hint="eastAsia"/>
        </w:rPr>
      </w:pPr>
    </w:p>
    <w:p>
      <w:pPr>
        <w:jc w:val="right"/>
        <w:rPr>
          <w:rFonts w:hint="eastAsia"/>
        </w:rPr>
      </w:pPr>
    </w:p>
    <w:p>
      <w:pPr>
        <w:jc w:val="right"/>
        <w:rPr>
          <w:rFonts w:hint="eastAsia"/>
        </w:rPr>
      </w:pPr>
    </w:p>
    <w:p>
      <w:pPr>
        <w:jc w:val="right"/>
      </w:pPr>
      <w:r>
        <w:rPr>
          <w:rFonts w:hint="eastAsia"/>
        </w:rPr>
        <w:t>投标人：</w:t>
      </w:r>
      <w:r>
        <w:rPr>
          <w:rFonts w:hint="eastAsia"/>
          <w:u w:val="single"/>
          <w:lang w:val="en-US" w:eastAsia="zh-CN"/>
        </w:rPr>
        <w:t xml:space="preserve">          </w:t>
      </w:r>
      <w:r>
        <w:rPr>
          <w:rFonts w:hint="eastAsia"/>
        </w:rPr>
        <w:t xml:space="preserve">(盖单位章) </w:t>
      </w:r>
    </w:p>
    <w:p>
      <w:pPr>
        <w:jc w:val="right"/>
        <w:rPr>
          <w:rFonts w:ascii="SimSun" w:hAnsi="SimSun" w:cs="SimSun"/>
          <w:color w:val="000000" w:themeColor="text1"/>
          <w:szCs w:val="21"/>
          <w:highlight w:val="none"/>
          <w14:textFill>
            <w14:solidFill>
              <w14:schemeClr w14:val="tx1"/>
            </w14:solidFill>
          </w14:textFill>
        </w:rPr>
      </w:pPr>
      <w:r>
        <w:rPr>
          <w:rFonts w:hint="eastAsia"/>
        </w:rPr>
        <w:t>日期：</w:t>
      </w:r>
      <w:r>
        <w:rPr>
          <w:rFonts w:hint="eastAsia"/>
          <w:u w:val="single"/>
          <w:lang w:val="en-US" w:eastAsia="zh-CN"/>
        </w:rPr>
        <w:t xml:space="preserve">          </w:t>
      </w:r>
      <w:r>
        <w:rPr>
          <w:rFonts w:hint="eastAsia"/>
        </w:rPr>
        <w:t>  </w:t>
      </w:r>
      <w:r>
        <w:rPr>
          <w:rFonts w:hint="eastAsia" w:ascii="SimSun" w:hAnsi="SimSun" w:cs="SimSun"/>
          <w:color w:val="000000" w:themeColor="text1"/>
          <w:szCs w:val="21"/>
          <w:highlight w:val="none"/>
          <w14:textFill>
            <w14:solidFill>
              <w14:schemeClr w14:val="tx1"/>
            </w14:solidFill>
          </w14:textFill>
        </w:rPr>
        <w:t xml:space="preserve">  </w:t>
      </w:r>
    </w:p>
    <w:p>
      <w:pPr>
        <w:spacing w:afterLines="100" w:line="360" w:lineRule="auto"/>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p>
    <w:p>
      <w:pPr>
        <w:spacing w:afterLines="100" w:line="360" w:lineRule="auto"/>
        <w:rPr>
          <w:rFonts w:ascii="SimSun" w:hAnsi="SimSun" w:cs="SimSun"/>
          <w:color w:val="000000" w:themeColor="text1"/>
          <w:szCs w:val="21"/>
          <w:highlight w:val="none"/>
          <w14:textFill>
            <w14:solidFill>
              <w14:schemeClr w14:val="tx1"/>
            </w14:solidFill>
          </w14:textFill>
        </w:rPr>
      </w:pPr>
    </w:p>
    <w:p>
      <w:pPr>
        <w:spacing w:afterLines="100" w:line="400" w:lineRule="exact"/>
        <w:jc w:val="center"/>
        <w:outlineLvl w:val="0"/>
        <w:rPr>
          <w:rStyle w:val="61"/>
          <w:rFonts w:ascii="SimSun" w:hAnsi="SimSun" w:eastAsia="SimSun" w:cs="SimSun"/>
          <w:color w:val="000000" w:themeColor="text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br w:type="page"/>
      </w:r>
      <w:bookmarkStart w:id="156" w:name="_Toc25813"/>
      <w:bookmarkStart w:id="157" w:name="_Toc11058"/>
      <w:bookmarkStart w:id="158" w:name="_Toc26406"/>
      <w:bookmarkStart w:id="159" w:name="_Toc30556"/>
      <w:r>
        <w:rPr>
          <w:rStyle w:val="61"/>
          <w:rFonts w:hint="eastAsia" w:ascii="SimSun" w:hAnsi="SimSun" w:eastAsia="SimSun" w:cs="SimSun"/>
          <w:color w:val="000000" w:themeColor="text1"/>
          <w:highlight w:val="none"/>
          <w14:textFill>
            <w14:solidFill>
              <w14:schemeClr w14:val="tx1"/>
            </w14:solidFill>
          </w14:textFill>
        </w:rPr>
        <w:t>四、</w:t>
      </w:r>
      <w:bookmarkEnd w:id="156"/>
      <w:bookmarkEnd w:id="157"/>
      <w:bookmarkEnd w:id="158"/>
      <w:bookmarkEnd w:id="159"/>
      <w:r>
        <w:rPr>
          <w:rStyle w:val="61"/>
          <w:rFonts w:hint="eastAsia" w:ascii="SimSun" w:hAnsi="SimSun" w:eastAsia="SimSun" w:cs="SimSun"/>
          <w:color w:val="000000" w:themeColor="text1"/>
          <w:highlight w:val="none"/>
          <w14:textFill>
            <w14:solidFill>
              <w14:schemeClr w14:val="tx1"/>
            </w14:solidFill>
          </w14:textFill>
        </w:rPr>
        <w:t>授权委托书</w:t>
      </w:r>
    </w:p>
    <w:p>
      <w:pPr>
        <w:spacing w:line="4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本人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（姓名）</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系（投标人名称）的法定代表人，现委托</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（姓名）为我方代理人。代理人根据授权，以我方名义签署、澄清、说明、补正、递交、撤回、修改</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（项目名称）监理招标文件，其法律后果由我方承担。</w:t>
      </w:r>
    </w:p>
    <w:p>
      <w:pPr>
        <w:spacing w:line="400" w:lineRule="exact"/>
        <w:ind w:firstLine="420" w:firstLineChars="200"/>
        <w:rPr>
          <w:rFonts w:ascii="SimSun" w:hAnsi="SimSun" w:cs="SimSun"/>
          <w:color w:val="000000" w:themeColor="text1"/>
          <w:szCs w:val="21"/>
          <w:highlight w:val="none"/>
          <w:u w:val="singl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委托期限：</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w:t>
      </w:r>
    </w:p>
    <w:p>
      <w:pPr>
        <w:ind w:firstLine="420" w:firstLineChars="200"/>
        <w:rPr>
          <w:rFonts w:ascii="SimSun" w:hAnsi="SimSun" w:cs="SimSun"/>
          <w:color w:val="000000" w:themeColor="text1"/>
          <w:szCs w:val="21"/>
          <w:highlight w:val="none"/>
          <w14:textFill>
            <w14:solidFill>
              <w14:schemeClr w14:val="tx1"/>
            </w14:solidFill>
          </w14:textFill>
        </w:rPr>
      </w:pPr>
    </w:p>
    <w:p>
      <w:pPr>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代理人无转委托权。</w:t>
      </w:r>
    </w:p>
    <w:p>
      <w:pPr>
        <w:ind w:firstLine="422" w:firstLineChars="200"/>
        <w:rPr>
          <w:rFonts w:ascii="SimSun" w:hAnsi="SimSun" w:cs="SimSun"/>
          <w:b/>
          <w:bCs/>
          <w:color w:val="000000" w:themeColor="text1"/>
          <w:szCs w:val="21"/>
          <w:highlight w:val="none"/>
          <w14:textFill>
            <w14:solidFill>
              <w14:schemeClr w14:val="tx1"/>
            </w14:solidFill>
          </w14:textFill>
        </w:rPr>
      </w:pPr>
    </w:p>
    <w:p>
      <w:pPr>
        <w:ind w:firstLine="422" w:firstLineChars="200"/>
        <w:rPr>
          <w:rFonts w:hint="eastAsia" w:ascii="SimSun" w:hAnsi="SimSun" w:eastAsia="SimSun" w:cs="SimSun"/>
          <w:b/>
          <w:bCs/>
          <w:color w:val="000000" w:themeColor="text1"/>
          <w:szCs w:val="21"/>
          <w:highlight w:val="none"/>
          <w:lang w:eastAsia="zh-CN"/>
          <w14:textFill>
            <w14:solidFill>
              <w14:schemeClr w14:val="tx1"/>
            </w14:solidFill>
          </w14:textFill>
        </w:rPr>
      </w:pPr>
      <w:r>
        <w:rPr>
          <w:rFonts w:hint="eastAsia" w:ascii="SimSun" w:hAnsi="SimSun" w:cs="SimSun"/>
          <w:b/>
          <w:bCs/>
          <w:color w:val="000000" w:themeColor="text1"/>
          <w:szCs w:val="21"/>
          <w:highlight w:val="none"/>
          <w14:textFill>
            <w14:solidFill>
              <w14:schemeClr w14:val="tx1"/>
            </w14:solidFill>
          </w14:textFill>
        </w:rPr>
        <w:t xml:space="preserve">附： </w:t>
      </w:r>
      <w:bookmarkStart w:id="160" w:name="_Toc443555685"/>
      <w:bookmarkStart w:id="161" w:name="_Toc428182189"/>
      <w:bookmarkStart w:id="162" w:name="_Toc428182126"/>
      <w:r>
        <w:rPr>
          <w:rFonts w:hint="eastAsia" w:ascii="SimSun" w:hAnsi="SimSun" w:cs="SimSun"/>
          <w:b/>
          <w:bCs/>
          <w:color w:val="000000" w:themeColor="text1"/>
          <w:szCs w:val="21"/>
          <w:highlight w:val="none"/>
          <w14:textFill>
            <w14:solidFill>
              <w14:schemeClr w14:val="tx1"/>
            </w14:solidFill>
          </w14:textFill>
        </w:rPr>
        <w:t>授权代理人身份证</w:t>
      </w:r>
      <w:bookmarkEnd w:id="160"/>
      <w:bookmarkEnd w:id="161"/>
      <w:bookmarkEnd w:id="162"/>
      <w:r>
        <w:rPr>
          <w:rFonts w:hint="eastAsia" w:ascii="SimSun" w:hAnsi="SimSun" w:cs="SimSun"/>
          <w:b/>
          <w:bCs/>
          <w:color w:val="000000" w:themeColor="text1"/>
          <w:szCs w:val="21"/>
          <w:highlight w:val="none"/>
          <w:lang w:eastAsia="zh-CN"/>
          <w14:textFill>
            <w14:solidFill>
              <w14:schemeClr w14:val="tx1"/>
            </w14:solidFill>
          </w14:textFill>
        </w:rPr>
        <w:t>扫描件。</w:t>
      </w:r>
    </w:p>
    <w:p>
      <w:pPr>
        <w:ind w:firstLine="420" w:firstLineChars="200"/>
        <w:rPr>
          <w:rFonts w:ascii="SimSun" w:hAnsi="SimSun" w:cs="SimSun"/>
          <w:color w:val="000000" w:themeColor="text1"/>
          <w:szCs w:val="21"/>
          <w:highlight w:val="none"/>
          <w14:textFill>
            <w14:solidFill>
              <w14:schemeClr w14:val="tx1"/>
            </w14:solidFill>
          </w14:textFill>
        </w:rPr>
      </w:pPr>
    </w:p>
    <w:p>
      <w:pPr>
        <w:ind w:firstLine="420" w:firstLineChars="200"/>
        <w:rPr>
          <w:rFonts w:ascii="SimSun" w:hAnsi="SimSun" w:cs="SimSun"/>
          <w:color w:val="000000" w:themeColor="text1"/>
          <w:szCs w:val="21"/>
          <w:highlight w:val="none"/>
          <w14:textFill>
            <w14:solidFill>
              <w14:schemeClr w14:val="tx1"/>
            </w14:solidFill>
          </w14:textFill>
        </w:rPr>
      </w:pPr>
    </w:p>
    <w:p>
      <w:pPr>
        <w:ind w:firstLine="420" w:firstLineChars="200"/>
        <w:rPr>
          <w:rFonts w:ascii="SimSun" w:hAnsi="SimSun" w:cs="SimSun"/>
          <w:color w:val="000000" w:themeColor="text1"/>
          <w:szCs w:val="21"/>
          <w:highlight w:val="none"/>
          <w14:textFill>
            <w14:solidFill>
              <w14:schemeClr w14:val="tx1"/>
            </w14:solidFill>
          </w14:textFill>
        </w:rPr>
      </w:pPr>
    </w:p>
    <w:p>
      <w:pPr>
        <w:spacing w:line="600" w:lineRule="exact"/>
        <w:ind w:firstLine="420" w:firstLineChars="20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  标  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（盖公章）</w:t>
      </w:r>
    </w:p>
    <w:p>
      <w:pPr>
        <w:spacing w:line="600" w:lineRule="exact"/>
        <w:ind w:firstLine="420" w:firstLineChars="20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法定代表人：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p>
    <w:p>
      <w:pPr>
        <w:wordWrap w:val="0"/>
        <w:spacing w:line="600" w:lineRule="exact"/>
        <w:ind w:right="44" w:firstLine="3255" w:firstLineChars="155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身份证号码：</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        </w:t>
      </w:r>
    </w:p>
    <w:p>
      <w:pPr>
        <w:spacing w:line="600" w:lineRule="exact"/>
        <w:ind w:firstLine="420" w:firstLineChars="20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委托代理人：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p>
    <w:p>
      <w:pPr>
        <w:tabs>
          <w:tab w:val="left" w:pos="8460"/>
        </w:tabs>
        <w:wordWrap w:val="0"/>
        <w:spacing w:line="600" w:lineRule="exact"/>
        <w:ind w:right="44" w:firstLine="3255" w:firstLineChars="1550"/>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身份证号码：</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       </w:t>
      </w:r>
    </w:p>
    <w:p>
      <w:pPr>
        <w:spacing w:line="600" w:lineRule="exact"/>
        <w:ind w:right="420" w:firstLine="4935" w:firstLineChars="23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日</w:t>
      </w:r>
    </w:p>
    <w:p>
      <w:pPr>
        <w:spacing w:afterLines="100" w:line="400" w:lineRule="exact"/>
        <w:rPr>
          <w:rFonts w:ascii="SimSun" w:hAnsi="SimSun" w:cs="SimSun"/>
          <w:color w:val="000000" w:themeColor="text1"/>
          <w:szCs w:val="21"/>
          <w:highlight w:val="none"/>
          <w14:textFill>
            <w14:solidFill>
              <w14:schemeClr w14:val="tx1"/>
            </w14:solidFill>
          </w14:textFill>
        </w:rPr>
      </w:pPr>
    </w:p>
    <w:p>
      <w:pPr>
        <w:pStyle w:val="4"/>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 w:val="27"/>
          <w:szCs w:val="27"/>
          <w:highlight w:val="none"/>
          <w14:textFill>
            <w14:solidFill>
              <w14:schemeClr w14:val="tx1"/>
            </w14:solidFill>
          </w14:textFill>
        </w:rPr>
      </w:pPr>
    </w:p>
    <w:p>
      <w:pPr>
        <w:pStyle w:val="3"/>
        <w:jc w:val="center"/>
        <w:rPr>
          <w:rFonts w:ascii="SimSun" w:hAnsi="SimSun" w:eastAsia="SimSun" w:cs="SimSun"/>
          <w:color w:val="000000" w:themeColor="text1"/>
          <w:szCs w:val="22"/>
          <w:highlight w:val="none"/>
          <w14:textFill>
            <w14:solidFill>
              <w14:schemeClr w14:val="tx1"/>
            </w14:solidFill>
          </w14:textFill>
        </w:rPr>
      </w:pPr>
      <w:bookmarkStart w:id="163" w:name="_Toc5084"/>
      <w:bookmarkStart w:id="164" w:name="_Toc3316"/>
      <w:bookmarkStart w:id="165" w:name="_Toc14680"/>
      <w:bookmarkStart w:id="166" w:name="_Toc31075"/>
      <w:r>
        <w:rPr>
          <w:rFonts w:hint="eastAsia" w:ascii="SimSun" w:hAnsi="SimSun" w:eastAsia="SimSun" w:cs="SimSun"/>
          <w:color w:val="000000" w:themeColor="text1"/>
          <w:szCs w:val="22"/>
          <w:highlight w:val="none"/>
          <w14:textFill>
            <w14:solidFill>
              <w14:schemeClr w14:val="tx1"/>
            </w14:solidFill>
          </w14:textFill>
        </w:rPr>
        <w:t>五、投标保证金</w:t>
      </w:r>
      <w:bookmarkEnd w:id="163"/>
      <w:bookmarkEnd w:id="164"/>
      <w:bookmarkEnd w:id="165"/>
      <w:bookmarkEnd w:id="166"/>
    </w:p>
    <w:p>
      <w:pPr>
        <w:spacing w:line="360" w:lineRule="auto"/>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（招标人名称）</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鉴于</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（投标人名称）（以下称 “投标人” ）于</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日参加</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（项目名称）的投标，</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（投标人名称）愿向你方作如下保证： </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1.按招标文件规定，提交投标保证金</w:t>
      </w:r>
      <w:r>
        <w:rPr>
          <w:rFonts w:hint="eastAsia" w:ascii="SimSun" w:hAnsi="SimSun" w:cs="SimSun"/>
          <w:color w:val="000000" w:themeColor="text1"/>
          <w:szCs w:val="21"/>
          <w:highlight w:val="none"/>
          <w:lang w:eastAsia="zh-CN"/>
          <w14:textFill>
            <w14:solidFill>
              <w14:schemeClr w14:val="tx1"/>
            </w14:solidFill>
          </w14:textFill>
        </w:rPr>
        <w:t>金额为人民币</w:t>
      </w:r>
      <w:r>
        <w:rPr>
          <w:rFonts w:hint="eastAsia" w:ascii="SimSun" w:hAnsi="SimSun" w:cs="SimSun"/>
          <w:color w:val="000000" w:themeColor="text1"/>
          <w:szCs w:val="21"/>
          <w:highlight w:val="none"/>
          <w:u w:val="single"/>
          <w:lang w:val="en-US" w:eastAsia="zh-CN"/>
          <w14:textFill>
            <w14:solidFill>
              <w14:schemeClr w14:val="tx1"/>
            </w14:solidFill>
          </w14:textFill>
        </w:rPr>
        <w:t xml:space="preserve">        </w:t>
      </w:r>
      <w:r>
        <w:rPr>
          <w:rFonts w:hint="eastAsia" w:ascii="SimSun" w:hAnsi="SimSun" w:cs="SimSun"/>
          <w:color w:val="000000" w:themeColor="text1"/>
          <w:szCs w:val="21"/>
          <w:highlight w:val="none"/>
          <w:u w:val="none"/>
          <w:lang w:val="en-US" w:eastAsia="zh-CN"/>
          <w14:textFill>
            <w14:solidFill>
              <w14:schemeClr w14:val="tx1"/>
            </w14:solidFill>
          </w14:textFill>
        </w:rPr>
        <w:t>元</w:t>
      </w:r>
      <w:r>
        <w:rPr>
          <w:rFonts w:hint="eastAsia" w:ascii="SimSun" w:hAnsi="SimSun" w:cs="SimSun"/>
          <w:color w:val="000000" w:themeColor="text1"/>
          <w:szCs w:val="21"/>
          <w:highlight w:val="none"/>
          <w14:textFill>
            <w14:solidFill>
              <w14:schemeClr w14:val="tx1"/>
            </w14:solidFill>
          </w14:textFill>
        </w:rPr>
        <w:t>。</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2.若你方要求延长投标文件的有效期，投标人的投标保证金的有效期相应延长。</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3.在本保证金的有效期内，如投标人有下列任何一种违反招标文件规定的事实，招标人可以没收投标人的投标保证金。</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（1）中标后，拒绝在招标文件规定的期限内签订合同。</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（2）其他违反法律法规的情况。</w:t>
      </w:r>
    </w:p>
    <w:tbl>
      <w:tblPr>
        <w:tblStyle w:val="43"/>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trPr>
        <w:tc>
          <w:tcPr>
            <w:tcW w:w="8720" w:type="dxa"/>
          </w:tcPr>
          <w:p>
            <w:pPr>
              <w:spacing w:line="360" w:lineRule="auto"/>
              <w:jc w:val="center"/>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lang w:eastAsia="zh-CN"/>
                <w14:textFill>
                  <w14:solidFill>
                    <w14:schemeClr w14:val="tx1"/>
                  </w14:solidFill>
                </w14:textFill>
              </w:rPr>
              <w:t>附保函扫描件</w:t>
            </w:r>
          </w:p>
          <w:p>
            <w:pPr>
              <w:spacing w:line="360" w:lineRule="auto"/>
              <w:rPr>
                <w:rFonts w:ascii="SimSun" w:hAnsi="SimSun" w:cs="SimSun"/>
                <w:color w:val="000000" w:themeColor="text1"/>
                <w:szCs w:val="21"/>
                <w:highlight w:val="none"/>
                <w14:textFill>
                  <w14:solidFill>
                    <w14:schemeClr w14:val="tx1"/>
                  </w14:solidFill>
                </w14:textFill>
              </w:rPr>
            </w:pPr>
          </w:p>
        </w:tc>
      </w:tr>
    </w:tbl>
    <w:p>
      <w:pPr>
        <w:spacing w:line="360" w:lineRule="auto"/>
        <w:rPr>
          <w:rFonts w:ascii="SimSun" w:hAnsi="SimSun" w:cs="SimSun"/>
          <w:color w:val="000000" w:themeColor="text1"/>
          <w:szCs w:val="21"/>
          <w:highlight w:val="none"/>
          <w14:textFill>
            <w14:solidFill>
              <w14:schemeClr w14:val="tx1"/>
            </w14:solidFill>
          </w14:textFill>
        </w:rPr>
      </w:pPr>
    </w:p>
    <w:p>
      <w:pPr>
        <w:spacing w:line="360" w:lineRule="auto"/>
        <w:ind w:firstLine="4403" w:firstLineChars="2097"/>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投标人名称：</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（盖公章）</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法定代表人或其委托代理人：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r>
        <w:rPr>
          <w:rFonts w:hint="eastAsia" w:ascii="SimSun" w:hAnsi="SimSun" w:cs="SimSun"/>
          <w:color w:val="000000" w:themeColor="text1"/>
          <w:szCs w:val="21"/>
          <w:highlight w:val="none"/>
          <w:lang w:eastAsia="zh-CN"/>
          <w14:textFill>
            <w14:solidFill>
              <w14:schemeClr w14:val="tx1"/>
            </w14:solidFill>
          </w14:textFill>
        </w:rPr>
        <w:t>或盖章</w:t>
      </w:r>
      <w:r>
        <w:rPr>
          <w:rFonts w:hint="eastAsia" w:ascii="SimSun" w:hAnsi="SimSun" w:cs="SimSun"/>
          <w:color w:val="000000" w:themeColor="text1"/>
          <w:szCs w:val="21"/>
          <w:highlight w:val="none"/>
          <w14:textFill>
            <w14:solidFill>
              <w14:schemeClr w14:val="tx1"/>
            </w14:solidFill>
          </w14:textFill>
        </w:rPr>
        <w:t>）</w:t>
      </w:r>
    </w:p>
    <w:p>
      <w:pPr>
        <w:spacing w:line="360" w:lineRule="auto"/>
        <w:ind w:firstLine="555"/>
        <w:rPr>
          <w:rFonts w:ascii="SimSun" w:hAnsi="SimSun" w:cs="SimSun"/>
          <w:color w:val="000000" w:themeColor="text1"/>
          <w:sz w:val="24"/>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日</w:t>
      </w:r>
    </w:p>
    <w:p>
      <w:pPr>
        <w:spacing w:afterLines="100" w:line="400" w:lineRule="exact"/>
        <w:jc w:val="center"/>
        <w:rPr>
          <w:rFonts w:ascii="SimSun" w:hAnsi="SimSun" w:cs="SimSun"/>
          <w:b/>
          <w:color w:val="000000" w:themeColor="text1"/>
          <w:sz w:val="27"/>
          <w:szCs w:val="27"/>
          <w:highlight w:val="none"/>
          <w14:textFill>
            <w14:solidFill>
              <w14:schemeClr w14:val="tx1"/>
            </w14:solidFill>
          </w14:textFill>
        </w:rPr>
      </w:pPr>
    </w:p>
    <w:p>
      <w:pPr>
        <w:pStyle w:val="4"/>
      </w:pPr>
    </w:p>
    <w:p>
      <w:pPr>
        <w:spacing w:afterLines="100" w:line="400" w:lineRule="exact"/>
        <w:jc w:val="center"/>
        <w:rPr>
          <w:rFonts w:ascii="SimSun" w:hAnsi="SimSun" w:cs="SimSun"/>
          <w:b/>
          <w:color w:val="000000" w:themeColor="text1"/>
          <w:sz w:val="27"/>
          <w:szCs w:val="27"/>
          <w:highlight w:val="none"/>
          <w14:textFill>
            <w14:solidFill>
              <w14:schemeClr w14:val="tx1"/>
            </w14:solidFill>
          </w14:textFill>
        </w:rPr>
      </w:pPr>
    </w:p>
    <w:p>
      <w:pPr>
        <w:spacing w:afterLines="100" w:line="400" w:lineRule="exact"/>
        <w:jc w:val="center"/>
        <w:rPr>
          <w:rFonts w:ascii="SimSun" w:hAnsi="SimSun" w:cs="SimSun"/>
          <w:b/>
          <w:color w:val="000000" w:themeColor="text1"/>
          <w:sz w:val="27"/>
          <w:szCs w:val="27"/>
          <w:highlight w:val="none"/>
          <w14:textFill>
            <w14:solidFill>
              <w14:schemeClr w14:val="tx1"/>
            </w14:solidFill>
          </w14:textFill>
        </w:rPr>
      </w:pPr>
    </w:p>
    <w:p>
      <w:pPr>
        <w:pStyle w:val="3"/>
        <w:jc w:val="center"/>
        <w:rPr>
          <w:rFonts w:hint="eastAsia" w:ascii="SimSun" w:hAnsi="SimSun" w:eastAsia="SimSun" w:cs="SimSun"/>
          <w:color w:val="000000" w:themeColor="text1"/>
          <w:szCs w:val="22"/>
          <w:highlight w:val="none"/>
          <w:lang w:eastAsia="zh-CN"/>
          <w14:textFill>
            <w14:solidFill>
              <w14:schemeClr w14:val="tx1"/>
            </w14:solidFill>
          </w14:textFill>
        </w:rPr>
      </w:pPr>
      <w:bookmarkStart w:id="167" w:name="_Toc16847"/>
      <w:bookmarkStart w:id="168" w:name="_Toc21121"/>
      <w:bookmarkStart w:id="169" w:name="_Toc93"/>
      <w:bookmarkStart w:id="170" w:name="_Toc27067"/>
      <w:r>
        <w:rPr>
          <w:rFonts w:hint="eastAsia" w:ascii="SimSun" w:hAnsi="SimSun" w:eastAsia="SimSun" w:cs="SimSun"/>
          <w:color w:val="000000" w:themeColor="text1"/>
          <w:szCs w:val="22"/>
          <w:highlight w:val="none"/>
          <w14:textFill>
            <w14:solidFill>
              <w14:schemeClr w14:val="tx1"/>
            </w14:solidFill>
          </w14:textFill>
        </w:rPr>
        <w:t>六、</w:t>
      </w:r>
      <w:r>
        <w:rPr>
          <w:rFonts w:hint="eastAsia" w:ascii="SimSun" w:hAnsi="SimSun" w:eastAsia="SimSun" w:cs="SimSun"/>
          <w:color w:val="000000" w:themeColor="text1"/>
          <w:szCs w:val="22"/>
          <w:highlight w:val="none"/>
          <w:lang w:eastAsia="zh-CN"/>
          <w14:textFill>
            <w14:solidFill>
              <w14:schemeClr w14:val="tx1"/>
            </w14:solidFill>
          </w14:textFill>
        </w:rPr>
        <w:t>资格审查资料</w:t>
      </w:r>
      <w:bookmarkEnd w:id="167"/>
    </w:p>
    <w:p>
      <w:pPr>
        <w:pStyle w:val="3"/>
        <w:jc w:val="center"/>
        <w:rPr>
          <w:rFonts w:ascii="SimSun" w:hAnsi="SimSun" w:eastAsia="SimSun" w:cs="SimSun"/>
          <w:color w:val="000000" w:themeColor="text1"/>
          <w:szCs w:val="22"/>
          <w:highlight w:val="none"/>
          <w14:textFill>
            <w14:solidFill>
              <w14:schemeClr w14:val="tx1"/>
            </w14:solidFill>
          </w14:textFill>
        </w:rPr>
      </w:pPr>
      <w:bookmarkStart w:id="171" w:name="_Toc10126"/>
      <w:r>
        <w:rPr>
          <w:rFonts w:hint="eastAsia" w:ascii="SimSun" w:hAnsi="SimSun" w:eastAsia="SimSun" w:cs="SimSun"/>
          <w:color w:val="000000" w:themeColor="text1"/>
          <w:szCs w:val="22"/>
          <w:highlight w:val="none"/>
          <w14:textFill>
            <w14:solidFill>
              <w14:schemeClr w14:val="tx1"/>
            </w14:solidFill>
          </w14:textFill>
        </w:rPr>
        <w:t>投标人基本情况表</w:t>
      </w:r>
      <w:bookmarkEnd w:id="168"/>
      <w:bookmarkEnd w:id="169"/>
      <w:bookmarkEnd w:id="170"/>
      <w:bookmarkEnd w:id="171"/>
    </w:p>
    <w:tbl>
      <w:tblPr>
        <w:tblStyle w:val="43"/>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952"/>
        <w:gridCol w:w="1204"/>
        <w:gridCol w:w="770"/>
        <w:gridCol w:w="336"/>
        <w:gridCol w:w="154"/>
        <w:gridCol w:w="1189"/>
        <w:gridCol w:w="266"/>
        <w:gridCol w:w="224"/>
        <w:gridCol w:w="448"/>
        <w:gridCol w:w="15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tcBorders>
              <w:top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投标人名称</w:t>
            </w:r>
          </w:p>
        </w:tc>
        <w:tc>
          <w:tcPr>
            <w:tcW w:w="7086" w:type="dxa"/>
            <w:gridSpan w:val="10"/>
            <w:tcBorders>
              <w:top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注册地址</w:t>
            </w:r>
          </w:p>
        </w:tc>
        <w:tc>
          <w:tcPr>
            <w:tcW w:w="3416" w:type="dxa"/>
            <w:gridSpan w:val="5"/>
            <w:vAlign w:val="center"/>
          </w:tcPr>
          <w:p>
            <w:pPr>
              <w:jc w:val="center"/>
              <w:rPr>
                <w:rFonts w:ascii="SimSun" w:hAnsi="SimSun" w:cs="SimSun"/>
                <w:color w:val="000000" w:themeColor="text1"/>
                <w:szCs w:val="21"/>
                <w:highlight w:val="none"/>
                <w14:textFill>
                  <w14:solidFill>
                    <w14:schemeClr w14:val="tx1"/>
                  </w14:solidFill>
                </w14:textFill>
              </w:rPr>
            </w:pPr>
          </w:p>
        </w:tc>
        <w:tc>
          <w:tcPr>
            <w:tcW w:w="1189"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邮政编码</w:t>
            </w:r>
          </w:p>
        </w:tc>
        <w:tc>
          <w:tcPr>
            <w:tcW w:w="2481"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restart"/>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联系方式</w:t>
            </w:r>
          </w:p>
        </w:tc>
        <w:tc>
          <w:tcPr>
            <w:tcW w:w="952"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联系人</w:t>
            </w:r>
          </w:p>
        </w:tc>
        <w:tc>
          <w:tcPr>
            <w:tcW w:w="2464"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c>
          <w:tcPr>
            <w:tcW w:w="1189"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电    话</w:t>
            </w:r>
          </w:p>
        </w:tc>
        <w:tc>
          <w:tcPr>
            <w:tcW w:w="2481"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952"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传  真</w:t>
            </w:r>
          </w:p>
        </w:tc>
        <w:tc>
          <w:tcPr>
            <w:tcW w:w="2464"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c>
          <w:tcPr>
            <w:tcW w:w="1189"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网    址</w:t>
            </w:r>
          </w:p>
        </w:tc>
        <w:tc>
          <w:tcPr>
            <w:tcW w:w="2481" w:type="dxa"/>
            <w:gridSpan w:val="4"/>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组织结构</w:t>
            </w:r>
          </w:p>
        </w:tc>
        <w:tc>
          <w:tcPr>
            <w:tcW w:w="7086" w:type="dxa"/>
            <w:gridSpan w:val="10"/>
            <w:vAlign w:val="center"/>
          </w:tcPr>
          <w:p>
            <w:pP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（见附表）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法定代表人</w:t>
            </w:r>
          </w:p>
        </w:tc>
        <w:tc>
          <w:tcPr>
            <w:tcW w:w="952"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姓名</w:t>
            </w:r>
          </w:p>
        </w:tc>
        <w:tc>
          <w:tcPr>
            <w:tcW w:w="1204" w:type="dxa"/>
            <w:vAlign w:val="center"/>
          </w:tcPr>
          <w:p>
            <w:pPr>
              <w:jc w:val="center"/>
              <w:rPr>
                <w:rFonts w:ascii="SimSun" w:hAnsi="SimSun" w:cs="SimSun"/>
                <w:color w:val="000000" w:themeColor="text1"/>
                <w:szCs w:val="21"/>
                <w:highlight w:val="none"/>
                <w14:textFill>
                  <w14:solidFill>
                    <w14:schemeClr w14:val="tx1"/>
                  </w14:solidFill>
                </w14:textFill>
              </w:rPr>
            </w:pPr>
          </w:p>
        </w:tc>
        <w:tc>
          <w:tcPr>
            <w:tcW w:w="1106" w:type="dxa"/>
            <w:gridSpan w:val="2"/>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技术职称</w:t>
            </w:r>
          </w:p>
        </w:tc>
        <w:tc>
          <w:tcPr>
            <w:tcW w:w="1609" w:type="dxa"/>
            <w:gridSpan w:val="3"/>
            <w:vAlign w:val="center"/>
          </w:tcPr>
          <w:p>
            <w:pPr>
              <w:jc w:val="center"/>
              <w:rPr>
                <w:rFonts w:ascii="SimSun" w:hAnsi="SimSun" w:cs="SimSun"/>
                <w:color w:val="000000" w:themeColor="text1"/>
                <w:szCs w:val="21"/>
                <w:highlight w:val="none"/>
                <w14:textFill>
                  <w14:solidFill>
                    <w14:schemeClr w14:val="tx1"/>
                  </w14:solidFill>
                </w14:textFill>
              </w:rPr>
            </w:pPr>
          </w:p>
        </w:tc>
        <w:tc>
          <w:tcPr>
            <w:tcW w:w="672" w:type="dxa"/>
            <w:gridSpan w:val="2"/>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电话</w:t>
            </w:r>
          </w:p>
        </w:tc>
        <w:tc>
          <w:tcPr>
            <w:tcW w:w="1543"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技术负责人</w:t>
            </w:r>
          </w:p>
        </w:tc>
        <w:tc>
          <w:tcPr>
            <w:tcW w:w="952"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姓名</w:t>
            </w:r>
          </w:p>
        </w:tc>
        <w:tc>
          <w:tcPr>
            <w:tcW w:w="1204" w:type="dxa"/>
            <w:vAlign w:val="center"/>
          </w:tcPr>
          <w:p>
            <w:pPr>
              <w:jc w:val="center"/>
              <w:rPr>
                <w:rFonts w:ascii="SimSun" w:hAnsi="SimSun" w:cs="SimSun"/>
                <w:color w:val="000000" w:themeColor="text1"/>
                <w:szCs w:val="21"/>
                <w:highlight w:val="none"/>
                <w14:textFill>
                  <w14:solidFill>
                    <w14:schemeClr w14:val="tx1"/>
                  </w14:solidFill>
                </w14:textFill>
              </w:rPr>
            </w:pPr>
          </w:p>
        </w:tc>
        <w:tc>
          <w:tcPr>
            <w:tcW w:w="1106" w:type="dxa"/>
            <w:gridSpan w:val="2"/>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技术职称</w:t>
            </w:r>
          </w:p>
        </w:tc>
        <w:tc>
          <w:tcPr>
            <w:tcW w:w="1609" w:type="dxa"/>
            <w:gridSpan w:val="3"/>
            <w:vAlign w:val="center"/>
          </w:tcPr>
          <w:p>
            <w:pPr>
              <w:jc w:val="center"/>
              <w:rPr>
                <w:rFonts w:ascii="SimSun" w:hAnsi="SimSun" w:cs="SimSun"/>
                <w:color w:val="000000" w:themeColor="text1"/>
                <w:szCs w:val="21"/>
                <w:highlight w:val="none"/>
                <w14:textFill>
                  <w14:solidFill>
                    <w14:schemeClr w14:val="tx1"/>
                  </w14:solidFill>
                </w14:textFill>
              </w:rPr>
            </w:pPr>
          </w:p>
        </w:tc>
        <w:tc>
          <w:tcPr>
            <w:tcW w:w="672" w:type="dxa"/>
            <w:gridSpan w:val="2"/>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电话</w:t>
            </w:r>
          </w:p>
        </w:tc>
        <w:tc>
          <w:tcPr>
            <w:tcW w:w="1543"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成立时间</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4930" w:type="dxa"/>
            <w:gridSpan w:val="8"/>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员工总人数：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企业资质等级</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restart"/>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其中</w:t>
            </w: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项目总监理工程师</w:t>
            </w: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营业执照</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高级职称人员</w:t>
            </w: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注册资本金</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中级职称人员</w:t>
            </w: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开户银行</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初级职称人员</w:t>
            </w: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账号</w:t>
            </w:r>
          </w:p>
        </w:tc>
        <w:tc>
          <w:tcPr>
            <w:tcW w:w="2156"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c>
          <w:tcPr>
            <w:tcW w:w="770" w:type="dxa"/>
            <w:vMerge w:val="continue"/>
            <w:vAlign w:val="center"/>
          </w:tcPr>
          <w:p>
            <w:pPr>
              <w:jc w:val="center"/>
              <w:rPr>
                <w:rFonts w:ascii="SimSun" w:hAnsi="SimSun" w:cs="SimSun"/>
                <w:color w:val="000000" w:themeColor="text1"/>
                <w:szCs w:val="21"/>
                <w:highlight w:val="none"/>
                <w14:textFill>
                  <w14:solidFill>
                    <w14:schemeClr w14:val="tx1"/>
                  </w14:solidFill>
                </w14:textFill>
              </w:rPr>
            </w:pPr>
          </w:p>
        </w:tc>
        <w:tc>
          <w:tcPr>
            <w:tcW w:w="2169" w:type="dxa"/>
            <w:gridSpan w:val="5"/>
            <w:vAlign w:val="center"/>
          </w:tcPr>
          <w:p>
            <w:pPr>
              <w:jc w:val="center"/>
              <w:rPr>
                <w:rFonts w:ascii="SimSun" w:hAnsi="SimSun" w:cs="SimSun"/>
                <w:color w:val="000000" w:themeColor="text1"/>
                <w:szCs w:val="21"/>
                <w:highlight w:val="none"/>
                <w14:textFill>
                  <w14:solidFill>
                    <w14:schemeClr w14:val="tx1"/>
                  </w14:solidFill>
                </w14:textFill>
              </w:rPr>
            </w:pPr>
          </w:p>
        </w:tc>
        <w:tc>
          <w:tcPr>
            <w:tcW w:w="1991" w:type="dxa"/>
            <w:gridSpan w:val="2"/>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经营范围</w:t>
            </w:r>
          </w:p>
        </w:tc>
        <w:tc>
          <w:tcPr>
            <w:tcW w:w="7086" w:type="dxa"/>
            <w:gridSpan w:val="10"/>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634"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体系认证</w:t>
            </w:r>
          </w:p>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情    况</w:t>
            </w:r>
          </w:p>
        </w:tc>
        <w:tc>
          <w:tcPr>
            <w:tcW w:w="7086" w:type="dxa"/>
            <w:gridSpan w:val="10"/>
            <w:vAlign w:val="center"/>
          </w:tcPr>
          <w:p>
            <w:pP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说明：通过的认证体系、系过时间及运行状况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634" w:type="dxa"/>
            <w:tcBorders>
              <w:bottom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备    注</w:t>
            </w:r>
          </w:p>
        </w:tc>
        <w:tc>
          <w:tcPr>
            <w:tcW w:w="7086" w:type="dxa"/>
            <w:gridSpan w:val="10"/>
            <w:tcBorders>
              <w:bottom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p>
        </w:tc>
      </w:tr>
    </w:tbl>
    <w:p>
      <w:pPr>
        <w:rPr>
          <w:rFonts w:hint="eastAsia"/>
          <w:color w:val="000000" w:themeColor="text1"/>
          <w:sz w:val="24"/>
          <w:szCs w:val="24"/>
          <w:highlight w:val="none"/>
          <w14:textFill>
            <w14:solidFill>
              <w14:schemeClr w14:val="tx1"/>
            </w14:solidFill>
          </w14:textFill>
        </w:rPr>
      </w:pPr>
      <w:bookmarkStart w:id="172" w:name="_Toc441605652"/>
      <w:bookmarkStart w:id="173" w:name="_Toc462645391"/>
    </w:p>
    <w:p>
      <w:pPr>
        <w:rPr>
          <w:rFonts w:hint="eastAsia"/>
          <w:color w:val="000000" w:themeColor="text1"/>
          <w:sz w:val="24"/>
          <w:szCs w:val="24"/>
          <w:highlight w:val="none"/>
          <w14:textFill>
            <w14:solidFill>
              <w14:schemeClr w14:val="tx1"/>
            </w14:solidFill>
          </w14:textFill>
        </w:rPr>
      </w:pPr>
    </w:p>
    <w:p>
      <w:pPr>
        <w:rPr>
          <w:rFonts w:hint="eastAsia"/>
          <w:color w:val="000000" w:themeColor="text1"/>
          <w:sz w:val="24"/>
          <w:szCs w:val="24"/>
          <w:highlight w:val="none"/>
          <w14:textFill>
            <w14:solidFill>
              <w14:schemeClr w14:val="tx1"/>
            </w14:solidFill>
          </w14:textFill>
        </w:rPr>
      </w:pPr>
    </w:p>
    <w:p>
      <w:pPr>
        <w:rPr>
          <w:rFonts w:hint="eastAsia"/>
          <w:color w:val="000000" w:themeColor="text1"/>
          <w:sz w:val="24"/>
          <w:szCs w:val="24"/>
          <w:highlight w:val="none"/>
          <w14:textFill>
            <w14:solidFill>
              <w14:schemeClr w14:val="tx1"/>
            </w14:solidFill>
          </w14:textFill>
        </w:rPr>
      </w:pPr>
    </w:p>
    <w:p>
      <w:pPr>
        <w:rPr>
          <w:rFonts w:hint="eastAsia"/>
          <w:color w:val="000000" w:themeColor="text1"/>
          <w:sz w:val="24"/>
          <w:szCs w:val="24"/>
          <w:highlight w:val="none"/>
          <w14:textFill>
            <w14:solidFill>
              <w14:schemeClr w14:val="tx1"/>
            </w14:solidFill>
          </w14:textFill>
        </w:rPr>
      </w:pPr>
    </w:p>
    <w:p>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附表：投标人企业组织机构框图</w:t>
      </w:r>
      <w:bookmarkEnd w:id="172"/>
      <w:bookmarkEnd w:id="173"/>
    </w:p>
    <w:tbl>
      <w:tblPr>
        <w:tblStyle w:val="43"/>
        <w:tblW w:w="9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9" w:hRule="atLeast"/>
          <w:jc w:val="center"/>
        </w:trPr>
        <w:tc>
          <w:tcPr>
            <w:tcW w:w="9663" w:type="dxa"/>
          </w:tcPr>
          <w:p>
            <w:pPr>
              <w:rPr>
                <w:rFonts w:ascii="SimSun" w:hAnsi="SimSun" w:cs="SimSun"/>
                <w:color w:val="000000" w:themeColor="text1"/>
                <w:szCs w:val="22"/>
                <w:highlight w:val="none"/>
                <w14:textFill>
                  <w14:solidFill>
                    <w14:schemeClr w14:val="tx1"/>
                  </w14:solidFill>
                </w14:textFill>
              </w:rPr>
            </w:pPr>
          </w:p>
          <w:p>
            <w:pP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 w:val="24"/>
                <w:szCs w:val="21"/>
                <w:highlight w:val="none"/>
                <w14:textFill>
                  <w14:solidFill>
                    <w14:schemeClr w14:val="tx1"/>
                  </w14:solidFill>
                </w14:textFill>
              </w:rPr>
              <w:t>以框图方式表示。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1" w:hRule="atLeast"/>
          <w:jc w:val="center"/>
        </w:trPr>
        <w:tc>
          <w:tcPr>
            <w:tcW w:w="9663" w:type="dxa"/>
          </w:tcPr>
          <w:p>
            <w:pPr>
              <w:rPr>
                <w:rFonts w:ascii="SimSun" w:hAnsi="SimSun" w:cs="SimSun"/>
                <w:color w:val="000000" w:themeColor="text1"/>
                <w:sz w:val="24"/>
                <w:szCs w:val="22"/>
                <w:highlight w:val="none"/>
                <w14:textFill>
                  <w14:solidFill>
                    <w14:schemeClr w14:val="tx1"/>
                  </w14:solidFill>
                </w14:textFill>
              </w:rPr>
            </w:pPr>
          </w:p>
          <w:p>
            <w:pP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说明</w:t>
            </w:r>
          </w:p>
        </w:tc>
      </w:tr>
    </w:tbl>
    <w:p>
      <w:pPr>
        <w:overflowPunct w:val="0"/>
        <w:autoSpaceDE w:val="0"/>
        <w:autoSpaceDN w:val="0"/>
        <w:spacing w:line="440" w:lineRule="exact"/>
        <w:jc w:val="center"/>
        <w:outlineLvl w:val="9"/>
        <w:rPr>
          <w:rFonts w:hint="eastAsia" w:ascii="SimSun" w:hAnsi="SimSun" w:cs="SimSun"/>
          <w:color w:val="000000" w:themeColor="text1"/>
          <w:highlight w:val="none"/>
          <w14:textFill>
            <w14:solidFill>
              <w14:schemeClr w14:val="tx1"/>
            </w14:solidFill>
          </w14:textFill>
        </w:rPr>
      </w:pPr>
      <w:r>
        <w:rPr>
          <w:rFonts w:hint="eastAsia" w:ascii="SimSun" w:hAnsi="SimSun" w:cs="SimSun"/>
          <w:color w:val="000000" w:themeColor="text1"/>
          <w:highlight w:val="none"/>
          <w14:textFill>
            <w14:solidFill>
              <w14:schemeClr w14:val="tx1"/>
            </w14:solidFill>
          </w14:textFill>
        </w:rPr>
        <w:br w:type="page"/>
      </w:r>
      <w:bookmarkStart w:id="174" w:name="_Toc683"/>
      <w:bookmarkStart w:id="175" w:name="_Toc16397"/>
      <w:bookmarkStart w:id="176" w:name="_Toc17687"/>
    </w:p>
    <w:bookmarkEnd w:id="174"/>
    <w:bookmarkEnd w:id="175"/>
    <w:bookmarkEnd w:id="176"/>
    <w:p>
      <w:pPr>
        <w:overflowPunct w:val="0"/>
        <w:autoSpaceDE w:val="0"/>
        <w:autoSpaceDN w:val="0"/>
        <w:spacing w:line="440" w:lineRule="exact"/>
        <w:jc w:val="center"/>
        <w:outlineLvl w:val="0"/>
        <w:rPr>
          <w:rFonts w:ascii="SimSun"/>
          <w:b/>
          <w:sz w:val="32"/>
          <w:highlight w:val="none"/>
        </w:rPr>
      </w:pPr>
      <w:bookmarkStart w:id="177" w:name="_Toc17402"/>
      <w:r>
        <w:rPr>
          <w:rFonts w:hint="eastAsia" w:ascii="SimSun" w:hAnsi="SimSun" w:eastAsia="SimSun" w:cs="Times New Roman"/>
          <w:b/>
          <w:sz w:val="32"/>
          <w:szCs w:val="22"/>
          <w:highlight w:val="none"/>
          <w:lang w:eastAsia="zh-CN"/>
        </w:rPr>
        <w:t>（一）</w:t>
      </w:r>
      <w:r>
        <w:rPr>
          <w:rFonts w:hint="eastAsia" w:ascii="SimSun" w:hAnsi="SimSun" w:eastAsia="SimSun" w:cs="Times New Roman"/>
          <w:b/>
          <w:sz w:val="32"/>
          <w:szCs w:val="22"/>
          <w:highlight w:val="none"/>
        </w:rPr>
        <w:t>营</w:t>
      </w:r>
      <w:r>
        <w:rPr>
          <w:rFonts w:hint="eastAsia" w:ascii="SimSun" w:hAnsi="SimSun"/>
          <w:b/>
          <w:sz w:val="32"/>
          <w:szCs w:val="22"/>
          <w:highlight w:val="none"/>
        </w:rPr>
        <w:t>业执照</w:t>
      </w:r>
      <w:bookmarkEnd w:id="177"/>
    </w:p>
    <w:p>
      <w:pPr>
        <w:jc w:val="center"/>
        <w:rPr>
          <w:rFonts w:hint="eastAsia" w:ascii="SimSun" w:hAnsi="SimSun"/>
          <w:szCs w:val="21"/>
          <w:highlight w:val="none"/>
        </w:rPr>
      </w:pPr>
    </w:p>
    <w:p>
      <w:pPr>
        <w:jc w:val="left"/>
        <w:rPr>
          <w:rFonts w:hint="eastAsia" w:ascii="SimSun" w:hAnsi="SimSun" w:eastAsia="SimSun" w:cs="SimSun"/>
          <w:color w:val="000000" w:themeColor="text1"/>
          <w:szCs w:val="21"/>
          <w:highlight w:val="none"/>
          <w:lang w:eastAsia="zh-CN"/>
          <w14:textFill>
            <w14:solidFill>
              <w14:schemeClr w14:val="tx1"/>
            </w14:solidFill>
          </w14:textFill>
        </w:rPr>
      </w:pPr>
      <w:r>
        <w:rPr>
          <w:rFonts w:hint="eastAsia" w:ascii="SimSun" w:hAnsi="SimSun"/>
          <w:szCs w:val="21"/>
          <w:highlight w:val="none"/>
        </w:rPr>
        <w:t>具备有效的营业执照。</w:t>
      </w:r>
      <w:r>
        <w:rPr>
          <w:rFonts w:hint="eastAsia" w:ascii="SimSun" w:hAnsi="SimSun" w:cs="SimSun"/>
          <w:szCs w:val="21"/>
          <w:highlight w:val="none"/>
        </w:rPr>
        <w:t>投标文件内附</w:t>
      </w:r>
      <w:r>
        <w:rPr>
          <w:rFonts w:hint="eastAsia" w:ascii="SimSun" w:hAnsi="SimSun" w:cs="SimSun"/>
          <w:bCs/>
          <w:szCs w:val="21"/>
          <w:highlight w:val="none"/>
          <w:lang w:val="zh-CN"/>
        </w:rPr>
        <w:t>营业执照</w:t>
      </w:r>
      <w:r>
        <w:rPr>
          <w:rFonts w:hint="eastAsia" w:ascii="SimSun" w:hAnsi="SimSun" w:cs="SimSun"/>
          <w:szCs w:val="21"/>
          <w:highlight w:val="none"/>
          <w:lang w:eastAsia="zh-CN"/>
        </w:rPr>
        <w:t>扫描件</w:t>
      </w:r>
      <w:r>
        <w:rPr>
          <w:rFonts w:hint="eastAsia" w:ascii="SimSun" w:hAnsi="SimSun" w:cs="SimSun"/>
          <w:szCs w:val="21"/>
          <w:highlight w:val="none"/>
        </w:rPr>
        <w:t>加盖</w:t>
      </w:r>
      <w:r>
        <w:rPr>
          <w:rFonts w:hint="eastAsia" w:ascii="SimSun" w:hAnsi="SimSun"/>
          <w:szCs w:val="21"/>
          <w:highlight w:val="none"/>
        </w:rPr>
        <w:t>投标</w:t>
      </w:r>
      <w:r>
        <w:rPr>
          <w:rFonts w:ascii="SimSun" w:hAnsi="SimSun"/>
          <w:szCs w:val="21"/>
          <w:highlight w:val="none"/>
        </w:rPr>
        <w:t>单位</w:t>
      </w:r>
      <w:r>
        <w:rPr>
          <w:rFonts w:hint="eastAsia" w:ascii="SimSun" w:hAnsi="SimSun"/>
          <w:szCs w:val="21"/>
          <w:highlight w:val="none"/>
        </w:rPr>
        <w:t>公</w:t>
      </w:r>
      <w:r>
        <w:rPr>
          <w:rFonts w:ascii="SimSun" w:hAnsi="SimSun"/>
          <w:szCs w:val="21"/>
          <w:highlight w:val="none"/>
        </w:rPr>
        <w:t>章</w:t>
      </w:r>
      <w:r>
        <w:rPr>
          <w:rFonts w:hint="eastAsia" w:ascii="SimSun" w:hAnsi="SimSun"/>
          <w:szCs w:val="21"/>
          <w:highlight w:val="none"/>
          <w:lang w:eastAsia="zh-CN"/>
        </w:rPr>
        <w:t>。</w:t>
      </w: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color w:val="000000" w:themeColor="text1"/>
          <w:szCs w:val="21"/>
          <w:highlight w:val="none"/>
          <w14:textFill>
            <w14:solidFill>
              <w14:schemeClr w14:val="tx1"/>
            </w14:solidFill>
          </w14:textFill>
        </w:rPr>
      </w:pPr>
    </w:p>
    <w:p>
      <w:pPr>
        <w:spacing w:afterLines="100" w:line="400" w:lineRule="exact"/>
        <w:rPr>
          <w:rFonts w:ascii="SimSun" w:hAnsi="SimSun" w:cs="SimSun"/>
          <w:b/>
          <w:color w:val="000000" w:themeColor="text1"/>
          <w:sz w:val="27"/>
          <w:szCs w:val="27"/>
          <w:highlight w:val="none"/>
          <w14:textFill>
            <w14:solidFill>
              <w14:schemeClr w14:val="tx1"/>
            </w14:solidFill>
          </w14:textFill>
        </w:rPr>
        <w:sectPr>
          <w:pgSz w:w="11905" w:h="16838"/>
          <w:pgMar w:top="1587" w:right="1417" w:bottom="1247" w:left="1417" w:header="850" w:footer="850" w:gutter="0"/>
          <w:pgNumType w:fmt="decimal"/>
          <w:cols w:space="0" w:num="1"/>
          <w:docGrid w:type="lines" w:linePitch="318" w:charSpace="0"/>
        </w:sect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bookmarkStart w:id="178" w:name="_Toc9648"/>
      <w:bookmarkStart w:id="179" w:name="_Toc18879"/>
      <w:bookmarkStart w:id="180" w:name="_Toc20401"/>
      <w:bookmarkStart w:id="181" w:name="_Toc27829"/>
      <w:r>
        <w:rPr>
          <w:rStyle w:val="61"/>
          <w:rFonts w:hint="eastAsia" w:ascii="SimSun" w:hAnsi="SimSun" w:eastAsia="SimSun" w:cs="SimSun"/>
          <w:color w:val="000000" w:themeColor="text1"/>
          <w:highlight w:val="none"/>
          <w:lang w:eastAsia="zh-CN"/>
          <w14:textFill>
            <w14:solidFill>
              <w14:schemeClr w14:val="tx1"/>
            </w14:solidFill>
          </w14:textFill>
        </w:rPr>
        <w:t>（二）资</w:t>
      </w:r>
      <w:r>
        <w:rPr>
          <w:rStyle w:val="61"/>
          <w:rFonts w:hint="eastAsia" w:ascii="SimSun" w:hAnsi="SimSun" w:eastAsia="SimSun" w:cs="SimSun"/>
          <w:color w:val="000000" w:themeColor="text1"/>
          <w:highlight w:val="none"/>
          <w14:textFill>
            <w14:solidFill>
              <w14:schemeClr w14:val="tx1"/>
            </w14:solidFill>
          </w14:textFill>
        </w:rPr>
        <w:t>质</w:t>
      </w:r>
      <w:r>
        <w:rPr>
          <w:rStyle w:val="61"/>
          <w:rFonts w:hint="eastAsia" w:ascii="SimSun" w:hAnsi="SimSun" w:eastAsia="SimSun" w:cs="SimSun"/>
          <w:color w:val="000000" w:themeColor="text1"/>
          <w:highlight w:val="none"/>
          <w:lang w:eastAsia="zh-CN"/>
          <w14:textFill>
            <w14:solidFill>
              <w14:schemeClr w14:val="tx1"/>
            </w14:solidFill>
          </w14:textFill>
        </w:rPr>
        <w:t>要求</w:t>
      </w:r>
      <w:bookmarkEnd w:id="178"/>
    </w:p>
    <w:p>
      <w:pPr>
        <w:rPr>
          <w:rFonts w:hint="eastAsia"/>
          <w:highlight w:val="none"/>
        </w:rPr>
      </w:pPr>
    </w:p>
    <w:p>
      <w:pPr>
        <w:rPr>
          <w:rFonts w:hint="eastAsia"/>
          <w:highlight w:val="none"/>
          <w:lang w:val="en-US" w:eastAsia="zh-CN"/>
        </w:rPr>
      </w:pPr>
      <w:r>
        <w:rPr>
          <w:rFonts w:hint="eastAsia"/>
          <w:highlight w:val="none"/>
          <w:lang w:val="en-US" w:eastAsia="zh-CN"/>
        </w:rPr>
        <w:t>投标人须具备建设行政主管部门颁发的工程监理综合资质或同时具备公路工程监理乙级以上和市政公用工程监理乙级以上资质。</w:t>
      </w:r>
    </w:p>
    <w:p>
      <w:pPr>
        <w:rPr>
          <w:rFonts w:hint="eastAsia"/>
          <w:highlight w:val="none"/>
          <w:lang w:eastAsia="zh-CN"/>
        </w:rPr>
      </w:pPr>
    </w:p>
    <w:p>
      <w:pPr>
        <w:rPr>
          <w:rFonts w:hint="eastAsia"/>
          <w:highlight w:val="none"/>
        </w:rPr>
      </w:pPr>
      <w:r>
        <w:rPr>
          <w:rFonts w:hint="eastAsia"/>
          <w:highlight w:val="none"/>
        </w:rPr>
        <w:t>投标文件内附</w:t>
      </w:r>
      <w:r>
        <w:rPr>
          <w:rFonts w:hint="eastAsia"/>
          <w:highlight w:val="none"/>
          <w:lang w:val="zh-CN"/>
        </w:rPr>
        <w:t>资质证书</w:t>
      </w:r>
      <w:r>
        <w:rPr>
          <w:rFonts w:hint="eastAsia"/>
          <w:highlight w:val="none"/>
          <w:lang w:eastAsia="zh-CN"/>
        </w:rPr>
        <w:t>扫描件</w:t>
      </w:r>
      <w:r>
        <w:rPr>
          <w:rFonts w:hint="eastAsia"/>
          <w:highlight w:val="none"/>
        </w:rPr>
        <w:t>加盖投标单位公章。</w:t>
      </w: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pStyle w:val="3"/>
        <w:ind w:firstLine="643" w:firstLineChars="200"/>
        <w:outlineLvl w:val="9"/>
        <w:rPr>
          <w:rFonts w:hint="eastAsia" w:ascii="SimSun" w:hAnsi="SimSun" w:eastAsia="SimSun" w:cs="SimSun"/>
          <w:color w:val="000000" w:themeColor="text1"/>
          <w:szCs w:val="22"/>
          <w:highlight w:val="none"/>
          <w14:textFill>
            <w14:solidFill>
              <w14:schemeClr w14:val="tx1"/>
            </w14:solidFill>
          </w14:textFill>
        </w:rPr>
      </w:pPr>
    </w:p>
    <w:p>
      <w:pPr>
        <w:rPr>
          <w:rFonts w:hint="eastAsia" w:ascii="SimSun" w:hAnsi="SimSun" w:eastAsia="SimSun" w:cs="SimSun"/>
          <w:color w:val="000000" w:themeColor="text1"/>
          <w:szCs w:val="22"/>
          <w:highlight w:val="none"/>
          <w14:textFill>
            <w14:solidFill>
              <w14:schemeClr w14:val="tx1"/>
            </w14:solidFill>
          </w14:textFill>
        </w:rPr>
      </w:pPr>
    </w:p>
    <w:p>
      <w:pPr>
        <w:pStyle w:val="4"/>
        <w:outlineLvl w:val="9"/>
        <w:rPr>
          <w:rFonts w:hint="eastAsia" w:ascii="SimSun" w:hAnsi="SimSun" w:eastAsia="SimSun" w:cs="SimSun"/>
          <w:color w:val="000000" w:themeColor="text1"/>
          <w:szCs w:val="22"/>
          <w:highlight w:val="none"/>
          <w14:textFill>
            <w14:solidFill>
              <w14:schemeClr w14:val="tx1"/>
            </w14:solidFill>
          </w14:textFill>
        </w:rPr>
      </w:pPr>
    </w:p>
    <w:p>
      <w:pPr>
        <w:rPr>
          <w:rFonts w:hint="eastAsia"/>
          <w:highlight w:val="none"/>
        </w:rPr>
      </w:pPr>
    </w:p>
    <w:p>
      <w:pPr>
        <w:pStyle w:val="3"/>
        <w:ind w:firstLine="643" w:firstLineChars="200"/>
        <w:jc w:val="center"/>
        <w:outlineLvl w:val="9"/>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highlight w:val="none"/>
          <w:lang w:eastAsia="zh-CN"/>
        </w:rPr>
      </w:pPr>
    </w:p>
    <w:p>
      <w:pPr>
        <w:pStyle w:val="3"/>
        <w:ind w:firstLine="643" w:firstLineChars="200"/>
        <w:jc w:val="center"/>
        <w:outlineLvl w:val="9"/>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highlight w:val="none"/>
          <w:lang w:eastAsia="zh-CN"/>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bookmarkStart w:id="182" w:name="_Toc15310"/>
      <w:r>
        <w:rPr>
          <w:rStyle w:val="61"/>
          <w:rFonts w:hint="eastAsia" w:ascii="SimSun" w:hAnsi="SimSun" w:eastAsia="SimSun" w:cs="SimSun"/>
          <w:color w:val="000000" w:themeColor="text1"/>
          <w:highlight w:val="none"/>
          <w:lang w:eastAsia="zh-CN"/>
          <w14:textFill>
            <w14:solidFill>
              <w14:schemeClr w14:val="tx1"/>
            </w14:solidFill>
          </w14:textFill>
        </w:rPr>
        <w:t>（三）财务要求</w:t>
      </w:r>
      <w:bookmarkEnd w:id="182"/>
    </w:p>
    <w:p>
      <w:pPr>
        <w:rPr>
          <w:rFonts w:hint="eastAsia"/>
          <w:highlight w:val="none"/>
        </w:rPr>
      </w:pPr>
    </w:p>
    <w:bookmarkEnd w:id="179"/>
    <w:bookmarkEnd w:id="180"/>
    <w:bookmarkEnd w:id="181"/>
    <w:p>
      <w:pPr>
        <w:spacing w:line="360" w:lineRule="auto"/>
        <w:jc w:val="center"/>
        <w:rPr>
          <w:rFonts w:hint="eastAsia" w:ascii="SimSun" w:hAnsi="SimSun" w:cs="SimSun"/>
          <w:bCs/>
          <w:color w:val="auto"/>
          <w:sz w:val="36"/>
          <w:szCs w:val="36"/>
          <w:highlight w:val="none"/>
          <w:lang w:val="zh-CN"/>
        </w:rPr>
      </w:pPr>
      <w:r>
        <w:rPr>
          <w:rFonts w:hint="eastAsia" w:ascii="SimSun" w:hAnsi="SimSun" w:cs="SimSun"/>
          <w:bCs/>
          <w:color w:val="auto"/>
          <w:sz w:val="36"/>
          <w:szCs w:val="36"/>
          <w:highlight w:val="none"/>
          <w:lang w:val="zh-CN"/>
        </w:rPr>
        <w:t>资格条件承诺函</w:t>
      </w:r>
    </w:p>
    <w:p>
      <w:pPr>
        <w:spacing w:line="360" w:lineRule="auto"/>
        <w:rPr>
          <w:rFonts w:hint="eastAsia" w:ascii="SimSun" w:hAnsi="SimSun" w:cs="SimSun"/>
          <w:bCs/>
          <w:color w:val="auto"/>
          <w:szCs w:val="21"/>
          <w:highlight w:val="none"/>
          <w:lang w:val="zh-CN"/>
        </w:rPr>
      </w:pPr>
    </w:p>
    <w:p>
      <w:pPr>
        <w:spacing w:line="360" w:lineRule="auto"/>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致:</w:t>
      </w:r>
      <w:r>
        <w:rPr>
          <w:rFonts w:hint="eastAsia" w:ascii="SimSun" w:hAnsi="SimSun" w:cs="SimSun"/>
          <w:bCs/>
          <w:color w:val="auto"/>
          <w:sz w:val="28"/>
          <w:szCs w:val="28"/>
          <w:highlight w:val="none"/>
          <w:u w:val="single"/>
          <w:lang w:val="en-US" w:eastAsia="zh-CN"/>
        </w:rPr>
        <w:t xml:space="preserve">                     </w:t>
      </w:r>
      <w:r>
        <w:rPr>
          <w:rFonts w:hint="eastAsia" w:ascii="SimSun" w:hAnsi="SimSun" w:cs="SimSun"/>
          <w:bCs/>
          <w:color w:val="auto"/>
          <w:sz w:val="28"/>
          <w:szCs w:val="28"/>
          <w:highlight w:val="none"/>
          <w:u w:val="single"/>
          <w:lang w:val="zh-CN"/>
        </w:rPr>
        <w:t xml:space="preserve"> (采购人、采购代理机构)</w:t>
      </w:r>
      <w:r>
        <w:rPr>
          <w:rFonts w:hint="eastAsia" w:ascii="SimSun" w:hAnsi="SimSun" w:cs="SimSun"/>
          <w:bCs/>
          <w:color w:val="auto"/>
          <w:sz w:val="28"/>
          <w:szCs w:val="28"/>
          <w:highlight w:val="none"/>
          <w:lang w:val="zh-CN"/>
        </w:rPr>
        <w:t>:</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我单位(公司)参与</w:t>
      </w:r>
      <w:r>
        <w:rPr>
          <w:rFonts w:hint="eastAsia" w:ascii="SimSun" w:hAnsi="SimSun" w:cs="SimSun"/>
          <w:bCs/>
          <w:color w:val="auto"/>
          <w:sz w:val="28"/>
          <w:szCs w:val="28"/>
          <w:highlight w:val="none"/>
          <w:u w:val="single"/>
          <w:lang w:val="en-US" w:eastAsia="zh-CN"/>
        </w:rPr>
        <w:t xml:space="preserve">                  </w:t>
      </w:r>
      <w:r>
        <w:rPr>
          <w:rFonts w:hint="eastAsia" w:ascii="SimSun" w:hAnsi="SimSun" w:cs="SimSun"/>
          <w:bCs/>
          <w:color w:val="auto"/>
          <w:sz w:val="28"/>
          <w:szCs w:val="28"/>
          <w:highlight w:val="none"/>
          <w:u w:val="single"/>
          <w:lang w:val="zh-CN"/>
        </w:rPr>
        <w:t>(采购项目名称、项目编号)</w:t>
      </w:r>
      <w:r>
        <w:rPr>
          <w:rFonts w:hint="eastAsia" w:ascii="SimSun" w:hAnsi="SimSun" w:cs="SimSun"/>
          <w:bCs/>
          <w:color w:val="auto"/>
          <w:sz w:val="28"/>
          <w:szCs w:val="28"/>
          <w:highlight w:val="none"/>
          <w:lang w:val="zh-CN"/>
        </w:rPr>
        <w:t>采购项目的政府采购活动，现承诺如下:</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1.具有良好的商业信誉和健全的财务会计制度;</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2.具有依法缴纳税收的良好记录;</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3.具有依法缴纳社会保障金的良好记录。</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我方在采购项目评审(评标)环节结束后，随时接受采购人、采购代理机构的检查验证，配合提供相关证明材料，证明符合《中华人民共和国政府采购法》规定的供应商基本资格条件。</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我单位(公司)对上述承诺的真实性负责。如有虚假，将依法承担相应责任。</w:t>
      </w:r>
    </w:p>
    <w:p>
      <w:pPr>
        <w:spacing w:line="360" w:lineRule="auto"/>
        <w:ind w:firstLine="560" w:firstLineChars="200"/>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zh-CN"/>
        </w:rPr>
        <w:t>特此承诺。</w:t>
      </w:r>
    </w:p>
    <w:p>
      <w:pPr>
        <w:spacing w:line="360" w:lineRule="auto"/>
        <w:rPr>
          <w:rFonts w:hint="eastAsia" w:ascii="SimSun" w:hAnsi="SimSun" w:cs="SimSun"/>
          <w:bCs/>
          <w:color w:val="auto"/>
          <w:sz w:val="28"/>
          <w:szCs w:val="28"/>
          <w:highlight w:val="none"/>
          <w:lang w:val="zh-CN"/>
        </w:rPr>
      </w:pPr>
    </w:p>
    <w:p>
      <w:pPr>
        <w:spacing w:line="360" w:lineRule="auto"/>
        <w:jc w:val="center"/>
        <w:rPr>
          <w:rFonts w:hint="eastAsia" w:ascii="SimSun" w:hAnsi="SimSun" w:cs="SimSun"/>
          <w:bCs/>
          <w:color w:val="auto"/>
          <w:sz w:val="28"/>
          <w:szCs w:val="28"/>
          <w:highlight w:val="none"/>
          <w:lang w:val="zh-CN"/>
        </w:rPr>
      </w:pPr>
      <w:r>
        <w:rPr>
          <w:rFonts w:hint="eastAsia" w:ascii="SimSun" w:hAnsi="SimSun" w:cs="SimSun"/>
          <w:bCs/>
          <w:color w:val="auto"/>
          <w:sz w:val="28"/>
          <w:szCs w:val="28"/>
          <w:highlight w:val="none"/>
          <w:lang w:val="en-US" w:eastAsia="zh-CN"/>
        </w:rPr>
        <w:t xml:space="preserve">                     </w:t>
      </w:r>
      <w:r>
        <w:rPr>
          <w:rFonts w:hint="eastAsia" w:ascii="SimSun" w:hAnsi="SimSun" w:cs="SimSun"/>
          <w:bCs/>
          <w:color w:val="auto"/>
          <w:sz w:val="28"/>
          <w:szCs w:val="28"/>
          <w:highlight w:val="none"/>
          <w:lang w:val="zh-CN"/>
        </w:rPr>
        <w:t>盖章:</w:t>
      </w:r>
    </w:p>
    <w:p>
      <w:pPr>
        <w:spacing w:line="360" w:lineRule="auto"/>
        <w:jc w:val="center"/>
        <w:rPr>
          <w:rFonts w:hint="eastAsia" w:ascii="SimSun" w:hAnsi="SimSun" w:cs="SimSun"/>
          <w:bCs/>
          <w:color w:val="auto"/>
          <w:sz w:val="28"/>
          <w:szCs w:val="28"/>
          <w:highlight w:val="none"/>
          <w:lang w:val="en-US" w:eastAsia="zh-CN"/>
        </w:rPr>
      </w:pPr>
      <w:r>
        <w:rPr>
          <w:rFonts w:hint="eastAsia" w:ascii="SimSun" w:hAnsi="SimSun" w:cs="SimSun"/>
          <w:bCs/>
          <w:color w:val="auto"/>
          <w:sz w:val="28"/>
          <w:szCs w:val="28"/>
          <w:highlight w:val="none"/>
          <w:lang w:val="en-US" w:eastAsia="zh-CN"/>
        </w:rPr>
        <w:t xml:space="preserve">                     </w:t>
      </w:r>
      <w:r>
        <w:rPr>
          <w:rFonts w:hint="eastAsia" w:ascii="SimSun" w:hAnsi="SimSun" w:cs="SimSun"/>
          <w:bCs/>
          <w:color w:val="auto"/>
          <w:sz w:val="28"/>
          <w:szCs w:val="28"/>
          <w:highlight w:val="none"/>
          <w:lang w:val="zh-CN"/>
        </w:rPr>
        <w:t>签字:</w:t>
      </w:r>
      <w:r>
        <w:rPr>
          <w:rFonts w:hint="eastAsia" w:ascii="SimSun" w:hAnsi="SimSun" w:cs="SimSun"/>
          <w:bCs/>
          <w:color w:val="auto"/>
          <w:sz w:val="28"/>
          <w:szCs w:val="28"/>
          <w:highlight w:val="none"/>
          <w:lang w:val="en-US" w:eastAsia="zh-CN"/>
        </w:rPr>
        <w:t xml:space="preserve">                     </w:t>
      </w:r>
    </w:p>
    <w:p>
      <w:pPr>
        <w:spacing w:line="360" w:lineRule="auto"/>
        <w:jc w:val="center"/>
        <w:rPr>
          <w:rFonts w:hint="eastAsia" w:ascii="SimSun" w:hAnsi="SimSun" w:cs="SimSun"/>
          <w:bCs/>
          <w:color w:val="auto"/>
          <w:sz w:val="28"/>
          <w:szCs w:val="28"/>
          <w:highlight w:val="none"/>
          <w:lang w:val="en-US" w:eastAsia="zh-CN"/>
        </w:rPr>
      </w:pPr>
      <w:r>
        <w:rPr>
          <w:rFonts w:hint="eastAsia" w:ascii="SimSun" w:hAnsi="SimSun" w:cs="SimSun"/>
          <w:bCs/>
          <w:color w:val="auto"/>
          <w:sz w:val="28"/>
          <w:szCs w:val="28"/>
          <w:highlight w:val="none"/>
          <w:lang w:val="en-US" w:eastAsia="zh-CN"/>
        </w:rPr>
        <w:t xml:space="preserve">                     </w:t>
      </w:r>
      <w:r>
        <w:rPr>
          <w:rFonts w:hint="eastAsia" w:ascii="SimSun" w:hAnsi="SimSun" w:cs="SimSun"/>
          <w:bCs/>
          <w:color w:val="auto"/>
          <w:sz w:val="28"/>
          <w:szCs w:val="28"/>
          <w:highlight w:val="none"/>
          <w:lang w:val="zh-CN"/>
        </w:rPr>
        <w:t>日期:</w:t>
      </w:r>
      <w:r>
        <w:rPr>
          <w:rFonts w:hint="eastAsia" w:ascii="SimSun" w:hAnsi="SimSun" w:cs="SimSun"/>
          <w:bCs/>
          <w:color w:val="auto"/>
          <w:sz w:val="28"/>
          <w:szCs w:val="28"/>
          <w:highlight w:val="none"/>
          <w:lang w:val="en-US" w:eastAsia="zh-CN"/>
        </w:rPr>
        <w:t xml:space="preserve"> </w:t>
      </w: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rPr>
          <w:rFonts w:hint="eastAsia"/>
          <w:highlight w:val="none"/>
          <w:lang w:eastAsia="zh-CN"/>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bookmarkStart w:id="183" w:name="_Toc32213"/>
      <w:r>
        <w:rPr>
          <w:rStyle w:val="61"/>
          <w:rFonts w:hint="eastAsia" w:ascii="SimSun" w:hAnsi="SimSun" w:eastAsia="SimSun" w:cs="SimSun"/>
          <w:color w:val="000000" w:themeColor="text1"/>
          <w:highlight w:val="none"/>
          <w:lang w:eastAsia="zh-CN"/>
          <w14:textFill>
            <w14:solidFill>
              <w14:schemeClr w14:val="tx1"/>
            </w14:solidFill>
          </w14:textFill>
        </w:rPr>
        <w:t>（四）</w:t>
      </w:r>
      <w:r>
        <w:rPr>
          <w:rStyle w:val="61"/>
          <w:rFonts w:hint="eastAsia" w:ascii="SimSun" w:hAnsi="SimSun" w:eastAsia="SimSun" w:cs="SimSun"/>
          <w:color w:val="000000" w:themeColor="text1"/>
          <w:highlight w:val="none"/>
          <w:lang w:val="zh-CN" w:eastAsia="zh-CN"/>
          <w14:textFill>
            <w14:solidFill>
              <w14:schemeClr w14:val="tx1"/>
            </w14:solidFill>
          </w14:textFill>
        </w:rPr>
        <w:t>信誉要求</w:t>
      </w:r>
      <w:bookmarkEnd w:id="183"/>
    </w:p>
    <w:p>
      <w:pPr>
        <w:spacing w:line="276" w:lineRule="auto"/>
        <w:rPr>
          <w:rFonts w:hint="eastAsia" w:ascii="SimSun" w:hAnsi="SimSun" w:cs="SimSun"/>
          <w:bCs/>
          <w:szCs w:val="21"/>
          <w:highlight w:val="none"/>
          <w:lang w:val="zh-CN"/>
        </w:rPr>
      </w:pPr>
    </w:p>
    <w:p>
      <w:pPr>
        <w:spacing w:line="360" w:lineRule="auto"/>
        <w:rPr>
          <w:rFonts w:ascii="SimSun" w:hAnsi="SimSun" w:cs="SimSun"/>
          <w:bCs/>
          <w:szCs w:val="21"/>
          <w:highlight w:val="none"/>
          <w:lang w:val="zh-CN"/>
        </w:rPr>
      </w:pPr>
      <w:r>
        <w:rPr>
          <w:rFonts w:hint="eastAsia" w:ascii="SimSun" w:hAnsi="SimSun" w:cs="SimSun"/>
          <w:bCs/>
          <w:szCs w:val="21"/>
          <w:highlight w:val="none"/>
          <w:lang w:val="zh-CN"/>
        </w:rPr>
        <w:t>（1）拒绝列入政府取消投标资格记录期间的企业或个人投标；</w:t>
      </w:r>
    </w:p>
    <w:p>
      <w:pPr>
        <w:spacing w:line="360" w:lineRule="auto"/>
        <w:rPr>
          <w:rFonts w:ascii="SimSun" w:hAnsi="SimSun" w:cs="SimSun"/>
          <w:bCs/>
          <w:szCs w:val="21"/>
          <w:highlight w:val="none"/>
        </w:rPr>
      </w:pPr>
      <w:r>
        <w:rPr>
          <w:rFonts w:hint="eastAsia" w:ascii="SimSun" w:hAnsi="SimSun" w:cs="SimSun"/>
          <w:bCs/>
          <w:szCs w:val="21"/>
          <w:highlight w:val="none"/>
        </w:rPr>
        <w:t>（2）未被工商行政管理机关在全国企业信用信息公示系统（www.gsxt.gov.cn）中列入严重违法失信企业名单；</w:t>
      </w:r>
    </w:p>
    <w:p>
      <w:pPr>
        <w:spacing w:line="360" w:lineRule="auto"/>
        <w:rPr>
          <w:rFonts w:ascii="SimSun" w:hAnsi="SimSun" w:cs="SimSun"/>
          <w:bCs/>
          <w:szCs w:val="21"/>
          <w:highlight w:val="none"/>
        </w:rPr>
      </w:pPr>
      <w:r>
        <w:rPr>
          <w:rFonts w:hint="eastAsia" w:ascii="SimSun" w:hAnsi="SimSun" w:cs="SimSun"/>
          <w:bCs/>
          <w:szCs w:val="21"/>
          <w:highlight w:val="none"/>
        </w:rPr>
        <w:t>（3）未被最高人民法院在“信用中国”网站（www.creditchina.gov.cn）或各级信用信息共享平台中列入失信被执行人名单；</w:t>
      </w:r>
    </w:p>
    <w:p>
      <w:pPr>
        <w:spacing w:line="360" w:lineRule="auto"/>
        <w:rPr>
          <w:rFonts w:ascii="SimSun" w:hAnsi="SimSun" w:cs="SimSun"/>
          <w:bCs/>
          <w:szCs w:val="21"/>
          <w:highlight w:val="none"/>
        </w:rPr>
      </w:pPr>
      <w:r>
        <w:rPr>
          <w:rFonts w:hint="eastAsia" w:ascii="SimSun" w:hAnsi="SimSun" w:cs="SimSun"/>
          <w:bCs/>
          <w:szCs w:val="21"/>
          <w:highlight w:val="none"/>
        </w:rPr>
        <w:t>（4）在近三年（20</w:t>
      </w:r>
      <w:r>
        <w:rPr>
          <w:rFonts w:hint="eastAsia" w:ascii="SimSun" w:hAnsi="SimSun" w:cs="SimSun"/>
          <w:bCs/>
          <w:szCs w:val="21"/>
          <w:highlight w:val="none"/>
          <w:lang w:val="en-US" w:eastAsia="zh-CN"/>
        </w:rPr>
        <w:t>21</w:t>
      </w:r>
      <w:r>
        <w:rPr>
          <w:rFonts w:hint="eastAsia" w:ascii="SimSun" w:hAnsi="SimSun" w:cs="SimSun"/>
          <w:bCs/>
          <w:szCs w:val="21"/>
          <w:highlight w:val="none"/>
        </w:rPr>
        <w:t>年01月01日至20</w:t>
      </w:r>
      <w:r>
        <w:rPr>
          <w:rFonts w:hint="eastAsia" w:ascii="SimSun" w:hAnsi="SimSun" w:cs="SimSun"/>
          <w:bCs/>
          <w:szCs w:val="21"/>
          <w:highlight w:val="none"/>
          <w:lang w:val="en-US" w:eastAsia="zh-CN"/>
        </w:rPr>
        <w:t>23</w:t>
      </w:r>
      <w:r>
        <w:rPr>
          <w:rFonts w:hint="eastAsia" w:ascii="SimSun" w:hAnsi="SimSun" w:cs="SimSun"/>
          <w:bCs/>
          <w:szCs w:val="21"/>
          <w:highlight w:val="none"/>
        </w:rPr>
        <w:t>年12月31日）内投标人或其法定代表人、拟委任的</w:t>
      </w:r>
      <w:r>
        <w:rPr>
          <w:rFonts w:hint="eastAsia" w:ascii="SimSun" w:hAnsi="SimSun" w:cs="SimSun"/>
          <w:bCs/>
          <w:szCs w:val="21"/>
          <w:highlight w:val="none"/>
          <w:lang w:eastAsia="zh-CN"/>
        </w:rPr>
        <w:t>总监理工程师</w:t>
      </w:r>
      <w:r>
        <w:rPr>
          <w:rFonts w:hint="eastAsia" w:ascii="SimSun" w:hAnsi="SimSun" w:cs="SimSun"/>
          <w:bCs/>
          <w:szCs w:val="21"/>
          <w:highlight w:val="none"/>
        </w:rPr>
        <w:t>未在“中国裁判文书网”(wenshu.court.gov.cn)</w:t>
      </w:r>
      <w:r>
        <w:rPr>
          <w:rFonts w:hint="eastAsia" w:ascii="SimSun" w:hAnsi="SimSun" w:cs="SimSun"/>
          <w:bCs/>
          <w:szCs w:val="21"/>
          <w:highlight w:val="none"/>
          <w:lang w:val="zh-CN"/>
        </w:rPr>
        <w:t>上</w:t>
      </w:r>
      <w:r>
        <w:rPr>
          <w:rFonts w:hint="eastAsia" w:ascii="SimSun" w:hAnsi="SimSun" w:cs="SimSun"/>
          <w:bCs/>
          <w:szCs w:val="21"/>
          <w:highlight w:val="none"/>
        </w:rPr>
        <w:t>有行贿犯罪行为。</w:t>
      </w:r>
    </w:p>
    <w:p>
      <w:pPr>
        <w:spacing w:line="360" w:lineRule="auto"/>
        <w:ind w:firstLine="422" w:firstLineChars="200"/>
        <w:rPr>
          <w:rFonts w:hint="eastAsia" w:ascii="SimSun" w:hAnsi="SimSun" w:cs="SimSun"/>
          <w:b/>
          <w:bCs w:val="0"/>
          <w:szCs w:val="21"/>
          <w:highlight w:val="none"/>
        </w:rPr>
      </w:pPr>
      <w:r>
        <w:rPr>
          <w:rFonts w:hint="eastAsia" w:ascii="SimSun" w:hAnsi="SimSun" w:cs="SimSun"/>
          <w:b/>
          <w:bCs w:val="0"/>
          <w:szCs w:val="21"/>
          <w:highlight w:val="none"/>
        </w:rPr>
        <w:t>投标文件</w:t>
      </w:r>
      <w:r>
        <w:rPr>
          <w:rFonts w:hint="eastAsia" w:ascii="SimSun" w:hAnsi="SimSun" w:cs="SimSun"/>
          <w:b/>
          <w:bCs w:val="0"/>
          <w:szCs w:val="21"/>
          <w:highlight w:val="none"/>
          <w:lang w:val="zh-CN"/>
        </w:rPr>
        <w:t>内（1）附由法定代表人</w:t>
      </w:r>
      <w:r>
        <w:rPr>
          <w:rFonts w:hint="eastAsia" w:ascii="SimSun" w:hAnsi="SimSun" w:cs="SimSun"/>
          <w:b/>
          <w:bCs w:val="0"/>
          <w:szCs w:val="21"/>
          <w:highlight w:val="none"/>
        </w:rPr>
        <w:t>或其委托代理人签字</w:t>
      </w:r>
      <w:r>
        <w:rPr>
          <w:rFonts w:hint="eastAsia" w:ascii="SimSun" w:hAnsi="SimSun" w:cs="SimSun"/>
          <w:b/>
          <w:bCs w:val="0"/>
          <w:szCs w:val="21"/>
          <w:highlight w:val="none"/>
          <w:lang w:val="zh-CN"/>
        </w:rPr>
        <w:t>并加盖</w:t>
      </w:r>
      <w:r>
        <w:rPr>
          <w:rFonts w:hint="eastAsia" w:ascii="SimSun" w:hAnsi="SimSun" w:cs="SimSun"/>
          <w:b/>
          <w:bCs w:val="0"/>
          <w:szCs w:val="21"/>
          <w:highlight w:val="none"/>
        </w:rPr>
        <w:t>投标单位公章</w:t>
      </w:r>
      <w:r>
        <w:rPr>
          <w:rFonts w:hint="eastAsia" w:ascii="SimSun" w:hAnsi="SimSun" w:cs="SimSun"/>
          <w:b/>
          <w:bCs w:val="0"/>
          <w:szCs w:val="21"/>
          <w:highlight w:val="none"/>
          <w:lang w:val="zh-CN"/>
        </w:rPr>
        <w:t>的承诺书，（2）</w:t>
      </w:r>
      <w:r>
        <w:rPr>
          <w:rFonts w:hint="eastAsia" w:ascii="SimSun" w:hAnsi="SimSun" w:cs="SimSun"/>
          <w:b/>
          <w:bCs w:val="0"/>
          <w:szCs w:val="21"/>
          <w:highlight w:val="none"/>
        </w:rPr>
        <w:t>至</w:t>
      </w:r>
      <w:r>
        <w:rPr>
          <w:rFonts w:hint="eastAsia" w:ascii="SimSun" w:hAnsi="SimSun" w:cs="SimSun"/>
          <w:b/>
          <w:bCs w:val="0"/>
          <w:szCs w:val="21"/>
          <w:highlight w:val="none"/>
          <w:lang w:val="zh-CN"/>
        </w:rPr>
        <w:t>（4）附</w:t>
      </w:r>
      <w:r>
        <w:rPr>
          <w:rFonts w:hint="eastAsia" w:ascii="SimSun" w:hAnsi="SimSun" w:cs="SimSun"/>
          <w:b/>
          <w:bCs w:val="0"/>
          <w:szCs w:val="21"/>
          <w:highlight w:val="none"/>
        </w:rPr>
        <w:t>网站查询截图</w:t>
      </w:r>
      <w:r>
        <w:rPr>
          <w:rFonts w:hint="eastAsia" w:ascii="SimSun" w:hAnsi="SimSun" w:cs="SimSun"/>
          <w:b/>
          <w:bCs w:val="0"/>
          <w:szCs w:val="21"/>
          <w:highlight w:val="none"/>
          <w:lang w:eastAsia="zh-CN"/>
        </w:rPr>
        <w:t>扫描件</w:t>
      </w:r>
      <w:r>
        <w:rPr>
          <w:rFonts w:hint="eastAsia" w:ascii="SimSun" w:hAnsi="SimSun" w:cs="SimSun"/>
          <w:b/>
          <w:bCs w:val="0"/>
          <w:szCs w:val="21"/>
          <w:highlight w:val="none"/>
        </w:rPr>
        <w:t>加盖投标单位公章。</w:t>
      </w:r>
    </w:p>
    <w:p>
      <w:pPr>
        <w:pStyle w:val="3"/>
        <w:ind w:firstLine="643" w:firstLineChars="200"/>
        <w:jc w:val="center"/>
        <w:outlineLvl w:val="9"/>
        <w:rPr>
          <w:rFonts w:hint="eastAsia" w:asciiTheme="minorEastAsia" w:hAnsiTheme="minorEastAsia" w:eastAsiaTheme="minorEastAsia" w:cstheme="minorEastAsia"/>
          <w:szCs w:val="22"/>
          <w:highlight w:val="none"/>
          <w:lang w:eastAsia="zh-CN"/>
        </w:rPr>
      </w:pPr>
    </w:p>
    <w:p>
      <w:pPr>
        <w:rPr>
          <w:rFonts w:hint="eastAsia"/>
          <w:highlight w:val="none"/>
          <w:lang w:eastAsia="zh-CN"/>
        </w:rPr>
      </w:pPr>
    </w:p>
    <w:p>
      <w:pPr>
        <w:pStyle w:val="4"/>
        <w:rPr>
          <w:rFonts w:hint="eastAsia"/>
          <w:lang w:eastAsia="zh-CN"/>
        </w:rPr>
      </w:pPr>
    </w:p>
    <w:p>
      <w:pPr>
        <w:rPr>
          <w:rFonts w:hint="eastAsia"/>
          <w:lang w:eastAsia="zh-CN"/>
        </w:rPr>
      </w:pPr>
    </w:p>
    <w:p>
      <w:pPr>
        <w:pStyle w:val="4"/>
        <w:rPr>
          <w:rFonts w:hint="eastAsia"/>
          <w:lang w:eastAsia="zh-CN"/>
        </w:rPr>
      </w:pPr>
    </w:p>
    <w:p>
      <w:pPr>
        <w:rPr>
          <w:rFonts w:hint="eastAsia"/>
          <w:lang w:eastAsia="zh-CN"/>
        </w:rPr>
      </w:pPr>
    </w:p>
    <w:p>
      <w:pPr>
        <w:pStyle w:val="4"/>
        <w:rPr>
          <w:rFonts w:hint="eastAsia"/>
          <w:lang w:eastAsia="zh-CN"/>
        </w:rPr>
      </w:pPr>
    </w:p>
    <w:p>
      <w:pPr>
        <w:rPr>
          <w:rFonts w:hint="eastAsia"/>
          <w:lang w:eastAsia="zh-CN"/>
        </w:rPr>
      </w:pPr>
    </w:p>
    <w:p>
      <w:pPr>
        <w:pStyle w:val="4"/>
        <w:rPr>
          <w:rFonts w:hint="eastAsia"/>
          <w:lang w:eastAsia="zh-CN"/>
        </w:rPr>
      </w:pPr>
    </w:p>
    <w:p>
      <w:pPr>
        <w:rPr>
          <w:rFonts w:hint="eastAsia"/>
          <w:lang w:eastAsia="zh-CN"/>
        </w:rPr>
      </w:pPr>
    </w:p>
    <w:p>
      <w:pPr>
        <w:pStyle w:val="4"/>
        <w:rPr>
          <w:rFonts w:hint="eastAsia"/>
          <w:lang w:eastAsia="zh-CN"/>
        </w:rPr>
      </w:pPr>
    </w:p>
    <w:p>
      <w:pPr>
        <w:rPr>
          <w:rFonts w:hint="eastAsia"/>
          <w:lang w:eastAsia="zh-CN"/>
        </w:rPr>
      </w:pPr>
    </w:p>
    <w:p>
      <w:pPr>
        <w:pStyle w:val="4"/>
        <w:rPr>
          <w:rFonts w:hint="eastAsia"/>
          <w:lang w:eastAsia="zh-CN"/>
        </w:rPr>
      </w:pPr>
    </w:p>
    <w:p>
      <w:pPr>
        <w:rPr>
          <w:rFonts w:hint="eastAsia"/>
          <w:highlight w:val="none"/>
          <w:lang w:eastAsia="zh-CN"/>
        </w:rPr>
      </w:pPr>
    </w:p>
    <w:p>
      <w:pPr>
        <w:rPr>
          <w:rFonts w:hint="eastAsia"/>
          <w:highlight w:val="none"/>
          <w:lang w:eastAsia="zh-CN"/>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bookmarkStart w:id="184" w:name="_Toc2729"/>
      <w:r>
        <w:rPr>
          <w:rStyle w:val="61"/>
          <w:rFonts w:hint="eastAsia" w:ascii="SimSun" w:hAnsi="SimSun" w:eastAsia="SimSun" w:cs="SimSun"/>
          <w:color w:val="000000" w:themeColor="text1"/>
          <w:highlight w:val="none"/>
          <w:lang w:eastAsia="zh-CN"/>
          <w14:textFill>
            <w14:solidFill>
              <w14:schemeClr w14:val="tx1"/>
            </w14:solidFill>
          </w14:textFill>
        </w:rPr>
        <w:t>（五）入吉企业</w:t>
      </w:r>
      <w:bookmarkEnd w:id="184"/>
    </w:p>
    <w:p>
      <w:pPr>
        <w:ind w:firstLine="420" w:firstLineChars="200"/>
        <w:rPr>
          <w:rFonts w:hint="eastAsia" w:ascii="SimSun" w:hAnsi="SimSun" w:cs="SimSun"/>
          <w:color w:val="000000" w:themeColor="text1"/>
          <w:highlight w:val="none"/>
          <w14:textFill>
            <w14:solidFill>
              <w14:schemeClr w14:val="tx1"/>
            </w14:solidFill>
          </w14:textFill>
        </w:rPr>
      </w:pPr>
    </w:p>
    <w:p>
      <w:pPr>
        <w:ind w:firstLine="420" w:firstLineChars="200"/>
        <w:rPr>
          <w:rFonts w:hint="eastAsia" w:ascii="SimSun" w:hAnsi="SimSun" w:cs="SimSun"/>
          <w:color w:val="000000" w:themeColor="text1"/>
          <w:highlight w:val="none"/>
          <w14:textFill>
            <w14:solidFill>
              <w14:schemeClr w14:val="tx1"/>
            </w14:solidFill>
          </w14:textFill>
        </w:rPr>
      </w:pPr>
      <w:r>
        <w:rPr>
          <w:rFonts w:hint="eastAsia" w:ascii="SimSun" w:hAnsi="SimSun" w:cs="SimSun"/>
          <w:color w:val="000000" w:themeColor="text1"/>
          <w:highlight w:val="none"/>
          <w14:textFill>
            <w14:solidFill>
              <w14:schemeClr w14:val="tx1"/>
            </w14:solidFill>
          </w14:textFill>
        </w:rPr>
        <w:t>凡进入我省从事建筑活动的企业，均应按照《吉林省入吉建筑企业信息登记管理办法》的相关规定，办理入吉企业信息登记。（详见吉建管【2018】12号、吉建管【2019】11号、吉建管【2019】28号文件）。</w:t>
      </w:r>
    </w:p>
    <w:p>
      <w:pPr>
        <w:ind w:firstLine="420" w:firstLineChars="200"/>
        <w:rPr>
          <w:rFonts w:ascii="SimSun" w:hAnsi="SimSun" w:cs="SimSun"/>
          <w:color w:val="000000" w:themeColor="text1"/>
          <w:highlight w:val="none"/>
          <w14:textFill>
            <w14:solidFill>
              <w14:schemeClr w14:val="tx1"/>
            </w14:solidFill>
          </w14:textFill>
        </w:rPr>
      </w:pPr>
      <w:r>
        <w:rPr>
          <w:rFonts w:hint="eastAsia" w:ascii="SimSun" w:hAnsi="SimSun" w:cs="SimSun"/>
          <w:color w:val="000000" w:themeColor="text1"/>
          <w:highlight w:val="none"/>
          <w14:textFill>
            <w14:solidFill>
              <w14:schemeClr w14:val="tx1"/>
            </w14:solidFill>
          </w14:textFill>
        </w:rPr>
        <w:t>投标文件</w:t>
      </w:r>
      <w:r>
        <w:rPr>
          <w:rFonts w:hint="eastAsia" w:ascii="SimSun" w:hAnsi="SimSun" w:cs="SimSun"/>
          <w:color w:val="000000" w:themeColor="text1"/>
          <w:highlight w:val="none"/>
          <w:lang w:val="zh-CN"/>
          <w14:textFill>
            <w14:solidFill>
              <w14:schemeClr w14:val="tx1"/>
            </w14:solidFill>
          </w14:textFill>
        </w:rPr>
        <w:t>内附有效入吉建筑业企业信息登记</w:t>
      </w:r>
      <w:r>
        <w:rPr>
          <w:rFonts w:hint="eastAsia" w:ascii="SimSun" w:hAnsi="SimSun" w:cs="SimSun"/>
          <w:color w:val="000000" w:themeColor="text1"/>
          <w:highlight w:val="none"/>
          <w14:textFill>
            <w14:solidFill>
              <w14:schemeClr w14:val="tx1"/>
            </w14:solidFill>
          </w14:textFill>
        </w:rPr>
        <w:t>查询截图加盖投标单位公章。</w:t>
      </w:r>
    </w:p>
    <w:p>
      <w:pPr>
        <w:rPr>
          <w:rFonts w:hint="eastAsia"/>
          <w:highlight w:val="none"/>
          <w:lang w:eastAsia="zh-CN"/>
        </w:rPr>
      </w:pPr>
    </w:p>
    <w:p>
      <w:pPr>
        <w:rPr>
          <w:rFonts w:hint="eastAsia"/>
          <w:highlight w:val="none"/>
          <w:lang w:eastAsia="zh-CN"/>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overflowPunct w:val="0"/>
        <w:autoSpaceDE w:val="0"/>
        <w:autoSpaceDN w:val="0"/>
        <w:spacing w:line="440" w:lineRule="exact"/>
        <w:jc w:val="center"/>
        <w:outlineLvl w:val="0"/>
        <w:rPr>
          <w:rStyle w:val="61"/>
          <w:rFonts w:hint="eastAsia" w:ascii="SimSun" w:hAnsi="SimSun" w:eastAsia="SimSun" w:cs="SimSun"/>
          <w:color w:val="000000" w:themeColor="text1"/>
          <w:highlight w:val="none"/>
          <w:lang w:eastAsia="zh-CN"/>
          <w14:textFill>
            <w14:solidFill>
              <w14:schemeClr w14:val="tx1"/>
            </w14:solidFill>
          </w14:textFill>
        </w:rPr>
      </w:pPr>
    </w:p>
    <w:p>
      <w:pPr>
        <w:pStyle w:val="3"/>
        <w:jc w:val="center"/>
        <w:rPr>
          <w:rFonts w:hint="eastAsia" w:ascii="SimSun" w:hAnsi="SimSun" w:eastAsia="SimSun" w:cs="SimSun"/>
          <w:color w:val="000000" w:themeColor="text1"/>
          <w:szCs w:val="22"/>
          <w:highlight w:val="none"/>
          <w14:textFill>
            <w14:solidFill>
              <w14:schemeClr w14:val="tx1"/>
            </w14:solidFill>
          </w14:textFill>
        </w:rPr>
      </w:pPr>
    </w:p>
    <w:p>
      <w:pPr>
        <w:rPr>
          <w:rFonts w:hint="eastAsia" w:ascii="SimSun" w:hAnsi="SimSun" w:eastAsia="SimSun" w:cs="SimSun"/>
          <w:color w:val="000000" w:themeColor="text1"/>
          <w:szCs w:val="22"/>
          <w:highlight w:val="none"/>
          <w14:textFill>
            <w14:solidFill>
              <w14:schemeClr w14:val="tx1"/>
            </w14:solidFill>
          </w14:textFill>
        </w:rPr>
      </w:pPr>
    </w:p>
    <w:p>
      <w:pPr>
        <w:pStyle w:val="4"/>
        <w:rPr>
          <w:rFonts w:hint="eastAsia" w:ascii="SimSun" w:hAnsi="SimSun" w:eastAsia="SimSun" w:cs="SimSun"/>
          <w:color w:val="000000" w:themeColor="text1"/>
          <w:szCs w:val="22"/>
          <w:highlight w:val="none"/>
          <w14:textFill>
            <w14:solidFill>
              <w14:schemeClr w14:val="tx1"/>
            </w14:solidFill>
          </w14:textFill>
        </w:rPr>
      </w:pPr>
    </w:p>
    <w:p>
      <w:pPr>
        <w:rPr>
          <w:rFonts w:hint="eastAsia"/>
        </w:rPr>
      </w:pPr>
    </w:p>
    <w:p>
      <w:pPr>
        <w:pStyle w:val="3"/>
        <w:jc w:val="center"/>
        <w:rPr>
          <w:rFonts w:hint="eastAsia" w:ascii="SimSun" w:hAnsi="SimSun" w:eastAsia="SimSun" w:cs="SimSun"/>
          <w:color w:val="000000" w:themeColor="text1"/>
          <w:szCs w:val="22"/>
          <w:highlight w:val="none"/>
          <w14:textFill>
            <w14:solidFill>
              <w14:schemeClr w14:val="tx1"/>
            </w14:solidFill>
          </w14:textFill>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lang w:eastAsia="zh-CN"/>
        </w:rPr>
      </w:pPr>
    </w:p>
    <w:p>
      <w:pPr>
        <w:rPr>
          <w:rFonts w:hint="eastAsia"/>
          <w:lang w:eastAsia="zh-CN"/>
        </w:rPr>
      </w:pPr>
    </w:p>
    <w:p>
      <w:pPr>
        <w:pStyle w:val="4"/>
        <w:rPr>
          <w:rFonts w:hint="eastAsia"/>
          <w:lang w:eastAsia="zh-CN"/>
        </w:rPr>
      </w:pPr>
    </w:p>
    <w:p>
      <w:pPr>
        <w:rPr>
          <w:rFonts w:hint="eastAsia"/>
          <w:lang w:eastAsia="zh-CN"/>
        </w:rPr>
      </w:pPr>
    </w:p>
    <w:p>
      <w:pPr>
        <w:pStyle w:val="4"/>
        <w:rPr>
          <w:rFonts w:hint="eastAsia"/>
          <w:lang w:eastAsia="zh-CN"/>
        </w:rPr>
      </w:pPr>
    </w:p>
    <w:p>
      <w:pPr>
        <w:rPr>
          <w:rFonts w:hint="eastAsia"/>
          <w:lang w:eastAsia="zh-CN"/>
        </w:rPr>
      </w:pPr>
    </w:p>
    <w:p>
      <w:pPr>
        <w:rPr>
          <w:rFonts w:hint="eastAsia"/>
          <w:lang w:eastAsia="zh-CN"/>
        </w:rPr>
      </w:pPr>
    </w:p>
    <w:p>
      <w:pPr>
        <w:pStyle w:val="3"/>
        <w:jc w:val="center"/>
        <w:rPr>
          <w:rFonts w:hint="eastAsia" w:ascii="SimSun" w:hAnsi="SimSun" w:eastAsia="SimSun" w:cs="SimSun"/>
          <w:color w:val="000000" w:themeColor="text1"/>
          <w:szCs w:val="22"/>
          <w:highlight w:val="none"/>
          <w14:textFill>
            <w14:solidFill>
              <w14:schemeClr w14:val="tx1"/>
            </w14:solidFill>
          </w14:textFill>
        </w:rPr>
      </w:pPr>
      <w:bookmarkStart w:id="185" w:name="_Toc22906"/>
      <w:r>
        <w:rPr>
          <w:rFonts w:hint="eastAsia" w:ascii="SimSun" w:hAnsi="SimSun" w:eastAsia="SimSun" w:cs="SimSun"/>
          <w:color w:val="000000" w:themeColor="text1"/>
          <w:szCs w:val="22"/>
          <w:highlight w:val="none"/>
          <w:lang w:eastAsia="zh-CN"/>
          <w14:textFill>
            <w14:solidFill>
              <w14:schemeClr w14:val="tx1"/>
            </w14:solidFill>
          </w14:textFill>
        </w:rPr>
        <w:t>（六）</w:t>
      </w:r>
      <w:r>
        <w:rPr>
          <w:rFonts w:hint="eastAsia" w:ascii="SimSun" w:hAnsi="SimSun" w:eastAsia="SimSun" w:cs="SimSun"/>
          <w:color w:val="000000" w:themeColor="text1"/>
          <w:szCs w:val="22"/>
          <w:highlight w:val="none"/>
          <w14:textFill>
            <w14:solidFill>
              <w14:schemeClr w14:val="tx1"/>
            </w14:solidFill>
          </w14:textFill>
        </w:rPr>
        <w:t>不存在禁止投标的情形</w:t>
      </w:r>
      <w:bookmarkEnd w:id="185"/>
    </w:p>
    <w:p>
      <w:pPr>
        <w:spacing w:line="280" w:lineRule="exact"/>
        <w:rPr>
          <w:rFonts w:hint="eastAsia" w:ascii="SimSun" w:hAnsi="SimSun"/>
          <w:szCs w:val="21"/>
          <w:highlight w:val="none"/>
        </w:rPr>
      </w:pP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 </w:t>
      </w:r>
      <w:r>
        <w:rPr>
          <w:rFonts w:hint="eastAsia" w:ascii="SimSun" w:hAnsi="SimSun" w:cs="MingLiU"/>
          <w:b w:val="0"/>
          <w:bCs w:val="0"/>
          <w:color w:val="000000" w:themeColor="text1"/>
          <w:kern w:val="0"/>
          <w:szCs w:val="21"/>
          <w:highlight w:val="none"/>
          <w:lang w:val="en-US" w:eastAsia="zh-CN"/>
          <w14:textFill>
            <w14:solidFill>
              <w14:schemeClr w14:val="tx1"/>
            </w14:solidFill>
          </w14:textFill>
        </w:rPr>
        <w:t>我单位承诺不存在以下禁止投标的情形：</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（1）为本标段前期准备提供设计或咨询服务的，但设计施工总承包的除外； </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（2）为本标段的代建人； </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 xml:space="preserve">（3）为本标段提供招标代理服务的； </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（4）与本标段的监理人或代建人或招标代理机构同为一个法定代表人的；</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（5）与本标段的监理人或代建人或招标代理机构相互控股或参股的；</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（6）与本标段的监理人或代建人或招标代理机构相互任职或工作的；</w:t>
      </w:r>
    </w:p>
    <w:p>
      <w:pPr>
        <w:autoSpaceDE w:val="0"/>
        <w:autoSpaceDN w:val="0"/>
        <w:snapToGrid w:val="0"/>
        <w:spacing w:line="276" w:lineRule="auto"/>
        <w:ind w:firstLine="403" w:firstLineChars="192"/>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val="0"/>
          <w:bCs w:val="0"/>
          <w:color w:val="000000" w:themeColor="text1"/>
          <w:kern w:val="0"/>
          <w:szCs w:val="21"/>
          <w:highlight w:val="none"/>
          <w:lang w:val="en-US" w:eastAsia="zh-CN"/>
          <w14:textFill>
            <w14:solidFill>
              <w14:schemeClr w14:val="tx1"/>
            </w14:solidFill>
          </w14:textFill>
        </w:rPr>
        <w:t>（7）在最近三年内有骗取中标或严重违约或重大工程质量问题的。</w:t>
      </w:r>
    </w:p>
    <w:p>
      <w:pPr>
        <w:autoSpaceDE w:val="0"/>
        <w:autoSpaceDN w:val="0"/>
        <w:snapToGrid w:val="0"/>
        <w:spacing w:line="276" w:lineRule="auto"/>
        <w:ind w:firstLine="405" w:firstLineChars="192"/>
        <w:rPr>
          <w:rFonts w:hint="eastAsia" w:ascii="SimSun" w:hAnsi="SimSun" w:eastAsia="SimSun" w:cs="MingLiU"/>
          <w:b/>
          <w:bCs/>
          <w:color w:val="000000" w:themeColor="text1"/>
          <w:kern w:val="0"/>
          <w:szCs w:val="21"/>
          <w:highlight w:val="none"/>
          <w:lang w:val="en-US" w:eastAsia="zh-CN"/>
          <w14:textFill>
            <w14:solidFill>
              <w14:schemeClr w14:val="tx1"/>
            </w14:solidFill>
          </w14:textFill>
        </w:rPr>
      </w:pPr>
    </w:p>
    <w:p>
      <w:pPr>
        <w:autoSpaceDE w:val="0"/>
        <w:autoSpaceDN w:val="0"/>
        <w:snapToGrid w:val="0"/>
        <w:spacing w:line="276" w:lineRule="auto"/>
        <w:ind w:firstLine="405" w:firstLineChars="192"/>
        <w:rPr>
          <w:rFonts w:hint="eastAsia" w:ascii="SimSun" w:hAnsi="SimSun" w:eastAsia="SimSun" w:cs="MingLiU"/>
          <w:b/>
          <w:bCs/>
          <w:color w:val="000000" w:themeColor="text1"/>
          <w:kern w:val="0"/>
          <w:szCs w:val="21"/>
          <w:highlight w:val="none"/>
          <w:lang w:val="en-US" w:eastAsia="zh-CN"/>
          <w14:textFill>
            <w14:solidFill>
              <w14:schemeClr w14:val="tx1"/>
            </w14:solidFill>
          </w14:textFill>
        </w:rPr>
      </w:pPr>
    </w:p>
    <w:p>
      <w:pPr>
        <w:autoSpaceDE w:val="0"/>
        <w:autoSpaceDN w:val="0"/>
        <w:snapToGrid w:val="0"/>
        <w:spacing w:line="276" w:lineRule="auto"/>
        <w:ind w:firstLine="405" w:firstLineChars="192"/>
        <w:rPr>
          <w:rFonts w:hint="eastAsia" w:ascii="SimSun" w:hAnsi="SimSun" w:eastAsia="SimSun" w:cs="MingLiU"/>
          <w:b/>
          <w:bCs/>
          <w:color w:val="000000" w:themeColor="text1"/>
          <w:kern w:val="0"/>
          <w:szCs w:val="21"/>
          <w:highlight w:val="none"/>
          <w:lang w:val="en-US" w:eastAsia="zh-CN"/>
          <w14:textFill>
            <w14:solidFill>
              <w14:schemeClr w14:val="tx1"/>
            </w14:solidFill>
          </w14:textFill>
        </w:rPr>
      </w:pPr>
      <w:r>
        <w:rPr>
          <w:rFonts w:hint="eastAsia" w:ascii="SimSun" w:hAnsi="SimSun" w:eastAsia="SimSun" w:cs="MingLiU"/>
          <w:b/>
          <w:bCs/>
          <w:color w:val="000000" w:themeColor="text1"/>
          <w:kern w:val="0"/>
          <w:szCs w:val="21"/>
          <w:highlight w:val="none"/>
          <w:lang w:val="en-US" w:eastAsia="zh-CN"/>
          <w14:textFill>
            <w14:solidFill>
              <w14:schemeClr w14:val="tx1"/>
            </w14:solidFill>
          </w14:textFill>
        </w:rPr>
        <w:t>提供由投标人的法定代表人或其委托代理人签字并加盖单位公章的承诺文件。</w:t>
      </w:r>
    </w:p>
    <w:p>
      <w:pPr>
        <w:spacing w:line="360" w:lineRule="auto"/>
        <w:ind w:firstLine="4403" w:firstLineChars="2097"/>
        <w:rPr>
          <w:rFonts w:hint="eastAsia" w:ascii="SimSun" w:hAnsi="SimSun" w:cs="SimSun"/>
          <w:color w:val="000000" w:themeColor="text1"/>
          <w:szCs w:val="21"/>
          <w:highlight w:val="none"/>
          <w14:textFill>
            <w14:solidFill>
              <w14:schemeClr w14:val="tx1"/>
            </w14:solidFill>
          </w14:textFill>
        </w:rPr>
      </w:pPr>
    </w:p>
    <w:p>
      <w:pPr>
        <w:spacing w:line="360" w:lineRule="auto"/>
        <w:ind w:firstLine="4403" w:firstLineChars="2097"/>
        <w:rPr>
          <w:rFonts w:hint="eastAsia" w:ascii="SimSun" w:hAnsi="SimSun" w:cs="SimSun"/>
          <w:color w:val="000000" w:themeColor="text1"/>
          <w:szCs w:val="21"/>
          <w:highlight w:val="none"/>
          <w14:textFill>
            <w14:solidFill>
              <w14:schemeClr w14:val="tx1"/>
            </w14:solidFill>
          </w14:textFill>
        </w:rPr>
      </w:pPr>
    </w:p>
    <w:p>
      <w:pPr>
        <w:spacing w:line="360" w:lineRule="auto"/>
        <w:ind w:firstLine="4611" w:firstLineChars="2196"/>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投标人名称：</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（盖公章）</w:t>
      </w:r>
    </w:p>
    <w:p>
      <w:pPr>
        <w:spacing w:line="360" w:lineRule="auto"/>
        <w:ind w:firstLine="555"/>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lang w:val="en-US" w:eastAsia="zh-CN"/>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 法定代表人或其委托代理人：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p>
    <w:p>
      <w:pPr>
        <w:spacing w:line="360" w:lineRule="auto"/>
        <w:ind w:firstLine="555"/>
        <w:rPr>
          <w:rFonts w:ascii="SimSun" w:hAnsi="SimSun" w:cs="SimSun"/>
          <w:color w:val="000000" w:themeColor="text1"/>
          <w:sz w:val="24"/>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日</w:t>
      </w:r>
    </w:p>
    <w:p>
      <w:pPr>
        <w:pStyle w:val="4"/>
        <w:rPr>
          <w:rFonts w:hint="eastAsia"/>
          <w:lang w:val="en-US" w:eastAsia="zh-CN"/>
        </w:rPr>
      </w:pPr>
    </w:p>
    <w:p>
      <w:pPr>
        <w:pStyle w:val="3"/>
        <w:jc w:val="center"/>
        <w:rPr>
          <w:rFonts w:hint="eastAsia" w:ascii="SimSun" w:hAnsi="SimSun" w:eastAsia="SimSun" w:cs="SimSun"/>
          <w:color w:val="000000" w:themeColor="text1"/>
          <w:szCs w:val="22"/>
          <w:highlight w:val="none"/>
          <w:lang w:eastAsia="zh-CN"/>
          <w14:textFill>
            <w14:solidFill>
              <w14:schemeClr w14:val="tx1"/>
            </w14:solidFill>
          </w14:textFill>
        </w:rPr>
      </w:pPr>
    </w:p>
    <w:p>
      <w:pPr>
        <w:pStyle w:val="3"/>
        <w:jc w:val="cente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pStyle w:val="4"/>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pStyle w:val="4"/>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pStyle w:val="4"/>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lang w:eastAsia="zh-CN"/>
        </w:rPr>
      </w:pPr>
    </w:p>
    <w:p>
      <w:pPr>
        <w:pStyle w:val="3"/>
        <w:jc w:val="center"/>
        <w:rPr>
          <w:rFonts w:ascii="SimSun" w:hAnsi="SimSun" w:eastAsia="SimSun" w:cs="SimSun"/>
          <w:color w:val="000000" w:themeColor="text1"/>
          <w:szCs w:val="22"/>
          <w:highlight w:val="none"/>
          <w14:textFill>
            <w14:solidFill>
              <w14:schemeClr w14:val="tx1"/>
            </w14:solidFill>
          </w14:textFill>
        </w:rPr>
      </w:pPr>
      <w:bookmarkStart w:id="186" w:name="_Toc5717"/>
      <w:r>
        <w:rPr>
          <w:rFonts w:hint="eastAsia" w:ascii="SimSun" w:hAnsi="SimSun" w:eastAsia="SimSun" w:cs="SimSun"/>
          <w:color w:val="000000" w:themeColor="text1"/>
          <w:szCs w:val="22"/>
          <w:highlight w:val="none"/>
          <w:lang w:eastAsia="zh-CN"/>
          <w14:textFill>
            <w14:solidFill>
              <w14:schemeClr w14:val="tx1"/>
            </w14:solidFill>
          </w14:textFill>
        </w:rPr>
        <w:t>（七）投标人</w:t>
      </w:r>
      <w:r>
        <w:rPr>
          <w:rFonts w:hint="eastAsia" w:ascii="SimSun" w:hAnsi="SimSun" w:eastAsia="SimSun"/>
          <w:szCs w:val="22"/>
          <w:highlight w:val="none"/>
        </w:rPr>
        <w:t>不参与涉黑涉恶承诺书</w:t>
      </w:r>
      <w:bookmarkEnd w:id="186"/>
    </w:p>
    <w:p>
      <w:pPr>
        <w:spacing w:line="300" w:lineRule="exact"/>
        <w:rPr>
          <w:rFonts w:ascii="SimSun" w:hAnsi="SimSun" w:cs="SimSun"/>
          <w:color w:val="000000" w:themeColor="text1"/>
          <w:szCs w:val="21"/>
          <w:highlight w:val="none"/>
          <w:u w:val="single"/>
          <w14:textFill>
            <w14:solidFill>
              <w14:schemeClr w14:val="tx1"/>
            </w14:solidFill>
          </w14:textFill>
        </w:rPr>
      </w:pPr>
    </w:p>
    <w:p>
      <w:pPr>
        <w:spacing w:line="300" w:lineRule="exact"/>
        <w:rPr>
          <w:rFonts w:ascii="SimSun" w:hAnsi="SimSun" w:cs="SimSun"/>
          <w:color w:val="000000" w:themeColor="text1"/>
          <w:szCs w:val="21"/>
          <w:highlight w:val="none"/>
          <w:u w:val="single"/>
          <w14:textFill>
            <w14:solidFill>
              <w14:schemeClr w14:val="tx1"/>
            </w14:solidFill>
          </w14:textFill>
        </w:rPr>
      </w:pPr>
    </w:p>
    <w:p>
      <w:pPr>
        <w:spacing w:line="500" w:lineRule="exac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（招标人名称）：</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我方承诺，在参与</w:t>
      </w:r>
      <w:r>
        <w:rPr>
          <w:rFonts w:hint="eastAsia" w:ascii="SimSun" w:hAnsi="SimSun" w:cs="SimSun"/>
          <w:color w:val="000000" w:themeColor="text1"/>
          <w:szCs w:val="21"/>
          <w:highlight w:val="none"/>
          <w:u w:val="single"/>
          <w14:textFill>
            <w14:solidFill>
              <w14:schemeClr w14:val="tx1"/>
            </w14:solidFill>
          </w14:textFill>
        </w:rPr>
        <w:t xml:space="preserve">   （项目名称）     </w:t>
      </w:r>
      <w:r>
        <w:rPr>
          <w:rFonts w:hint="eastAsia" w:ascii="SimSun" w:hAnsi="SimSun" w:cs="SimSun"/>
          <w:color w:val="000000" w:themeColor="text1"/>
          <w:szCs w:val="21"/>
          <w:highlight w:val="none"/>
          <w14:textFill>
            <w14:solidFill>
              <w14:schemeClr w14:val="tx1"/>
            </w14:solidFill>
          </w14:textFill>
        </w:rPr>
        <w:t>投标以及如果中标的后续工作中，我方不存在下列任何情形之一:</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lang w:val="zh-CN"/>
          <w14:textFill>
            <w14:solidFill>
              <w14:schemeClr w14:val="tx1"/>
            </w14:solidFill>
          </w14:textFill>
        </w:rPr>
        <w:t>（</w:t>
      </w:r>
      <w:r>
        <w:rPr>
          <w:rFonts w:hint="eastAsia" w:ascii="SimSun" w:hAnsi="SimSun" w:cs="SimSun"/>
          <w:color w:val="000000" w:themeColor="text1"/>
          <w:szCs w:val="21"/>
          <w:highlight w:val="none"/>
          <w14:textFill>
            <w14:solidFill>
              <w14:schemeClr w14:val="tx1"/>
            </w14:solidFill>
          </w14:textFill>
        </w:rPr>
        <w:t>1</w:t>
      </w:r>
      <w:r>
        <w:rPr>
          <w:rFonts w:hint="eastAsia" w:ascii="SimSun" w:hAnsi="SimSun" w:cs="SimSun"/>
          <w:color w:val="000000" w:themeColor="text1"/>
          <w:szCs w:val="21"/>
          <w:highlight w:val="none"/>
          <w:lang w:val="zh-CN"/>
          <w14:textFill>
            <w14:solidFill>
              <w14:schemeClr w14:val="tx1"/>
            </w14:solidFill>
          </w14:textFill>
        </w:rPr>
        <w:t>）强揽工程：</w:t>
      </w:r>
      <w:r>
        <w:rPr>
          <w:rFonts w:hint="eastAsia" w:ascii="SimSun" w:hAnsi="SimSun" w:cs="SimSun"/>
          <w:color w:val="000000" w:themeColor="text1"/>
          <w:szCs w:val="21"/>
          <w:highlight w:val="none"/>
          <w14:textFill>
            <w14:solidFill>
              <w14:schemeClr w14:val="tx1"/>
            </w14:solidFill>
          </w14:textFill>
        </w:rPr>
        <w:t>以黑恶势力承包工程；强迫他人接受限定条件或退出竞争；强迫中标人放弃中标或转包；以暴力、威胁、利诱等手段强迫他人参与或者退出投标等。</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2）恶意竞标：以黑恶势力用明显低于建安成本价格中标；利用围标、串标、虚假投标及威胁手段等方式骗取中标；以黑恶势力使得工程的实际造价远远高于中标价格，造成国有资产流失;伪造资质证书、证件、提供虚假材料进行恶意投标，谋取不正当利益等违法犯罪行为。</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3）扰乱工程招投标活动：以黑恶势力在评标现场聚众闹事、寻衅滋事，冲击评标现场，打砸破坏评标现场办公设施；用威胁等手段恐吓评标专家、工作人员等行为；捏造事实、恶意投诉、无理取闹，扰乱招投标正常秩序。</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（4）其他任何涉黑涉恶的行为。</w:t>
      </w:r>
    </w:p>
    <w:p>
      <w:pPr>
        <w:spacing w:line="500" w:lineRule="exac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pPr>
        <w:spacing w:line="500" w:lineRule="exact"/>
        <w:ind w:firstLine="420" w:firstLineChars="20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特此承诺</w:t>
      </w:r>
    </w:p>
    <w:p>
      <w:pPr>
        <w:spacing w:line="500" w:lineRule="exact"/>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 xml:space="preserve">  </w:t>
      </w:r>
    </w:p>
    <w:p>
      <w:pPr>
        <w:spacing w:line="500" w:lineRule="exact"/>
        <w:jc w:val="right"/>
        <w:rPr>
          <w:rFonts w:ascii="SimSun" w:hAnsi="SimSun" w:cs="SimSun"/>
          <w:color w:val="000000" w:themeColor="text1"/>
          <w:szCs w:val="21"/>
          <w:highlight w:val="none"/>
          <w14:textFill>
            <w14:solidFill>
              <w14:schemeClr w14:val="tx1"/>
            </w14:solidFill>
          </w14:textFill>
        </w:rPr>
      </w:pPr>
    </w:p>
    <w:p>
      <w:pPr>
        <w:spacing w:line="500" w:lineRule="exact"/>
        <w:jc w:val="right"/>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申请人：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xml:space="preserve">（盖单位章） </w:t>
      </w:r>
    </w:p>
    <w:p>
      <w:pPr>
        <w:spacing w:line="500" w:lineRule="exact"/>
        <w:jc w:val="right"/>
        <w:rPr>
          <w:rFonts w:hint="eastAsia" w:ascii="SimSun" w:hAnsi="SimSun" w:cs="MingLiU"/>
          <w:color w:val="000000"/>
          <w:kern w:val="0"/>
          <w:szCs w:val="21"/>
        </w:rPr>
      </w:pPr>
      <w:r>
        <w:rPr>
          <w:rFonts w:hint="eastAsia" w:ascii="SimSun" w:hAnsi="SimSun" w:cs="SimSun"/>
          <w:color w:val="000000" w:themeColor="text1"/>
          <w:szCs w:val="21"/>
          <w:highlight w:val="none"/>
          <w14:textFill>
            <w14:solidFill>
              <w14:schemeClr w14:val="tx1"/>
            </w14:solidFill>
          </w14:textFill>
        </w:rPr>
        <w:t>或  法定代表人：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w:t>
      </w:r>
      <w:bookmarkStart w:id="187" w:name="_Toc14604"/>
      <w:bookmarkStart w:id="188" w:name="_Toc537"/>
      <w:bookmarkStart w:id="189" w:name="_Toc2193"/>
    </w:p>
    <w:p>
      <w:pPr>
        <w:rPr>
          <w:rFonts w:hint="eastAsia" w:ascii="SimSun" w:hAnsi="SimSun" w:cs="MingLiU"/>
          <w:color w:val="000000"/>
          <w:kern w:val="0"/>
          <w:szCs w:val="21"/>
        </w:rPr>
      </w:pPr>
    </w:p>
    <w:p>
      <w:pPr>
        <w:pStyle w:val="4"/>
        <w:rPr>
          <w:rFonts w:hint="eastAsia" w:ascii="SimSun" w:hAnsi="SimSun" w:cs="MingLiU"/>
          <w:color w:val="000000"/>
          <w:kern w:val="0"/>
          <w:szCs w:val="21"/>
        </w:rPr>
      </w:pPr>
    </w:p>
    <w:p>
      <w:pPr>
        <w:rPr>
          <w:rFonts w:hint="eastAsia" w:ascii="SimSun" w:hAnsi="SimSun" w:cs="MingLiU"/>
          <w:color w:val="000000"/>
          <w:kern w:val="0"/>
          <w:szCs w:val="21"/>
        </w:rPr>
      </w:pPr>
    </w:p>
    <w:p>
      <w:pPr>
        <w:sectPr>
          <w:headerReference r:id="rId10" w:type="default"/>
          <w:footerReference r:id="rId11" w:type="default"/>
          <w:pgSz w:w="11906" w:h="16838"/>
          <w:pgMar w:top="1304" w:right="1304" w:bottom="1304" w:left="1304" w:header="851" w:footer="992" w:gutter="0"/>
          <w:pgNumType w:fmt="decimal"/>
          <w:cols w:space="0" w:num="1"/>
          <w:rtlGutter w:val="0"/>
          <w:docGrid w:type="lines" w:linePitch="286" w:charSpace="0"/>
        </w:sectPr>
      </w:pPr>
    </w:p>
    <w:bookmarkEnd w:id="187"/>
    <w:bookmarkEnd w:id="188"/>
    <w:bookmarkEnd w:id="189"/>
    <w:p>
      <w:pPr>
        <w:pStyle w:val="3"/>
        <w:jc w:val="center"/>
        <w:rPr>
          <w:rFonts w:hint="eastAsia" w:ascii="SimSun" w:hAnsi="SimSun" w:eastAsia="SimSun" w:cs="SimSun"/>
          <w:color w:val="000000" w:themeColor="text1"/>
          <w:szCs w:val="22"/>
          <w:highlight w:val="none"/>
          <w:lang w:val="zh-CN" w:eastAsia="zh-CN"/>
          <w14:textFill>
            <w14:solidFill>
              <w14:schemeClr w14:val="tx1"/>
            </w14:solidFill>
          </w14:textFill>
        </w:rPr>
      </w:pPr>
      <w:bookmarkStart w:id="190" w:name="_Toc28912"/>
      <w:r>
        <w:rPr>
          <w:rFonts w:hint="eastAsia" w:ascii="SimSun" w:hAnsi="SimSun" w:eastAsia="SimSun" w:cs="SimSun"/>
          <w:b/>
          <w:color w:val="000000" w:themeColor="text1"/>
          <w:kern w:val="2"/>
          <w:sz w:val="32"/>
          <w:szCs w:val="22"/>
          <w:highlight w:val="none"/>
          <w:lang w:val="en-US" w:eastAsia="zh-CN" w:bidi="ar-SA"/>
          <w14:textFill>
            <w14:solidFill>
              <w14:schemeClr w14:val="tx1"/>
            </w14:solidFill>
          </w14:textFill>
        </w:rPr>
        <w:t>七、</w:t>
      </w:r>
      <w:r>
        <w:rPr>
          <w:rFonts w:hint="eastAsia" w:ascii="SimSun" w:hAnsi="SimSun" w:eastAsia="SimSun" w:cs="SimSun"/>
          <w:color w:val="000000" w:themeColor="text1"/>
          <w:szCs w:val="22"/>
          <w:highlight w:val="none"/>
          <w:lang w:val="zh-CN" w:eastAsia="zh-CN"/>
          <w14:textFill>
            <w14:solidFill>
              <w14:schemeClr w14:val="tx1"/>
            </w14:solidFill>
          </w14:textFill>
        </w:rPr>
        <w:t>监理大纲</w:t>
      </w:r>
    </w:p>
    <w:p>
      <w:pPr>
        <w:autoSpaceDE w:val="0"/>
        <w:autoSpaceDN w:val="0"/>
        <w:adjustRightInd w:val="0"/>
        <w:spacing w:line="360" w:lineRule="auto"/>
        <w:ind w:firstLine="420" w:firstLineChars="200"/>
        <w:jc w:val="left"/>
        <w:rPr>
          <w:rFonts w:hint="eastAsia" w:ascii="SimSun" w:hAnsi="SimSun" w:eastAsia="SimSun" w:cs="SimSun"/>
          <w:b w:val="0"/>
          <w:bCs/>
          <w:color w:val="000000" w:themeColor="text1"/>
          <w:szCs w:val="18"/>
          <w:highlight w:val="none"/>
          <w:lang w:val="zh-CN"/>
          <w14:textFill>
            <w14:solidFill>
              <w14:schemeClr w14:val="tx1"/>
            </w14:solidFill>
          </w14:textFill>
        </w:rPr>
      </w:pPr>
    </w:p>
    <w:p>
      <w:pPr>
        <w:autoSpaceDE w:val="0"/>
        <w:autoSpaceDN w:val="0"/>
        <w:adjustRightInd w:val="0"/>
        <w:spacing w:line="360" w:lineRule="auto"/>
        <w:ind w:firstLine="420" w:firstLineChars="200"/>
        <w:jc w:val="left"/>
        <w:rPr>
          <w:rFonts w:hint="eastAsia" w:ascii="SimSun" w:hAnsi="SimSun" w:eastAsia="SimSun" w:cs="SimSun"/>
          <w:b w:val="0"/>
          <w:bCs/>
          <w:color w:val="000000" w:themeColor="text1"/>
          <w:szCs w:val="18"/>
          <w:highlight w:val="none"/>
          <w:lang w:val="zh-CN"/>
          <w14:textFill>
            <w14:solidFill>
              <w14:schemeClr w14:val="tx1"/>
            </w14:solidFill>
          </w14:textFill>
        </w:rPr>
      </w:pPr>
    </w:p>
    <w:p>
      <w:pPr>
        <w:autoSpaceDE w:val="0"/>
        <w:autoSpaceDN w:val="0"/>
        <w:adjustRightInd w:val="0"/>
        <w:spacing w:line="360" w:lineRule="auto"/>
        <w:ind w:firstLine="420" w:firstLineChars="200"/>
        <w:jc w:val="left"/>
        <w:rPr>
          <w:rFonts w:hint="eastAsia" w:ascii="SimSun" w:hAnsi="SimSun" w:eastAsia="SimSun" w:cs="SimSun"/>
          <w:b/>
          <w:bCs w:val="0"/>
          <w:color w:val="000000" w:themeColor="text1"/>
          <w:szCs w:val="18"/>
          <w:highlight w:val="none"/>
          <w:lang w:val="zh-CN"/>
          <w14:textFill>
            <w14:solidFill>
              <w14:schemeClr w14:val="tx1"/>
            </w14:solidFill>
          </w14:textFill>
        </w:rPr>
      </w:pPr>
      <w:r>
        <w:rPr>
          <w:rFonts w:hint="eastAsia" w:ascii="SimSun" w:hAnsi="SimSun" w:eastAsia="SimSun" w:cs="SimSun"/>
          <w:b w:val="0"/>
          <w:bCs/>
          <w:color w:val="000000" w:themeColor="text1"/>
          <w:szCs w:val="18"/>
          <w:highlight w:val="none"/>
          <w:lang w:val="zh-CN"/>
          <w14:textFill>
            <w14:solidFill>
              <w14:schemeClr w14:val="tx1"/>
            </w14:solidFill>
          </w14:textFill>
        </w:rPr>
        <w:t>监理大纲应包括（但不限于）下列内容：</w:t>
      </w:r>
      <w:r>
        <w:rPr>
          <w:rFonts w:hint="eastAsia" w:ascii="SimSun" w:hAnsi="SimSun" w:eastAsia="SimSun" w:cs="SimSun"/>
          <w:b/>
          <w:bCs w:val="0"/>
          <w:color w:val="000000" w:themeColor="text1"/>
          <w:szCs w:val="18"/>
          <w:highlight w:val="none"/>
          <w:lang w:val="zh-CN"/>
          <w14:textFill>
            <w14:solidFill>
              <w14:schemeClr w14:val="tx1"/>
            </w14:solidFill>
          </w14:textFill>
        </w:rPr>
        <w:t xml:space="preserve"> </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1.</w:t>
      </w:r>
      <w:r>
        <w:rPr>
          <w:rFonts w:hint="eastAsia" w:ascii="SimSun" w:hAnsi="SimSun" w:eastAsia="SimSun" w:cs="SimSun"/>
          <w:bCs/>
          <w:color w:val="000000" w:themeColor="text1"/>
          <w:szCs w:val="18"/>
          <w:highlight w:val="none"/>
          <w:lang w:val="zh-CN"/>
          <w14:textFill>
            <w14:solidFill>
              <w14:schemeClr w14:val="tx1"/>
            </w14:solidFill>
          </w14:textFill>
        </w:rPr>
        <w:t>监理范围、监理内容</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2.</w:t>
      </w:r>
      <w:r>
        <w:rPr>
          <w:rFonts w:hint="eastAsia" w:ascii="SimSun" w:hAnsi="SimSun" w:eastAsia="SimSun" w:cs="SimSun"/>
          <w:bCs/>
          <w:color w:val="000000" w:themeColor="text1"/>
          <w:szCs w:val="18"/>
          <w:highlight w:val="none"/>
          <w:lang w:val="zh-CN"/>
          <w14:textFill>
            <w14:solidFill>
              <w14:schemeClr w14:val="tx1"/>
            </w14:solidFill>
          </w14:textFill>
        </w:rPr>
        <w:t>监理依据、监理工作目标</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3.</w:t>
      </w:r>
      <w:r>
        <w:rPr>
          <w:rFonts w:hint="eastAsia" w:ascii="SimSun" w:hAnsi="SimSun" w:eastAsia="SimSun" w:cs="SimSun"/>
          <w:bCs/>
          <w:color w:val="000000" w:themeColor="text1"/>
          <w:szCs w:val="18"/>
          <w:highlight w:val="none"/>
          <w:lang w:val="zh-CN"/>
          <w14:textFill>
            <w14:solidFill>
              <w14:schemeClr w14:val="tx1"/>
            </w14:solidFill>
          </w14:textFill>
        </w:rPr>
        <w:t>监理机构设置和岗位职责</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4.</w:t>
      </w:r>
      <w:r>
        <w:rPr>
          <w:rFonts w:hint="eastAsia" w:ascii="SimSun" w:hAnsi="SimSun" w:eastAsia="SimSun" w:cs="SimSun"/>
          <w:bCs/>
          <w:color w:val="000000" w:themeColor="text1"/>
          <w:szCs w:val="18"/>
          <w:highlight w:val="none"/>
          <w:lang w:val="zh-CN"/>
          <w14:textFill>
            <w14:solidFill>
              <w14:schemeClr w14:val="tx1"/>
            </w14:solidFill>
          </w14:textFill>
        </w:rPr>
        <w:t>监理工作程序、方法和制度</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5.</w:t>
      </w:r>
      <w:r>
        <w:rPr>
          <w:rFonts w:hint="eastAsia" w:ascii="SimSun" w:hAnsi="SimSun" w:eastAsia="SimSun" w:cs="SimSun"/>
          <w:bCs/>
          <w:color w:val="000000" w:themeColor="text1"/>
          <w:szCs w:val="18"/>
          <w:highlight w:val="none"/>
          <w:lang w:val="zh-CN"/>
          <w14:textFill>
            <w14:solidFill>
              <w14:schemeClr w14:val="tx1"/>
            </w14:solidFill>
          </w14:textFill>
        </w:rPr>
        <w:t>质量、进度、造价、安全、环保监理措施</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6.</w:t>
      </w:r>
      <w:r>
        <w:rPr>
          <w:rFonts w:hint="eastAsia" w:ascii="SimSun" w:hAnsi="SimSun" w:eastAsia="SimSun" w:cs="SimSun"/>
          <w:bCs/>
          <w:color w:val="000000" w:themeColor="text1"/>
          <w:szCs w:val="18"/>
          <w:highlight w:val="none"/>
          <w:lang w:val="zh-CN"/>
          <w14:textFill>
            <w14:solidFill>
              <w14:schemeClr w14:val="tx1"/>
            </w14:solidFill>
          </w14:textFill>
        </w:rPr>
        <w:t>合同、信息管理方案</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7.</w:t>
      </w:r>
      <w:r>
        <w:rPr>
          <w:rFonts w:hint="eastAsia" w:ascii="SimSun" w:hAnsi="SimSun" w:eastAsia="SimSun" w:cs="SimSun"/>
          <w:bCs/>
          <w:color w:val="000000" w:themeColor="text1"/>
          <w:szCs w:val="18"/>
          <w:highlight w:val="none"/>
          <w:lang w:val="zh-CN"/>
          <w14:textFill>
            <w14:solidFill>
              <w14:schemeClr w14:val="tx1"/>
            </w14:solidFill>
          </w14:textFill>
        </w:rPr>
        <w:t>监理组织协调内容及措施</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8.</w:t>
      </w:r>
      <w:r>
        <w:rPr>
          <w:rFonts w:hint="eastAsia" w:ascii="SimSun" w:hAnsi="SimSun" w:eastAsia="SimSun" w:cs="SimSun"/>
          <w:bCs/>
          <w:color w:val="000000" w:themeColor="text1"/>
          <w:szCs w:val="18"/>
          <w:highlight w:val="none"/>
          <w:lang w:val="zh-CN"/>
          <w14:textFill>
            <w14:solidFill>
              <w14:schemeClr w14:val="tx1"/>
            </w14:solidFill>
          </w14:textFill>
        </w:rPr>
        <w:t>监理工作重点、难点分析</w:t>
      </w:r>
    </w:p>
    <w:p>
      <w:pPr>
        <w:autoSpaceDE w:val="0"/>
        <w:autoSpaceDN w:val="0"/>
        <w:adjustRightInd w:val="0"/>
        <w:spacing w:line="360" w:lineRule="auto"/>
        <w:ind w:firstLine="420" w:firstLineChars="200"/>
        <w:jc w:val="left"/>
        <w:rPr>
          <w:rFonts w:hint="eastAsia" w:ascii="SimSun" w:hAnsi="SimSun" w:eastAsia="SimSun" w:cs="SimSun"/>
          <w:bCs/>
          <w:color w:val="000000" w:themeColor="text1"/>
          <w:szCs w:val="18"/>
          <w:highlight w:val="none"/>
          <w:lang w:val="zh-CN"/>
          <w14:textFill>
            <w14:solidFill>
              <w14:schemeClr w14:val="tx1"/>
            </w14:solidFill>
          </w14:textFill>
        </w:rPr>
      </w:pPr>
      <w:r>
        <w:rPr>
          <w:rFonts w:hint="eastAsia" w:ascii="SimSun" w:hAnsi="SimSun" w:cs="SimSun"/>
          <w:bCs/>
          <w:color w:val="000000" w:themeColor="text1"/>
          <w:szCs w:val="18"/>
          <w:highlight w:val="none"/>
          <w:lang w:val="en-US" w:eastAsia="zh-CN"/>
          <w14:textFill>
            <w14:solidFill>
              <w14:schemeClr w14:val="tx1"/>
            </w14:solidFill>
          </w14:textFill>
        </w:rPr>
        <w:t>9.</w:t>
      </w:r>
      <w:r>
        <w:rPr>
          <w:rFonts w:hint="eastAsia" w:ascii="SimSun" w:hAnsi="SimSun" w:eastAsia="SimSun" w:cs="SimSun"/>
          <w:bCs/>
          <w:color w:val="000000" w:themeColor="text1"/>
          <w:szCs w:val="18"/>
          <w:highlight w:val="none"/>
          <w:lang w:val="zh-CN"/>
          <w14:textFill>
            <w14:solidFill>
              <w14:schemeClr w14:val="tx1"/>
            </w14:solidFill>
          </w14:textFill>
        </w:rPr>
        <w:t>合理化建议</w:t>
      </w:r>
    </w:p>
    <w:p>
      <w:pPr>
        <w:pStyle w:val="4"/>
        <w:ind w:firstLine="422" w:firstLineChars="200"/>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t>综合评标办法自行拟定。</w:t>
      </w:r>
    </w:p>
    <w:p>
      <w:pP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4"/>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4"/>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4"/>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4"/>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rPr>
          <w:rFonts w:hint="eastAsia"/>
          <w:lang w:val="zh-CN" w:eastAsia="zh-CN"/>
        </w:rPr>
      </w:pPr>
    </w:p>
    <w:p>
      <w:pPr>
        <w:numPr>
          <w:ilvl w:val="0"/>
          <w:numId w:val="0"/>
        </w:numPr>
        <w:overflowPunct w:val="0"/>
        <w:autoSpaceDE w:val="0"/>
        <w:autoSpaceDN w:val="0"/>
        <w:spacing w:line="440" w:lineRule="exact"/>
        <w:jc w:val="center"/>
        <w:outlineLvl w:val="0"/>
        <w:rPr>
          <w:rFonts w:hint="eastAsia" w:ascii="SimSun" w:hAnsi="SimSun" w:eastAsia="SimSun" w:cs="SimSun"/>
          <w:b/>
          <w:color w:val="000000" w:themeColor="text1"/>
          <w:kern w:val="2"/>
          <w:sz w:val="32"/>
          <w:szCs w:val="22"/>
          <w:highlight w:val="none"/>
          <w:lang w:val="en-US" w:eastAsia="zh-CN" w:bidi="ar-SA"/>
          <w14:textFill>
            <w14:solidFill>
              <w14:schemeClr w14:val="tx1"/>
            </w14:solidFill>
          </w14:textFill>
        </w:rPr>
      </w:pPr>
    </w:p>
    <w:p>
      <w:pPr>
        <w:numPr>
          <w:ilvl w:val="0"/>
          <w:numId w:val="0"/>
        </w:numPr>
        <w:overflowPunct w:val="0"/>
        <w:autoSpaceDE w:val="0"/>
        <w:autoSpaceDN w:val="0"/>
        <w:spacing w:line="440" w:lineRule="exact"/>
        <w:jc w:val="center"/>
        <w:outlineLvl w:val="0"/>
        <w:rPr>
          <w:rFonts w:hint="eastAsia" w:ascii="SimSun" w:hAnsi="SimSun" w:eastAsia="SimSun" w:cs="SimSun"/>
          <w:b/>
          <w:color w:val="000000" w:themeColor="text1"/>
          <w:kern w:val="2"/>
          <w:sz w:val="32"/>
          <w:szCs w:val="22"/>
          <w:highlight w:val="none"/>
          <w:lang w:val="en-US" w:eastAsia="zh-CN" w:bidi="ar-SA"/>
          <w14:textFill>
            <w14:solidFill>
              <w14:schemeClr w14:val="tx1"/>
            </w14:solidFill>
          </w14:textFill>
        </w:rPr>
      </w:pPr>
      <w:r>
        <w:rPr>
          <w:rFonts w:hint="eastAsia" w:ascii="SimSun" w:hAnsi="SimSun" w:eastAsia="SimSun" w:cs="SimSun"/>
          <w:b/>
          <w:color w:val="000000" w:themeColor="text1"/>
          <w:kern w:val="2"/>
          <w:sz w:val="32"/>
          <w:szCs w:val="22"/>
          <w:highlight w:val="none"/>
          <w:lang w:val="en-US" w:eastAsia="zh-CN" w:bidi="ar-SA"/>
          <w14:textFill>
            <w14:solidFill>
              <w14:schemeClr w14:val="tx1"/>
            </w14:solidFill>
          </w14:textFill>
        </w:rPr>
        <w:t>八、其他资料</w:t>
      </w:r>
      <w:bookmarkEnd w:id="190"/>
    </w:p>
    <w:p>
      <w:pPr>
        <w:numPr>
          <w:ilvl w:val="0"/>
          <w:numId w:val="0"/>
        </w:numPr>
        <w:overflowPunct w:val="0"/>
        <w:autoSpaceDE w:val="0"/>
        <w:autoSpaceDN w:val="0"/>
        <w:spacing w:line="440" w:lineRule="exact"/>
        <w:jc w:val="center"/>
        <w:outlineLvl w:val="0"/>
        <w:rPr>
          <w:rStyle w:val="61"/>
          <w:rFonts w:hint="eastAsia" w:ascii="SimSun" w:hAnsi="SimSun" w:eastAsia="SimSun" w:cs="SimSun"/>
          <w:color w:val="000000" w:themeColor="text1"/>
          <w:sz w:val="30"/>
          <w:szCs w:val="30"/>
          <w:highlight w:val="none"/>
          <w:lang w:eastAsia="zh-CN"/>
          <w14:textFill>
            <w14:solidFill>
              <w14:schemeClr w14:val="tx1"/>
            </w14:solidFill>
          </w14:textFill>
        </w:rPr>
      </w:pPr>
      <w:bookmarkStart w:id="191" w:name="_Toc25348"/>
      <w:r>
        <w:rPr>
          <w:rStyle w:val="61"/>
          <w:rFonts w:hint="eastAsia" w:ascii="SimSun" w:hAnsi="SimSun" w:eastAsia="SimSun" w:cs="SimSun"/>
          <w:color w:val="000000" w:themeColor="text1"/>
          <w:sz w:val="30"/>
          <w:szCs w:val="30"/>
          <w:highlight w:val="none"/>
          <w:lang w:eastAsia="zh-CN"/>
          <w14:textFill>
            <w14:solidFill>
              <w14:schemeClr w14:val="tx1"/>
            </w14:solidFill>
          </w14:textFill>
        </w:rPr>
        <w:t>（一）企业类似项目业绩</w:t>
      </w:r>
      <w:bookmarkEnd w:id="191"/>
    </w:p>
    <w:tbl>
      <w:tblPr>
        <w:tblStyle w:val="43"/>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4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tcBorders>
              <w:top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项目名称</w:t>
            </w:r>
          </w:p>
        </w:tc>
        <w:tc>
          <w:tcPr>
            <w:tcW w:w="6452" w:type="dxa"/>
            <w:tcBorders>
              <w:top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项目所在地</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发包人名称</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发包人地址</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发包人电话</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合同价格</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开工日期</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竣工日期</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承包范围</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工程质量</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项目总监理工程师</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2268" w:type="dxa"/>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项目描述</w:t>
            </w:r>
          </w:p>
        </w:tc>
        <w:tc>
          <w:tcPr>
            <w:tcW w:w="6452" w:type="dxa"/>
            <w:vAlign w:val="center"/>
          </w:tcPr>
          <w:p>
            <w:pPr>
              <w:jc w:val="center"/>
              <w:rPr>
                <w:rFonts w:ascii="SimSun" w:hAnsi="SimSun" w:cs="SimSun"/>
                <w:color w:val="000000" w:themeColor="text1"/>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2268" w:type="dxa"/>
            <w:tcBorders>
              <w:bottom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备  注</w:t>
            </w:r>
          </w:p>
        </w:tc>
        <w:tc>
          <w:tcPr>
            <w:tcW w:w="6452" w:type="dxa"/>
            <w:tcBorders>
              <w:bottom w:val="single" w:color="auto" w:sz="8" w:space="0"/>
            </w:tcBorders>
            <w:vAlign w:val="center"/>
          </w:tcPr>
          <w:p>
            <w:pPr>
              <w:jc w:val="center"/>
              <w:rPr>
                <w:rFonts w:ascii="SimSun" w:hAnsi="SimSun" w:cs="SimSun"/>
                <w:color w:val="000000" w:themeColor="text1"/>
                <w:szCs w:val="21"/>
                <w:highlight w:val="none"/>
                <w14:textFill>
                  <w14:solidFill>
                    <w14:schemeClr w14:val="tx1"/>
                  </w14:solidFill>
                </w14:textFill>
              </w:rPr>
            </w:pPr>
          </w:p>
        </w:tc>
      </w:tr>
    </w:tbl>
    <w:p>
      <w:pPr>
        <w:pStyle w:val="3"/>
        <w:jc w:val="left"/>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p>
    <w:p>
      <w:pPr>
        <w:pStyle w:val="3"/>
        <w:ind w:firstLine="211" w:firstLineChars="100"/>
        <w:jc w:val="left"/>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注：具体要求详见第四部分“评标办法”。</w:t>
      </w:r>
    </w:p>
    <w:p>
      <w:pPr>
        <w:pStyle w:val="4"/>
      </w:pPr>
    </w:p>
    <w:p/>
    <w:p/>
    <w:p>
      <w:pPr>
        <w:spacing w:afterLines="100" w:line="400" w:lineRule="exact"/>
        <w:jc w:val="center"/>
        <w:rPr>
          <w:rStyle w:val="61"/>
          <w:rFonts w:hint="eastAsia" w:ascii="SimSun" w:hAnsi="SimSun" w:eastAsia="SimSun" w:cs="SimSun"/>
          <w:color w:val="000000" w:themeColor="text1"/>
          <w:sz w:val="30"/>
          <w:szCs w:val="30"/>
          <w:highlight w:val="none"/>
          <w:lang w:eastAsia="zh-CN"/>
          <w14:textFill>
            <w14:solidFill>
              <w14:schemeClr w14:val="tx1"/>
            </w14:solidFill>
          </w14:textFill>
        </w:rPr>
      </w:pPr>
      <w:bookmarkStart w:id="192" w:name="_Toc9933"/>
    </w:p>
    <w:p>
      <w:pPr>
        <w:spacing w:afterLines="100" w:line="400" w:lineRule="exact"/>
        <w:jc w:val="center"/>
        <w:rPr>
          <w:rFonts w:hint="eastAsia" w:ascii="SimSun" w:hAnsi="SimSun" w:cs="SimSun"/>
          <w:color w:val="000000" w:themeColor="text1"/>
          <w:sz w:val="24"/>
          <w:highlight w:val="none"/>
          <w14:textFill>
            <w14:solidFill>
              <w14:schemeClr w14:val="tx1"/>
            </w14:solidFill>
          </w14:textFill>
        </w:rPr>
      </w:pPr>
      <w:r>
        <w:rPr>
          <w:rStyle w:val="61"/>
          <w:rFonts w:hint="eastAsia" w:ascii="SimSun" w:hAnsi="SimSun" w:eastAsia="SimSun" w:cs="SimSun"/>
          <w:color w:val="000000" w:themeColor="text1"/>
          <w:sz w:val="30"/>
          <w:szCs w:val="30"/>
          <w:highlight w:val="none"/>
          <w:lang w:eastAsia="zh-CN"/>
          <w14:textFill>
            <w14:solidFill>
              <w14:schemeClr w14:val="tx1"/>
            </w14:solidFill>
          </w14:textFill>
        </w:rPr>
        <w:t>（二）拟投入本项目的主要试验检测仪器设备表</w:t>
      </w:r>
      <w:bookmarkEnd w:id="192"/>
    </w:p>
    <w:tbl>
      <w:tblPr>
        <w:tblStyle w:val="43"/>
        <w:tblW w:w="0" w:type="auto"/>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275"/>
        <w:gridCol w:w="936"/>
        <w:gridCol w:w="746"/>
        <w:gridCol w:w="850"/>
        <w:gridCol w:w="994"/>
        <w:gridCol w:w="1418"/>
        <w:gridCol w:w="1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exact"/>
        </w:trPr>
        <w:tc>
          <w:tcPr>
            <w:tcW w:w="730" w:type="dxa"/>
            <w:vAlign w:val="center"/>
          </w:tcPr>
          <w:p>
            <w:pPr>
              <w:pStyle w:val="146"/>
              <w:ind w:left="103"/>
              <w:rPr>
                <w:sz w:val="21"/>
                <w:highlight w:val="none"/>
              </w:rPr>
            </w:pPr>
            <w:r>
              <w:rPr>
                <w:sz w:val="21"/>
                <w:highlight w:val="none"/>
              </w:rPr>
              <w:t>序号</w:t>
            </w:r>
          </w:p>
        </w:tc>
        <w:tc>
          <w:tcPr>
            <w:tcW w:w="1275" w:type="dxa"/>
            <w:tcBorders>
              <w:right w:val="single" w:color="000000" w:sz="4" w:space="0"/>
            </w:tcBorders>
            <w:vAlign w:val="center"/>
          </w:tcPr>
          <w:p>
            <w:pPr>
              <w:pStyle w:val="146"/>
              <w:spacing w:before="27" w:line="440" w:lineRule="exact"/>
              <w:ind w:left="422" w:right="194" w:hanging="212"/>
              <w:rPr>
                <w:sz w:val="21"/>
                <w:highlight w:val="none"/>
              </w:rPr>
            </w:pPr>
            <w:r>
              <w:rPr>
                <w:sz w:val="21"/>
                <w:highlight w:val="none"/>
              </w:rPr>
              <w:t>仪器设备 名称</w:t>
            </w:r>
          </w:p>
        </w:tc>
        <w:tc>
          <w:tcPr>
            <w:tcW w:w="936" w:type="dxa"/>
            <w:tcBorders>
              <w:left w:val="single" w:color="000000" w:sz="4" w:space="0"/>
            </w:tcBorders>
            <w:vAlign w:val="center"/>
          </w:tcPr>
          <w:p>
            <w:pPr>
              <w:pStyle w:val="146"/>
              <w:spacing w:before="27" w:line="440" w:lineRule="exact"/>
              <w:ind w:left="252" w:right="234"/>
              <w:rPr>
                <w:sz w:val="21"/>
                <w:highlight w:val="none"/>
              </w:rPr>
            </w:pPr>
            <w:r>
              <w:rPr>
                <w:sz w:val="21"/>
                <w:highlight w:val="none"/>
              </w:rPr>
              <w:t>型号 规格</w:t>
            </w:r>
          </w:p>
        </w:tc>
        <w:tc>
          <w:tcPr>
            <w:tcW w:w="746" w:type="dxa"/>
            <w:vAlign w:val="center"/>
          </w:tcPr>
          <w:p>
            <w:pPr>
              <w:pStyle w:val="146"/>
              <w:ind w:left="158"/>
              <w:rPr>
                <w:sz w:val="21"/>
                <w:highlight w:val="none"/>
              </w:rPr>
            </w:pPr>
            <w:r>
              <w:rPr>
                <w:sz w:val="21"/>
                <w:highlight w:val="none"/>
              </w:rPr>
              <w:t>数量</w:t>
            </w:r>
          </w:p>
        </w:tc>
        <w:tc>
          <w:tcPr>
            <w:tcW w:w="850" w:type="dxa"/>
            <w:vAlign w:val="center"/>
          </w:tcPr>
          <w:p>
            <w:pPr>
              <w:pStyle w:val="146"/>
              <w:spacing w:before="27" w:line="440" w:lineRule="exact"/>
              <w:ind w:left="208" w:right="192"/>
              <w:rPr>
                <w:sz w:val="21"/>
                <w:highlight w:val="none"/>
              </w:rPr>
            </w:pPr>
            <w:r>
              <w:rPr>
                <w:sz w:val="21"/>
                <w:highlight w:val="none"/>
              </w:rPr>
              <w:t>国别 产地</w:t>
            </w:r>
          </w:p>
        </w:tc>
        <w:tc>
          <w:tcPr>
            <w:tcW w:w="994" w:type="dxa"/>
            <w:vAlign w:val="center"/>
          </w:tcPr>
          <w:p>
            <w:pPr>
              <w:pStyle w:val="146"/>
              <w:spacing w:before="27" w:line="440" w:lineRule="exact"/>
              <w:ind w:left="281" w:right="263"/>
              <w:rPr>
                <w:sz w:val="21"/>
                <w:highlight w:val="none"/>
              </w:rPr>
            </w:pPr>
            <w:r>
              <w:rPr>
                <w:sz w:val="21"/>
                <w:highlight w:val="none"/>
              </w:rPr>
              <w:t>制造 年份</w:t>
            </w:r>
          </w:p>
        </w:tc>
        <w:tc>
          <w:tcPr>
            <w:tcW w:w="1418" w:type="dxa"/>
            <w:vAlign w:val="center"/>
          </w:tcPr>
          <w:p>
            <w:pPr>
              <w:pStyle w:val="146"/>
              <w:ind w:left="475" w:right="473"/>
              <w:jc w:val="center"/>
              <w:rPr>
                <w:sz w:val="21"/>
                <w:highlight w:val="none"/>
              </w:rPr>
            </w:pPr>
            <w:r>
              <w:rPr>
                <w:sz w:val="21"/>
                <w:highlight w:val="none"/>
              </w:rPr>
              <w:t>用途</w:t>
            </w:r>
          </w:p>
        </w:tc>
        <w:tc>
          <w:tcPr>
            <w:tcW w:w="1165" w:type="dxa"/>
            <w:vAlign w:val="center"/>
          </w:tcPr>
          <w:p>
            <w:pPr>
              <w:pStyle w:val="146"/>
              <w:jc w:val="both"/>
              <w:rPr>
                <w:rFonts w:hint="eastAsia" w:eastAsia="SimSun"/>
                <w:sz w:val="21"/>
                <w:highlight w:val="none"/>
                <w:lang w:eastAsia="zh-CN"/>
              </w:rPr>
            </w:pPr>
            <w:r>
              <w:rPr>
                <w:rFonts w:hint="eastAsia"/>
                <w:sz w:val="21"/>
                <w:highlight w:val="none"/>
                <w:lang w:eastAsia="zh-CN"/>
              </w:rPr>
              <w:t>自有或租赁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exact"/>
        </w:trPr>
        <w:tc>
          <w:tcPr>
            <w:tcW w:w="730" w:type="dxa"/>
          </w:tcPr>
          <w:p>
            <w:pPr>
              <w:rPr>
                <w:highlight w:val="none"/>
              </w:rPr>
            </w:pPr>
          </w:p>
        </w:tc>
        <w:tc>
          <w:tcPr>
            <w:tcW w:w="1275" w:type="dxa"/>
            <w:tcBorders>
              <w:right w:val="single" w:color="000000" w:sz="4" w:space="0"/>
            </w:tcBorders>
          </w:tcPr>
          <w:p>
            <w:pPr>
              <w:rPr>
                <w:highlight w:val="none"/>
              </w:rPr>
            </w:pPr>
          </w:p>
        </w:tc>
        <w:tc>
          <w:tcPr>
            <w:tcW w:w="936" w:type="dxa"/>
            <w:tcBorders>
              <w:left w:val="single" w:color="000000" w:sz="4" w:space="0"/>
            </w:tcBorders>
          </w:tcPr>
          <w:p>
            <w:pPr>
              <w:rPr>
                <w:highlight w:val="none"/>
              </w:rPr>
            </w:pPr>
          </w:p>
        </w:tc>
        <w:tc>
          <w:tcPr>
            <w:tcW w:w="746" w:type="dxa"/>
          </w:tcPr>
          <w:p>
            <w:pPr>
              <w:rPr>
                <w:highlight w:val="none"/>
              </w:rPr>
            </w:pPr>
          </w:p>
        </w:tc>
        <w:tc>
          <w:tcPr>
            <w:tcW w:w="850" w:type="dxa"/>
          </w:tcPr>
          <w:p>
            <w:pPr>
              <w:rPr>
                <w:highlight w:val="none"/>
              </w:rPr>
            </w:pPr>
          </w:p>
        </w:tc>
        <w:tc>
          <w:tcPr>
            <w:tcW w:w="994" w:type="dxa"/>
          </w:tcPr>
          <w:p>
            <w:pPr>
              <w:rPr>
                <w:highlight w:val="none"/>
              </w:rPr>
            </w:pPr>
          </w:p>
        </w:tc>
        <w:tc>
          <w:tcPr>
            <w:tcW w:w="1418" w:type="dxa"/>
          </w:tcPr>
          <w:p>
            <w:pPr>
              <w:rPr>
                <w:highlight w:val="none"/>
              </w:rPr>
            </w:pPr>
          </w:p>
        </w:tc>
        <w:tc>
          <w:tcPr>
            <w:tcW w:w="1165" w:type="dxa"/>
          </w:tcPr>
          <w:p>
            <w:pPr>
              <w:rPr>
                <w:highlight w:val="none"/>
              </w:rPr>
            </w:pPr>
          </w:p>
        </w:tc>
      </w:tr>
    </w:tbl>
    <w:p>
      <w:pPr>
        <w:spacing w:afterLines="100" w:line="400" w:lineRule="exact"/>
        <w:rPr>
          <w:rFonts w:hint="default" w:ascii="SimSun" w:hAnsi="SimSun" w:eastAsia="SimSun" w:cs="SimSun"/>
          <w:color w:val="000000" w:themeColor="text1"/>
          <w:sz w:val="24"/>
          <w:highlight w:val="none"/>
          <w:lang w:val="en-US" w:eastAsia="zh-CN"/>
          <w14:textFill>
            <w14:solidFill>
              <w14:schemeClr w14:val="tx1"/>
            </w14:solidFill>
          </w14:textFill>
        </w:rPr>
      </w:pPr>
      <w:r>
        <w:rPr>
          <w:rFonts w:hint="eastAsia" w:ascii="SimSun" w:hAnsi="SimSun" w:cs="SimSun"/>
          <w:color w:val="000000" w:themeColor="text1"/>
          <w:sz w:val="24"/>
          <w:highlight w:val="none"/>
          <w:lang w:val="en-US" w:eastAsia="zh-CN"/>
          <w14:textFill>
            <w14:solidFill>
              <w14:schemeClr w14:val="tx1"/>
            </w14:solidFill>
          </w14:textFill>
        </w:rPr>
        <w:t>注：以上设备如自有需提供发票扫描件加盖公章附此表后，以上设备如租赁需提供租赁合同扫描件加盖公章附此表后。</w:t>
      </w:r>
    </w:p>
    <w:p>
      <w:pPr>
        <w:spacing w:afterLines="100" w:line="400" w:lineRule="exact"/>
        <w:rPr>
          <w:rFonts w:hint="eastAsia" w:ascii="SimSun" w:hAnsi="SimSun" w:cs="SimSun"/>
          <w:color w:val="000000" w:themeColor="text1"/>
          <w:sz w:val="24"/>
          <w:highlight w:val="none"/>
          <w14:textFill>
            <w14:solidFill>
              <w14:schemeClr w14:val="tx1"/>
            </w14:solidFill>
          </w14:textFill>
        </w:rPr>
      </w:pPr>
    </w:p>
    <w:p>
      <w:pPr>
        <w:spacing w:afterLines="100" w:line="400" w:lineRule="exact"/>
        <w:rPr>
          <w:rFonts w:hint="eastAsia" w:ascii="SimSun" w:hAnsi="SimSun" w:cs="SimSun"/>
          <w:color w:val="000000" w:themeColor="text1"/>
          <w:sz w:val="24"/>
          <w:highlight w:val="none"/>
          <w14:textFill>
            <w14:solidFill>
              <w14:schemeClr w14:val="tx1"/>
            </w14:solidFill>
          </w14:textFill>
        </w:rPr>
      </w:pPr>
    </w:p>
    <w:p>
      <w:pPr>
        <w:spacing w:afterLines="100" w:line="400" w:lineRule="exact"/>
        <w:jc w:val="center"/>
        <w:rPr>
          <w:rStyle w:val="61"/>
          <w:rFonts w:hint="eastAsia" w:ascii="SimSun" w:hAnsi="SimSun" w:eastAsia="SimSun" w:cs="SimSun"/>
          <w:color w:val="000000" w:themeColor="text1"/>
          <w:sz w:val="30"/>
          <w:szCs w:val="30"/>
          <w:highlight w:val="none"/>
          <w:lang w:eastAsia="zh-CN"/>
          <w14:textFill>
            <w14:solidFill>
              <w14:schemeClr w14:val="tx1"/>
            </w14:solidFill>
          </w14:textFill>
        </w:rPr>
      </w:pPr>
      <w:bookmarkStart w:id="193" w:name="_Toc28246"/>
    </w:p>
    <w:p>
      <w:pPr>
        <w:spacing w:afterLines="100" w:line="400" w:lineRule="exact"/>
        <w:jc w:val="center"/>
        <w:rPr>
          <w:rStyle w:val="61"/>
          <w:rFonts w:hint="eastAsia" w:ascii="SimSun" w:hAnsi="SimSun" w:eastAsia="SimSun" w:cs="SimSun"/>
          <w:color w:val="000000" w:themeColor="text1"/>
          <w:sz w:val="30"/>
          <w:szCs w:val="30"/>
          <w:highlight w:val="none"/>
          <w:lang w:eastAsia="zh-CN"/>
          <w14:textFill>
            <w14:solidFill>
              <w14:schemeClr w14:val="tx1"/>
            </w14:solidFill>
          </w14:textFill>
        </w:rPr>
      </w:pPr>
      <w:r>
        <w:rPr>
          <w:rStyle w:val="61"/>
          <w:rFonts w:hint="eastAsia" w:ascii="SimSun" w:hAnsi="SimSun" w:eastAsia="SimSun" w:cs="SimSun"/>
          <w:color w:val="000000" w:themeColor="text1"/>
          <w:sz w:val="30"/>
          <w:szCs w:val="30"/>
          <w:highlight w:val="none"/>
          <w:lang w:eastAsia="zh-CN"/>
          <w14:textFill>
            <w14:solidFill>
              <w14:schemeClr w14:val="tx1"/>
            </w14:solidFill>
          </w14:textFill>
        </w:rPr>
        <w:t>（三）拟投入监理机构人员情况表</w:t>
      </w:r>
    </w:p>
    <w:bookmarkEnd w:id="193"/>
    <w:tbl>
      <w:tblPr>
        <w:tblStyle w:val="43"/>
        <w:tblW w:w="98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4"/>
        <w:gridCol w:w="895"/>
        <w:gridCol w:w="895"/>
        <w:gridCol w:w="715"/>
        <w:gridCol w:w="1125"/>
        <w:gridCol w:w="1087"/>
        <w:gridCol w:w="2130"/>
        <w:gridCol w:w="2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824"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姓名</w:t>
            </w:r>
          </w:p>
        </w:tc>
        <w:tc>
          <w:tcPr>
            <w:tcW w:w="895"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性别</w:t>
            </w:r>
          </w:p>
        </w:tc>
        <w:tc>
          <w:tcPr>
            <w:tcW w:w="895"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年龄</w:t>
            </w:r>
          </w:p>
        </w:tc>
        <w:tc>
          <w:tcPr>
            <w:tcW w:w="715"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职称</w:t>
            </w:r>
          </w:p>
        </w:tc>
        <w:tc>
          <w:tcPr>
            <w:tcW w:w="1125"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专业</w:t>
            </w:r>
          </w:p>
        </w:tc>
        <w:tc>
          <w:tcPr>
            <w:tcW w:w="1087"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资格证书编号</w:t>
            </w:r>
          </w:p>
        </w:tc>
        <w:tc>
          <w:tcPr>
            <w:tcW w:w="2130" w:type="dxa"/>
            <w:tcBorders>
              <w:top w:val="single" w:color="auto" w:sz="8" w:space="0"/>
            </w:tcBorders>
            <w:vAlign w:val="center"/>
          </w:tcPr>
          <w:p>
            <w:pPr>
              <w:jc w:val="center"/>
              <w:rPr>
                <w:rFonts w:hint="eastAsia" w:ascii="SimSun" w:hAnsi="SimSun" w:eastAsia="SimSun" w:cs="SimSun"/>
                <w:color w:val="000000" w:themeColor="text1"/>
                <w:szCs w:val="22"/>
                <w:highlight w:val="none"/>
                <w:lang w:eastAsia="zh-CN"/>
                <w14:textFill>
                  <w14:solidFill>
                    <w14:schemeClr w14:val="tx1"/>
                  </w14:solidFill>
                </w14:textFill>
              </w:rPr>
            </w:pPr>
            <w:r>
              <w:rPr>
                <w:rFonts w:hint="eastAsia" w:ascii="SimSun" w:hAnsi="SimSun" w:cs="SimSun"/>
                <w:color w:val="000000" w:themeColor="text1"/>
                <w:szCs w:val="22"/>
                <w:highlight w:val="none"/>
                <w:lang w:eastAsia="zh-CN"/>
                <w14:textFill>
                  <w14:solidFill>
                    <w14:schemeClr w14:val="tx1"/>
                  </w14:solidFill>
                </w14:textFill>
              </w:rPr>
              <w:t>身份证号</w:t>
            </w:r>
          </w:p>
        </w:tc>
        <w:tc>
          <w:tcPr>
            <w:tcW w:w="2130"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拟在本项目中</w:t>
            </w:r>
          </w:p>
          <w:p>
            <w:pPr>
              <w:jc w:val="center"/>
              <w:rPr>
                <w:rFonts w:hint="eastAsia"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2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89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71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125"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87"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130" w:type="dxa"/>
            <w:vAlign w:val="center"/>
          </w:tcPr>
          <w:p>
            <w:pPr>
              <w:jc w:val="center"/>
              <w:rPr>
                <w:rFonts w:ascii="SimSun" w:hAnsi="SimSun" w:cs="SimSun"/>
                <w:color w:val="000000" w:themeColor="text1"/>
                <w:szCs w:val="22"/>
                <w:highlight w:val="none"/>
                <w14:textFill>
                  <w14:solidFill>
                    <w14:schemeClr w14:val="tx1"/>
                  </w14:solidFill>
                </w14:textFill>
              </w:rPr>
            </w:pPr>
          </w:p>
        </w:tc>
      </w:tr>
    </w:tbl>
    <w:p>
      <w:pPr>
        <w:outlineLvl w:val="9"/>
        <w:rPr>
          <w:rFonts w:ascii="SimSun" w:hAnsi="SimSun" w:cs="SimSun"/>
          <w:color w:val="000000" w:themeColor="text1"/>
          <w:sz w:val="24"/>
          <w:highlight w:val="none"/>
          <w14:textFill>
            <w14:solidFill>
              <w14:schemeClr w14:val="tx1"/>
            </w14:solidFill>
          </w14:textFill>
        </w:rPr>
      </w:pPr>
      <w:bookmarkStart w:id="194" w:name="_Toc8464"/>
    </w:p>
    <w:p>
      <w:pPr>
        <w:spacing w:afterLines="100" w:line="400" w:lineRule="exact"/>
        <w:rPr>
          <w:rFonts w:hint="eastAsia" w:ascii="SimSun" w:hAnsi="SimSun" w:cs="SimSun"/>
          <w:color w:val="000000" w:themeColor="text1"/>
          <w:sz w:val="24"/>
          <w:highlight w:val="none"/>
          <w14:textFill>
            <w14:solidFill>
              <w14:schemeClr w14:val="tx1"/>
            </w14:solidFill>
          </w14:textFill>
        </w:rPr>
      </w:pPr>
      <w:bookmarkStart w:id="195" w:name="_Toc5624"/>
      <w:bookmarkStart w:id="196" w:name="_Toc28740"/>
    </w:p>
    <w:bookmarkEnd w:id="194"/>
    <w:bookmarkEnd w:id="195"/>
    <w:bookmarkEnd w:id="196"/>
    <w:p>
      <w:pPr>
        <w:outlineLvl w:val="0"/>
        <w:rPr>
          <w:rFonts w:ascii="SimSun" w:hAnsi="SimSun" w:cs="SimSun"/>
          <w:color w:val="000000" w:themeColor="text1"/>
          <w:sz w:val="24"/>
          <w:highlight w:val="none"/>
          <w14:textFill>
            <w14:solidFill>
              <w14:schemeClr w14:val="tx1"/>
            </w14:solidFill>
          </w14:textFill>
        </w:rPr>
      </w:pPr>
      <w:bookmarkStart w:id="197" w:name="_Toc15298"/>
      <w:bookmarkStart w:id="198" w:name="_Toc31803"/>
      <w:r>
        <w:rPr>
          <w:rFonts w:hint="eastAsia" w:ascii="SimSun" w:hAnsi="SimSun" w:cs="SimSun"/>
          <w:color w:val="000000" w:themeColor="text1"/>
          <w:sz w:val="24"/>
          <w:highlight w:val="none"/>
          <w14:textFill>
            <w14:solidFill>
              <w14:schemeClr w14:val="tx1"/>
            </w14:solidFill>
          </w14:textFill>
        </w:rPr>
        <w:t>附1：总监理工程师简历表</w:t>
      </w:r>
      <w:bookmarkEnd w:id="197"/>
      <w:bookmarkEnd w:id="198"/>
    </w:p>
    <w:tbl>
      <w:tblPr>
        <w:tblStyle w:val="43"/>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2"/>
        <w:gridCol w:w="658"/>
        <w:gridCol w:w="854"/>
        <w:gridCol w:w="1245"/>
        <w:gridCol w:w="490"/>
        <w:gridCol w:w="20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30"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姓  名</w:t>
            </w:r>
          </w:p>
        </w:tc>
        <w:tc>
          <w:tcPr>
            <w:tcW w:w="1218"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c>
          <w:tcPr>
            <w:tcW w:w="1092"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年  龄</w:t>
            </w:r>
          </w:p>
        </w:tc>
        <w:tc>
          <w:tcPr>
            <w:tcW w:w="1512" w:type="dxa"/>
            <w:gridSpan w:val="2"/>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c>
          <w:tcPr>
            <w:tcW w:w="1735" w:type="dxa"/>
            <w:gridSpan w:val="2"/>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学  历</w:t>
            </w:r>
          </w:p>
        </w:tc>
        <w:tc>
          <w:tcPr>
            <w:tcW w:w="2033"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职  称</w:t>
            </w:r>
          </w:p>
        </w:tc>
        <w:tc>
          <w:tcPr>
            <w:tcW w:w="1218"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1092"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职  务</w:t>
            </w:r>
          </w:p>
        </w:tc>
        <w:tc>
          <w:tcPr>
            <w:tcW w:w="1512"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1735"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拟在本工程任职</w:t>
            </w:r>
          </w:p>
        </w:tc>
        <w:tc>
          <w:tcPr>
            <w:tcW w:w="2033"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项目总监理工程师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440" w:type="dxa"/>
            <w:gridSpan w:val="3"/>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注册</w:t>
            </w:r>
            <w:r>
              <w:rPr>
                <w:rFonts w:hint="eastAsia" w:ascii="SimSun" w:hAnsi="SimSun" w:cs="SimSun"/>
                <w:color w:val="000000" w:themeColor="text1"/>
                <w:szCs w:val="21"/>
                <w:highlight w:val="none"/>
                <w14:textFill>
                  <w14:solidFill>
                    <w14:schemeClr w14:val="tx1"/>
                  </w14:solidFill>
                </w14:textFill>
              </w:rPr>
              <w:t>相关专业工程师</w:t>
            </w:r>
            <w:r>
              <w:rPr>
                <w:rFonts w:hint="eastAsia" w:ascii="SimSun" w:hAnsi="SimSun" w:cs="SimSun"/>
                <w:color w:val="000000" w:themeColor="text1"/>
                <w:szCs w:val="22"/>
                <w:highlight w:val="none"/>
                <w14:textFill>
                  <w14:solidFill>
                    <w14:schemeClr w14:val="tx1"/>
                  </w14:solidFill>
                </w14:textFill>
              </w:rPr>
              <w:t>资格等级</w:t>
            </w:r>
          </w:p>
        </w:tc>
        <w:tc>
          <w:tcPr>
            <w:tcW w:w="1512"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 xml:space="preserve">       级</w:t>
            </w:r>
          </w:p>
        </w:tc>
        <w:tc>
          <w:tcPr>
            <w:tcW w:w="1735"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相关工程师专业</w:t>
            </w:r>
          </w:p>
        </w:tc>
        <w:tc>
          <w:tcPr>
            <w:tcW w:w="2033"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毕业学校</w:t>
            </w:r>
          </w:p>
        </w:tc>
        <w:tc>
          <w:tcPr>
            <w:tcW w:w="7590" w:type="dxa"/>
            <w:gridSpan w:val="7"/>
            <w:vAlign w:val="center"/>
          </w:tcPr>
          <w:p>
            <w:pPr>
              <w:ind w:firstLine="1050" w:firstLineChars="500"/>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720" w:type="dxa"/>
            <w:gridSpan w:val="8"/>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时  间</w:t>
            </w: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参加过的项目名称</w:t>
            </w: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工程概况说明</w:t>
            </w: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ascii="SimSun" w:hAnsi="SimSun" w:cs="SimSun"/>
                <w:color w:val="000000" w:themeColor="text1"/>
                <w:szCs w:val="22"/>
                <w:highlight w:val="none"/>
                <w14:textFill>
                  <w14:solidFill>
                    <w14:schemeClr w14:val="tx1"/>
                  </w14:solidFill>
                </w14:textFill>
              </w:rPr>
            </w:pP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130"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968" w:type="dxa"/>
            <w:gridSpan w:val="3"/>
            <w:vAlign w:val="center"/>
          </w:tcPr>
          <w:p>
            <w:pPr>
              <w:jc w:val="center"/>
              <w:rPr>
                <w:rFonts w:hint="default" w:ascii="SimSun" w:hAnsi="SimSun" w:eastAsia="SimSun" w:cs="SimSun"/>
                <w:color w:val="000000" w:themeColor="text1"/>
                <w:szCs w:val="22"/>
                <w:highlight w:val="none"/>
                <w:lang w:val="en-US" w:eastAsia="zh-CN"/>
                <w14:textFill>
                  <w14:solidFill>
                    <w14:schemeClr w14:val="tx1"/>
                  </w14:solidFill>
                </w14:textFill>
              </w:rPr>
            </w:pPr>
            <w:r>
              <w:rPr>
                <w:rFonts w:hint="eastAsia" w:ascii="SimSun" w:hAnsi="SimSun" w:cs="SimSun"/>
                <w:color w:val="000000" w:themeColor="text1"/>
                <w:szCs w:val="22"/>
                <w:highlight w:val="none"/>
                <w:lang w:val="en-US" w:eastAsia="zh-CN"/>
                <w14:textFill>
                  <w14:solidFill>
                    <w14:schemeClr w14:val="tx1"/>
                  </w14:solidFill>
                </w14:textFill>
              </w:rPr>
              <w:t>........</w:t>
            </w:r>
          </w:p>
        </w:tc>
        <w:tc>
          <w:tcPr>
            <w:tcW w:w="2099"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c>
          <w:tcPr>
            <w:tcW w:w="2523" w:type="dxa"/>
            <w:gridSpan w:val="2"/>
            <w:vAlign w:val="center"/>
          </w:tcPr>
          <w:p>
            <w:pPr>
              <w:jc w:val="center"/>
              <w:rPr>
                <w:rFonts w:ascii="SimSun" w:hAnsi="SimSun" w:cs="SimSun"/>
                <w:color w:val="000000" w:themeColor="text1"/>
                <w:szCs w:val="22"/>
                <w:highlight w:val="none"/>
                <w14:textFill>
                  <w14:solidFill>
                    <w14:schemeClr w14:val="tx1"/>
                  </w14:solidFill>
                </w14:textFill>
              </w:rPr>
            </w:pPr>
          </w:p>
        </w:tc>
      </w:tr>
    </w:tbl>
    <w:p>
      <w:pPr>
        <w:pStyle w:val="3"/>
        <w:ind w:firstLine="211" w:firstLineChars="100"/>
        <w:jc w:val="left"/>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pPr>
      <w:r>
        <w:rPr>
          <w:rFonts w:hint="eastAsia" w:ascii="SimSun" w:hAnsi="SimSun" w:eastAsia="SimSun" w:cs="SimSun"/>
          <w:b/>
          <w:bCs/>
          <w:color w:val="000000" w:themeColor="text1"/>
          <w:kern w:val="2"/>
          <w:sz w:val="21"/>
          <w:szCs w:val="21"/>
          <w:highlight w:val="none"/>
          <w:lang w:val="en-US" w:eastAsia="zh-CN" w:bidi="ar-SA"/>
          <w14:textFill>
            <w14:solidFill>
              <w14:schemeClr w14:val="tx1"/>
            </w14:solidFill>
          </w14:textFill>
        </w:rPr>
        <w:t>注：具体要求详见第四部分“评标办法”。</w:t>
      </w:r>
    </w:p>
    <w:p>
      <w:pPr>
        <w:jc w:val="left"/>
        <w:rPr>
          <w:rFonts w:hint="eastAsia" w:ascii="SimSun" w:hAnsi="SimSun" w:eastAsia="SimSun" w:cs="SimSun"/>
          <w:b w:val="0"/>
          <w:color w:val="000000" w:themeColor="text1"/>
          <w:kern w:val="2"/>
          <w:sz w:val="24"/>
          <w:highlight w:val="none"/>
          <w:lang w:val="en-US" w:eastAsia="zh-CN" w:bidi="ar-SA"/>
          <w14:textFill>
            <w14:solidFill>
              <w14:schemeClr w14:val="tx1"/>
            </w14:solidFill>
          </w14:textFill>
        </w:rPr>
      </w:pPr>
    </w:p>
    <w:p>
      <w:pPr>
        <w:pStyle w:val="4"/>
        <w:rPr>
          <w:rFonts w:hint="eastAsia" w:ascii="SimSun" w:hAnsi="SimSun" w:eastAsia="SimSun" w:cs="SimSun"/>
          <w:b w:val="0"/>
          <w:color w:val="000000" w:themeColor="text1"/>
          <w:kern w:val="2"/>
          <w:sz w:val="24"/>
          <w:highlight w:val="none"/>
          <w:lang w:val="en-US" w:eastAsia="zh-CN" w:bidi="ar-SA"/>
          <w14:textFill>
            <w14:solidFill>
              <w14:schemeClr w14:val="tx1"/>
            </w14:solidFill>
          </w14:textFill>
        </w:rPr>
      </w:pPr>
    </w:p>
    <w:p>
      <w:pPr>
        <w:rPr>
          <w:rFonts w:hint="eastAsia"/>
          <w:lang w:val="en-US" w:eastAsia="zh-CN"/>
        </w:rPr>
      </w:pPr>
    </w:p>
    <w:p>
      <w:pPr>
        <w:rPr>
          <w:rFonts w:hint="eastAsia"/>
          <w:lang w:val="en-US" w:eastAsia="zh-CN"/>
        </w:rPr>
      </w:pPr>
    </w:p>
    <w:p>
      <w:pPr>
        <w:pStyle w:val="4"/>
        <w:rPr>
          <w:rFonts w:hint="eastAsia"/>
          <w:lang w:val="en-US" w:eastAsia="zh-CN"/>
        </w:rPr>
      </w:pPr>
    </w:p>
    <w:p>
      <w:pPr>
        <w:rPr>
          <w:rFonts w:hint="eastAsia"/>
          <w:lang w:val="en-US" w:eastAsia="zh-CN"/>
        </w:rPr>
      </w:pPr>
    </w:p>
    <w:p>
      <w:pPr>
        <w:pStyle w:val="4"/>
        <w:rPr>
          <w:rFonts w:hint="eastAsia"/>
          <w:lang w:val="en-US" w:eastAsia="zh-CN"/>
        </w:rPr>
      </w:pPr>
    </w:p>
    <w:p>
      <w:pPr>
        <w:rPr>
          <w:rFonts w:hint="eastAsia"/>
          <w:lang w:val="en-US" w:eastAsia="zh-CN"/>
        </w:rPr>
      </w:pPr>
    </w:p>
    <w:p>
      <w:pPr>
        <w:rPr>
          <w:rFonts w:hint="eastAsia"/>
          <w:lang w:val="en-US" w:eastAsia="zh-CN"/>
        </w:rPr>
      </w:pPr>
    </w:p>
    <w:p>
      <w:pPr>
        <w:outlineLvl w:val="0"/>
        <w:rPr>
          <w:rFonts w:hint="eastAsia" w:ascii="SimSun" w:hAnsi="SimSun" w:cs="SimSun"/>
          <w:color w:val="000000" w:themeColor="text1"/>
          <w:sz w:val="24"/>
          <w:highlight w:val="none"/>
          <w14:textFill>
            <w14:solidFill>
              <w14:schemeClr w14:val="tx1"/>
            </w14:solidFill>
          </w14:textFill>
        </w:rPr>
      </w:pPr>
    </w:p>
    <w:p>
      <w:pPr>
        <w:pStyle w:val="4"/>
        <w:rPr>
          <w:rFonts w:hint="eastAsia"/>
        </w:rPr>
      </w:pPr>
    </w:p>
    <w:p>
      <w:pPr>
        <w:outlineLvl w:val="0"/>
        <w:rPr>
          <w:rFonts w:hint="eastAsia" w:ascii="SimSun" w:hAnsi="SimSun" w:cs="SimSun"/>
          <w:color w:val="000000" w:themeColor="text1"/>
          <w:sz w:val="24"/>
          <w:highlight w:val="none"/>
          <w14:textFill>
            <w14:solidFill>
              <w14:schemeClr w14:val="tx1"/>
            </w14:solidFill>
          </w14:textFill>
        </w:rPr>
      </w:pPr>
    </w:p>
    <w:p>
      <w:pPr>
        <w:outlineLvl w:val="0"/>
        <w:rPr>
          <w:rFonts w:hint="eastAsia" w:ascii="SimSun" w:hAnsi="SimSun" w:eastAsia="SimSun" w:cs="SimSun"/>
          <w:color w:val="000000" w:themeColor="text1"/>
          <w:sz w:val="24"/>
          <w:highlight w:val="none"/>
          <w:lang w:eastAsia="zh-CN"/>
          <w14:textFill>
            <w14:solidFill>
              <w14:schemeClr w14:val="tx1"/>
            </w14:solidFill>
          </w14:textFill>
        </w:rPr>
      </w:pPr>
      <w:bookmarkStart w:id="199" w:name="_Toc3455"/>
      <w:r>
        <w:rPr>
          <w:rFonts w:hint="eastAsia" w:ascii="SimSun" w:hAnsi="SimSun" w:cs="SimSun"/>
          <w:color w:val="000000" w:themeColor="text1"/>
          <w:sz w:val="24"/>
          <w:highlight w:val="none"/>
          <w14:textFill>
            <w14:solidFill>
              <w14:schemeClr w14:val="tx1"/>
            </w14:solidFill>
          </w14:textFill>
        </w:rPr>
        <w:t>附2：</w:t>
      </w:r>
      <w:r>
        <w:rPr>
          <w:rFonts w:hint="eastAsia" w:ascii="SimSun" w:hAnsi="SimSun" w:cs="SimSun"/>
          <w:color w:val="000000" w:themeColor="text1"/>
          <w:sz w:val="24"/>
          <w:highlight w:val="none"/>
          <w:lang w:eastAsia="zh-CN"/>
          <w14:textFill>
            <w14:solidFill>
              <w14:schemeClr w14:val="tx1"/>
            </w14:solidFill>
          </w14:textFill>
        </w:rPr>
        <w:t>其他主要人员简历表</w:t>
      </w:r>
      <w:bookmarkEnd w:id="199"/>
    </w:p>
    <w:tbl>
      <w:tblPr>
        <w:tblStyle w:val="43"/>
        <w:tblW w:w="87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2264"/>
        <w:gridCol w:w="2264"/>
        <w:gridCol w:w="22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岗位名称</w:t>
            </w:r>
          </w:p>
        </w:tc>
        <w:tc>
          <w:tcPr>
            <w:tcW w:w="6792" w:type="dxa"/>
            <w:gridSpan w:val="3"/>
            <w:tcBorders>
              <w:top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姓    名</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年    龄</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性    别</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毕业学校</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学历和专业</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毕业时间</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拥有的执业资格</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专业职称</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28"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执业资格证书编号</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工作年限</w:t>
            </w:r>
          </w:p>
        </w:tc>
        <w:tc>
          <w:tcPr>
            <w:tcW w:w="2264" w:type="dxa"/>
            <w:vAlign w:val="center"/>
          </w:tcPr>
          <w:p>
            <w:pPr>
              <w:jc w:val="center"/>
              <w:rPr>
                <w:rFonts w:ascii="SimSun" w:hAnsi="SimSun" w:cs="SimSun"/>
                <w:color w:val="000000" w:themeColor="text1"/>
                <w:szCs w:val="22"/>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5" w:hRule="atLeast"/>
          <w:jc w:val="center"/>
        </w:trPr>
        <w:tc>
          <w:tcPr>
            <w:tcW w:w="1928" w:type="dxa"/>
            <w:tcBorders>
              <w:bottom w:val="single" w:color="auto" w:sz="8" w:space="0"/>
            </w:tcBorders>
            <w:vAlign w:val="center"/>
          </w:tcPr>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主</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要</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工</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作</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业</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绩</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及</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担</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任</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的</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主</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要</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工</w:t>
            </w:r>
          </w:p>
          <w:p>
            <w:pPr>
              <w:spacing w:line="240" w:lineRule="exact"/>
              <w:jc w:val="center"/>
              <w:rPr>
                <w:rFonts w:ascii="SimSun" w:hAnsi="SimSun" w:cs="SimSun"/>
                <w:color w:val="000000" w:themeColor="text1"/>
                <w:szCs w:val="22"/>
                <w:highlight w:val="none"/>
                <w14:textFill>
                  <w14:solidFill>
                    <w14:schemeClr w14:val="tx1"/>
                  </w14:solidFill>
                </w14:textFill>
              </w:rPr>
            </w:pPr>
            <w:r>
              <w:rPr>
                <w:rFonts w:hint="eastAsia" w:ascii="SimSun" w:hAnsi="SimSun" w:cs="SimSun"/>
                <w:color w:val="000000" w:themeColor="text1"/>
                <w:szCs w:val="22"/>
                <w:highlight w:val="none"/>
                <w14:textFill>
                  <w14:solidFill>
                    <w14:schemeClr w14:val="tx1"/>
                  </w14:solidFill>
                </w14:textFill>
              </w:rPr>
              <w:t>作</w:t>
            </w:r>
          </w:p>
        </w:tc>
        <w:tc>
          <w:tcPr>
            <w:tcW w:w="6792" w:type="dxa"/>
            <w:gridSpan w:val="3"/>
            <w:tcBorders>
              <w:bottom w:val="single" w:color="auto" w:sz="8" w:space="0"/>
            </w:tcBorders>
            <w:vAlign w:val="center"/>
          </w:tcPr>
          <w:p>
            <w:pPr>
              <w:jc w:val="center"/>
              <w:rPr>
                <w:rFonts w:ascii="SimSun" w:hAnsi="SimSun" w:cs="SimSun"/>
                <w:color w:val="000000" w:themeColor="text1"/>
                <w:szCs w:val="22"/>
                <w:highlight w:val="none"/>
                <w14:textFill>
                  <w14:solidFill>
                    <w14:schemeClr w14:val="tx1"/>
                  </w14:solidFill>
                </w14:textFill>
              </w:rPr>
            </w:pPr>
          </w:p>
        </w:tc>
      </w:tr>
    </w:tbl>
    <w:p>
      <w:pPr>
        <w:rPr>
          <w:rFonts w:hint="eastAsia" w:ascii="SimSun" w:hAnsi="SimSun" w:cs="SimSun"/>
          <w:color w:val="000000" w:themeColor="text1"/>
          <w:sz w:val="24"/>
          <w:highlight w:val="none"/>
          <w:lang w:eastAsia="zh-CN"/>
          <w14:textFill>
            <w14:solidFill>
              <w14:schemeClr w14:val="tx1"/>
            </w14:solidFill>
          </w14:textFill>
        </w:rPr>
      </w:pPr>
      <w:r>
        <w:rPr>
          <w:rFonts w:hint="eastAsia" w:ascii="SimSun" w:hAnsi="SimSun" w:eastAsia="SimSun" w:cs="SimSun"/>
          <w:b w:val="0"/>
          <w:color w:val="000000" w:themeColor="text1"/>
          <w:kern w:val="0"/>
          <w:sz w:val="21"/>
          <w:szCs w:val="21"/>
          <w:highlight w:val="none"/>
          <w:lang w:val="en-US" w:eastAsia="zh-CN" w:bidi="ar-SA"/>
          <w14:textFill>
            <w14:solidFill>
              <w14:schemeClr w14:val="tx1"/>
            </w14:solidFill>
          </w14:textFill>
        </w:rPr>
        <w:t>注：其他主要人员配备齐全，满足监理需求，监理人员具有与其相对应的工程类注册证书或职称证书或学历证书，</w:t>
      </w:r>
      <w:r>
        <w:rPr>
          <w:rFonts w:hint="eastAsia" w:ascii="SimSun" w:hAnsi="SimSun" w:cs="SimSun"/>
          <w:color w:val="000000" w:themeColor="text1"/>
          <w:szCs w:val="22"/>
          <w:highlight w:val="none"/>
          <w:lang w:val="en-US" w:eastAsia="zh-CN"/>
          <w14:textFill>
            <w14:solidFill>
              <w14:schemeClr w14:val="tx1"/>
            </w14:solidFill>
          </w14:textFill>
        </w:rPr>
        <w:t>投标文件内附人员相对应的工程类注册证书或职称证书或学历证书扫描件加盖投标单位公章。</w:t>
      </w:r>
      <w:bookmarkStart w:id="200" w:name="_Toc12244"/>
    </w:p>
    <w:p>
      <w:pPr>
        <w:ind w:firstLine="240" w:firstLineChars="100"/>
        <w:rPr>
          <w:rFonts w:hint="eastAsia" w:ascii="SimSun" w:hAnsi="SimSun" w:cs="SimSun"/>
          <w:color w:val="000000" w:themeColor="text1"/>
          <w:sz w:val="24"/>
          <w:highlight w:val="none"/>
          <w:lang w:eastAsia="zh-CN"/>
          <w14:textFill>
            <w14:solidFill>
              <w14:schemeClr w14:val="tx1"/>
            </w14:solidFill>
          </w14:textFill>
        </w:rPr>
      </w:pPr>
    </w:p>
    <w:p>
      <w:pPr>
        <w:ind w:firstLine="240" w:firstLineChars="100"/>
        <w:rPr>
          <w:rFonts w:hint="eastAsia" w:ascii="SimSun" w:hAnsi="SimSun" w:cs="SimSun"/>
          <w:color w:val="000000" w:themeColor="text1"/>
          <w:sz w:val="24"/>
          <w:highlight w:val="none"/>
          <w:lang w:eastAsia="zh-CN"/>
          <w14:textFill>
            <w14:solidFill>
              <w14:schemeClr w14:val="tx1"/>
            </w14:solidFill>
          </w14:textFill>
        </w:rPr>
      </w:pPr>
    </w:p>
    <w:p>
      <w:pPr>
        <w:ind w:firstLine="240" w:firstLineChars="100"/>
        <w:rPr>
          <w:rFonts w:hint="eastAsia" w:ascii="SimSun" w:hAnsi="SimSun" w:cs="SimSun"/>
          <w:color w:val="000000" w:themeColor="text1"/>
          <w:sz w:val="24"/>
          <w:highlight w:val="none"/>
          <w:lang w:eastAsia="zh-CN"/>
          <w14:textFill>
            <w14:solidFill>
              <w14:schemeClr w14:val="tx1"/>
            </w14:solidFill>
          </w14:textFill>
        </w:rPr>
      </w:pPr>
    </w:p>
    <w:p>
      <w:pPr>
        <w:ind w:firstLine="240" w:firstLineChars="100"/>
        <w:rPr>
          <w:rFonts w:hint="eastAsia" w:ascii="SimSun" w:hAnsi="SimSun" w:cs="SimSun"/>
          <w:color w:val="000000" w:themeColor="text1"/>
          <w:sz w:val="24"/>
          <w:highlight w:val="none"/>
          <w:lang w:eastAsia="zh-CN"/>
          <w14:textFill>
            <w14:solidFill>
              <w14:schemeClr w14:val="tx1"/>
            </w14:solidFill>
          </w14:textFill>
        </w:rPr>
      </w:pPr>
    </w:p>
    <w:bookmarkEnd w:id="200"/>
    <w:p>
      <w:pPr>
        <w:rPr>
          <w:rFonts w:hint="eastAsia" w:ascii="SimSun" w:hAnsi="SimSun" w:eastAsia="SimSun" w:cs="SimSun"/>
          <w:color w:val="000000" w:themeColor="text1"/>
          <w:szCs w:val="22"/>
          <w:highlight w:val="none"/>
          <w:lang w:eastAsia="zh-CN"/>
          <w14:textFill>
            <w14:solidFill>
              <w14:schemeClr w14:val="tx1"/>
            </w14:solidFill>
          </w14:textFill>
        </w:rPr>
      </w:pPr>
      <w:bookmarkStart w:id="201" w:name="_Toc5249"/>
      <w:bookmarkStart w:id="202" w:name="_Toc30463"/>
      <w:bookmarkStart w:id="203" w:name="_Toc16920"/>
    </w:p>
    <w:p>
      <w:pPr>
        <w:pStyle w:val="4"/>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ascii="SimSun" w:hAnsi="SimSun" w:eastAsia="SimSun" w:cs="SimSun"/>
          <w:color w:val="000000" w:themeColor="text1"/>
          <w:szCs w:val="22"/>
          <w:highlight w:val="none"/>
          <w:lang w:eastAsia="zh-CN"/>
          <w14:textFill>
            <w14:solidFill>
              <w14:schemeClr w14:val="tx1"/>
            </w14:solidFill>
          </w14:textFill>
        </w:rPr>
      </w:pPr>
    </w:p>
    <w:p>
      <w:pPr>
        <w:rPr>
          <w:rFonts w:hint="eastAsia"/>
          <w:lang w:eastAsia="zh-CN"/>
        </w:rPr>
      </w:pPr>
    </w:p>
    <w:bookmarkEnd w:id="151"/>
    <w:bookmarkEnd w:id="201"/>
    <w:bookmarkEnd w:id="202"/>
    <w:bookmarkEnd w:id="203"/>
    <w:p>
      <w:pPr>
        <w:pStyle w:val="3"/>
        <w:jc w:val="center"/>
        <w:rPr>
          <w:rFonts w:ascii="SimSun" w:hAnsi="SimSun" w:eastAsia="SimSun" w:cs="SimSun"/>
          <w:color w:val="000000" w:themeColor="text1"/>
          <w:szCs w:val="22"/>
          <w:highlight w:val="none"/>
          <w14:textFill>
            <w14:solidFill>
              <w14:schemeClr w14:val="tx1"/>
            </w14:solidFill>
          </w14:textFill>
        </w:rPr>
      </w:pPr>
      <w:bookmarkStart w:id="204" w:name="_Toc29641"/>
      <w:r>
        <w:rPr>
          <w:rFonts w:hint="eastAsia" w:ascii="SimSun" w:hAnsi="SimSun" w:eastAsia="SimSun" w:cs="SimSun"/>
          <w:color w:val="000000" w:themeColor="text1"/>
          <w:szCs w:val="22"/>
          <w:highlight w:val="none"/>
          <w:lang w:val="zh-CN" w:eastAsia="zh-CN"/>
          <w14:textFill>
            <w14:solidFill>
              <w14:schemeClr w14:val="tx1"/>
            </w14:solidFill>
          </w14:textFill>
        </w:rPr>
        <w:t>九、</w:t>
      </w:r>
      <w:bookmarkEnd w:id="204"/>
      <w:r>
        <w:rPr>
          <w:rFonts w:hint="eastAsia" w:ascii="SimSun" w:hAnsi="SimSun" w:eastAsia="SimSun" w:cs="SimSun"/>
          <w:color w:val="000000" w:themeColor="text1"/>
          <w:szCs w:val="22"/>
          <w:highlight w:val="none"/>
          <w14:textFill>
            <w14:solidFill>
              <w14:schemeClr w14:val="tx1"/>
            </w14:solidFill>
          </w14:textFill>
        </w:rPr>
        <w:t>优惠条件及服务承诺书</w:t>
      </w:r>
    </w:p>
    <w:p>
      <w:pPr>
        <w:spacing w:line="480" w:lineRule="auto"/>
        <w:jc w:val="center"/>
        <w:rPr>
          <w:rFonts w:ascii="SimSun" w:hAnsi="SimSun" w:cs="SimSun"/>
          <w:b/>
          <w:color w:val="000000" w:themeColor="text1"/>
          <w:sz w:val="24"/>
          <w:szCs w:val="24"/>
          <w:highlight w:val="none"/>
          <w14:textFill>
            <w14:solidFill>
              <w14:schemeClr w14:val="tx1"/>
            </w14:solidFill>
          </w14:textFill>
        </w:rPr>
      </w:pPr>
      <w:r>
        <w:rPr>
          <w:rFonts w:hint="eastAsia" w:ascii="SimSun" w:hAnsi="SimSun" w:cs="SimSun"/>
          <w:b/>
          <w:color w:val="000000" w:themeColor="text1"/>
          <w:sz w:val="24"/>
          <w:szCs w:val="24"/>
          <w:highlight w:val="none"/>
          <w14:textFill>
            <w14:solidFill>
              <w14:schemeClr w14:val="tx1"/>
            </w14:solidFill>
          </w14:textFill>
        </w:rPr>
        <w:t>（格式自拟）</w:t>
      </w: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480" w:lineRule="auto"/>
        <w:jc w:val="center"/>
        <w:rPr>
          <w:rFonts w:ascii="SimSun" w:hAnsi="SimSun" w:cs="SimSun"/>
          <w:b/>
          <w:color w:val="000000" w:themeColor="text1"/>
          <w:sz w:val="24"/>
          <w:szCs w:val="24"/>
          <w:highlight w:val="none"/>
          <w14:textFill>
            <w14:solidFill>
              <w14:schemeClr w14:val="tx1"/>
            </w14:solidFill>
          </w14:textFill>
        </w:rPr>
      </w:pPr>
    </w:p>
    <w:p>
      <w:pPr>
        <w:spacing w:line="360" w:lineRule="auto"/>
        <w:ind w:firstLine="4305" w:firstLineChars="2050"/>
        <w:rPr>
          <w:rFonts w:ascii="SimSun" w:hAnsi="SimSun" w:cs="SimSun"/>
          <w:color w:val="000000" w:themeColor="text1"/>
          <w:szCs w:val="21"/>
          <w:highlight w:val="none"/>
          <w:u w:val="singl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投 标 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 盖公章）</w:t>
      </w:r>
    </w:p>
    <w:p>
      <w:pPr>
        <w:spacing w:line="360" w:lineRule="auto"/>
        <w:ind w:firstLine="3045" w:firstLineChars="14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法定代表人或被委托人：</w:t>
      </w:r>
      <w:r>
        <w:rPr>
          <w:rFonts w:hint="eastAsia" w:ascii="SimSun" w:hAnsi="SimSun" w:cs="SimSun"/>
          <w:color w:val="000000" w:themeColor="text1"/>
          <w:szCs w:val="21"/>
          <w:highlight w:val="none"/>
          <w:u w:val="single"/>
          <w14:textFill>
            <w14:solidFill>
              <w14:schemeClr w14:val="tx1"/>
            </w14:solidFill>
          </w14:textFill>
        </w:rPr>
        <w:t xml:space="preserve">                       </w:t>
      </w:r>
      <w:r>
        <w:rPr>
          <w:rFonts w:hint="eastAsia" w:ascii="SimSun" w:hAnsi="SimSun" w:cs="SimSun"/>
          <w:color w:val="000000" w:themeColor="text1"/>
          <w:szCs w:val="21"/>
          <w:highlight w:val="none"/>
          <w14:textFill>
            <w14:solidFill>
              <w14:schemeClr w14:val="tx1"/>
            </w14:solidFill>
          </w14:textFill>
        </w:rPr>
        <w:t>（签字或盖章）</w:t>
      </w:r>
    </w:p>
    <w:p>
      <w:pPr>
        <w:spacing w:line="360" w:lineRule="auto"/>
        <w:ind w:firstLine="4305" w:firstLineChars="2050"/>
        <w:rPr>
          <w:rFonts w:ascii="SimSun" w:hAnsi="SimSun" w:cs="SimSun"/>
          <w:color w:val="000000" w:themeColor="text1"/>
          <w:szCs w:val="21"/>
          <w:highlight w:val="none"/>
          <w14:textFill>
            <w14:solidFill>
              <w14:schemeClr w14:val="tx1"/>
            </w14:solidFill>
          </w14:textFill>
        </w:rPr>
      </w:pPr>
      <w:r>
        <w:rPr>
          <w:rFonts w:hint="eastAsia" w:ascii="SimSun" w:hAnsi="SimSun" w:cs="SimSun"/>
          <w:color w:val="000000" w:themeColor="text1"/>
          <w:szCs w:val="21"/>
          <w:highlight w:val="none"/>
          <w14:textFill>
            <w14:solidFill>
              <w14:schemeClr w14:val="tx1"/>
            </w14:solidFill>
          </w14:textFill>
        </w:rPr>
        <w:t>日      期：</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年</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月</w:t>
      </w:r>
      <w:r>
        <w:rPr>
          <w:rFonts w:hint="eastAsia" w:ascii="SimSun" w:hAnsi="SimSun" w:cs="SimSun"/>
          <w:color w:val="000000" w:themeColor="text1"/>
          <w:szCs w:val="21"/>
          <w:highlight w:val="none"/>
          <w:u w:val="single"/>
          <w14:textFill>
            <w14:solidFill>
              <w14:schemeClr w14:val="tx1"/>
            </w14:solidFill>
          </w14:textFill>
        </w:rPr>
        <w:t>　 　</w:t>
      </w:r>
      <w:r>
        <w:rPr>
          <w:rFonts w:hint="eastAsia" w:ascii="SimSun" w:hAnsi="SimSun" w:cs="SimSun"/>
          <w:color w:val="000000" w:themeColor="text1"/>
          <w:szCs w:val="21"/>
          <w:highlight w:val="none"/>
          <w14:textFill>
            <w14:solidFill>
              <w14:schemeClr w14:val="tx1"/>
            </w14:solidFill>
          </w14:textFill>
        </w:rPr>
        <w:t>日</w:t>
      </w:r>
    </w:p>
    <w:p>
      <w:pPr>
        <w:pStyle w:val="4"/>
        <w:ind w:firstLine="422" w:firstLineChars="200"/>
        <w:rPr>
          <w:rFonts w:hint="eastAsia" w:ascii="SimSun" w:hAnsi="SimSun" w:eastAsia="SimSun" w:cs="SimSun"/>
          <w:b/>
          <w:bCs w:val="0"/>
          <w:color w:val="000000" w:themeColor="text1"/>
          <w:kern w:val="2"/>
          <w:sz w:val="21"/>
          <w:szCs w:val="18"/>
          <w:highlight w:val="none"/>
          <w:lang w:val="zh-CN" w:eastAsia="zh-CN" w:bidi="ar-SA"/>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36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36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36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0" w:leftChars="0" w:firstLine="0" w:firstLineChars="0"/>
        <w:rPr>
          <w:rFonts w:hAnsi="SimSun" w:cs="SimSun"/>
          <w:color w:val="000000" w:themeColor="text1"/>
          <w:kern w:val="0"/>
          <w:sz w:val="21"/>
          <w:szCs w:val="21"/>
          <w:highlight w:val="none"/>
          <w14:textFill>
            <w14:solidFill>
              <w14:schemeClr w14:val="tx1"/>
            </w14:solidFill>
          </w14:textFill>
        </w:rPr>
      </w:pPr>
    </w:p>
    <w:p>
      <w:pPr>
        <w:pStyle w:val="27"/>
        <w:tabs>
          <w:tab w:val="left" w:pos="772"/>
          <w:tab w:val="left" w:pos="1700"/>
        </w:tabs>
        <w:ind w:left="360" w:leftChars="0" w:firstLine="562" w:firstLineChars="200"/>
        <w:rPr>
          <w:rFonts w:hint="eastAsia" w:hAnsi="SimSun" w:eastAsia="SimSun" w:cs="SimSun"/>
          <w:color w:val="000000" w:themeColor="text1"/>
          <w:kern w:val="0"/>
          <w:sz w:val="21"/>
          <w:szCs w:val="21"/>
          <w:highlight w:val="none"/>
          <w:lang w:eastAsia="zh-CN"/>
          <w14:textFill>
            <w14:solidFill>
              <w14:schemeClr w14:val="tx1"/>
            </w14:solidFill>
          </w14:textFill>
        </w:rPr>
      </w:pPr>
      <w:r>
        <w:rPr>
          <w:rFonts w:hint="eastAsia" w:hAnsi="SimSun"/>
          <w:b/>
          <w:color w:val="000000" w:themeColor="text1"/>
          <w:szCs w:val="21"/>
          <w:highlight w:val="none"/>
          <w14:textFill>
            <w14:solidFill>
              <w14:schemeClr w14:val="tx1"/>
            </w14:solidFill>
          </w14:textFill>
        </w:rPr>
        <w:t>结合</w:t>
      </w:r>
      <w:r>
        <w:rPr>
          <w:rFonts w:hint="eastAsia" w:hAnsi="SimSun"/>
          <w:b/>
          <w:color w:val="000000" w:themeColor="text1"/>
          <w:szCs w:val="21"/>
          <w:highlight w:val="none"/>
          <w:lang w:eastAsia="zh-CN"/>
          <w14:textFill>
            <w14:solidFill>
              <w14:schemeClr w14:val="tx1"/>
            </w14:solidFill>
          </w14:textFill>
        </w:rPr>
        <w:t>本项目</w:t>
      </w:r>
      <w:r>
        <w:rPr>
          <w:rFonts w:hint="eastAsia" w:hAnsi="SimSun"/>
          <w:b/>
          <w:color w:val="000000" w:themeColor="text1"/>
          <w:szCs w:val="21"/>
          <w:highlight w:val="none"/>
          <w14:textFill>
            <w14:solidFill>
              <w14:schemeClr w14:val="tx1"/>
            </w14:solidFill>
          </w14:textFill>
        </w:rPr>
        <w:t>评标办法，投标人</w:t>
      </w:r>
      <w:r>
        <w:rPr>
          <w:rFonts w:hint="eastAsia" w:hAnsi="SimSun"/>
          <w:b/>
          <w:color w:val="000000" w:themeColor="text1"/>
          <w:szCs w:val="21"/>
          <w:highlight w:val="none"/>
          <w:lang w:eastAsia="zh-CN"/>
          <w14:textFill>
            <w14:solidFill>
              <w14:schemeClr w14:val="tx1"/>
            </w14:solidFill>
          </w14:textFill>
        </w:rPr>
        <w:t>可提供</w:t>
      </w:r>
      <w:r>
        <w:rPr>
          <w:rFonts w:hint="eastAsia" w:hAnsi="SimSun"/>
          <w:b/>
          <w:color w:val="000000" w:themeColor="text1"/>
          <w:szCs w:val="21"/>
          <w:highlight w:val="none"/>
          <w14:textFill>
            <w14:solidFill>
              <w14:schemeClr w14:val="tx1"/>
            </w14:solidFill>
          </w14:textFill>
        </w:rPr>
        <w:t>认为对其中标有利的其它书面证明材料</w:t>
      </w:r>
      <w:r>
        <w:rPr>
          <w:rFonts w:hint="eastAsia" w:hAnsi="SimSun"/>
          <w:b/>
          <w:color w:val="000000" w:themeColor="text1"/>
          <w:szCs w:val="21"/>
          <w:highlight w:val="none"/>
          <w:lang w:eastAsia="zh-CN"/>
          <w14:textFill>
            <w14:solidFill>
              <w14:schemeClr w14:val="tx1"/>
            </w14:solidFill>
          </w14:textFill>
        </w:rPr>
        <w:t>。</w:t>
      </w:r>
    </w:p>
    <w:sectPr>
      <w:footerReference r:id="rId12" w:type="default"/>
      <w:pgSz w:w="11905" w:h="16838"/>
      <w:pgMar w:top="1587" w:right="1417" w:bottom="1247" w:left="1417" w:header="850" w:footer="850" w:gutter="0"/>
      <w:pgNumType w:fmt="decimal" w:chapStyle="1"/>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SimSun"/>
    <w:panose1 w:val="020B0604020202020204"/>
    <w:charset w:val="86"/>
    <w:family w:val="roman"/>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仿宋_GB2312">
    <w:altName w:val="FangSong"/>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altName w:val="SimSun"/>
    <w:panose1 w:val="02010600040101010101"/>
    <w:charset w:val="86"/>
    <w:family w:val="auto"/>
    <w:pitch w:val="default"/>
    <w:sig w:usb0="00000000" w:usb1="0000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Microsoft YaHei UI">
    <w:altName w:val="SimSun"/>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4320" w:firstLineChars="2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47"/>
        <w:sz w:val="24"/>
      </w:rPr>
    </w:pPr>
    <w:r>
      <w:rPr>
        <w:rStyle w:val="47"/>
        <w:sz w:val="24"/>
      </w:rPr>
      <w:fldChar w:fldCharType="begin"/>
    </w:r>
    <w:r>
      <w:rPr>
        <w:rStyle w:val="47"/>
        <w:sz w:val="24"/>
      </w:rPr>
      <w:instrText xml:space="preserve">PAGE  </w:instrText>
    </w:r>
    <w:r>
      <w:rPr>
        <w:rStyle w:val="47"/>
        <w:sz w:val="24"/>
      </w:rPr>
      <w:fldChar w:fldCharType="separate"/>
    </w:r>
    <w:r>
      <w:rPr>
        <w:rStyle w:val="47"/>
        <w:sz w:val="24"/>
      </w:rPr>
      <w:t>2</w:t>
    </w:r>
    <w:r>
      <w:rPr>
        <w:rStyle w:val="47"/>
        <w:sz w:val="24"/>
      </w:rP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left" w:pos="2014"/>
        <w:tab w:val="center" w:pos="7061"/>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409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29"/>
                          </w:pPr>
                          <w:r>
                            <w:fldChar w:fldCharType="begin"/>
                          </w:r>
                          <w:r>
                            <w:instrText xml:space="preserve"> PAGE  \* MERGEFORMAT </w:instrText>
                          </w:r>
                          <w:r>
                            <w:fldChar w:fldCharType="separate"/>
                          </w:r>
                          <w:r>
                            <w:t>23</w:t>
                          </w:r>
                          <w:r>
                            <w:fldChar w:fldCharType="end"/>
                          </w:r>
                        </w:p>
                      </w:txbxContent>
                    </wps:txbx>
                    <wps:bodyPr wrap="none" lIns="0" tIns="0" rIns="0" bIns="0" upright="1">
                      <a:spAutoFit/>
                    </wps:bodyPr>
                  </wps:wsp>
                </a:graphicData>
              </a:graphic>
            </wp:anchor>
          </w:drawing>
        </mc:Choice>
        <mc:Fallback>
          <w:pict>
            <v:rect id="409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yDSbyxAQAAiAMAAA4AAABkcnMvZTJvRG9jLnhtbK1T24rbMBB9L/Qf&#10;hN4bO2FpUxNnWQhbCqVd2PYDFFmKBboxo8TO33ck29l2+7IPfbHnIp8552i8ux+dZRcFaIJv+XpV&#10;c6a8DJ3xp5b/+vn4YcsZJuE7YYNXLb8q5Pf79+92Q2zUJvTBdgoYgXhshtjyPqXYVBXKXjmBqxCV&#10;p6YO4ESiFE5VB2IgdGerTV1/rIYAXYQgFSJVD1OTz4jwFsCgtZHqEOTZKZ8mVFBWJJKEvYnI94Wt&#10;1kqmH1qjSsy2nJSm8qQhFB/zs9rvRHMCEXsjZwriLRReaXLCeBp6gzqIJNgZzD9QzkgIGHRayeCq&#10;SUhxhFSs61fePPciqqKFrMZ4Mx3/H6z8fnkCZjraBM68cHThd/XnT9mXIWJD7ef4BHOGFGaRowaX&#10;30SfjcXL681LNSYmqbjebrbbmmyW1FsSwqlePo+A6YsKjuWg5UCXVTwUl2+YpqPLkTzNh0djLdVF&#10;Y/1fBcLMlSoznjjmKI3HcSZ+DN2VZA50zy33tNac2a+ebMwrsQSwBMclOEcwp56orQsvjA/nRCQK&#10;tzxhgp0H0wUVdfMy5Q34My+nXn6g/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5dblS0AAAAAUB&#10;AAAPAAAAAAAAAAEAIAAAACIAAABkcnMvZG93bnJldi54bWxQSwECFAAUAAAACACHTuJAfINJvLEB&#10;AACIAwAADgAAAAAAAAABACAAAAAfAQAAZHJzL2Uyb0RvYy54bWxQSwUGAAAAAAYABgBZAQAAQgUA&#10;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23</w:t>
                    </w:r>
                    <w:r>
                      <w:fldChar w:fldCharType="end"/>
                    </w:r>
                  </w:p>
                </w:txbxContent>
              </v:textbox>
            </v:rect>
          </w:pict>
        </mc:Fallback>
      </mc:AlternateContent>
    </w:r>
    <w:r>
      <w:rPr>
        <w:rFonts w:hint="eastAsia"/>
      </w:rPr>
      <w:tab/>
    </w:r>
    <w:r>
      <w:rPr>
        <w:rFonts w:hint="eastAsia"/>
      </w:rPr>
      <w:tab/>
    </w:r>
    <w:r>
      <w:rPr>
        <w:rFonts w:hint="eastAsia"/>
      </w:rPr>
      <w:t xml:space="preserve">               </w:t>
    </w:r>
    <w:r>
      <w:rPr>
        <w:rFonts w:hint="eastAsia"/>
      </w:rPr>
      <w:tab/>
    </w:r>
  </w:p>
  <w:p>
    <w:pPr>
      <w:pStyle w:val="29"/>
      <w:jc w:val="right"/>
      <w:rPr>
        <w:rFonts w:hint="eastAsia" w:eastAsia="SimSun"/>
        <w:b/>
        <w:lang w:eastAsia="zh-CN"/>
      </w:rP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jc w:val="center"/>
                          </w:pPr>
                          <w:r>
                            <w:fldChar w:fldCharType="begin"/>
                          </w:r>
                          <w:r>
                            <w:instrText xml:space="preserve"> PAGE   \* MERGEFORMAT </w:instrText>
                          </w:r>
                          <w:r>
                            <w:fldChar w:fldCharType="separate"/>
                          </w:r>
                          <w:r>
                            <w:rPr>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9"/>
                      <w:jc w:val="center"/>
                    </w:pPr>
                    <w:r>
                      <w:fldChar w:fldCharType="begin"/>
                    </w:r>
                    <w:r>
                      <w:instrText xml:space="preserve"> PAGE   \* MERGEFORMAT </w:instrText>
                    </w:r>
                    <w:r>
                      <w:fldChar w:fldCharType="separate"/>
                    </w:r>
                    <w:r>
                      <w:rPr>
                        <w:lang w:val="zh-CN"/>
                      </w:rPr>
                      <w:t>2</w:t>
                    </w:r>
                    <w:r>
                      <w:rPr>
                        <w:lang w:val="zh-CN"/>
                      </w:rPr>
                      <w:fldChar w:fldCharType="end"/>
                    </w:r>
                  </w:p>
                </w:txbxContent>
              </v:textbox>
            </v:shape>
          </w:pict>
        </mc:Fallback>
      </mc:AlternateContent>
    </w:r>
  </w:p>
  <w:p>
    <w:pPr>
      <w:pStyle w:val="29"/>
      <w:jc w:val="right"/>
      <w:rPr>
        <w:rFonts w:hint="eastAsia" w:eastAsia="SimSun"/>
        <w:b/>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109"/>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29"/>
                          </w:pPr>
                          <w:r>
                            <w:fldChar w:fldCharType="begin"/>
                          </w:r>
                          <w:r>
                            <w:instrText xml:space="preserve"> PAGE  \* MERGEFORMAT </w:instrText>
                          </w:r>
                          <w:r>
                            <w:fldChar w:fldCharType="separate"/>
                          </w:r>
                          <w:r>
                            <w:t>79</w:t>
                          </w:r>
                          <w:r>
                            <w:fldChar w:fldCharType="end"/>
                          </w:r>
                        </w:p>
                      </w:txbxContent>
                    </wps:txbx>
                    <wps:bodyPr wrap="none" lIns="0" tIns="0" rIns="0" bIns="0" upright="1">
                      <a:spAutoFit/>
                    </wps:bodyPr>
                  </wps:wsp>
                </a:graphicData>
              </a:graphic>
            </wp:anchor>
          </w:drawing>
        </mc:Choice>
        <mc:Fallback>
          <w:pict>
            <v:rect id="4109"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WLHC+xAQAAiAMAAA4AAABkcnMvZTJvRG9jLnhtbK1Ty27bMBC8F+g/&#10;ELzXkowgcATLQQEjQYCgCZD2A2iKsgjwhV3akv++S0py2vSSQy/SPqjZmeFqez9aw84KUHvX8GpV&#10;cqac9K12x4b/+vnwbcMZRuFaYbxTDb8o5Pe7r1+2Q6jV2vfetAoYgTish9DwPsZQFwXKXlmBKx+U&#10;o2bnwYpIKRyLFsRA6NYU67K8LQYPbQAvFSJV91OTz4jwGUDfdVqqvZcnq1ycUEEZEUkS9jog32W2&#10;XadkfOk6VJGZhpPSmJ80hOJDeha7raiPIEKv5UxBfIbCB01WaEdDr1B7EQU7gf4HymoJHn0XV9Lb&#10;YhKSHSEVVfnBm7deBJW1kNUYrqbj/4OVP86vwHTb8FvOnLB04TdVeZd8GQLW1H4LrzBnSGESOXZg&#10;05voszF7ebl6qcbIJBWrzXqzKclmSb0lIZzi/fMAGB+VtywFDQe6rOyhOD9jnI4uR9I05x+0MVQX&#10;tXF/FQgzVYrEeOKYojgexpn4wbcXkjnQPTfc0VpzZp4c2ZhWYglgCQ5LcAqgjz1RqzIvDN9PkUhk&#10;bmnCBDsPpgvK6uZlShvwZ55Pvf9Au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5dblS0AAAAAUB&#10;AAAPAAAAAAAAAAEAIAAAACIAAABkcnMvZG93bnJldi54bWxQSwECFAAUAAAACACHTuJAtYscL7EB&#10;AACIAwAADgAAAAAAAAABACAAAAAfAQAAZHJzL2Uyb0RvYy54bWxQSwUGAAAAAAYABgBZAQAAQgUA&#10;AAAA&#10;">
              <v:fill on="f" focussize="0,0"/>
              <v:stroke on="f"/>
              <v:imagedata o:title=""/>
              <o:lock v:ext="edit" aspectratio="f"/>
              <v:textbox inset="0mm,0mm,0mm,0mm" style="mso-fit-shape-to-text:t;">
                <w:txbxContent>
                  <w:p>
                    <w:pPr>
                      <w:pStyle w:val="29"/>
                    </w:pPr>
                    <w:r>
                      <w:fldChar w:fldCharType="begin"/>
                    </w:r>
                    <w:r>
                      <w:instrText xml:space="preserve"> PAGE  \* MERGEFORMAT </w:instrText>
                    </w:r>
                    <w:r>
                      <w:fldChar w:fldCharType="separate"/>
                    </w:r>
                    <w:r>
                      <w:t>79</w:t>
                    </w:r>
                    <w:r>
                      <w:fldChar w:fldCharType="end"/>
                    </w:r>
                  </w:p>
                </w:txbxContent>
              </v:textbox>
            </v:rect>
          </w:pict>
        </mc:Fallback>
      </mc:AlternateContent>
    </w:r>
  </w:p>
  <w:p>
    <w:pPr>
      <w:pStyle w:val="29"/>
      <w:ind w:firstLine="4320" w:firstLineChars="2400"/>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single" w:color="auto" w:sz="4" w:space="0"/>
      </w:pBdr>
    </w:pPr>
    <w:r>
      <w:rPr>
        <w:rFonts w:hint="eastAsia"/>
        <w:lang w:val="zh-CN"/>
      </w:rPr>
      <w:t>长春市双阳区乙二路道路排水工程（长清公路-滨河路）监理招标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rPr>
        <w:rFonts w:hint="eastAsia" w:eastAsia="SimSun"/>
        <w:b/>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rPr>
        <w:rFonts w:ascii="SimSun" w:cs="SimSun"/>
        <w:kern w:val="0"/>
        <w:szCs w:val="21"/>
        <w:lang w:val="zh-CN"/>
      </w:rPr>
    </w:pPr>
    <w:r>
      <w:rPr>
        <w:rFonts w:ascii="SimSun" w:hAnsi="SimSu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3E9E1"/>
    <w:multiLevelType w:val="singleLevel"/>
    <w:tmpl w:val="BFB3E9E1"/>
    <w:lvl w:ilvl="0" w:tentative="0">
      <w:start w:val="2"/>
      <w:numFmt w:val="chineseCounting"/>
      <w:suff w:val="nothing"/>
      <w:lvlText w:val="%1、"/>
      <w:lvlJc w:val="left"/>
      <w:rPr>
        <w:rFonts w:hint="eastAsia"/>
      </w:rPr>
    </w:lvl>
  </w:abstractNum>
  <w:abstractNum w:abstractNumId="1">
    <w:nsid w:val="00000004"/>
    <w:multiLevelType w:val="singleLevel"/>
    <w:tmpl w:val="00000004"/>
    <w:lvl w:ilvl="0" w:tentative="0">
      <w:start w:val="2"/>
      <w:numFmt w:val="chineseCounting"/>
      <w:suff w:val="space"/>
      <w:lvlText w:val="第%1部分"/>
      <w:lvlJc w:val="left"/>
      <w:rPr>
        <w:rFonts w:hint="eastAsia"/>
      </w:rPr>
    </w:lvl>
  </w:abstractNum>
  <w:abstractNum w:abstractNumId="2">
    <w:nsid w:val="00000012"/>
    <w:multiLevelType w:val="multilevel"/>
    <w:tmpl w:val="00000012"/>
    <w:lvl w:ilvl="0" w:tentative="0">
      <w:start w:val="1"/>
      <w:numFmt w:val="decimal"/>
      <w:pStyle w:val="147"/>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hMDkwMTc2NDZmNWVmM2RmNTUxYzIwYTdlNTNhNmYifQ=="/>
  </w:docVars>
  <w:rsids>
    <w:rsidRoot w:val="007D25D1"/>
    <w:rsid w:val="00002592"/>
    <w:rsid w:val="00013654"/>
    <w:rsid w:val="00021BCD"/>
    <w:rsid w:val="00040D2C"/>
    <w:rsid w:val="00046DCA"/>
    <w:rsid w:val="00052184"/>
    <w:rsid w:val="00064034"/>
    <w:rsid w:val="00064481"/>
    <w:rsid w:val="0007757E"/>
    <w:rsid w:val="00077C68"/>
    <w:rsid w:val="00081755"/>
    <w:rsid w:val="0008381F"/>
    <w:rsid w:val="0009218B"/>
    <w:rsid w:val="00093BBA"/>
    <w:rsid w:val="00094E24"/>
    <w:rsid w:val="000A306F"/>
    <w:rsid w:val="000B0AE8"/>
    <w:rsid w:val="000B1CBD"/>
    <w:rsid w:val="000B28AA"/>
    <w:rsid w:val="000B5404"/>
    <w:rsid w:val="000F6FCC"/>
    <w:rsid w:val="001132F5"/>
    <w:rsid w:val="0011411F"/>
    <w:rsid w:val="0013512F"/>
    <w:rsid w:val="00142EC1"/>
    <w:rsid w:val="0016051E"/>
    <w:rsid w:val="00176C1C"/>
    <w:rsid w:val="00180EF0"/>
    <w:rsid w:val="00185962"/>
    <w:rsid w:val="00190AD7"/>
    <w:rsid w:val="001A389B"/>
    <w:rsid w:val="001A7D83"/>
    <w:rsid w:val="001B11A9"/>
    <w:rsid w:val="001C0F80"/>
    <w:rsid w:val="001C2F86"/>
    <w:rsid w:val="001E6241"/>
    <w:rsid w:val="001F25EC"/>
    <w:rsid w:val="001F6D45"/>
    <w:rsid w:val="002066F1"/>
    <w:rsid w:val="00233E39"/>
    <w:rsid w:val="00264DEC"/>
    <w:rsid w:val="00265FED"/>
    <w:rsid w:val="00270BA6"/>
    <w:rsid w:val="002727D9"/>
    <w:rsid w:val="002A476E"/>
    <w:rsid w:val="002C0C98"/>
    <w:rsid w:val="002E3A15"/>
    <w:rsid w:val="00310476"/>
    <w:rsid w:val="003157D5"/>
    <w:rsid w:val="003272B8"/>
    <w:rsid w:val="00327AC3"/>
    <w:rsid w:val="00355ADA"/>
    <w:rsid w:val="00380059"/>
    <w:rsid w:val="003A37F0"/>
    <w:rsid w:val="003B7C25"/>
    <w:rsid w:val="003C537E"/>
    <w:rsid w:val="003C6988"/>
    <w:rsid w:val="003E092A"/>
    <w:rsid w:val="003F7EB1"/>
    <w:rsid w:val="00404188"/>
    <w:rsid w:val="00425454"/>
    <w:rsid w:val="00431C0A"/>
    <w:rsid w:val="00435884"/>
    <w:rsid w:val="004417DD"/>
    <w:rsid w:val="00446265"/>
    <w:rsid w:val="00451A25"/>
    <w:rsid w:val="00472988"/>
    <w:rsid w:val="0047351F"/>
    <w:rsid w:val="00494FB7"/>
    <w:rsid w:val="004B0410"/>
    <w:rsid w:val="004E217F"/>
    <w:rsid w:val="004F6275"/>
    <w:rsid w:val="0050045B"/>
    <w:rsid w:val="00524C56"/>
    <w:rsid w:val="00547753"/>
    <w:rsid w:val="00553925"/>
    <w:rsid w:val="005574FC"/>
    <w:rsid w:val="005603A3"/>
    <w:rsid w:val="005748E9"/>
    <w:rsid w:val="0059139E"/>
    <w:rsid w:val="00594B70"/>
    <w:rsid w:val="005A66D6"/>
    <w:rsid w:val="005E2B2E"/>
    <w:rsid w:val="005F01FD"/>
    <w:rsid w:val="005F0296"/>
    <w:rsid w:val="005F72A0"/>
    <w:rsid w:val="005F7407"/>
    <w:rsid w:val="0060009D"/>
    <w:rsid w:val="00636A60"/>
    <w:rsid w:val="00643720"/>
    <w:rsid w:val="006640F9"/>
    <w:rsid w:val="0068265C"/>
    <w:rsid w:val="00690029"/>
    <w:rsid w:val="0069227B"/>
    <w:rsid w:val="006A3C1C"/>
    <w:rsid w:val="006B16B6"/>
    <w:rsid w:val="006C45DE"/>
    <w:rsid w:val="006C5EB1"/>
    <w:rsid w:val="006D41B6"/>
    <w:rsid w:val="006D7645"/>
    <w:rsid w:val="006E05BE"/>
    <w:rsid w:val="006E697E"/>
    <w:rsid w:val="006F61A9"/>
    <w:rsid w:val="006F7E11"/>
    <w:rsid w:val="007100ED"/>
    <w:rsid w:val="00736C39"/>
    <w:rsid w:val="00746DDC"/>
    <w:rsid w:val="00751F6C"/>
    <w:rsid w:val="00776972"/>
    <w:rsid w:val="00781DAD"/>
    <w:rsid w:val="0078464C"/>
    <w:rsid w:val="0078563E"/>
    <w:rsid w:val="007C1CCC"/>
    <w:rsid w:val="007D03CF"/>
    <w:rsid w:val="007D25D1"/>
    <w:rsid w:val="007E468F"/>
    <w:rsid w:val="007E598F"/>
    <w:rsid w:val="007F5C07"/>
    <w:rsid w:val="008250DF"/>
    <w:rsid w:val="00830D87"/>
    <w:rsid w:val="0084372F"/>
    <w:rsid w:val="00844410"/>
    <w:rsid w:val="008456C0"/>
    <w:rsid w:val="008461B3"/>
    <w:rsid w:val="0084680D"/>
    <w:rsid w:val="00851FEF"/>
    <w:rsid w:val="008577FA"/>
    <w:rsid w:val="0087604B"/>
    <w:rsid w:val="00885B5C"/>
    <w:rsid w:val="00891E91"/>
    <w:rsid w:val="008E7ABE"/>
    <w:rsid w:val="008F461F"/>
    <w:rsid w:val="00911147"/>
    <w:rsid w:val="00914E0B"/>
    <w:rsid w:val="00915CF6"/>
    <w:rsid w:val="00937C2C"/>
    <w:rsid w:val="00945381"/>
    <w:rsid w:val="009544FD"/>
    <w:rsid w:val="009672DB"/>
    <w:rsid w:val="0096773C"/>
    <w:rsid w:val="009A3300"/>
    <w:rsid w:val="009E1B50"/>
    <w:rsid w:val="009E3DC7"/>
    <w:rsid w:val="00A17424"/>
    <w:rsid w:val="00A2231D"/>
    <w:rsid w:val="00A66CC6"/>
    <w:rsid w:val="00A73EC6"/>
    <w:rsid w:val="00AD10C3"/>
    <w:rsid w:val="00B06EB5"/>
    <w:rsid w:val="00B218D7"/>
    <w:rsid w:val="00B32A83"/>
    <w:rsid w:val="00B346FC"/>
    <w:rsid w:val="00B4189A"/>
    <w:rsid w:val="00B44B9C"/>
    <w:rsid w:val="00B723DE"/>
    <w:rsid w:val="00B73F43"/>
    <w:rsid w:val="00B9490A"/>
    <w:rsid w:val="00BB7489"/>
    <w:rsid w:val="00BD4F0D"/>
    <w:rsid w:val="00BE1F41"/>
    <w:rsid w:val="00C000F4"/>
    <w:rsid w:val="00C035CC"/>
    <w:rsid w:val="00C14DFD"/>
    <w:rsid w:val="00C15C0D"/>
    <w:rsid w:val="00C431E7"/>
    <w:rsid w:val="00C952DA"/>
    <w:rsid w:val="00CA14B0"/>
    <w:rsid w:val="00CA2F77"/>
    <w:rsid w:val="00CA5CF5"/>
    <w:rsid w:val="00CD171A"/>
    <w:rsid w:val="00CD36E9"/>
    <w:rsid w:val="00CD3E19"/>
    <w:rsid w:val="00CE7953"/>
    <w:rsid w:val="00D062A7"/>
    <w:rsid w:val="00D16B36"/>
    <w:rsid w:val="00D4716E"/>
    <w:rsid w:val="00D52BDC"/>
    <w:rsid w:val="00D6618C"/>
    <w:rsid w:val="00DA4FE5"/>
    <w:rsid w:val="00DB3ECA"/>
    <w:rsid w:val="00DB73E4"/>
    <w:rsid w:val="00DC5B60"/>
    <w:rsid w:val="00DE5743"/>
    <w:rsid w:val="00DE67D5"/>
    <w:rsid w:val="00DF6309"/>
    <w:rsid w:val="00DF71E7"/>
    <w:rsid w:val="00E11D40"/>
    <w:rsid w:val="00E1559A"/>
    <w:rsid w:val="00E16F99"/>
    <w:rsid w:val="00E264C6"/>
    <w:rsid w:val="00E37E9C"/>
    <w:rsid w:val="00E51787"/>
    <w:rsid w:val="00E6026F"/>
    <w:rsid w:val="00E646E9"/>
    <w:rsid w:val="00E748BA"/>
    <w:rsid w:val="00EB04F5"/>
    <w:rsid w:val="00EE1450"/>
    <w:rsid w:val="00EE5981"/>
    <w:rsid w:val="00EF065B"/>
    <w:rsid w:val="00EF1F67"/>
    <w:rsid w:val="00EF4A6D"/>
    <w:rsid w:val="00F25253"/>
    <w:rsid w:val="00F3524F"/>
    <w:rsid w:val="00F3545D"/>
    <w:rsid w:val="00F3707F"/>
    <w:rsid w:val="00F55C93"/>
    <w:rsid w:val="00F65CF5"/>
    <w:rsid w:val="00F8217B"/>
    <w:rsid w:val="00FC7325"/>
    <w:rsid w:val="00FD4F2D"/>
    <w:rsid w:val="00FF3663"/>
    <w:rsid w:val="00FF69F7"/>
    <w:rsid w:val="01021C88"/>
    <w:rsid w:val="010D427B"/>
    <w:rsid w:val="01116B92"/>
    <w:rsid w:val="011A24F4"/>
    <w:rsid w:val="012269C4"/>
    <w:rsid w:val="01262373"/>
    <w:rsid w:val="01291D13"/>
    <w:rsid w:val="012A4E2C"/>
    <w:rsid w:val="01322DC6"/>
    <w:rsid w:val="01384A39"/>
    <w:rsid w:val="01416E29"/>
    <w:rsid w:val="014736DB"/>
    <w:rsid w:val="01500F3D"/>
    <w:rsid w:val="015469B2"/>
    <w:rsid w:val="01600630"/>
    <w:rsid w:val="016167A6"/>
    <w:rsid w:val="01617973"/>
    <w:rsid w:val="0165035E"/>
    <w:rsid w:val="017C6D0A"/>
    <w:rsid w:val="01931574"/>
    <w:rsid w:val="019D1B39"/>
    <w:rsid w:val="01A04A87"/>
    <w:rsid w:val="01A07FB5"/>
    <w:rsid w:val="01AE7105"/>
    <w:rsid w:val="01B0704E"/>
    <w:rsid w:val="01BC2743"/>
    <w:rsid w:val="01C520E4"/>
    <w:rsid w:val="01CF13BE"/>
    <w:rsid w:val="01E37BCE"/>
    <w:rsid w:val="01F340A4"/>
    <w:rsid w:val="01FA3D34"/>
    <w:rsid w:val="02086074"/>
    <w:rsid w:val="02247ACE"/>
    <w:rsid w:val="022B2FD3"/>
    <w:rsid w:val="02346219"/>
    <w:rsid w:val="0236335D"/>
    <w:rsid w:val="02412597"/>
    <w:rsid w:val="02460EB6"/>
    <w:rsid w:val="02480317"/>
    <w:rsid w:val="025F4662"/>
    <w:rsid w:val="026762CC"/>
    <w:rsid w:val="026954E1"/>
    <w:rsid w:val="027F4D04"/>
    <w:rsid w:val="02856722"/>
    <w:rsid w:val="0288107A"/>
    <w:rsid w:val="028B342B"/>
    <w:rsid w:val="028F1609"/>
    <w:rsid w:val="02994018"/>
    <w:rsid w:val="02AD361F"/>
    <w:rsid w:val="02C62933"/>
    <w:rsid w:val="02CB1073"/>
    <w:rsid w:val="02D8159A"/>
    <w:rsid w:val="02D96BD4"/>
    <w:rsid w:val="02EA528E"/>
    <w:rsid w:val="02ED6BE9"/>
    <w:rsid w:val="02F52E37"/>
    <w:rsid w:val="02FB3CBF"/>
    <w:rsid w:val="0307300B"/>
    <w:rsid w:val="031F2043"/>
    <w:rsid w:val="031F6B36"/>
    <w:rsid w:val="032045EE"/>
    <w:rsid w:val="032750DC"/>
    <w:rsid w:val="032B53FA"/>
    <w:rsid w:val="03316D14"/>
    <w:rsid w:val="03353615"/>
    <w:rsid w:val="033C1D6C"/>
    <w:rsid w:val="034A5F18"/>
    <w:rsid w:val="034B70C6"/>
    <w:rsid w:val="03515B88"/>
    <w:rsid w:val="035501F9"/>
    <w:rsid w:val="035551C0"/>
    <w:rsid w:val="035F38EC"/>
    <w:rsid w:val="03661E17"/>
    <w:rsid w:val="036C1334"/>
    <w:rsid w:val="037422EF"/>
    <w:rsid w:val="037E0E40"/>
    <w:rsid w:val="03807FB8"/>
    <w:rsid w:val="03914CEF"/>
    <w:rsid w:val="03980E43"/>
    <w:rsid w:val="03A6396E"/>
    <w:rsid w:val="03AB1E8C"/>
    <w:rsid w:val="03AC34B0"/>
    <w:rsid w:val="03AD6986"/>
    <w:rsid w:val="03AD764F"/>
    <w:rsid w:val="03BB0A6A"/>
    <w:rsid w:val="03DA7C36"/>
    <w:rsid w:val="03DB240E"/>
    <w:rsid w:val="03E1216D"/>
    <w:rsid w:val="03E22E6A"/>
    <w:rsid w:val="03E33071"/>
    <w:rsid w:val="03E80687"/>
    <w:rsid w:val="03F97E5A"/>
    <w:rsid w:val="040400C5"/>
    <w:rsid w:val="04133956"/>
    <w:rsid w:val="041B36CB"/>
    <w:rsid w:val="04202043"/>
    <w:rsid w:val="04213573"/>
    <w:rsid w:val="04271652"/>
    <w:rsid w:val="0457267C"/>
    <w:rsid w:val="045C0416"/>
    <w:rsid w:val="04765F98"/>
    <w:rsid w:val="047F349F"/>
    <w:rsid w:val="0487224E"/>
    <w:rsid w:val="048E3F6E"/>
    <w:rsid w:val="0494395C"/>
    <w:rsid w:val="049D76C3"/>
    <w:rsid w:val="04BE37A4"/>
    <w:rsid w:val="04DA532B"/>
    <w:rsid w:val="04EE7F1F"/>
    <w:rsid w:val="05046A61"/>
    <w:rsid w:val="052E656D"/>
    <w:rsid w:val="053E0EA6"/>
    <w:rsid w:val="054037FA"/>
    <w:rsid w:val="05510220"/>
    <w:rsid w:val="056643FF"/>
    <w:rsid w:val="05687C9D"/>
    <w:rsid w:val="056A1C9B"/>
    <w:rsid w:val="056F3CB7"/>
    <w:rsid w:val="05763A23"/>
    <w:rsid w:val="057B63E6"/>
    <w:rsid w:val="057D242C"/>
    <w:rsid w:val="0590561A"/>
    <w:rsid w:val="05A456C4"/>
    <w:rsid w:val="05AF74CC"/>
    <w:rsid w:val="05B9046F"/>
    <w:rsid w:val="05BB24F7"/>
    <w:rsid w:val="05C46928"/>
    <w:rsid w:val="05C61D33"/>
    <w:rsid w:val="05C66BB7"/>
    <w:rsid w:val="05CF741A"/>
    <w:rsid w:val="05D42F03"/>
    <w:rsid w:val="05DE0279"/>
    <w:rsid w:val="05EC445F"/>
    <w:rsid w:val="05ED4F9E"/>
    <w:rsid w:val="05FD1644"/>
    <w:rsid w:val="060F5BDE"/>
    <w:rsid w:val="061D0ABC"/>
    <w:rsid w:val="06440767"/>
    <w:rsid w:val="064A6047"/>
    <w:rsid w:val="06594372"/>
    <w:rsid w:val="06604E4C"/>
    <w:rsid w:val="066D2E2B"/>
    <w:rsid w:val="066D4CF5"/>
    <w:rsid w:val="0674732B"/>
    <w:rsid w:val="067B33E9"/>
    <w:rsid w:val="067F52D3"/>
    <w:rsid w:val="06827C79"/>
    <w:rsid w:val="068943A3"/>
    <w:rsid w:val="06897EFF"/>
    <w:rsid w:val="069276D5"/>
    <w:rsid w:val="06AB565C"/>
    <w:rsid w:val="06BC6527"/>
    <w:rsid w:val="06C76672"/>
    <w:rsid w:val="06C94383"/>
    <w:rsid w:val="06D33870"/>
    <w:rsid w:val="06D849E3"/>
    <w:rsid w:val="06D90ABD"/>
    <w:rsid w:val="06DA4BFF"/>
    <w:rsid w:val="06DE2B0A"/>
    <w:rsid w:val="06EC18C1"/>
    <w:rsid w:val="06FA0693"/>
    <w:rsid w:val="06FD00A4"/>
    <w:rsid w:val="070035E7"/>
    <w:rsid w:val="070D7588"/>
    <w:rsid w:val="070E48A8"/>
    <w:rsid w:val="07191A82"/>
    <w:rsid w:val="071C488B"/>
    <w:rsid w:val="07251D7B"/>
    <w:rsid w:val="072753B8"/>
    <w:rsid w:val="0728596A"/>
    <w:rsid w:val="07286F7A"/>
    <w:rsid w:val="072D0682"/>
    <w:rsid w:val="073E4091"/>
    <w:rsid w:val="07576209"/>
    <w:rsid w:val="07577FFE"/>
    <w:rsid w:val="076170CE"/>
    <w:rsid w:val="07652C0A"/>
    <w:rsid w:val="076D6CFC"/>
    <w:rsid w:val="07832BA1"/>
    <w:rsid w:val="0785592A"/>
    <w:rsid w:val="07880640"/>
    <w:rsid w:val="07886409"/>
    <w:rsid w:val="078D3737"/>
    <w:rsid w:val="07936306"/>
    <w:rsid w:val="07950B26"/>
    <w:rsid w:val="079F5A75"/>
    <w:rsid w:val="07BB2517"/>
    <w:rsid w:val="07BC3AD2"/>
    <w:rsid w:val="07BD6BB5"/>
    <w:rsid w:val="07BE772E"/>
    <w:rsid w:val="07C673AE"/>
    <w:rsid w:val="07C91DED"/>
    <w:rsid w:val="07D0192F"/>
    <w:rsid w:val="07D34405"/>
    <w:rsid w:val="07D35803"/>
    <w:rsid w:val="07E1795F"/>
    <w:rsid w:val="07E273EB"/>
    <w:rsid w:val="07E51AAD"/>
    <w:rsid w:val="07F36615"/>
    <w:rsid w:val="07F7533D"/>
    <w:rsid w:val="08030FD8"/>
    <w:rsid w:val="080D15D7"/>
    <w:rsid w:val="08241A2B"/>
    <w:rsid w:val="082738F7"/>
    <w:rsid w:val="082D4EB4"/>
    <w:rsid w:val="08357123"/>
    <w:rsid w:val="084B35D1"/>
    <w:rsid w:val="08514A4D"/>
    <w:rsid w:val="085373EF"/>
    <w:rsid w:val="085374E7"/>
    <w:rsid w:val="085B137F"/>
    <w:rsid w:val="08631622"/>
    <w:rsid w:val="087178DD"/>
    <w:rsid w:val="087370B9"/>
    <w:rsid w:val="087A0447"/>
    <w:rsid w:val="08892C95"/>
    <w:rsid w:val="08906110"/>
    <w:rsid w:val="08956C87"/>
    <w:rsid w:val="0895702F"/>
    <w:rsid w:val="08A15153"/>
    <w:rsid w:val="08A20039"/>
    <w:rsid w:val="08B71399"/>
    <w:rsid w:val="08CE609D"/>
    <w:rsid w:val="08D3256C"/>
    <w:rsid w:val="08E32AD6"/>
    <w:rsid w:val="08ED2962"/>
    <w:rsid w:val="08F16110"/>
    <w:rsid w:val="08F2786F"/>
    <w:rsid w:val="08F720C6"/>
    <w:rsid w:val="090327EA"/>
    <w:rsid w:val="09165DBE"/>
    <w:rsid w:val="09173A8B"/>
    <w:rsid w:val="091B0FFC"/>
    <w:rsid w:val="09200CB0"/>
    <w:rsid w:val="093168D4"/>
    <w:rsid w:val="0933354A"/>
    <w:rsid w:val="093E0783"/>
    <w:rsid w:val="094819C7"/>
    <w:rsid w:val="09491BC8"/>
    <w:rsid w:val="09502C77"/>
    <w:rsid w:val="09596404"/>
    <w:rsid w:val="096850AB"/>
    <w:rsid w:val="097946B4"/>
    <w:rsid w:val="09886B94"/>
    <w:rsid w:val="098978EC"/>
    <w:rsid w:val="09AD03A9"/>
    <w:rsid w:val="09D22BFA"/>
    <w:rsid w:val="09DD2A0F"/>
    <w:rsid w:val="09E97D52"/>
    <w:rsid w:val="09F00565"/>
    <w:rsid w:val="09F63CA3"/>
    <w:rsid w:val="09FC2991"/>
    <w:rsid w:val="09FC2DD7"/>
    <w:rsid w:val="0A124FD2"/>
    <w:rsid w:val="0A2203A7"/>
    <w:rsid w:val="0A435690"/>
    <w:rsid w:val="0A481E7F"/>
    <w:rsid w:val="0A51342A"/>
    <w:rsid w:val="0A516F86"/>
    <w:rsid w:val="0A642489"/>
    <w:rsid w:val="0A6E44B4"/>
    <w:rsid w:val="0A730DCC"/>
    <w:rsid w:val="0A9327E8"/>
    <w:rsid w:val="0AB43EEF"/>
    <w:rsid w:val="0AB71FB7"/>
    <w:rsid w:val="0ABE73B0"/>
    <w:rsid w:val="0AD36E97"/>
    <w:rsid w:val="0AD558AD"/>
    <w:rsid w:val="0AD57BB7"/>
    <w:rsid w:val="0AEE3263"/>
    <w:rsid w:val="0B2C10D2"/>
    <w:rsid w:val="0B2E376B"/>
    <w:rsid w:val="0B310F24"/>
    <w:rsid w:val="0B3A7035"/>
    <w:rsid w:val="0B462863"/>
    <w:rsid w:val="0B512FB6"/>
    <w:rsid w:val="0B5A7112"/>
    <w:rsid w:val="0B642CE9"/>
    <w:rsid w:val="0B675B7D"/>
    <w:rsid w:val="0B7039AA"/>
    <w:rsid w:val="0B7127DC"/>
    <w:rsid w:val="0B8A0D8E"/>
    <w:rsid w:val="0B8B0EC7"/>
    <w:rsid w:val="0B8D3198"/>
    <w:rsid w:val="0B904D74"/>
    <w:rsid w:val="0B974601"/>
    <w:rsid w:val="0B9B5627"/>
    <w:rsid w:val="0BB211EE"/>
    <w:rsid w:val="0BB2614A"/>
    <w:rsid w:val="0BB85903"/>
    <w:rsid w:val="0BBA3443"/>
    <w:rsid w:val="0BCF2414"/>
    <w:rsid w:val="0BE8391A"/>
    <w:rsid w:val="0BFC73C5"/>
    <w:rsid w:val="0C200017"/>
    <w:rsid w:val="0C227B36"/>
    <w:rsid w:val="0C305B07"/>
    <w:rsid w:val="0C347212"/>
    <w:rsid w:val="0C364685"/>
    <w:rsid w:val="0C3E3B35"/>
    <w:rsid w:val="0C407CD3"/>
    <w:rsid w:val="0C486C3D"/>
    <w:rsid w:val="0C60508E"/>
    <w:rsid w:val="0C6C4144"/>
    <w:rsid w:val="0C750BCF"/>
    <w:rsid w:val="0C8139B3"/>
    <w:rsid w:val="0C9475FE"/>
    <w:rsid w:val="0C9D33EA"/>
    <w:rsid w:val="0CA35A93"/>
    <w:rsid w:val="0CAD20EC"/>
    <w:rsid w:val="0CEC692F"/>
    <w:rsid w:val="0CED4136"/>
    <w:rsid w:val="0CF910BF"/>
    <w:rsid w:val="0CFB31B4"/>
    <w:rsid w:val="0D072100"/>
    <w:rsid w:val="0D0A3942"/>
    <w:rsid w:val="0D0C0169"/>
    <w:rsid w:val="0D0C01DB"/>
    <w:rsid w:val="0D10137A"/>
    <w:rsid w:val="0D103945"/>
    <w:rsid w:val="0D1349C7"/>
    <w:rsid w:val="0D271428"/>
    <w:rsid w:val="0D2A6B0A"/>
    <w:rsid w:val="0D350878"/>
    <w:rsid w:val="0D41304C"/>
    <w:rsid w:val="0D4E21C4"/>
    <w:rsid w:val="0D527040"/>
    <w:rsid w:val="0D5646F6"/>
    <w:rsid w:val="0D5A00A2"/>
    <w:rsid w:val="0D676A46"/>
    <w:rsid w:val="0D6E33B6"/>
    <w:rsid w:val="0D743B1C"/>
    <w:rsid w:val="0D8A4FF1"/>
    <w:rsid w:val="0D8B6EE5"/>
    <w:rsid w:val="0D98311E"/>
    <w:rsid w:val="0D9B7AF5"/>
    <w:rsid w:val="0DA6583B"/>
    <w:rsid w:val="0DAE5F61"/>
    <w:rsid w:val="0DB64085"/>
    <w:rsid w:val="0DBE6ABC"/>
    <w:rsid w:val="0DD35576"/>
    <w:rsid w:val="0DDC04DF"/>
    <w:rsid w:val="0DEA1CC1"/>
    <w:rsid w:val="0DF15A55"/>
    <w:rsid w:val="0DF465A6"/>
    <w:rsid w:val="0E0D1416"/>
    <w:rsid w:val="0E0E45A4"/>
    <w:rsid w:val="0E1E236A"/>
    <w:rsid w:val="0E1F0516"/>
    <w:rsid w:val="0E1F46A7"/>
    <w:rsid w:val="0E2F75DE"/>
    <w:rsid w:val="0E370B89"/>
    <w:rsid w:val="0E3C7F4D"/>
    <w:rsid w:val="0E413374"/>
    <w:rsid w:val="0E415C14"/>
    <w:rsid w:val="0E43308A"/>
    <w:rsid w:val="0E4F1A2E"/>
    <w:rsid w:val="0E5D2E5C"/>
    <w:rsid w:val="0E5F0530"/>
    <w:rsid w:val="0E615E20"/>
    <w:rsid w:val="0E6179B4"/>
    <w:rsid w:val="0E6A46FA"/>
    <w:rsid w:val="0E6B4EB5"/>
    <w:rsid w:val="0E72571D"/>
    <w:rsid w:val="0E806900"/>
    <w:rsid w:val="0E8C6D53"/>
    <w:rsid w:val="0E941B37"/>
    <w:rsid w:val="0EA27D87"/>
    <w:rsid w:val="0EB06034"/>
    <w:rsid w:val="0EB3776F"/>
    <w:rsid w:val="0EB43F87"/>
    <w:rsid w:val="0EB60D7E"/>
    <w:rsid w:val="0EB83A78"/>
    <w:rsid w:val="0EC226F9"/>
    <w:rsid w:val="0EDA40D1"/>
    <w:rsid w:val="0EF537A6"/>
    <w:rsid w:val="0EF53A59"/>
    <w:rsid w:val="0F006CC2"/>
    <w:rsid w:val="0F046CBD"/>
    <w:rsid w:val="0F0B0942"/>
    <w:rsid w:val="0F0E3698"/>
    <w:rsid w:val="0F1B4006"/>
    <w:rsid w:val="0F1F0A42"/>
    <w:rsid w:val="0F213DCE"/>
    <w:rsid w:val="0F291B74"/>
    <w:rsid w:val="0F2B7FB7"/>
    <w:rsid w:val="0F436677"/>
    <w:rsid w:val="0F5F2145"/>
    <w:rsid w:val="0F682E91"/>
    <w:rsid w:val="0F757C22"/>
    <w:rsid w:val="0F7C01C3"/>
    <w:rsid w:val="0F7E59C8"/>
    <w:rsid w:val="0F933294"/>
    <w:rsid w:val="0F972B27"/>
    <w:rsid w:val="0F9F2CF3"/>
    <w:rsid w:val="0FA37BD9"/>
    <w:rsid w:val="0FB327E4"/>
    <w:rsid w:val="0FB3793C"/>
    <w:rsid w:val="0FB568C1"/>
    <w:rsid w:val="0FC5561B"/>
    <w:rsid w:val="0FC809FD"/>
    <w:rsid w:val="0FCE2A92"/>
    <w:rsid w:val="0FCF375C"/>
    <w:rsid w:val="0FD1295A"/>
    <w:rsid w:val="0FD12FA7"/>
    <w:rsid w:val="0FD90BC8"/>
    <w:rsid w:val="0FDB1BA4"/>
    <w:rsid w:val="0FDD77EF"/>
    <w:rsid w:val="0FE843CE"/>
    <w:rsid w:val="0FEB7677"/>
    <w:rsid w:val="0FFF7A6B"/>
    <w:rsid w:val="1009486C"/>
    <w:rsid w:val="100E4C5B"/>
    <w:rsid w:val="10126D52"/>
    <w:rsid w:val="102266BA"/>
    <w:rsid w:val="10252A8D"/>
    <w:rsid w:val="104430E9"/>
    <w:rsid w:val="104E3149"/>
    <w:rsid w:val="10524ABA"/>
    <w:rsid w:val="10547755"/>
    <w:rsid w:val="10583751"/>
    <w:rsid w:val="10622111"/>
    <w:rsid w:val="10675755"/>
    <w:rsid w:val="10A37A79"/>
    <w:rsid w:val="10B473AE"/>
    <w:rsid w:val="10B517FA"/>
    <w:rsid w:val="10BD378C"/>
    <w:rsid w:val="10BE6712"/>
    <w:rsid w:val="10CF7CE1"/>
    <w:rsid w:val="10DA2630"/>
    <w:rsid w:val="10E25D4D"/>
    <w:rsid w:val="10E35ABA"/>
    <w:rsid w:val="10F1501F"/>
    <w:rsid w:val="10F35D2F"/>
    <w:rsid w:val="10F93ED3"/>
    <w:rsid w:val="1102369B"/>
    <w:rsid w:val="11036B00"/>
    <w:rsid w:val="112733D0"/>
    <w:rsid w:val="112B31C4"/>
    <w:rsid w:val="112E3B5B"/>
    <w:rsid w:val="11366113"/>
    <w:rsid w:val="114948F8"/>
    <w:rsid w:val="114A42E1"/>
    <w:rsid w:val="114C29E4"/>
    <w:rsid w:val="11505F63"/>
    <w:rsid w:val="11511FEE"/>
    <w:rsid w:val="115E063E"/>
    <w:rsid w:val="116E48C1"/>
    <w:rsid w:val="1190433C"/>
    <w:rsid w:val="11A42F2C"/>
    <w:rsid w:val="11A958FA"/>
    <w:rsid w:val="11A97F78"/>
    <w:rsid w:val="11C444E1"/>
    <w:rsid w:val="11DF789F"/>
    <w:rsid w:val="11F124D9"/>
    <w:rsid w:val="11F55B9B"/>
    <w:rsid w:val="11FE3E97"/>
    <w:rsid w:val="120D383E"/>
    <w:rsid w:val="122B62B4"/>
    <w:rsid w:val="122E1E3F"/>
    <w:rsid w:val="122F7554"/>
    <w:rsid w:val="12314107"/>
    <w:rsid w:val="12363627"/>
    <w:rsid w:val="12373FBE"/>
    <w:rsid w:val="123E3064"/>
    <w:rsid w:val="126774B6"/>
    <w:rsid w:val="12740448"/>
    <w:rsid w:val="127642EA"/>
    <w:rsid w:val="127F7BAA"/>
    <w:rsid w:val="1287334C"/>
    <w:rsid w:val="128844F4"/>
    <w:rsid w:val="129D4D64"/>
    <w:rsid w:val="12A51F58"/>
    <w:rsid w:val="12AF5F89"/>
    <w:rsid w:val="12B108C5"/>
    <w:rsid w:val="12BB2323"/>
    <w:rsid w:val="12BE7183"/>
    <w:rsid w:val="12C66037"/>
    <w:rsid w:val="12D563B3"/>
    <w:rsid w:val="12D76329"/>
    <w:rsid w:val="12EB3CF0"/>
    <w:rsid w:val="12F62DC0"/>
    <w:rsid w:val="12FD13C4"/>
    <w:rsid w:val="130B7EEE"/>
    <w:rsid w:val="131D07A4"/>
    <w:rsid w:val="133C0402"/>
    <w:rsid w:val="1366759C"/>
    <w:rsid w:val="136811F3"/>
    <w:rsid w:val="13703A68"/>
    <w:rsid w:val="137723FE"/>
    <w:rsid w:val="137A671C"/>
    <w:rsid w:val="138A3509"/>
    <w:rsid w:val="139127EB"/>
    <w:rsid w:val="139A199E"/>
    <w:rsid w:val="139B26E4"/>
    <w:rsid w:val="139E19ED"/>
    <w:rsid w:val="13BC0268"/>
    <w:rsid w:val="13C7590A"/>
    <w:rsid w:val="13D234FA"/>
    <w:rsid w:val="13E4646E"/>
    <w:rsid w:val="13EF7DF0"/>
    <w:rsid w:val="13FA03B0"/>
    <w:rsid w:val="14007CDD"/>
    <w:rsid w:val="1416175A"/>
    <w:rsid w:val="14184FB8"/>
    <w:rsid w:val="14221993"/>
    <w:rsid w:val="142276A7"/>
    <w:rsid w:val="143011BA"/>
    <w:rsid w:val="14305E5E"/>
    <w:rsid w:val="1434235A"/>
    <w:rsid w:val="144431E4"/>
    <w:rsid w:val="14443492"/>
    <w:rsid w:val="145A66DC"/>
    <w:rsid w:val="14630881"/>
    <w:rsid w:val="146F77B4"/>
    <w:rsid w:val="14755F67"/>
    <w:rsid w:val="147D7BDF"/>
    <w:rsid w:val="14C406F4"/>
    <w:rsid w:val="14C73F72"/>
    <w:rsid w:val="14C83C4F"/>
    <w:rsid w:val="14D23499"/>
    <w:rsid w:val="14DB25A4"/>
    <w:rsid w:val="14DC5BDF"/>
    <w:rsid w:val="14E804E7"/>
    <w:rsid w:val="14ED01F3"/>
    <w:rsid w:val="14F937CB"/>
    <w:rsid w:val="14FA1657"/>
    <w:rsid w:val="150E7AC0"/>
    <w:rsid w:val="15101C98"/>
    <w:rsid w:val="151872A2"/>
    <w:rsid w:val="151B62D4"/>
    <w:rsid w:val="15213B9D"/>
    <w:rsid w:val="152875FF"/>
    <w:rsid w:val="153A1A57"/>
    <w:rsid w:val="154C587E"/>
    <w:rsid w:val="155C7BD8"/>
    <w:rsid w:val="15655FDB"/>
    <w:rsid w:val="15671D54"/>
    <w:rsid w:val="15703047"/>
    <w:rsid w:val="15787CED"/>
    <w:rsid w:val="15787E2A"/>
    <w:rsid w:val="157B1B02"/>
    <w:rsid w:val="157D50D3"/>
    <w:rsid w:val="15836462"/>
    <w:rsid w:val="1584145B"/>
    <w:rsid w:val="15847C9E"/>
    <w:rsid w:val="15A5462A"/>
    <w:rsid w:val="15AB5442"/>
    <w:rsid w:val="15BA75E0"/>
    <w:rsid w:val="15BC7410"/>
    <w:rsid w:val="15C00A8F"/>
    <w:rsid w:val="15C8305A"/>
    <w:rsid w:val="15D31197"/>
    <w:rsid w:val="15D6126F"/>
    <w:rsid w:val="15DA7FE2"/>
    <w:rsid w:val="15DC4D87"/>
    <w:rsid w:val="15E34A4F"/>
    <w:rsid w:val="15EC3191"/>
    <w:rsid w:val="16006D97"/>
    <w:rsid w:val="161F5B27"/>
    <w:rsid w:val="1621458E"/>
    <w:rsid w:val="162B37DC"/>
    <w:rsid w:val="163A21AF"/>
    <w:rsid w:val="165410C6"/>
    <w:rsid w:val="165B2F3A"/>
    <w:rsid w:val="166E44B0"/>
    <w:rsid w:val="16753FFC"/>
    <w:rsid w:val="167A7865"/>
    <w:rsid w:val="167D2AB2"/>
    <w:rsid w:val="16837AC8"/>
    <w:rsid w:val="16876E02"/>
    <w:rsid w:val="16881F81"/>
    <w:rsid w:val="16A54B8F"/>
    <w:rsid w:val="16A91EF8"/>
    <w:rsid w:val="16AB5C70"/>
    <w:rsid w:val="16BF765B"/>
    <w:rsid w:val="16DA45B4"/>
    <w:rsid w:val="16E51990"/>
    <w:rsid w:val="16E71F7C"/>
    <w:rsid w:val="16E86EC4"/>
    <w:rsid w:val="16F75359"/>
    <w:rsid w:val="16F81BFB"/>
    <w:rsid w:val="16F969DB"/>
    <w:rsid w:val="170126CC"/>
    <w:rsid w:val="17173305"/>
    <w:rsid w:val="172208C5"/>
    <w:rsid w:val="172C36C4"/>
    <w:rsid w:val="17383A54"/>
    <w:rsid w:val="17475E1D"/>
    <w:rsid w:val="17476461"/>
    <w:rsid w:val="174A0FE1"/>
    <w:rsid w:val="175F0595"/>
    <w:rsid w:val="17644F0C"/>
    <w:rsid w:val="176C4080"/>
    <w:rsid w:val="17731D8C"/>
    <w:rsid w:val="17991F6C"/>
    <w:rsid w:val="179B3F36"/>
    <w:rsid w:val="17A71D40"/>
    <w:rsid w:val="17AD0D4A"/>
    <w:rsid w:val="17B5155B"/>
    <w:rsid w:val="17BB064B"/>
    <w:rsid w:val="17D336D0"/>
    <w:rsid w:val="17DC1219"/>
    <w:rsid w:val="17EE0858"/>
    <w:rsid w:val="17F378CF"/>
    <w:rsid w:val="17FF6273"/>
    <w:rsid w:val="180375BC"/>
    <w:rsid w:val="18045082"/>
    <w:rsid w:val="180868E3"/>
    <w:rsid w:val="181F25C0"/>
    <w:rsid w:val="18300C4A"/>
    <w:rsid w:val="184E71FB"/>
    <w:rsid w:val="1867206B"/>
    <w:rsid w:val="18817692"/>
    <w:rsid w:val="18847962"/>
    <w:rsid w:val="188B7B6B"/>
    <w:rsid w:val="189334EE"/>
    <w:rsid w:val="18972950"/>
    <w:rsid w:val="189E3A78"/>
    <w:rsid w:val="18A961DF"/>
    <w:rsid w:val="18AF19BD"/>
    <w:rsid w:val="18D92F68"/>
    <w:rsid w:val="18DC4039"/>
    <w:rsid w:val="190A6F57"/>
    <w:rsid w:val="1918725D"/>
    <w:rsid w:val="1919217E"/>
    <w:rsid w:val="1921046B"/>
    <w:rsid w:val="19227183"/>
    <w:rsid w:val="19280105"/>
    <w:rsid w:val="192870F2"/>
    <w:rsid w:val="193F72F3"/>
    <w:rsid w:val="19413AC2"/>
    <w:rsid w:val="1945415A"/>
    <w:rsid w:val="194727A5"/>
    <w:rsid w:val="195439CA"/>
    <w:rsid w:val="19545B26"/>
    <w:rsid w:val="195C6535"/>
    <w:rsid w:val="19672B73"/>
    <w:rsid w:val="198A6011"/>
    <w:rsid w:val="199926F8"/>
    <w:rsid w:val="199A605E"/>
    <w:rsid w:val="199C4A6B"/>
    <w:rsid w:val="19B77A06"/>
    <w:rsid w:val="19C808E7"/>
    <w:rsid w:val="19CE268D"/>
    <w:rsid w:val="19DB677A"/>
    <w:rsid w:val="19DD6EC4"/>
    <w:rsid w:val="19DF45AE"/>
    <w:rsid w:val="19E020D4"/>
    <w:rsid w:val="19E4417E"/>
    <w:rsid w:val="1A051B3B"/>
    <w:rsid w:val="1A0C7DA6"/>
    <w:rsid w:val="1A1D50D7"/>
    <w:rsid w:val="1A2C70C8"/>
    <w:rsid w:val="1A3409BC"/>
    <w:rsid w:val="1A385E05"/>
    <w:rsid w:val="1A5501C1"/>
    <w:rsid w:val="1A7B1DFD"/>
    <w:rsid w:val="1A8E1B30"/>
    <w:rsid w:val="1A8E7DB9"/>
    <w:rsid w:val="1A9711A8"/>
    <w:rsid w:val="1AA475A6"/>
    <w:rsid w:val="1ABA3593"/>
    <w:rsid w:val="1AC810F7"/>
    <w:rsid w:val="1AD35795"/>
    <w:rsid w:val="1AE16104"/>
    <w:rsid w:val="1AEE25CF"/>
    <w:rsid w:val="1B170E07"/>
    <w:rsid w:val="1B3721C8"/>
    <w:rsid w:val="1B386C17"/>
    <w:rsid w:val="1B431AF7"/>
    <w:rsid w:val="1B586C5D"/>
    <w:rsid w:val="1B5F20A7"/>
    <w:rsid w:val="1B763FC3"/>
    <w:rsid w:val="1B767578"/>
    <w:rsid w:val="1B7A3ACC"/>
    <w:rsid w:val="1B915FC0"/>
    <w:rsid w:val="1BB627D1"/>
    <w:rsid w:val="1BBB6955"/>
    <w:rsid w:val="1BCB4535"/>
    <w:rsid w:val="1BDE0F06"/>
    <w:rsid w:val="1BFD0D1C"/>
    <w:rsid w:val="1C053AC3"/>
    <w:rsid w:val="1C166281"/>
    <w:rsid w:val="1C1722F6"/>
    <w:rsid w:val="1C4B7730"/>
    <w:rsid w:val="1C5C4F9A"/>
    <w:rsid w:val="1C6A415F"/>
    <w:rsid w:val="1C6D4FD8"/>
    <w:rsid w:val="1C8C6544"/>
    <w:rsid w:val="1C987061"/>
    <w:rsid w:val="1C9F0784"/>
    <w:rsid w:val="1CA877D8"/>
    <w:rsid w:val="1CB7308B"/>
    <w:rsid w:val="1CBE4B94"/>
    <w:rsid w:val="1CC47A8B"/>
    <w:rsid w:val="1CC61FDB"/>
    <w:rsid w:val="1CCC06EE"/>
    <w:rsid w:val="1CD6281C"/>
    <w:rsid w:val="1CE41081"/>
    <w:rsid w:val="1CE67395"/>
    <w:rsid w:val="1CE92E08"/>
    <w:rsid w:val="1CF322CF"/>
    <w:rsid w:val="1D0936F0"/>
    <w:rsid w:val="1D0E0D07"/>
    <w:rsid w:val="1D101326"/>
    <w:rsid w:val="1D1F5DCA"/>
    <w:rsid w:val="1D2247B2"/>
    <w:rsid w:val="1D306126"/>
    <w:rsid w:val="1D3733BC"/>
    <w:rsid w:val="1D3A1AFC"/>
    <w:rsid w:val="1D3B099B"/>
    <w:rsid w:val="1D3F5364"/>
    <w:rsid w:val="1D462F91"/>
    <w:rsid w:val="1D4F2558"/>
    <w:rsid w:val="1D5141A2"/>
    <w:rsid w:val="1D561EEE"/>
    <w:rsid w:val="1D61352C"/>
    <w:rsid w:val="1D662E36"/>
    <w:rsid w:val="1D7A3752"/>
    <w:rsid w:val="1D895323"/>
    <w:rsid w:val="1D8C0882"/>
    <w:rsid w:val="1D8C6E73"/>
    <w:rsid w:val="1D9A2BC3"/>
    <w:rsid w:val="1DA02D43"/>
    <w:rsid w:val="1DA22C01"/>
    <w:rsid w:val="1DA33660"/>
    <w:rsid w:val="1DA414ED"/>
    <w:rsid w:val="1DA95C3E"/>
    <w:rsid w:val="1DB53EE2"/>
    <w:rsid w:val="1DC34C38"/>
    <w:rsid w:val="1DC7420F"/>
    <w:rsid w:val="1DD05744"/>
    <w:rsid w:val="1DD31D21"/>
    <w:rsid w:val="1DD34F66"/>
    <w:rsid w:val="1DDA410C"/>
    <w:rsid w:val="1DED3012"/>
    <w:rsid w:val="1E3649B9"/>
    <w:rsid w:val="1E3D59F6"/>
    <w:rsid w:val="1E4E56E2"/>
    <w:rsid w:val="1E584D1E"/>
    <w:rsid w:val="1E5C6659"/>
    <w:rsid w:val="1E636AA9"/>
    <w:rsid w:val="1E797CBA"/>
    <w:rsid w:val="1E847C29"/>
    <w:rsid w:val="1E8A2627"/>
    <w:rsid w:val="1E927323"/>
    <w:rsid w:val="1E956B7D"/>
    <w:rsid w:val="1E9D15EC"/>
    <w:rsid w:val="1E9F102A"/>
    <w:rsid w:val="1EB27A1A"/>
    <w:rsid w:val="1EB4768C"/>
    <w:rsid w:val="1EBD315D"/>
    <w:rsid w:val="1EC80E90"/>
    <w:rsid w:val="1ED47B57"/>
    <w:rsid w:val="1EE06BE1"/>
    <w:rsid w:val="1EEC5078"/>
    <w:rsid w:val="1EEC54B4"/>
    <w:rsid w:val="1EF752FD"/>
    <w:rsid w:val="1F13132D"/>
    <w:rsid w:val="1F1D16D5"/>
    <w:rsid w:val="1F1F12A2"/>
    <w:rsid w:val="1F21115B"/>
    <w:rsid w:val="1F245220"/>
    <w:rsid w:val="1F2713F5"/>
    <w:rsid w:val="1F2D746F"/>
    <w:rsid w:val="1F332529"/>
    <w:rsid w:val="1F334A54"/>
    <w:rsid w:val="1F550E6F"/>
    <w:rsid w:val="1F636FEE"/>
    <w:rsid w:val="1F663BBC"/>
    <w:rsid w:val="1F67163D"/>
    <w:rsid w:val="1F673F1C"/>
    <w:rsid w:val="1F721D4E"/>
    <w:rsid w:val="1F811DEC"/>
    <w:rsid w:val="1F966FFC"/>
    <w:rsid w:val="1F9B5177"/>
    <w:rsid w:val="1F9F180E"/>
    <w:rsid w:val="1FB96BE3"/>
    <w:rsid w:val="1FBF3BB0"/>
    <w:rsid w:val="1FC6180C"/>
    <w:rsid w:val="1FC90EF8"/>
    <w:rsid w:val="1FD66C0C"/>
    <w:rsid w:val="1FDB24B7"/>
    <w:rsid w:val="1FE10954"/>
    <w:rsid w:val="1FE126E5"/>
    <w:rsid w:val="1FE83A91"/>
    <w:rsid w:val="1FFA5204"/>
    <w:rsid w:val="1FFF25EA"/>
    <w:rsid w:val="200F794B"/>
    <w:rsid w:val="201C373B"/>
    <w:rsid w:val="20241355"/>
    <w:rsid w:val="202D52C0"/>
    <w:rsid w:val="20407FE0"/>
    <w:rsid w:val="20432D3A"/>
    <w:rsid w:val="204A35AD"/>
    <w:rsid w:val="204C4020"/>
    <w:rsid w:val="205A042B"/>
    <w:rsid w:val="205E304C"/>
    <w:rsid w:val="20776A1D"/>
    <w:rsid w:val="2079019F"/>
    <w:rsid w:val="20790B8D"/>
    <w:rsid w:val="207C08B0"/>
    <w:rsid w:val="207D690C"/>
    <w:rsid w:val="2088779A"/>
    <w:rsid w:val="20C04A0E"/>
    <w:rsid w:val="20C47C3C"/>
    <w:rsid w:val="20CB04E7"/>
    <w:rsid w:val="20D059BF"/>
    <w:rsid w:val="20DF006C"/>
    <w:rsid w:val="20E64474"/>
    <w:rsid w:val="20ED40F0"/>
    <w:rsid w:val="20F7179C"/>
    <w:rsid w:val="20F76809"/>
    <w:rsid w:val="20F82EA6"/>
    <w:rsid w:val="21014FDD"/>
    <w:rsid w:val="21056CB5"/>
    <w:rsid w:val="210F504D"/>
    <w:rsid w:val="21151EC0"/>
    <w:rsid w:val="2123207C"/>
    <w:rsid w:val="212B2E02"/>
    <w:rsid w:val="21333432"/>
    <w:rsid w:val="21434F9A"/>
    <w:rsid w:val="214747E7"/>
    <w:rsid w:val="21486EDD"/>
    <w:rsid w:val="2149609C"/>
    <w:rsid w:val="215A2141"/>
    <w:rsid w:val="216B497A"/>
    <w:rsid w:val="216C1322"/>
    <w:rsid w:val="217376C7"/>
    <w:rsid w:val="21A00D12"/>
    <w:rsid w:val="21A32183"/>
    <w:rsid w:val="21AA3B11"/>
    <w:rsid w:val="21BE3AE2"/>
    <w:rsid w:val="21C06830"/>
    <w:rsid w:val="21C42659"/>
    <w:rsid w:val="21CA41C8"/>
    <w:rsid w:val="21DE38B8"/>
    <w:rsid w:val="21EE4363"/>
    <w:rsid w:val="21F42BC1"/>
    <w:rsid w:val="21FB76C3"/>
    <w:rsid w:val="2201034D"/>
    <w:rsid w:val="220628F4"/>
    <w:rsid w:val="22146DBF"/>
    <w:rsid w:val="22235198"/>
    <w:rsid w:val="22295244"/>
    <w:rsid w:val="22372AAE"/>
    <w:rsid w:val="223873CD"/>
    <w:rsid w:val="223B1084"/>
    <w:rsid w:val="224D22D1"/>
    <w:rsid w:val="22560064"/>
    <w:rsid w:val="22653183"/>
    <w:rsid w:val="22715C03"/>
    <w:rsid w:val="22740DBC"/>
    <w:rsid w:val="22800535"/>
    <w:rsid w:val="22841E56"/>
    <w:rsid w:val="22847FE6"/>
    <w:rsid w:val="22886786"/>
    <w:rsid w:val="229B46DF"/>
    <w:rsid w:val="22A23272"/>
    <w:rsid w:val="22B14666"/>
    <w:rsid w:val="22BE1812"/>
    <w:rsid w:val="22C46147"/>
    <w:rsid w:val="22CE51C0"/>
    <w:rsid w:val="22DD3655"/>
    <w:rsid w:val="22E24F27"/>
    <w:rsid w:val="22F07491"/>
    <w:rsid w:val="22F2283A"/>
    <w:rsid w:val="22F40FC8"/>
    <w:rsid w:val="230706D2"/>
    <w:rsid w:val="2309444A"/>
    <w:rsid w:val="23151A94"/>
    <w:rsid w:val="23225C2D"/>
    <w:rsid w:val="232970F3"/>
    <w:rsid w:val="233334F2"/>
    <w:rsid w:val="23515DF1"/>
    <w:rsid w:val="235947E2"/>
    <w:rsid w:val="235C4A2D"/>
    <w:rsid w:val="23662832"/>
    <w:rsid w:val="236A6E1F"/>
    <w:rsid w:val="236B1FEE"/>
    <w:rsid w:val="23737B15"/>
    <w:rsid w:val="23775B66"/>
    <w:rsid w:val="238735C1"/>
    <w:rsid w:val="23952182"/>
    <w:rsid w:val="23B26890"/>
    <w:rsid w:val="23B33917"/>
    <w:rsid w:val="23B37081"/>
    <w:rsid w:val="23B622DE"/>
    <w:rsid w:val="23CB3A7C"/>
    <w:rsid w:val="23CC469D"/>
    <w:rsid w:val="23D232EF"/>
    <w:rsid w:val="23DC5B3D"/>
    <w:rsid w:val="23DE42B0"/>
    <w:rsid w:val="23EB1DA2"/>
    <w:rsid w:val="23ED7F03"/>
    <w:rsid w:val="241766B0"/>
    <w:rsid w:val="24177C6B"/>
    <w:rsid w:val="242755E0"/>
    <w:rsid w:val="24334500"/>
    <w:rsid w:val="244674D7"/>
    <w:rsid w:val="245931AF"/>
    <w:rsid w:val="245C00D1"/>
    <w:rsid w:val="246720C4"/>
    <w:rsid w:val="248119DD"/>
    <w:rsid w:val="24863359"/>
    <w:rsid w:val="248B62D9"/>
    <w:rsid w:val="24961C1C"/>
    <w:rsid w:val="249E5066"/>
    <w:rsid w:val="24B4278A"/>
    <w:rsid w:val="24BC729A"/>
    <w:rsid w:val="24CD51DC"/>
    <w:rsid w:val="24E530E5"/>
    <w:rsid w:val="24F258FE"/>
    <w:rsid w:val="24FB6014"/>
    <w:rsid w:val="25110BB9"/>
    <w:rsid w:val="25111B26"/>
    <w:rsid w:val="251A2F18"/>
    <w:rsid w:val="251B2D46"/>
    <w:rsid w:val="252235A1"/>
    <w:rsid w:val="252437BD"/>
    <w:rsid w:val="252C2E3D"/>
    <w:rsid w:val="252C440A"/>
    <w:rsid w:val="25457290"/>
    <w:rsid w:val="254F48E4"/>
    <w:rsid w:val="255E5AE6"/>
    <w:rsid w:val="257000F3"/>
    <w:rsid w:val="257C76D5"/>
    <w:rsid w:val="25951FC5"/>
    <w:rsid w:val="25A01752"/>
    <w:rsid w:val="25A515C0"/>
    <w:rsid w:val="25AA5186"/>
    <w:rsid w:val="25B8084A"/>
    <w:rsid w:val="25C372D3"/>
    <w:rsid w:val="25D315FC"/>
    <w:rsid w:val="25D33B9D"/>
    <w:rsid w:val="25DD69C0"/>
    <w:rsid w:val="25E42F4C"/>
    <w:rsid w:val="25ED1E01"/>
    <w:rsid w:val="25FC1787"/>
    <w:rsid w:val="260E3B25"/>
    <w:rsid w:val="261A071C"/>
    <w:rsid w:val="26373D44"/>
    <w:rsid w:val="263853B3"/>
    <w:rsid w:val="2645053A"/>
    <w:rsid w:val="26513BAB"/>
    <w:rsid w:val="26527EB6"/>
    <w:rsid w:val="265665BF"/>
    <w:rsid w:val="265F344B"/>
    <w:rsid w:val="267359B5"/>
    <w:rsid w:val="267878C0"/>
    <w:rsid w:val="267F67D1"/>
    <w:rsid w:val="26815DE5"/>
    <w:rsid w:val="2685450E"/>
    <w:rsid w:val="268A36A1"/>
    <w:rsid w:val="26951749"/>
    <w:rsid w:val="26972FA1"/>
    <w:rsid w:val="269F6300"/>
    <w:rsid w:val="26B2792C"/>
    <w:rsid w:val="26B75F6B"/>
    <w:rsid w:val="26BB3CAD"/>
    <w:rsid w:val="26C30DB4"/>
    <w:rsid w:val="26CF3E5B"/>
    <w:rsid w:val="26D72D66"/>
    <w:rsid w:val="26E233D2"/>
    <w:rsid w:val="26EC0A1A"/>
    <w:rsid w:val="26EF1CB0"/>
    <w:rsid w:val="26EF48E0"/>
    <w:rsid w:val="26F760E6"/>
    <w:rsid w:val="270A3F72"/>
    <w:rsid w:val="2711388A"/>
    <w:rsid w:val="27142E38"/>
    <w:rsid w:val="272E26D1"/>
    <w:rsid w:val="27361586"/>
    <w:rsid w:val="27677991"/>
    <w:rsid w:val="27781650"/>
    <w:rsid w:val="277E2C99"/>
    <w:rsid w:val="2786250D"/>
    <w:rsid w:val="27B50DD3"/>
    <w:rsid w:val="27B64475"/>
    <w:rsid w:val="27BB7CDD"/>
    <w:rsid w:val="27D17500"/>
    <w:rsid w:val="27EC4D8C"/>
    <w:rsid w:val="27FF5D17"/>
    <w:rsid w:val="280B7479"/>
    <w:rsid w:val="280B784E"/>
    <w:rsid w:val="28164F13"/>
    <w:rsid w:val="28245882"/>
    <w:rsid w:val="282B3776"/>
    <w:rsid w:val="28386731"/>
    <w:rsid w:val="28446608"/>
    <w:rsid w:val="284D4DD9"/>
    <w:rsid w:val="28592991"/>
    <w:rsid w:val="2887586A"/>
    <w:rsid w:val="28920A3E"/>
    <w:rsid w:val="28951D06"/>
    <w:rsid w:val="28A218EC"/>
    <w:rsid w:val="28BE585E"/>
    <w:rsid w:val="28C50E13"/>
    <w:rsid w:val="28D06896"/>
    <w:rsid w:val="28D948BF"/>
    <w:rsid w:val="28DE5460"/>
    <w:rsid w:val="28E056C2"/>
    <w:rsid w:val="28EA510F"/>
    <w:rsid w:val="290A57B6"/>
    <w:rsid w:val="29160F93"/>
    <w:rsid w:val="291A056D"/>
    <w:rsid w:val="29212D51"/>
    <w:rsid w:val="292337BA"/>
    <w:rsid w:val="2924688E"/>
    <w:rsid w:val="29267EA6"/>
    <w:rsid w:val="292E6B6B"/>
    <w:rsid w:val="292F196A"/>
    <w:rsid w:val="29337B34"/>
    <w:rsid w:val="29345337"/>
    <w:rsid w:val="2939483E"/>
    <w:rsid w:val="293A6480"/>
    <w:rsid w:val="29487E91"/>
    <w:rsid w:val="2972064F"/>
    <w:rsid w:val="298D7DFA"/>
    <w:rsid w:val="29A50C45"/>
    <w:rsid w:val="29AA6F37"/>
    <w:rsid w:val="29BF245D"/>
    <w:rsid w:val="29C733D0"/>
    <w:rsid w:val="29CE019B"/>
    <w:rsid w:val="29D576B1"/>
    <w:rsid w:val="29F72E60"/>
    <w:rsid w:val="29FF3E88"/>
    <w:rsid w:val="2A046D8D"/>
    <w:rsid w:val="2A0A5023"/>
    <w:rsid w:val="2A1A518F"/>
    <w:rsid w:val="2A225C4D"/>
    <w:rsid w:val="2A311776"/>
    <w:rsid w:val="2A467D32"/>
    <w:rsid w:val="2A4A775A"/>
    <w:rsid w:val="2A5C11E1"/>
    <w:rsid w:val="2A625570"/>
    <w:rsid w:val="2A7F3244"/>
    <w:rsid w:val="2A9433F1"/>
    <w:rsid w:val="2AA8005F"/>
    <w:rsid w:val="2AAD43FF"/>
    <w:rsid w:val="2AB957F6"/>
    <w:rsid w:val="2AC07B49"/>
    <w:rsid w:val="2AC318A3"/>
    <w:rsid w:val="2ACB1944"/>
    <w:rsid w:val="2ACF4452"/>
    <w:rsid w:val="2AD55023"/>
    <w:rsid w:val="2AD67671"/>
    <w:rsid w:val="2ADF718E"/>
    <w:rsid w:val="2AE20EE2"/>
    <w:rsid w:val="2AE210E3"/>
    <w:rsid w:val="2AF61ABE"/>
    <w:rsid w:val="2AF64EEC"/>
    <w:rsid w:val="2AFB58CA"/>
    <w:rsid w:val="2AFC5B3F"/>
    <w:rsid w:val="2B122E8A"/>
    <w:rsid w:val="2B142C24"/>
    <w:rsid w:val="2B157704"/>
    <w:rsid w:val="2B2834A7"/>
    <w:rsid w:val="2B356301"/>
    <w:rsid w:val="2B397734"/>
    <w:rsid w:val="2B3E5B1B"/>
    <w:rsid w:val="2B4A5600"/>
    <w:rsid w:val="2B4D2282"/>
    <w:rsid w:val="2B557813"/>
    <w:rsid w:val="2B5E7710"/>
    <w:rsid w:val="2B6568DD"/>
    <w:rsid w:val="2B69160E"/>
    <w:rsid w:val="2B7A3268"/>
    <w:rsid w:val="2B9068C6"/>
    <w:rsid w:val="2B91143E"/>
    <w:rsid w:val="2B940775"/>
    <w:rsid w:val="2BAB6FEF"/>
    <w:rsid w:val="2BB46F1D"/>
    <w:rsid w:val="2BE07A80"/>
    <w:rsid w:val="2BE5357A"/>
    <w:rsid w:val="2BE8197D"/>
    <w:rsid w:val="2BF0264B"/>
    <w:rsid w:val="2BF25F7B"/>
    <w:rsid w:val="2BF6340A"/>
    <w:rsid w:val="2C0370D3"/>
    <w:rsid w:val="2C0B6272"/>
    <w:rsid w:val="2C1A1835"/>
    <w:rsid w:val="2C1C3470"/>
    <w:rsid w:val="2C1E3A34"/>
    <w:rsid w:val="2C5030EA"/>
    <w:rsid w:val="2C526E62"/>
    <w:rsid w:val="2C56629E"/>
    <w:rsid w:val="2C5C2E4A"/>
    <w:rsid w:val="2C706B52"/>
    <w:rsid w:val="2C75636F"/>
    <w:rsid w:val="2C783F1A"/>
    <w:rsid w:val="2C7E7C57"/>
    <w:rsid w:val="2C82701B"/>
    <w:rsid w:val="2C857FD2"/>
    <w:rsid w:val="2C885E5A"/>
    <w:rsid w:val="2C907A8D"/>
    <w:rsid w:val="2CA43435"/>
    <w:rsid w:val="2CA64165"/>
    <w:rsid w:val="2CA8587C"/>
    <w:rsid w:val="2CAB4BB6"/>
    <w:rsid w:val="2CAB751D"/>
    <w:rsid w:val="2CAD22EA"/>
    <w:rsid w:val="2CAE4252"/>
    <w:rsid w:val="2CBE447F"/>
    <w:rsid w:val="2CC1567D"/>
    <w:rsid w:val="2CC66F08"/>
    <w:rsid w:val="2CF33BE4"/>
    <w:rsid w:val="2CF529F9"/>
    <w:rsid w:val="2CFF567B"/>
    <w:rsid w:val="2D087DFD"/>
    <w:rsid w:val="2D0B72D8"/>
    <w:rsid w:val="2D171A43"/>
    <w:rsid w:val="2D1A1C75"/>
    <w:rsid w:val="2D291FA9"/>
    <w:rsid w:val="2D3A6934"/>
    <w:rsid w:val="2D586095"/>
    <w:rsid w:val="2D710254"/>
    <w:rsid w:val="2D766B80"/>
    <w:rsid w:val="2D7828F8"/>
    <w:rsid w:val="2D7C5837"/>
    <w:rsid w:val="2D8518CE"/>
    <w:rsid w:val="2DA27422"/>
    <w:rsid w:val="2DB235FA"/>
    <w:rsid w:val="2DD47606"/>
    <w:rsid w:val="2DE065B7"/>
    <w:rsid w:val="2DE14659"/>
    <w:rsid w:val="2DE778E4"/>
    <w:rsid w:val="2DE82F55"/>
    <w:rsid w:val="2DE864EB"/>
    <w:rsid w:val="2E020BAC"/>
    <w:rsid w:val="2E0423DE"/>
    <w:rsid w:val="2E083D76"/>
    <w:rsid w:val="2E100A4C"/>
    <w:rsid w:val="2E1F2D74"/>
    <w:rsid w:val="2E1F3539"/>
    <w:rsid w:val="2E387C03"/>
    <w:rsid w:val="2E3B6D16"/>
    <w:rsid w:val="2E3C0B2C"/>
    <w:rsid w:val="2E4D1F26"/>
    <w:rsid w:val="2E541036"/>
    <w:rsid w:val="2E554056"/>
    <w:rsid w:val="2E725599"/>
    <w:rsid w:val="2E76331C"/>
    <w:rsid w:val="2E7E45C7"/>
    <w:rsid w:val="2E834115"/>
    <w:rsid w:val="2E857861"/>
    <w:rsid w:val="2E987FEC"/>
    <w:rsid w:val="2E9D76DE"/>
    <w:rsid w:val="2EA05DB7"/>
    <w:rsid w:val="2EB76AF9"/>
    <w:rsid w:val="2EC044AC"/>
    <w:rsid w:val="2EDA37C7"/>
    <w:rsid w:val="2EE63780"/>
    <w:rsid w:val="2F120B2A"/>
    <w:rsid w:val="2F13704F"/>
    <w:rsid w:val="2F191EB9"/>
    <w:rsid w:val="2F1B5A8C"/>
    <w:rsid w:val="2F210D6D"/>
    <w:rsid w:val="2F2534A7"/>
    <w:rsid w:val="2F324A9F"/>
    <w:rsid w:val="2F46284B"/>
    <w:rsid w:val="2F472147"/>
    <w:rsid w:val="2F4A2072"/>
    <w:rsid w:val="2F515984"/>
    <w:rsid w:val="2F582327"/>
    <w:rsid w:val="2F62059B"/>
    <w:rsid w:val="2F620722"/>
    <w:rsid w:val="2F6A44C2"/>
    <w:rsid w:val="2F7821A2"/>
    <w:rsid w:val="2F7B795A"/>
    <w:rsid w:val="2F81180C"/>
    <w:rsid w:val="2F8E68B9"/>
    <w:rsid w:val="2F952907"/>
    <w:rsid w:val="2FA01F82"/>
    <w:rsid w:val="2FA24E7F"/>
    <w:rsid w:val="2FC00586"/>
    <w:rsid w:val="2FC52FCD"/>
    <w:rsid w:val="2FCD1159"/>
    <w:rsid w:val="2FDB78DA"/>
    <w:rsid w:val="2FE70250"/>
    <w:rsid w:val="2FF3270A"/>
    <w:rsid w:val="2FF975F4"/>
    <w:rsid w:val="30085A97"/>
    <w:rsid w:val="300C23E6"/>
    <w:rsid w:val="300D265D"/>
    <w:rsid w:val="301B1506"/>
    <w:rsid w:val="302723B3"/>
    <w:rsid w:val="30285BCD"/>
    <w:rsid w:val="302C79CA"/>
    <w:rsid w:val="303D5733"/>
    <w:rsid w:val="304C5976"/>
    <w:rsid w:val="305601C6"/>
    <w:rsid w:val="30576230"/>
    <w:rsid w:val="3062519A"/>
    <w:rsid w:val="30674213"/>
    <w:rsid w:val="30886828"/>
    <w:rsid w:val="30A21A3A"/>
    <w:rsid w:val="30B64A3A"/>
    <w:rsid w:val="30CA7AC3"/>
    <w:rsid w:val="30D44CF8"/>
    <w:rsid w:val="30D60160"/>
    <w:rsid w:val="30D972CF"/>
    <w:rsid w:val="30F0386F"/>
    <w:rsid w:val="30F5600E"/>
    <w:rsid w:val="310B50C6"/>
    <w:rsid w:val="310E0E7D"/>
    <w:rsid w:val="31171D4D"/>
    <w:rsid w:val="31177582"/>
    <w:rsid w:val="312F33C0"/>
    <w:rsid w:val="31317961"/>
    <w:rsid w:val="31344AE7"/>
    <w:rsid w:val="313F372D"/>
    <w:rsid w:val="31442AF1"/>
    <w:rsid w:val="3147728F"/>
    <w:rsid w:val="31505907"/>
    <w:rsid w:val="31621B5C"/>
    <w:rsid w:val="3167259F"/>
    <w:rsid w:val="316F61B9"/>
    <w:rsid w:val="31783862"/>
    <w:rsid w:val="318E6636"/>
    <w:rsid w:val="31905D36"/>
    <w:rsid w:val="31926DFC"/>
    <w:rsid w:val="319C46DB"/>
    <w:rsid w:val="319F20AF"/>
    <w:rsid w:val="319F4C23"/>
    <w:rsid w:val="31B13B44"/>
    <w:rsid w:val="31B2438B"/>
    <w:rsid w:val="31B5579D"/>
    <w:rsid w:val="31B63502"/>
    <w:rsid w:val="31B86677"/>
    <w:rsid w:val="31C07CE5"/>
    <w:rsid w:val="32075FF9"/>
    <w:rsid w:val="32097411"/>
    <w:rsid w:val="320F4EAD"/>
    <w:rsid w:val="3212741C"/>
    <w:rsid w:val="32135426"/>
    <w:rsid w:val="32135D2D"/>
    <w:rsid w:val="321F7118"/>
    <w:rsid w:val="32324EEC"/>
    <w:rsid w:val="3234623F"/>
    <w:rsid w:val="323802AD"/>
    <w:rsid w:val="324352B2"/>
    <w:rsid w:val="325B4596"/>
    <w:rsid w:val="32621B93"/>
    <w:rsid w:val="32652769"/>
    <w:rsid w:val="327A7837"/>
    <w:rsid w:val="328238D1"/>
    <w:rsid w:val="32826B85"/>
    <w:rsid w:val="328B1EF3"/>
    <w:rsid w:val="32987598"/>
    <w:rsid w:val="32A4282B"/>
    <w:rsid w:val="32AE46C6"/>
    <w:rsid w:val="32B12408"/>
    <w:rsid w:val="32B20603"/>
    <w:rsid w:val="32BA490E"/>
    <w:rsid w:val="32C500CA"/>
    <w:rsid w:val="32CE0814"/>
    <w:rsid w:val="32D61E6F"/>
    <w:rsid w:val="32DC45E2"/>
    <w:rsid w:val="32E85204"/>
    <w:rsid w:val="32E97DF4"/>
    <w:rsid w:val="330E286B"/>
    <w:rsid w:val="3310712F"/>
    <w:rsid w:val="33151619"/>
    <w:rsid w:val="33237D6F"/>
    <w:rsid w:val="3324634B"/>
    <w:rsid w:val="333A21A8"/>
    <w:rsid w:val="334A02A9"/>
    <w:rsid w:val="33573282"/>
    <w:rsid w:val="33633703"/>
    <w:rsid w:val="336366BA"/>
    <w:rsid w:val="33640D84"/>
    <w:rsid w:val="3368765A"/>
    <w:rsid w:val="336F32DE"/>
    <w:rsid w:val="336F7604"/>
    <w:rsid w:val="33833DA5"/>
    <w:rsid w:val="33936725"/>
    <w:rsid w:val="339715FE"/>
    <w:rsid w:val="339D264A"/>
    <w:rsid w:val="339F5E56"/>
    <w:rsid w:val="33A1247D"/>
    <w:rsid w:val="33BF6872"/>
    <w:rsid w:val="33C24B5C"/>
    <w:rsid w:val="33C5616B"/>
    <w:rsid w:val="33CA5530"/>
    <w:rsid w:val="33D068BE"/>
    <w:rsid w:val="33DB2D42"/>
    <w:rsid w:val="33E150F5"/>
    <w:rsid w:val="33E652D0"/>
    <w:rsid w:val="33F0367F"/>
    <w:rsid w:val="34135EAB"/>
    <w:rsid w:val="34253598"/>
    <w:rsid w:val="342A02D3"/>
    <w:rsid w:val="342C7085"/>
    <w:rsid w:val="34351E21"/>
    <w:rsid w:val="344A2B14"/>
    <w:rsid w:val="345867E2"/>
    <w:rsid w:val="347436ED"/>
    <w:rsid w:val="347661D4"/>
    <w:rsid w:val="34A22009"/>
    <w:rsid w:val="34B34216"/>
    <w:rsid w:val="34BB131C"/>
    <w:rsid w:val="34D873F2"/>
    <w:rsid w:val="34E25991"/>
    <w:rsid w:val="34FB075F"/>
    <w:rsid w:val="34FD6367"/>
    <w:rsid w:val="35026F6D"/>
    <w:rsid w:val="351849C1"/>
    <w:rsid w:val="352764A4"/>
    <w:rsid w:val="353510CF"/>
    <w:rsid w:val="35386AE1"/>
    <w:rsid w:val="3548559F"/>
    <w:rsid w:val="35493808"/>
    <w:rsid w:val="354E3F3E"/>
    <w:rsid w:val="35523D0F"/>
    <w:rsid w:val="35552D9E"/>
    <w:rsid w:val="355E0625"/>
    <w:rsid w:val="3562287D"/>
    <w:rsid w:val="356414C6"/>
    <w:rsid w:val="356F1F9E"/>
    <w:rsid w:val="357A2F85"/>
    <w:rsid w:val="35887450"/>
    <w:rsid w:val="35A63356"/>
    <w:rsid w:val="35BC534C"/>
    <w:rsid w:val="35BF5263"/>
    <w:rsid w:val="35C30488"/>
    <w:rsid w:val="35D20B1B"/>
    <w:rsid w:val="35EE5C8E"/>
    <w:rsid w:val="35F42B0D"/>
    <w:rsid w:val="360248F1"/>
    <w:rsid w:val="361471E4"/>
    <w:rsid w:val="362058DB"/>
    <w:rsid w:val="362B5E48"/>
    <w:rsid w:val="36331A02"/>
    <w:rsid w:val="3643781B"/>
    <w:rsid w:val="3645412B"/>
    <w:rsid w:val="364963FC"/>
    <w:rsid w:val="364D6CFD"/>
    <w:rsid w:val="3658697A"/>
    <w:rsid w:val="366C0E45"/>
    <w:rsid w:val="3678152E"/>
    <w:rsid w:val="367A65E8"/>
    <w:rsid w:val="368A6796"/>
    <w:rsid w:val="36926805"/>
    <w:rsid w:val="36933256"/>
    <w:rsid w:val="36A056E1"/>
    <w:rsid w:val="36A235C4"/>
    <w:rsid w:val="36AC4561"/>
    <w:rsid w:val="36B36F48"/>
    <w:rsid w:val="36BA5869"/>
    <w:rsid w:val="36D70C5B"/>
    <w:rsid w:val="36F34D9D"/>
    <w:rsid w:val="370C0F6D"/>
    <w:rsid w:val="3721072C"/>
    <w:rsid w:val="3736333E"/>
    <w:rsid w:val="373D24BC"/>
    <w:rsid w:val="373F5B98"/>
    <w:rsid w:val="374445C2"/>
    <w:rsid w:val="37465887"/>
    <w:rsid w:val="37547DF1"/>
    <w:rsid w:val="37746B5C"/>
    <w:rsid w:val="378400EB"/>
    <w:rsid w:val="378D6825"/>
    <w:rsid w:val="37A97B52"/>
    <w:rsid w:val="37B03131"/>
    <w:rsid w:val="37BF2ED1"/>
    <w:rsid w:val="37C1446E"/>
    <w:rsid w:val="37C53478"/>
    <w:rsid w:val="37D20E57"/>
    <w:rsid w:val="37DE3C9F"/>
    <w:rsid w:val="37EF0E98"/>
    <w:rsid w:val="37F76596"/>
    <w:rsid w:val="38025489"/>
    <w:rsid w:val="380273DB"/>
    <w:rsid w:val="38304AA9"/>
    <w:rsid w:val="38312021"/>
    <w:rsid w:val="383613A7"/>
    <w:rsid w:val="383B4C4E"/>
    <w:rsid w:val="385C16BC"/>
    <w:rsid w:val="385E0FA8"/>
    <w:rsid w:val="3863038D"/>
    <w:rsid w:val="38643FBD"/>
    <w:rsid w:val="38710CCE"/>
    <w:rsid w:val="38852A26"/>
    <w:rsid w:val="388859B9"/>
    <w:rsid w:val="38B000A9"/>
    <w:rsid w:val="38B14665"/>
    <w:rsid w:val="38C1696E"/>
    <w:rsid w:val="38C20ECB"/>
    <w:rsid w:val="38CA5FD2"/>
    <w:rsid w:val="38DB4127"/>
    <w:rsid w:val="38DE382B"/>
    <w:rsid w:val="38F6111B"/>
    <w:rsid w:val="38F871BD"/>
    <w:rsid w:val="38FE3F44"/>
    <w:rsid w:val="390400BF"/>
    <w:rsid w:val="390F17EA"/>
    <w:rsid w:val="39236F0F"/>
    <w:rsid w:val="39286868"/>
    <w:rsid w:val="392A7838"/>
    <w:rsid w:val="39347F91"/>
    <w:rsid w:val="394B077D"/>
    <w:rsid w:val="394D375D"/>
    <w:rsid w:val="394D4395"/>
    <w:rsid w:val="395966DE"/>
    <w:rsid w:val="39597436"/>
    <w:rsid w:val="39613667"/>
    <w:rsid w:val="39671A73"/>
    <w:rsid w:val="396E4BAF"/>
    <w:rsid w:val="397030F6"/>
    <w:rsid w:val="3982065B"/>
    <w:rsid w:val="39864FAD"/>
    <w:rsid w:val="39867D3D"/>
    <w:rsid w:val="39A02D70"/>
    <w:rsid w:val="39A111BD"/>
    <w:rsid w:val="39A6473D"/>
    <w:rsid w:val="39A75FD0"/>
    <w:rsid w:val="39AE1450"/>
    <w:rsid w:val="39B0341A"/>
    <w:rsid w:val="39B4531A"/>
    <w:rsid w:val="39B77510"/>
    <w:rsid w:val="39BD395F"/>
    <w:rsid w:val="39BD5A38"/>
    <w:rsid w:val="39CF2393"/>
    <w:rsid w:val="39D15F17"/>
    <w:rsid w:val="39ED5718"/>
    <w:rsid w:val="39F13513"/>
    <w:rsid w:val="39F8091D"/>
    <w:rsid w:val="3A045CAD"/>
    <w:rsid w:val="3A053343"/>
    <w:rsid w:val="3A0E3A4A"/>
    <w:rsid w:val="3A143233"/>
    <w:rsid w:val="3A2E1DE9"/>
    <w:rsid w:val="3A35391F"/>
    <w:rsid w:val="3A431911"/>
    <w:rsid w:val="3A4875D7"/>
    <w:rsid w:val="3A500759"/>
    <w:rsid w:val="3A5064D9"/>
    <w:rsid w:val="3A5A5133"/>
    <w:rsid w:val="3A623FE1"/>
    <w:rsid w:val="3A643628"/>
    <w:rsid w:val="3A6F6E31"/>
    <w:rsid w:val="3A7E4457"/>
    <w:rsid w:val="3A853DC6"/>
    <w:rsid w:val="3A8F3A2A"/>
    <w:rsid w:val="3A9537E4"/>
    <w:rsid w:val="3A9C351C"/>
    <w:rsid w:val="3AB251D7"/>
    <w:rsid w:val="3ACE34D7"/>
    <w:rsid w:val="3AD80C68"/>
    <w:rsid w:val="3ADB0022"/>
    <w:rsid w:val="3AEF3020"/>
    <w:rsid w:val="3AF25EB6"/>
    <w:rsid w:val="3B0D7CFE"/>
    <w:rsid w:val="3B111A40"/>
    <w:rsid w:val="3B2E0A9A"/>
    <w:rsid w:val="3B304527"/>
    <w:rsid w:val="3B3A19BD"/>
    <w:rsid w:val="3B3B4BF0"/>
    <w:rsid w:val="3B3E7F8F"/>
    <w:rsid w:val="3B40257B"/>
    <w:rsid w:val="3B404329"/>
    <w:rsid w:val="3B52289F"/>
    <w:rsid w:val="3B612203"/>
    <w:rsid w:val="3B647F61"/>
    <w:rsid w:val="3B847455"/>
    <w:rsid w:val="3B984165"/>
    <w:rsid w:val="3BA5614C"/>
    <w:rsid w:val="3BAF59B1"/>
    <w:rsid w:val="3BC16823"/>
    <w:rsid w:val="3BC90CEF"/>
    <w:rsid w:val="3BE253E0"/>
    <w:rsid w:val="3BF5780A"/>
    <w:rsid w:val="3C122739"/>
    <w:rsid w:val="3C195A73"/>
    <w:rsid w:val="3C3D6ABB"/>
    <w:rsid w:val="3C470EC5"/>
    <w:rsid w:val="3C4B02BD"/>
    <w:rsid w:val="3C4D13F4"/>
    <w:rsid w:val="3C5E02C4"/>
    <w:rsid w:val="3C5F6A31"/>
    <w:rsid w:val="3C660BC5"/>
    <w:rsid w:val="3C714101"/>
    <w:rsid w:val="3C74507E"/>
    <w:rsid w:val="3C920DAD"/>
    <w:rsid w:val="3C9E35B1"/>
    <w:rsid w:val="3CA21D7A"/>
    <w:rsid w:val="3CA37A53"/>
    <w:rsid w:val="3CA52FDE"/>
    <w:rsid w:val="3CB72D11"/>
    <w:rsid w:val="3CBF2797"/>
    <w:rsid w:val="3CC176EC"/>
    <w:rsid w:val="3CC71420"/>
    <w:rsid w:val="3CCA2A44"/>
    <w:rsid w:val="3CDF43BA"/>
    <w:rsid w:val="3CE125B0"/>
    <w:rsid w:val="3CE412A1"/>
    <w:rsid w:val="3CE567E1"/>
    <w:rsid w:val="3D006466"/>
    <w:rsid w:val="3D037D04"/>
    <w:rsid w:val="3D0C5717"/>
    <w:rsid w:val="3D163F4B"/>
    <w:rsid w:val="3D2E2FD3"/>
    <w:rsid w:val="3D2F7E4F"/>
    <w:rsid w:val="3D4A4A01"/>
    <w:rsid w:val="3D5E4936"/>
    <w:rsid w:val="3D6046A6"/>
    <w:rsid w:val="3D65451B"/>
    <w:rsid w:val="3D671172"/>
    <w:rsid w:val="3D7A399E"/>
    <w:rsid w:val="3D7E738B"/>
    <w:rsid w:val="3D87539D"/>
    <w:rsid w:val="3D934450"/>
    <w:rsid w:val="3D94095C"/>
    <w:rsid w:val="3D942373"/>
    <w:rsid w:val="3D950F79"/>
    <w:rsid w:val="3D9F614C"/>
    <w:rsid w:val="3DB9447B"/>
    <w:rsid w:val="3DBB238D"/>
    <w:rsid w:val="3DC3705E"/>
    <w:rsid w:val="3DD07BE6"/>
    <w:rsid w:val="3DD55761"/>
    <w:rsid w:val="3DF751E1"/>
    <w:rsid w:val="3E023359"/>
    <w:rsid w:val="3E1F76F6"/>
    <w:rsid w:val="3E2148E6"/>
    <w:rsid w:val="3E216694"/>
    <w:rsid w:val="3E230B42"/>
    <w:rsid w:val="3E2609B2"/>
    <w:rsid w:val="3E2919ED"/>
    <w:rsid w:val="3E2E0F25"/>
    <w:rsid w:val="3E362586"/>
    <w:rsid w:val="3E367C3D"/>
    <w:rsid w:val="3E391ECF"/>
    <w:rsid w:val="3E3A7756"/>
    <w:rsid w:val="3E3E0592"/>
    <w:rsid w:val="3E3E3E5E"/>
    <w:rsid w:val="3E434CDC"/>
    <w:rsid w:val="3E495BEB"/>
    <w:rsid w:val="3E4D6D46"/>
    <w:rsid w:val="3E544A6E"/>
    <w:rsid w:val="3E5B1F4D"/>
    <w:rsid w:val="3E63702F"/>
    <w:rsid w:val="3E6D53BF"/>
    <w:rsid w:val="3E6E50A7"/>
    <w:rsid w:val="3E6E5B3B"/>
    <w:rsid w:val="3E845143"/>
    <w:rsid w:val="3E874CA1"/>
    <w:rsid w:val="3E9E1B10"/>
    <w:rsid w:val="3EAB3AE9"/>
    <w:rsid w:val="3EAE7647"/>
    <w:rsid w:val="3EB03A36"/>
    <w:rsid w:val="3EB125DD"/>
    <w:rsid w:val="3EBE2135"/>
    <w:rsid w:val="3EC3036B"/>
    <w:rsid w:val="3EC82FB3"/>
    <w:rsid w:val="3EC97E6D"/>
    <w:rsid w:val="3ED05C80"/>
    <w:rsid w:val="3ED3547B"/>
    <w:rsid w:val="3ED47C81"/>
    <w:rsid w:val="3ED90582"/>
    <w:rsid w:val="3EE1412F"/>
    <w:rsid w:val="3EF63D6A"/>
    <w:rsid w:val="3EFC2C5D"/>
    <w:rsid w:val="3F050CE5"/>
    <w:rsid w:val="3F0538C0"/>
    <w:rsid w:val="3F1550AD"/>
    <w:rsid w:val="3F1830E4"/>
    <w:rsid w:val="3F1C5CDE"/>
    <w:rsid w:val="3F21434D"/>
    <w:rsid w:val="3F2F74D2"/>
    <w:rsid w:val="3F4B392D"/>
    <w:rsid w:val="3F5D791C"/>
    <w:rsid w:val="3F636838"/>
    <w:rsid w:val="3F735073"/>
    <w:rsid w:val="3F88629F"/>
    <w:rsid w:val="3F9609BC"/>
    <w:rsid w:val="3F9F2ED7"/>
    <w:rsid w:val="3FAA2A4B"/>
    <w:rsid w:val="3FAB2D70"/>
    <w:rsid w:val="3FB22EDD"/>
    <w:rsid w:val="3FC20B90"/>
    <w:rsid w:val="3FC224BC"/>
    <w:rsid w:val="3FC411EA"/>
    <w:rsid w:val="3FC83880"/>
    <w:rsid w:val="3FCE45FA"/>
    <w:rsid w:val="3FD634AE"/>
    <w:rsid w:val="3FF35E14"/>
    <w:rsid w:val="3FF81676"/>
    <w:rsid w:val="401A7025"/>
    <w:rsid w:val="401C5365"/>
    <w:rsid w:val="401D2E8B"/>
    <w:rsid w:val="40307062"/>
    <w:rsid w:val="4038528C"/>
    <w:rsid w:val="403A6114"/>
    <w:rsid w:val="40423C20"/>
    <w:rsid w:val="404364B8"/>
    <w:rsid w:val="40490124"/>
    <w:rsid w:val="404F0B62"/>
    <w:rsid w:val="40662A84"/>
    <w:rsid w:val="407D7474"/>
    <w:rsid w:val="408A49C4"/>
    <w:rsid w:val="40A5679C"/>
    <w:rsid w:val="40A64344"/>
    <w:rsid w:val="40B03086"/>
    <w:rsid w:val="40D10F48"/>
    <w:rsid w:val="40E66FA6"/>
    <w:rsid w:val="40FC6F44"/>
    <w:rsid w:val="41055114"/>
    <w:rsid w:val="41112026"/>
    <w:rsid w:val="4114603C"/>
    <w:rsid w:val="41200B15"/>
    <w:rsid w:val="41223E62"/>
    <w:rsid w:val="414C1C7A"/>
    <w:rsid w:val="414D59F2"/>
    <w:rsid w:val="415B2A37"/>
    <w:rsid w:val="41652D58"/>
    <w:rsid w:val="41666CA8"/>
    <w:rsid w:val="4168282C"/>
    <w:rsid w:val="41735E73"/>
    <w:rsid w:val="417627F3"/>
    <w:rsid w:val="41764D0A"/>
    <w:rsid w:val="41856F3A"/>
    <w:rsid w:val="418624F1"/>
    <w:rsid w:val="4192431C"/>
    <w:rsid w:val="41941C47"/>
    <w:rsid w:val="41984EBF"/>
    <w:rsid w:val="419B49AF"/>
    <w:rsid w:val="419E61F5"/>
    <w:rsid w:val="41A06CBF"/>
    <w:rsid w:val="41AB6C25"/>
    <w:rsid w:val="41AC4B3C"/>
    <w:rsid w:val="41B4781F"/>
    <w:rsid w:val="41D93760"/>
    <w:rsid w:val="41DF2AEE"/>
    <w:rsid w:val="41F26C20"/>
    <w:rsid w:val="41FA7E52"/>
    <w:rsid w:val="4204456E"/>
    <w:rsid w:val="42113F36"/>
    <w:rsid w:val="4214475B"/>
    <w:rsid w:val="421673AA"/>
    <w:rsid w:val="42186CB2"/>
    <w:rsid w:val="42242411"/>
    <w:rsid w:val="423F6ED5"/>
    <w:rsid w:val="42484500"/>
    <w:rsid w:val="424E1A22"/>
    <w:rsid w:val="424F717C"/>
    <w:rsid w:val="42651B7E"/>
    <w:rsid w:val="4278084D"/>
    <w:rsid w:val="427C6887"/>
    <w:rsid w:val="429017CC"/>
    <w:rsid w:val="429B28DE"/>
    <w:rsid w:val="42A13832"/>
    <w:rsid w:val="42A2408B"/>
    <w:rsid w:val="42BC3677"/>
    <w:rsid w:val="42D57A4D"/>
    <w:rsid w:val="42EB5BFB"/>
    <w:rsid w:val="42EC760C"/>
    <w:rsid w:val="4314428E"/>
    <w:rsid w:val="431A4C1F"/>
    <w:rsid w:val="43306E8F"/>
    <w:rsid w:val="43430BAC"/>
    <w:rsid w:val="43441EC8"/>
    <w:rsid w:val="435078EF"/>
    <w:rsid w:val="435925BB"/>
    <w:rsid w:val="4366292B"/>
    <w:rsid w:val="436A288B"/>
    <w:rsid w:val="437631A7"/>
    <w:rsid w:val="4383394D"/>
    <w:rsid w:val="43B3061D"/>
    <w:rsid w:val="43C8796E"/>
    <w:rsid w:val="43CC52F4"/>
    <w:rsid w:val="43D06029"/>
    <w:rsid w:val="43DB5892"/>
    <w:rsid w:val="43E07D3D"/>
    <w:rsid w:val="43F305A9"/>
    <w:rsid w:val="43F310FC"/>
    <w:rsid w:val="43F403A7"/>
    <w:rsid w:val="43FD3B6B"/>
    <w:rsid w:val="441445A5"/>
    <w:rsid w:val="44236E89"/>
    <w:rsid w:val="4425148A"/>
    <w:rsid w:val="4428405E"/>
    <w:rsid w:val="442B770E"/>
    <w:rsid w:val="442C5D93"/>
    <w:rsid w:val="443425D8"/>
    <w:rsid w:val="443629BD"/>
    <w:rsid w:val="444533F4"/>
    <w:rsid w:val="444A6219"/>
    <w:rsid w:val="444F25DC"/>
    <w:rsid w:val="44562C52"/>
    <w:rsid w:val="44613C8E"/>
    <w:rsid w:val="44615A3C"/>
    <w:rsid w:val="44701C96"/>
    <w:rsid w:val="44775DDC"/>
    <w:rsid w:val="44894860"/>
    <w:rsid w:val="44901E7E"/>
    <w:rsid w:val="44A122DD"/>
    <w:rsid w:val="44A93617"/>
    <w:rsid w:val="44B10046"/>
    <w:rsid w:val="44B41D30"/>
    <w:rsid w:val="44C103F7"/>
    <w:rsid w:val="44C47D79"/>
    <w:rsid w:val="44CB10BB"/>
    <w:rsid w:val="44CF5124"/>
    <w:rsid w:val="44DB01A8"/>
    <w:rsid w:val="44DD387B"/>
    <w:rsid w:val="44E45567"/>
    <w:rsid w:val="44EC5531"/>
    <w:rsid w:val="44F7014F"/>
    <w:rsid w:val="44FC496A"/>
    <w:rsid w:val="44FC5765"/>
    <w:rsid w:val="450D72FB"/>
    <w:rsid w:val="45125052"/>
    <w:rsid w:val="451758C9"/>
    <w:rsid w:val="451821B0"/>
    <w:rsid w:val="451E1972"/>
    <w:rsid w:val="452C29F5"/>
    <w:rsid w:val="45305CE4"/>
    <w:rsid w:val="4542032D"/>
    <w:rsid w:val="457B7A9D"/>
    <w:rsid w:val="458C40F5"/>
    <w:rsid w:val="459C7BB5"/>
    <w:rsid w:val="45A51597"/>
    <w:rsid w:val="45B15C02"/>
    <w:rsid w:val="45B80D57"/>
    <w:rsid w:val="45C43496"/>
    <w:rsid w:val="45CD4BC2"/>
    <w:rsid w:val="45D24718"/>
    <w:rsid w:val="45D876A7"/>
    <w:rsid w:val="45DC68E4"/>
    <w:rsid w:val="45EC6049"/>
    <w:rsid w:val="45F4495B"/>
    <w:rsid w:val="4608477D"/>
    <w:rsid w:val="46115E00"/>
    <w:rsid w:val="46146ADE"/>
    <w:rsid w:val="461F253D"/>
    <w:rsid w:val="46225BC1"/>
    <w:rsid w:val="4624159C"/>
    <w:rsid w:val="462842A5"/>
    <w:rsid w:val="46284A4D"/>
    <w:rsid w:val="462907DC"/>
    <w:rsid w:val="462A596C"/>
    <w:rsid w:val="463E55D8"/>
    <w:rsid w:val="4653584D"/>
    <w:rsid w:val="4655092E"/>
    <w:rsid w:val="465B493D"/>
    <w:rsid w:val="465F41FD"/>
    <w:rsid w:val="4666085B"/>
    <w:rsid w:val="466809D6"/>
    <w:rsid w:val="46681919"/>
    <w:rsid w:val="466B439E"/>
    <w:rsid w:val="466B51C1"/>
    <w:rsid w:val="46744BAF"/>
    <w:rsid w:val="467B6B5D"/>
    <w:rsid w:val="469C08A0"/>
    <w:rsid w:val="46CE757E"/>
    <w:rsid w:val="46E31E42"/>
    <w:rsid w:val="46EE732F"/>
    <w:rsid w:val="46F916C9"/>
    <w:rsid w:val="470065D3"/>
    <w:rsid w:val="4703102D"/>
    <w:rsid w:val="471032F2"/>
    <w:rsid w:val="471152AF"/>
    <w:rsid w:val="471A3EB8"/>
    <w:rsid w:val="4730286D"/>
    <w:rsid w:val="47334C65"/>
    <w:rsid w:val="473C75A6"/>
    <w:rsid w:val="47401463"/>
    <w:rsid w:val="474165A8"/>
    <w:rsid w:val="4744723C"/>
    <w:rsid w:val="47491F0E"/>
    <w:rsid w:val="474F061E"/>
    <w:rsid w:val="47577EF0"/>
    <w:rsid w:val="475B1FF2"/>
    <w:rsid w:val="475C48D5"/>
    <w:rsid w:val="475E44B5"/>
    <w:rsid w:val="4763741D"/>
    <w:rsid w:val="47653F13"/>
    <w:rsid w:val="47745BDF"/>
    <w:rsid w:val="477764EC"/>
    <w:rsid w:val="4779199B"/>
    <w:rsid w:val="47857C94"/>
    <w:rsid w:val="47881532"/>
    <w:rsid w:val="478A7058"/>
    <w:rsid w:val="478B6405"/>
    <w:rsid w:val="47993E3C"/>
    <w:rsid w:val="479D3DFF"/>
    <w:rsid w:val="479F29AF"/>
    <w:rsid w:val="47B40579"/>
    <w:rsid w:val="47C04263"/>
    <w:rsid w:val="47CD7358"/>
    <w:rsid w:val="47CF3AD6"/>
    <w:rsid w:val="47DC6257"/>
    <w:rsid w:val="47E01BE5"/>
    <w:rsid w:val="47E36768"/>
    <w:rsid w:val="48033E92"/>
    <w:rsid w:val="48063AB5"/>
    <w:rsid w:val="480A431D"/>
    <w:rsid w:val="480D0DB2"/>
    <w:rsid w:val="48156EC5"/>
    <w:rsid w:val="48195CE9"/>
    <w:rsid w:val="481C450E"/>
    <w:rsid w:val="48475E3D"/>
    <w:rsid w:val="484B196B"/>
    <w:rsid w:val="484E1EBD"/>
    <w:rsid w:val="48515DC8"/>
    <w:rsid w:val="48544409"/>
    <w:rsid w:val="485E72D0"/>
    <w:rsid w:val="485E7697"/>
    <w:rsid w:val="486C75EC"/>
    <w:rsid w:val="487E640E"/>
    <w:rsid w:val="487F3A7E"/>
    <w:rsid w:val="488D684E"/>
    <w:rsid w:val="48966212"/>
    <w:rsid w:val="48BB355E"/>
    <w:rsid w:val="48CD72D8"/>
    <w:rsid w:val="48DE10F3"/>
    <w:rsid w:val="48E7296A"/>
    <w:rsid w:val="48E824F2"/>
    <w:rsid w:val="48F740AD"/>
    <w:rsid w:val="48FA645F"/>
    <w:rsid w:val="48FD6CC2"/>
    <w:rsid w:val="4908529D"/>
    <w:rsid w:val="490B4782"/>
    <w:rsid w:val="49207166"/>
    <w:rsid w:val="49301E81"/>
    <w:rsid w:val="493A27F3"/>
    <w:rsid w:val="495A5150"/>
    <w:rsid w:val="495F24CE"/>
    <w:rsid w:val="4963145B"/>
    <w:rsid w:val="4971313E"/>
    <w:rsid w:val="49920446"/>
    <w:rsid w:val="499B659E"/>
    <w:rsid w:val="49AB5F93"/>
    <w:rsid w:val="49B20AE8"/>
    <w:rsid w:val="49B34FD4"/>
    <w:rsid w:val="49C46950"/>
    <w:rsid w:val="49D44EDD"/>
    <w:rsid w:val="49D47228"/>
    <w:rsid w:val="49DE744F"/>
    <w:rsid w:val="49EB4EC8"/>
    <w:rsid w:val="49EC5966"/>
    <w:rsid w:val="49F97623"/>
    <w:rsid w:val="4A060F0D"/>
    <w:rsid w:val="4A095219"/>
    <w:rsid w:val="4A0A4F59"/>
    <w:rsid w:val="4A302D93"/>
    <w:rsid w:val="4A430456"/>
    <w:rsid w:val="4A49144C"/>
    <w:rsid w:val="4A570EDA"/>
    <w:rsid w:val="4A5C3E4A"/>
    <w:rsid w:val="4A696F03"/>
    <w:rsid w:val="4A9459A5"/>
    <w:rsid w:val="4A993A56"/>
    <w:rsid w:val="4A995934"/>
    <w:rsid w:val="4AAC6382"/>
    <w:rsid w:val="4AB71F5D"/>
    <w:rsid w:val="4AC46D25"/>
    <w:rsid w:val="4ACC5BD9"/>
    <w:rsid w:val="4ACD3DCD"/>
    <w:rsid w:val="4ADB7BCB"/>
    <w:rsid w:val="4ADE688F"/>
    <w:rsid w:val="4AE2425C"/>
    <w:rsid w:val="4B030A76"/>
    <w:rsid w:val="4B26353C"/>
    <w:rsid w:val="4B2C7A2F"/>
    <w:rsid w:val="4B2D7D84"/>
    <w:rsid w:val="4B3C1087"/>
    <w:rsid w:val="4B425E9C"/>
    <w:rsid w:val="4B444429"/>
    <w:rsid w:val="4B5D3950"/>
    <w:rsid w:val="4B663938"/>
    <w:rsid w:val="4B723EE0"/>
    <w:rsid w:val="4B7324F9"/>
    <w:rsid w:val="4B743FB4"/>
    <w:rsid w:val="4B75001F"/>
    <w:rsid w:val="4B775B45"/>
    <w:rsid w:val="4B7A1858"/>
    <w:rsid w:val="4B7C6BBC"/>
    <w:rsid w:val="4B7F2C4C"/>
    <w:rsid w:val="4B910EAD"/>
    <w:rsid w:val="4B953B1D"/>
    <w:rsid w:val="4B972BDF"/>
    <w:rsid w:val="4BAB5813"/>
    <w:rsid w:val="4BC22EDD"/>
    <w:rsid w:val="4BC27620"/>
    <w:rsid w:val="4BCE772F"/>
    <w:rsid w:val="4BD9235C"/>
    <w:rsid w:val="4BDB5563"/>
    <w:rsid w:val="4BDE5CDF"/>
    <w:rsid w:val="4BEA27BB"/>
    <w:rsid w:val="4C001C76"/>
    <w:rsid w:val="4C0A1B47"/>
    <w:rsid w:val="4C0C0745"/>
    <w:rsid w:val="4C107109"/>
    <w:rsid w:val="4C134ED7"/>
    <w:rsid w:val="4C15535E"/>
    <w:rsid w:val="4C164FD1"/>
    <w:rsid w:val="4C1D473A"/>
    <w:rsid w:val="4C4B1FD5"/>
    <w:rsid w:val="4C4F6E02"/>
    <w:rsid w:val="4C503659"/>
    <w:rsid w:val="4C5F1DF3"/>
    <w:rsid w:val="4C7E4CB1"/>
    <w:rsid w:val="4C826B68"/>
    <w:rsid w:val="4C9B19FC"/>
    <w:rsid w:val="4CAA019C"/>
    <w:rsid w:val="4CB4034C"/>
    <w:rsid w:val="4CB55BA9"/>
    <w:rsid w:val="4CB80809"/>
    <w:rsid w:val="4CC4254B"/>
    <w:rsid w:val="4CC96428"/>
    <w:rsid w:val="4CD53782"/>
    <w:rsid w:val="4CD84C4C"/>
    <w:rsid w:val="4CDB3054"/>
    <w:rsid w:val="4CDD636C"/>
    <w:rsid w:val="4CEA67EB"/>
    <w:rsid w:val="4CED410B"/>
    <w:rsid w:val="4CF229DF"/>
    <w:rsid w:val="4CF51E42"/>
    <w:rsid w:val="4CF5766A"/>
    <w:rsid w:val="4CFB6302"/>
    <w:rsid w:val="4D031720"/>
    <w:rsid w:val="4D0633F4"/>
    <w:rsid w:val="4D092437"/>
    <w:rsid w:val="4D1612D6"/>
    <w:rsid w:val="4D221AE1"/>
    <w:rsid w:val="4D305C51"/>
    <w:rsid w:val="4D591124"/>
    <w:rsid w:val="4D5A3970"/>
    <w:rsid w:val="4D6E6E60"/>
    <w:rsid w:val="4D780780"/>
    <w:rsid w:val="4D7C6D1D"/>
    <w:rsid w:val="4D84279B"/>
    <w:rsid w:val="4D88228C"/>
    <w:rsid w:val="4D8D1CE2"/>
    <w:rsid w:val="4D8E653E"/>
    <w:rsid w:val="4D8F67AF"/>
    <w:rsid w:val="4D9A1A9F"/>
    <w:rsid w:val="4D9E35EA"/>
    <w:rsid w:val="4DAC7354"/>
    <w:rsid w:val="4DB66A1C"/>
    <w:rsid w:val="4DB66C20"/>
    <w:rsid w:val="4DBB6057"/>
    <w:rsid w:val="4DBE1B8E"/>
    <w:rsid w:val="4DC04815"/>
    <w:rsid w:val="4DD163C3"/>
    <w:rsid w:val="4DD31EA2"/>
    <w:rsid w:val="4DD65BAE"/>
    <w:rsid w:val="4DE63ABF"/>
    <w:rsid w:val="4DEA6424"/>
    <w:rsid w:val="4DFA0F23"/>
    <w:rsid w:val="4E086F29"/>
    <w:rsid w:val="4E1621E4"/>
    <w:rsid w:val="4E320E4B"/>
    <w:rsid w:val="4E393655"/>
    <w:rsid w:val="4E485577"/>
    <w:rsid w:val="4E4C7B06"/>
    <w:rsid w:val="4E4D7031"/>
    <w:rsid w:val="4E5D3E38"/>
    <w:rsid w:val="4E5E70B6"/>
    <w:rsid w:val="4E673B6C"/>
    <w:rsid w:val="4E857AB4"/>
    <w:rsid w:val="4E876954"/>
    <w:rsid w:val="4E916F1E"/>
    <w:rsid w:val="4E9544CA"/>
    <w:rsid w:val="4E9B51EA"/>
    <w:rsid w:val="4EB0360A"/>
    <w:rsid w:val="4EC123F1"/>
    <w:rsid w:val="4EC356F0"/>
    <w:rsid w:val="4EC47553"/>
    <w:rsid w:val="4ECE1689"/>
    <w:rsid w:val="4ED43564"/>
    <w:rsid w:val="4EDB73E6"/>
    <w:rsid w:val="4EE13C99"/>
    <w:rsid w:val="4EF45298"/>
    <w:rsid w:val="4EFF3268"/>
    <w:rsid w:val="4F007A82"/>
    <w:rsid w:val="4F0B353D"/>
    <w:rsid w:val="4F0E78C5"/>
    <w:rsid w:val="4F144A9A"/>
    <w:rsid w:val="4F1813ED"/>
    <w:rsid w:val="4F1A33B7"/>
    <w:rsid w:val="4F2170E1"/>
    <w:rsid w:val="4F2B33D9"/>
    <w:rsid w:val="4F336227"/>
    <w:rsid w:val="4F3E34BB"/>
    <w:rsid w:val="4F400944"/>
    <w:rsid w:val="4F4779ED"/>
    <w:rsid w:val="4F4C0678"/>
    <w:rsid w:val="4F4E3061"/>
    <w:rsid w:val="4F5418B7"/>
    <w:rsid w:val="4F6665FD"/>
    <w:rsid w:val="4F6C1739"/>
    <w:rsid w:val="4F6D5E5F"/>
    <w:rsid w:val="4F6E4D46"/>
    <w:rsid w:val="4F6F5AF6"/>
    <w:rsid w:val="4F711713"/>
    <w:rsid w:val="4F7A3CCF"/>
    <w:rsid w:val="4F8507C0"/>
    <w:rsid w:val="4F853AFA"/>
    <w:rsid w:val="4F876573"/>
    <w:rsid w:val="4F8B5CA7"/>
    <w:rsid w:val="4F974A08"/>
    <w:rsid w:val="4F9C6972"/>
    <w:rsid w:val="4FA32CB3"/>
    <w:rsid w:val="4FA40ED3"/>
    <w:rsid w:val="4FA91C30"/>
    <w:rsid w:val="4FAA2357"/>
    <w:rsid w:val="4FB05ACA"/>
    <w:rsid w:val="4FBE477F"/>
    <w:rsid w:val="4FC450D1"/>
    <w:rsid w:val="4FC97DC3"/>
    <w:rsid w:val="4FCC407F"/>
    <w:rsid w:val="4FD30ACA"/>
    <w:rsid w:val="5003209D"/>
    <w:rsid w:val="500A07F3"/>
    <w:rsid w:val="500B26E1"/>
    <w:rsid w:val="50153B7F"/>
    <w:rsid w:val="501A037D"/>
    <w:rsid w:val="501F0559"/>
    <w:rsid w:val="50201D6B"/>
    <w:rsid w:val="50213A80"/>
    <w:rsid w:val="502658D3"/>
    <w:rsid w:val="50370534"/>
    <w:rsid w:val="503B1837"/>
    <w:rsid w:val="505428F9"/>
    <w:rsid w:val="50572E25"/>
    <w:rsid w:val="505C17AE"/>
    <w:rsid w:val="506924E2"/>
    <w:rsid w:val="50697EB1"/>
    <w:rsid w:val="507C59AC"/>
    <w:rsid w:val="508B0471"/>
    <w:rsid w:val="5090793C"/>
    <w:rsid w:val="50A268C4"/>
    <w:rsid w:val="50A63DAA"/>
    <w:rsid w:val="50C23D07"/>
    <w:rsid w:val="50CF1F80"/>
    <w:rsid w:val="50EB50F9"/>
    <w:rsid w:val="50F34AF7"/>
    <w:rsid w:val="50F6575E"/>
    <w:rsid w:val="50F8793D"/>
    <w:rsid w:val="50FA2630"/>
    <w:rsid w:val="511D049D"/>
    <w:rsid w:val="512F0C70"/>
    <w:rsid w:val="51361FFF"/>
    <w:rsid w:val="5138105F"/>
    <w:rsid w:val="51390FE9"/>
    <w:rsid w:val="51400CFD"/>
    <w:rsid w:val="515E0E2C"/>
    <w:rsid w:val="516A4C4D"/>
    <w:rsid w:val="516D749A"/>
    <w:rsid w:val="5176689F"/>
    <w:rsid w:val="5184720E"/>
    <w:rsid w:val="51870AAC"/>
    <w:rsid w:val="51C6061D"/>
    <w:rsid w:val="51C70EA9"/>
    <w:rsid w:val="51CB229D"/>
    <w:rsid w:val="51D00C37"/>
    <w:rsid w:val="51F13839"/>
    <w:rsid w:val="51F86545"/>
    <w:rsid w:val="52006463"/>
    <w:rsid w:val="521B4A42"/>
    <w:rsid w:val="522451CC"/>
    <w:rsid w:val="522A68EE"/>
    <w:rsid w:val="522B34DF"/>
    <w:rsid w:val="5237347A"/>
    <w:rsid w:val="523B26AB"/>
    <w:rsid w:val="524A4253"/>
    <w:rsid w:val="525108D2"/>
    <w:rsid w:val="52513FAE"/>
    <w:rsid w:val="525A5438"/>
    <w:rsid w:val="52834F24"/>
    <w:rsid w:val="528C4CCE"/>
    <w:rsid w:val="5290573F"/>
    <w:rsid w:val="529214B7"/>
    <w:rsid w:val="52AD4542"/>
    <w:rsid w:val="52B9585C"/>
    <w:rsid w:val="52D569EF"/>
    <w:rsid w:val="52F541A7"/>
    <w:rsid w:val="52F83A10"/>
    <w:rsid w:val="531E0F9C"/>
    <w:rsid w:val="53230361"/>
    <w:rsid w:val="5338205E"/>
    <w:rsid w:val="53492B09"/>
    <w:rsid w:val="535149CD"/>
    <w:rsid w:val="53515ECE"/>
    <w:rsid w:val="535314D9"/>
    <w:rsid w:val="53620E89"/>
    <w:rsid w:val="5364772A"/>
    <w:rsid w:val="53966D85"/>
    <w:rsid w:val="53A53B1F"/>
    <w:rsid w:val="53A616BE"/>
    <w:rsid w:val="53AE3881"/>
    <w:rsid w:val="53B2169F"/>
    <w:rsid w:val="53B76331"/>
    <w:rsid w:val="53B86CFB"/>
    <w:rsid w:val="53BA37C0"/>
    <w:rsid w:val="53E932F1"/>
    <w:rsid w:val="53F13861"/>
    <w:rsid w:val="53F86EB4"/>
    <w:rsid w:val="53F96A14"/>
    <w:rsid w:val="53FF6292"/>
    <w:rsid w:val="542267D1"/>
    <w:rsid w:val="543842E0"/>
    <w:rsid w:val="543C16DA"/>
    <w:rsid w:val="54414F42"/>
    <w:rsid w:val="54420FCD"/>
    <w:rsid w:val="54550178"/>
    <w:rsid w:val="54624FDB"/>
    <w:rsid w:val="546872F1"/>
    <w:rsid w:val="546877AC"/>
    <w:rsid w:val="5469332C"/>
    <w:rsid w:val="54696247"/>
    <w:rsid w:val="54830ABC"/>
    <w:rsid w:val="54863D12"/>
    <w:rsid w:val="549C47E7"/>
    <w:rsid w:val="54A0293D"/>
    <w:rsid w:val="54B90E22"/>
    <w:rsid w:val="54BA21B1"/>
    <w:rsid w:val="54BB4F63"/>
    <w:rsid w:val="54C56556"/>
    <w:rsid w:val="54D242CB"/>
    <w:rsid w:val="54D9161F"/>
    <w:rsid w:val="54DA6DF7"/>
    <w:rsid w:val="54EB18E8"/>
    <w:rsid w:val="54ED4B98"/>
    <w:rsid w:val="54F16968"/>
    <w:rsid w:val="54F2611A"/>
    <w:rsid w:val="54FC29C1"/>
    <w:rsid w:val="54FC5448"/>
    <w:rsid w:val="55100B64"/>
    <w:rsid w:val="551E5709"/>
    <w:rsid w:val="551E6260"/>
    <w:rsid w:val="551F3CF7"/>
    <w:rsid w:val="5531521F"/>
    <w:rsid w:val="55540CA5"/>
    <w:rsid w:val="55591F4F"/>
    <w:rsid w:val="555962BC"/>
    <w:rsid w:val="555E590D"/>
    <w:rsid w:val="55674E7D"/>
    <w:rsid w:val="55744B78"/>
    <w:rsid w:val="55815D8C"/>
    <w:rsid w:val="55975BDA"/>
    <w:rsid w:val="55A62ACD"/>
    <w:rsid w:val="55A7171D"/>
    <w:rsid w:val="55AE5996"/>
    <w:rsid w:val="55B072D0"/>
    <w:rsid w:val="55B62202"/>
    <w:rsid w:val="55C24CEE"/>
    <w:rsid w:val="55E50AD1"/>
    <w:rsid w:val="55EF09CE"/>
    <w:rsid w:val="5617528E"/>
    <w:rsid w:val="562F7033"/>
    <w:rsid w:val="56332FB1"/>
    <w:rsid w:val="564327ED"/>
    <w:rsid w:val="564B01A1"/>
    <w:rsid w:val="564C7BCE"/>
    <w:rsid w:val="564E5677"/>
    <w:rsid w:val="565E579C"/>
    <w:rsid w:val="566D4096"/>
    <w:rsid w:val="56705542"/>
    <w:rsid w:val="56757125"/>
    <w:rsid w:val="567A0BDF"/>
    <w:rsid w:val="56830180"/>
    <w:rsid w:val="5686139F"/>
    <w:rsid w:val="5687070F"/>
    <w:rsid w:val="56AB3D36"/>
    <w:rsid w:val="56B23ED5"/>
    <w:rsid w:val="56B57E6A"/>
    <w:rsid w:val="56C5008B"/>
    <w:rsid w:val="56E940BA"/>
    <w:rsid w:val="56EE0C86"/>
    <w:rsid w:val="56FD601D"/>
    <w:rsid w:val="570C5CDB"/>
    <w:rsid w:val="570F39E9"/>
    <w:rsid w:val="57157F08"/>
    <w:rsid w:val="5723285D"/>
    <w:rsid w:val="57262278"/>
    <w:rsid w:val="57533AF2"/>
    <w:rsid w:val="575A1996"/>
    <w:rsid w:val="575A1AD5"/>
    <w:rsid w:val="575B631B"/>
    <w:rsid w:val="575B640B"/>
    <w:rsid w:val="576D42A0"/>
    <w:rsid w:val="577A2AC0"/>
    <w:rsid w:val="578110A1"/>
    <w:rsid w:val="57C00874"/>
    <w:rsid w:val="57C02622"/>
    <w:rsid w:val="57C07564"/>
    <w:rsid w:val="57D91AAB"/>
    <w:rsid w:val="57E04A72"/>
    <w:rsid w:val="57EC78BB"/>
    <w:rsid w:val="57F80A2F"/>
    <w:rsid w:val="58033B9F"/>
    <w:rsid w:val="58076736"/>
    <w:rsid w:val="580D3C27"/>
    <w:rsid w:val="58226E7A"/>
    <w:rsid w:val="58247DED"/>
    <w:rsid w:val="583D3246"/>
    <w:rsid w:val="58404A4E"/>
    <w:rsid w:val="58404D03"/>
    <w:rsid w:val="584D1B14"/>
    <w:rsid w:val="585567BC"/>
    <w:rsid w:val="585E1054"/>
    <w:rsid w:val="585E60CA"/>
    <w:rsid w:val="5873603C"/>
    <w:rsid w:val="587E5D35"/>
    <w:rsid w:val="587F428B"/>
    <w:rsid w:val="588B56EE"/>
    <w:rsid w:val="58AB6E2E"/>
    <w:rsid w:val="58B60DA0"/>
    <w:rsid w:val="58BC4F43"/>
    <w:rsid w:val="58BE6C6F"/>
    <w:rsid w:val="58DF4E91"/>
    <w:rsid w:val="58E32A6C"/>
    <w:rsid w:val="58E7399C"/>
    <w:rsid w:val="58F458FE"/>
    <w:rsid w:val="59055760"/>
    <w:rsid w:val="5913045F"/>
    <w:rsid w:val="591A3FB4"/>
    <w:rsid w:val="593A11AC"/>
    <w:rsid w:val="594D25DB"/>
    <w:rsid w:val="5961493E"/>
    <w:rsid w:val="599B6136"/>
    <w:rsid w:val="59C208D3"/>
    <w:rsid w:val="59F12F1A"/>
    <w:rsid w:val="5A086127"/>
    <w:rsid w:val="5A1530F9"/>
    <w:rsid w:val="5A175A8F"/>
    <w:rsid w:val="5A274BDA"/>
    <w:rsid w:val="5A294BDB"/>
    <w:rsid w:val="5A2C60C3"/>
    <w:rsid w:val="5A316B21"/>
    <w:rsid w:val="5A364D19"/>
    <w:rsid w:val="5A3E6BD6"/>
    <w:rsid w:val="5A44753A"/>
    <w:rsid w:val="5A46032A"/>
    <w:rsid w:val="5A4809EA"/>
    <w:rsid w:val="5A4C4641"/>
    <w:rsid w:val="5A522DA1"/>
    <w:rsid w:val="5A5D6E9E"/>
    <w:rsid w:val="5A5F1C37"/>
    <w:rsid w:val="5A5F4374"/>
    <w:rsid w:val="5A650354"/>
    <w:rsid w:val="5A7727BD"/>
    <w:rsid w:val="5A782CCD"/>
    <w:rsid w:val="5A9102A6"/>
    <w:rsid w:val="5A9217DD"/>
    <w:rsid w:val="5AA91A93"/>
    <w:rsid w:val="5AAF35AD"/>
    <w:rsid w:val="5AB260EA"/>
    <w:rsid w:val="5AB540B9"/>
    <w:rsid w:val="5ABB7587"/>
    <w:rsid w:val="5ABC17C7"/>
    <w:rsid w:val="5ABE7745"/>
    <w:rsid w:val="5AC91BAF"/>
    <w:rsid w:val="5ACC459A"/>
    <w:rsid w:val="5ACD53CF"/>
    <w:rsid w:val="5ACE14FA"/>
    <w:rsid w:val="5AEB3E5A"/>
    <w:rsid w:val="5AF20B1A"/>
    <w:rsid w:val="5AF3647C"/>
    <w:rsid w:val="5AF87EB3"/>
    <w:rsid w:val="5AFF333C"/>
    <w:rsid w:val="5AFF7905"/>
    <w:rsid w:val="5B0B62AA"/>
    <w:rsid w:val="5B155B1F"/>
    <w:rsid w:val="5B3326DC"/>
    <w:rsid w:val="5B475C74"/>
    <w:rsid w:val="5B4E509C"/>
    <w:rsid w:val="5B5279BC"/>
    <w:rsid w:val="5B5562F4"/>
    <w:rsid w:val="5B5637DD"/>
    <w:rsid w:val="5B631E55"/>
    <w:rsid w:val="5B6832FE"/>
    <w:rsid w:val="5B6854AA"/>
    <w:rsid w:val="5B90500A"/>
    <w:rsid w:val="5B9E45E5"/>
    <w:rsid w:val="5BAA161F"/>
    <w:rsid w:val="5BB53A4D"/>
    <w:rsid w:val="5BCB6175"/>
    <w:rsid w:val="5BCE3F69"/>
    <w:rsid w:val="5BE46498"/>
    <w:rsid w:val="5BE73074"/>
    <w:rsid w:val="5BEB6749"/>
    <w:rsid w:val="5BF32A6B"/>
    <w:rsid w:val="5BF62848"/>
    <w:rsid w:val="5BFA33F4"/>
    <w:rsid w:val="5C0138F0"/>
    <w:rsid w:val="5C1256E7"/>
    <w:rsid w:val="5C23348D"/>
    <w:rsid w:val="5C3A01DA"/>
    <w:rsid w:val="5C3B26B4"/>
    <w:rsid w:val="5C50666A"/>
    <w:rsid w:val="5C5F7120"/>
    <w:rsid w:val="5C8A35C8"/>
    <w:rsid w:val="5C8E1442"/>
    <w:rsid w:val="5C975CC9"/>
    <w:rsid w:val="5C9B0A51"/>
    <w:rsid w:val="5CB0556C"/>
    <w:rsid w:val="5CCA1FC6"/>
    <w:rsid w:val="5CDF6339"/>
    <w:rsid w:val="5CE46DB3"/>
    <w:rsid w:val="5CE565AC"/>
    <w:rsid w:val="5CE735FA"/>
    <w:rsid w:val="5CE806AF"/>
    <w:rsid w:val="5CFD1C22"/>
    <w:rsid w:val="5D071D68"/>
    <w:rsid w:val="5D287D67"/>
    <w:rsid w:val="5D2B34A7"/>
    <w:rsid w:val="5D2C76CA"/>
    <w:rsid w:val="5D46181B"/>
    <w:rsid w:val="5D4E2409"/>
    <w:rsid w:val="5D507436"/>
    <w:rsid w:val="5D513F0A"/>
    <w:rsid w:val="5D5A0E23"/>
    <w:rsid w:val="5D641561"/>
    <w:rsid w:val="5D753EAF"/>
    <w:rsid w:val="5D804E3E"/>
    <w:rsid w:val="5D944235"/>
    <w:rsid w:val="5D995DEF"/>
    <w:rsid w:val="5DA70257"/>
    <w:rsid w:val="5DA86032"/>
    <w:rsid w:val="5DBE363E"/>
    <w:rsid w:val="5DC07192"/>
    <w:rsid w:val="5DC32E6C"/>
    <w:rsid w:val="5DC44787"/>
    <w:rsid w:val="5DD02D89"/>
    <w:rsid w:val="5DD77A6E"/>
    <w:rsid w:val="5DFA1B40"/>
    <w:rsid w:val="5DFA5B8D"/>
    <w:rsid w:val="5E016838"/>
    <w:rsid w:val="5E0A45F7"/>
    <w:rsid w:val="5E0C12A9"/>
    <w:rsid w:val="5E1A5F00"/>
    <w:rsid w:val="5E1A6724"/>
    <w:rsid w:val="5E1B1993"/>
    <w:rsid w:val="5E2C36A9"/>
    <w:rsid w:val="5E4D5D6A"/>
    <w:rsid w:val="5E547FC0"/>
    <w:rsid w:val="5E5A7E98"/>
    <w:rsid w:val="5E5C608A"/>
    <w:rsid w:val="5E611082"/>
    <w:rsid w:val="5E7B1A10"/>
    <w:rsid w:val="5E806856"/>
    <w:rsid w:val="5E8A5738"/>
    <w:rsid w:val="5EA123A3"/>
    <w:rsid w:val="5EB26E68"/>
    <w:rsid w:val="5EBA791A"/>
    <w:rsid w:val="5EC22FC8"/>
    <w:rsid w:val="5EC907A6"/>
    <w:rsid w:val="5ECA0870"/>
    <w:rsid w:val="5ECE08F8"/>
    <w:rsid w:val="5EF77859"/>
    <w:rsid w:val="5F06620B"/>
    <w:rsid w:val="5F076D88"/>
    <w:rsid w:val="5F0E28CF"/>
    <w:rsid w:val="5F0F77FF"/>
    <w:rsid w:val="5F2350EA"/>
    <w:rsid w:val="5F2C26E5"/>
    <w:rsid w:val="5F4946CA"/>
    <w:rsid w:val="5F530C24"/>
    <w:rsid w:val="5F772160"/>
    <w:rsid w:val="5F864151"/>
    <w:rsid w:val="5FA112B4"/>
    <w:rsid w:val="5FA97E40"/>
    <w:rsid w:val="5FAB0134"/>
    <w:rsid w:val="5FB85DD0"/>
    <w:rsid w:val="5FBD5AEE"/>
    <w:rsid w:val="5FC81023"/>
    <w:rsid w:val="5FD320BD"/>
    <w:rsid w:val="5FF94E13"/>
    <w:rsid w:val="5FFE60F4"/>
    <w:rsid w:val="5FFF2B5D"/>
    <w:rsid w:val="600F4147"/>
    <w:rsid w:val="60142718"/>
    <w:rsid w:val="60163727"/>
    <w:rsid w:val="601E3FDE"/>
    <w:rsid w:val="60232390"/>
    <w:rsid w:val="60333B58"/>
    <w:rsid w:val="603C46C3"/>
    <w:rsid w:val="60437115"/>
    <w:rsid w:val="60445BDC"/>
    <w:rsid w:val="60454A28"/>
    <w:rsid w:val="605E6E7C"/>
    <w:rsid w:val="606255A4"/>
    <w:rsid w:val="60642E69"/>
    <w:rsid w:val="60765310"/>
    <w:rsid w:val="607C6B84"/>
    <w:rsid w:val="608611FA"/>
    <w:rsid w:val="60874DDA"/>
    <w:rsid w:val="608771A7"/>
    <w:rsid w:val="60893122"/>
    <w:rsid w:val="6095121E"/>
    <w:rsid w:val="60967FC2"/>
    <w:rsid w:val="609B1E7E"/>
    <w:rsid w:val="60AB0B00"/>
    <w:rsid w:val="60B847DE"/>
    <w:rsid w:val="60B91099"/>
    <w:rsid w:val="60C06E76"/>
    <w:rsid w:val="60C77727"/>
    <w:rsid w:val="60CF1B28"/>
    <w:rsid w:val="60E47381"/>
    <w:rsid w:val="60EF7FBE"/>
    <w:rsid w:val="60F04023"/>
    <w:rsid w:val="60F1637B"/>
    <w:rsid w:val="60F40340"/>
    <w:rsid w:val="60F65306"/>
    <w:rsid w:val="60FF065F"/>
    <w:rsid w:val="610223B2"/>
    <w:rsid w:val="61073454"/>
    <w:rsid w:val="611031A3"/>
    <w:rsid w:val="611B55D9"/>
    <w:rsid w:val="611F03B9"/>
    <w:rsid w:val="612105D5"/>
    <w:rsid w:val="612B1454"/>
    <w:rsid w:val="612C4ECA"/>
    <w:rsid w:val="613636AA"/>
    <w:rsid w:val="61461DEA"/>
    <w:rsid w:val="614D1DBC"/>
    <w:rsid w:val="615072F8"/>
    <w:rsid w:val="615D6F62"/>
    <w:rsid w:val="6160328E"/>
    <w:rsid w:val="61677FB2"/>
    <w:rsid w:val="616A403B"/>
    <w:rsid w:val="617C06D6"/>
    <w:rsid w:val="617E0BF5"/>
    <w:rsid w:val="61826B9A"/>
    <w:rsid w:val="618E553F"/>
    <w:rsid w:val="619F3900"/>
    <w:rsid w:val="61C13512"/>
    <w:rsid w:val="61C1587A"/>
    <w:rsid w:val="61C317FB"/>
    <w:rsid w:val="61D53CAE"/>
    <w:rsid w:val="61E0223F"/>
    <w:rsid w:val="61E43C0F"/>
    <w:rsid w:val="61E635CD"/>
    <w:rsid w:val="61E938B5"/>
    <w:rsid w:val="62217E5F"/>
    <w:rsid w:val="622476D3"/>
    <w:rsid w:val="62275B2C"/>
    <w:rsid w:val="622D2B97"/>
    <w:rsid w:val="62471022"/>
    <w:rsid w:val="624F1172"/>
    <w:rsid w:val="62515E1C"/>
    <w:rsid w:val="6253284B"/>
    <w:rsid w:val="626A1B08"/>
    <w:rsid w:val="62774225"/>
    <w:rsid w:val="628726BA"/>
    <w:rsid w:val="62941A1C"/>
    <w:rsid w:val="629631FA"/>
    <w:rsid w:val="62971291"/>
    <w:rsid w:val="62976525"/>
    <w:rsid w:val="629861DE"/>
    <w:rsid w:val="62A14A57"/>
    <w:rsid w:val="62A54744"/>
    <w:rsid w:val="62B03D36"/>
    <w:rsid w:val="62B34FAD"/>
    <w:rsid w:val="62B674A5"/>
    <w:rsid w:val="62B7475A"/>
    <w:rsid w:val="62B748C4"/>
    <w:rsid w:val="62CC1A0F"/>
    <w:rsid w:val="62E6184F"/>
    <w:rsid w:val="62E80F91"/>
    <w:rsid w:val="62EA5429"/>
    <w:rsid w:val="62F44314"/>
    <w:rsid w:val="62FB40FA"/>
    <w:rsid w:val="63016DA0"/>
    <w:rsid w:val="630563B7"/>
    <w:rsid w:val="630C2BBF"/>
    <w:rsid w:val="630F47F1"/>
    <w:rsid w:val="631D5450"/>
    <w:rsid w:val="63336C1E"/>
    <w:rsid w:val="635023F7"/>
    <w:rsid w:val="6353287C"/>
    <w:rsid w:val="635602DE"/>
    <w:rsid w:val="635E4D3C"/>
    <w:rsid w:val="636713F1"/>
    <w:rsid w:val="63720573"/>
    <w:rsid w:val="63795779"/>
    <w:rsid w:val="63894CAF"/>
    <w:rsid w:val="63A42FDF"/>
    <w:rsid w:val="63A7496F"/>
    <w:rsid w:val="63A96A43"/>
    <w:rsid w:val="63AA07C2"/>
    <w:rsid w:val="63B3556F"/>
    <w:rsid w:val="63B35731"/>
    <w:rsid w:val="63D116D6"/>
    <w:rsid w:val="63D153B2"/>
    <w:rsid w:val="63D340AB"/>
    <w:rsid w:val="63E77ED3"/>
    <w:rsid w:val="63EC419B"/>
    <w:rsid w:val="63F625B6"/>
    <w:rsid w:val="63F975E8"/>
    <w:rsid w:val="63FA094C"/>
    <w:rsid w:val="640B10C9"/>
    <w:rsid w:val="64112C89"/>
    <w:rsid w:val="641B57B0"/>
    <w:rsid w:val="64236413"/>
    <w:rsid w:val="642F10A9"/>
    <w:rsid w:val="643A2DBC"/>
    <w:rsid w:val="643C60AB"/>
    <w:rsid w:val="645A5BAC"/>
    <w:rsid w:val="64812D91"/>
    <w:rsid w:val="64994091"/>
    <w:rsid w:val="649D085E"/>
    <w:rsid w:val="64A01811"/>
    <w:rsid w:val="64A16C48"/>
    <w:rsid w:val="64A733C5"/>
    <w:rsid w:val="64AA43D2"/>
    <w:rsid w:val="64AC7462"/>
    <w:rsid w:val="64B31BA3"/>
    <w:rsid w:val="64D4595F"/>
    <w:rsid w:val="64D758DB"/>
    <w:rsid w:val="64DE0BC9"/>
    <w:rsid w:val="64DF7AFD"/>
    <w:rsid w:val="64E553D1"/>
    <w:rsid w:val="6504440C"/>
    <w:rsid w:val="6518003E"/>
    <w:rsid w:val="65187685"/>
    <w:rsid w:val="6526050C"/>
    <w:rsid w:val="652F7AE8"/>
    <w:rsid w:val="65320F27"/>
    <w:rsid w:val="654F3A66"/>
    <w:rsid w:val="65526471"/>
    <w:rsid w:val="655C6080"/>
    <w:rsid w:val="65646CE3"/>
    <w:rsid w:val="6566355F"/>
    <w:rsid w:val="657B402C"/>
    <w:rsid w:val="65831C62"/>
    <w:rsid w:val="65843499"/>
    <w:rsid w:val="65864441"/>
    <w:rsid w:val="65960E66"/>
    <w:rsid w:val="659A2E2C"/>
    <w:rsid w:val="659B6FCE"/>
    <w:rsid w:val="65A26A4F"/>
    <w:rsid w:val="65A74E21"/>
    <w:rsid w:val="65B075BB"/>
    <w:rsid w:val="65BA770B"/>
    <w:rsid w:val="65BC3EBB"/>
    <w:rsid w:val="65CB6D62"/>
    <w:rsid w:val="65D621AA"/>
    <w:rsid w:val="65EE0CA2"/>
    <w:rsid w:val="65F77222"/>
    <w:rsid w:val="65FD6F58"/>
    <w:rsid w:val="660B32BC"/>
    <w:rsid w:val="661673E0"/>
    <w:rsid w:val="6618375F"/>
    <w:rsid w:val="661A3845"/>
    <w:rsid w:val="661E285E"/>
    <w:rsid w:val="66271E83"/>
    <w:rsid w:val="665F6BE3"/>
    <w:rsid w:val="667E5631"/>
    <w:rsid w:val="66811753"/>
    <w:rsid w:val="6682535F"/>
    <w:rsid w:val="66855163"/>
    <w:rsid w:val="66890801"/>
    <w:rsid w:val="668B28EB"/>
    <w:rsid w:val="669158BB"/>
    <w:rsid w:val="66AB0E70"/>
    <w:rsid w:val="66B5531C"/>
    <w:rsid w:val="66C0263F"/>
    <w:rsid w:val="66C11F13"/>
    <w:rsid w:val="66CA7D57"/>
    <w:rsid w:val="66E22510"/>
    <w:rsid w:val="66ED7CE8"/>
    <w:rsid w:val="66F34C71"/>
    <w:rsid w:val="66F436B0"/>
    <w:rsid w:val="66F918B0"/>
    <w:rsid w:val="67006EDF"/>
    <w:rsid w:val="670622A0"/>
    <w:rsid w:val="67073449"/>
    <w:rsid w:val="670E2688"/>
    <w:rsid w:val="6713464B"/>
    <w:rsid w:val="6716391B"/>
    <w:rsid w:val="67247C52"/>
    <w:rsid w:val="672D1E3C"/>
    <w:rsid w:val="673A4C42"/>
    <w:rsid w:val="674547BE"/>
    <w:rsid w:val="674843A5"/>
    <w:rsid w:val="674E19F8"/>
    <w:rsid w:val="676236F6"/>
    <w:rsid w:val="676340DA"/>
    <w:rsid w:val="677671A1"/>
    <w:rsid w:val="677D5E3A"/>
    <w:rsid w:val="67872DBE"/>
    <w:rsid w:val="67897DDC"/>
    <w:rsid w:val="678A3925"/>
    <w:rsid w:val="678E0BB6"/>
    <w:rsid w:val="67965BB2"/>
    <w:rsid w:val="67B12674"/>
    <w:rsid w:val="67B46E33"/>
    <w:rsid w:val="67B768D6"/>
    <w:rsid w:val="67BF28F6"/>
    <w:rsid w:val="67C327C6"/>
    <w:rsid w:val="67D143D7"/>
    <w:rsid w:val="67D26504"/>
    <w:rsid w:val="67D913A0"/>
    <w:rsid w:val="67F02D7E"/>
    <w:rsid w:val="67F175B8"/>
    <w:rsid w:val="67FA6091"/>
    <w:rsid w:val="680302FC"/>
    <w:rsid w:val="68085513"/>
    <w:rsid w:val="681677F9"/>
    <w:rsid w:val="6823499D"/>
    <w:rsid w:val="68252BCA"/>
    <w:rsid w:val="682E07CF"/>
    <w:rsid w:val="683821C0"/>
    <w:rsid w:val="684014C4"/>
    <w:rsid w:val="68444BA9"/>
    <w:rsid w:val="68485414"/>
    <w:rsid w:val="684F2B08"/>
    <w:rsid w:val="68502497"/>
    <w:rsid w:val="68596F33"/>
    <w:rsid w:val="685E3EBD"/>
    <w:rsid w:val="686B482C"/>
    <w:rsid w:val="686E1C26"/>
    <w:rsid w:val="68751207"/>
    <w:rsid w:val="68896A60"/>
    <w:rsid w:val="689055EE"/>
    <w:rsid w:val="68915B07"/>
    <w:rsid w:val="689234F5"/>
    <w:rsid w:val="68925915"/>
    <w:rsid w:val="68966FF1"/>
    <w:rsid w:val="68992626"/>
    <w:rsid w:val="68A605BB"/>
    <w:rsid w:val="68A706BB"/>
    <w:rsid w:val="68A73484"/>
    <w:rsid w:val="68AA5354"/>
    <w:rsid w:val="68C75E09"/>
    <w:rsid w:val="68D24CA3"/>
    <w:rsid w:val="68D473DD"/>
    <w:rsid w:val="68DF1E82"/>
    <w:rsid w:val="68E805DB"/>
    <w:rsid w:val="68E9332C"/>
    <w:rsid w:val="68FE7353"/>
    <w:rsid w:val="69003C62"/>
    <w:rsid w:val="690136D2"/>
    <w:rsid w:val="69184011"/>
    <w:rsid w:val="691B0859"/>
    <w:rsid w:val="692D1C26"/>
    <w:rsid w:val="693A2014"/>
    <w:rsid w:val="69495EAC"/>
    <w:rsid w:val="695273B7"/>
    <w:rsid w:val="697D65C5"/>
    <w:rsid w:val="697D7B55"/>
    <w:rsid w:val="6998102F"/>
    <w:rsid w:val="69A91168"/>
    <w:rsid w:val="69AE2A65"/>
    <w:rsid w:val="69BC7130"/>
    <w:rsid w:val="69D63F27"/>
    <w:rsid w:val="69E20B1E"/>
    <w:rsid w:val="69E833F2"/>
    <w:rsid w:val="69F218A5"/>
    <w:rsid w:val="6A0116A0"/>
    <w:rsid w:val="6A024D1C"/>
    <w:rsid w:val="6A0E1913"/>
    <w:rsid w:val="6A114F5F"/>
    <w:rsid w:val="6A1231B1"/>
    <w:rsid w:val="6A1C07BA"/>
    <w:rsid w:val="6A3F25FE"/>
    <w:rsid w:val="6A44089F"/>
    <w:rsid w:val="6A4966BB"/>
    <w:rsid w:val="6A4F270E"/>
    <w:rsid w:val="6A500D78"/>
    <w:rsid w:val="6A6B2A75"/>
    <w:rsid w:val="6A6D2626"/>
    <w:rsid w:val="6A713A2E"/>
    <w:rsid w:val="6A733A1D"/>
    <w:rsid w:val="6A7F011B"/>
    <w:rsid w:val="6A8153DE"/>
    <w:rsid w:val="6A837C0B"/>
    <w:rsid w:val="6A88747F"/>
    <w:rsid w:val="6A8A2ABC"/>
    <w:rsid w:val="6A9516EC"/>
    <w:rsid w:val="6A971908"/>
    <w:rsid w:val="6AB13755"/>
    <w:rsid w:val="6ABF44A0"/>
    <w:rsid w:val="6AD541DF"/>
    <w:rsid w:val="6AE12B83"/>
    <w:rsid w:val="6AE44173"/>
    <w:rsid w:val="6AEA52A8"/>
    <w:rsid w:val="6AEE1687"/>
    <w:rsid w:val="6AEF4425"/>
    <w:rsid w:val="6AF40B09"/>
    <w:rsid w:val="6AF72DBE"/>
    <w:rsid w:val="6AFB1E97"/>
    <w:rsid w:val="6B0F5943"/>
    <w:rsid w:val="6B145D3E"/>
    <w:rsid w:val="6B172FD1"/>
    <w:rsid w:val="6B1A3292"/>
    <w:rsid w:val="6B2111D2"/>
    <w:rsid w:val="6B297833"/>
    <w:rsid w:val="6B3002E1"/>
    <w:rsid w:val="6B383061"/>
    <w:rsid w:val="6B3E0B83"/>
    <w:rsid w:val="6B4B3305"/>
    <w:rsid w:val="6B4C0377"/>
    <w:rsid w:val="6B4D78E6"/>
    <w:rsid w:val="6B583C68"/>
    <w:rsid w:val="6B5933AD"/>
    <w:rsid w:val="6B637355"/>
    <w:rsid w:val="6B656B9A"/>
    <w:rsid w:val="6B6F1C9D"/>
    <w:rsid w:val="6B6F1F3D"/>
    <w:rsid w:val="6B8C0D41"/>
    <w:rsid w:val="6B977D06"/>
    <w:rsid w:val="6BA02D93"/>
    <w:rsid w:val="6BB40298"/>
    <w:rsid w:val="6BB579C2"/>
    <w:rsid w:val="6BC13973"/>
    <w:rsid w:val="6BC87595"/>
    <w:rsid w:val="6BD1216C"/>
    <w:rsid w:val="6BD20B9C"/>
    <w:rsid w:val="6BD46244"/>
    <w:rsid w:val="6BEA23A1"/>
    <w:rsid w:val="6BEA3427"/>
    <w:rsid w:val="6BEC17E0"/>
    <w:rsid w:val="6C0360EC"/>
    <w:rsid w:val="6C0C3BC8"/>
    <w:rsid w:val="6C134FBF"/>
    <w:rsid w:val="6C14554F"/>
    <w:rsid w:val="6C2076DB"/>
    <w:rsid w:val="6C2F5EAC"/>
    <w:rsid w:val="6C353C71"/>
    <w:rsid w:val="6C3B62C3"/>
    <w:rsid w:val="6C532B36"/>
    <w:rsid w:val="6C5F6400"/>
    <w:rsid w:val="6C604CF9"/>
    <w:rsid w:val="6C7D780F"/>
    <w:rsid w:val="6C7F2654"/>
    <w:rsid w:val="6C7F4402"/>
    <w:rsid w:val="6C876088"/>
    <w:rsid w:val="6C9A6BD6"/>
    <w:rsid w:val="6CA15EDB"/>
    <w:rsid w:val="6CA65E33"/>
    <w:rsid w:val="6CA95C2A"/>
    <w:rsid w:val="6CC14150"/>
    <w:rsid w:val="6CC34A52"/>
    <w:rsid w:val="6CCE55B8"/>
    <w:rsid w:val="6CD3474E"/>
    <w:rsid w:val="6CD6473C"/>
    <w:rsid w:val="6CE070ED"/>
    <w:rsid w:val="6CEF62FC"/>
    <w:rsid w:val="6CF27DB1"/>
    <w:rsid w:val="6CF75DD5"/>
    <w:rsid w:val="6CF7668E"/>
    <w:rsid w:val="6D0F74FD"/>
    <w:rsid w:val="6D17288C"/>
    <w:rsid w:val="6D193AC6"/>
    <w:rsid w:val="6D1F3A5A"/>
    <w:rsid w:val="6D2C7E90"/>
    <w:rsid w:val="6D374CDD"/>
    <w:rsid w:val="6D4B25D6"/>
    <w:rsid w:val="6D5315BF"/>
    <w:rsid w:val="6D6F7DC6"/>
    <w:rsid w:val="6D854ED2"/>
    <w:rsid w:val="6D910433"/>
    <w:rsid w:val="6D964E9E"/>
    <w:rsid w:val="6D97577B"/>
    <w:rsid w:val="6D9B34BE"/>
    <w:rsid w:val="6DA71E33"/>
    <w:rsid w:val="6DB63E53"/>
    <w:rsid w:val="6DC93995"/>
    <w:rsid w:val="6DC97F42"/>
    <w:rsid w:val="6DDF1EE0"/>
    <w:rsid w:val="6DE2733E"/>
    <w:rsid w:val="6DEE5CE3"/>
    <w:rsid w:val="6E0F5FCD"/>
    <w:rsid w:val="6E1A6D6D"/>
    <w:rsid w:val="6E1D3C53"/>
    <w:rsid w:val="6E271066"/>
    <w:rsid w:val="6E322CD1"/>
    <w:rsid w:val="6E352057"/>
    <w:rsid w:val="6E363B46"/>
    <w:rsid w:val="6E3C30EB"/>
    <w:rsid w:val="6E6962F9"/>
    <w:rsid w:val="6E6A0011"/>
    <w:rsid w:val="6E6A3218"/>
    <w:rsid w:val="6E7C5896"/>
    <w:rsid w:val="6E7E7922"/>
    <w:rsid w:val="6E851A78"/>
    <w:rsid w:val="6E916D44"/>
    <w:rsid w:val="6E933114"/>
    <w:rsid w:val="6E9E753B"/>
    <w:rsid w:val="6EA25FF8"/>
    <w:rsid w:val="6EAC54B7"/>
    <w:rsid w:val="6EBA56A6"/>
    <w:rsid w:val="6EBD1051"/>
    <w:rsid w:val="6EC42EBA"/>
    <w:rsid w:val="6EC6419E"/>
    <w:rsid w:val="6EC77A48"/>
    <w:rsid w:val="6ED80141"/>
    <w:rsid w:val="6EDD6884"/>
    <w:rsid w:val="6EF94940"/>
    <w:rsid w:val="6EFD5AB2"/>
    <w:rsid w:val="6F0A4E65"/>
    <w:rsid w:val="6F0E2EC2"/>
    <w:rsid w:val="6F0F5F11"/>
    <w:rsid w:val="6F196D90"/>
    <w:rsid w:val="6F2474E3"/>
    <w:rsid w:val="6F351A39"/>
    <w:rsid w:val="6F396BD3"/>
    <w:rsid w:val="6F3A24DF"/>
    <w:rsid w:val="6F4303CC"/>
    <w:rsid w:val="6F475AAD"/>
    <w:rsid w:val="6F4F2374"/>
    <w:rsid w:val="6F5B7E78"/>
    <w:rsid w:val="6F63000B"/>
    <w:rsid w:val="6F671E4D"/>
    <w:rsid w:val="6F6C4981"/>
    <w:rsid w:val="6F754C4A"/>
    <w:rsid w:val="6F8C5BDD"/>
    <w:rsid w:val="6F9021C0"/>
    <w:rsid w:val="6FA4649C"/>
    <w:rsid w:val="6FAD4561"/>
    <w:rsid w:val="6FB673DF"/>
    <w:rsid w:val="6FC44855"/>
    <w:rsid w:val="6FC73D46"/>
    <w:rsid w:val="6FCB2538"/>
    <w:rsid w:val="6FCC79F9"/>
    <w:rsid w:val="6FD20CED"/>
    <w:rsid w:val="6FD71C4D"/>
    <w:rsid w:val="6FE1605F"/>
    <w:rsid w:val="6FF529BC"/>
    <w:rsid w:val="6FF7579E"/>
    <w:rsid w:val="6FF869A5"/>
    <w:rsid w:val="70057314"/>
    <w:rsid w:val="700D368B"/>
    <w:rsid w:val="700F3978"/>
    <w:rsid w:val="700F3A65"/>
    <w:rsid w:val="701E0A18"/>
    <w:rsid w:val="70315D02"/>
    <w:rsid w:val="703D1C86"/>
    <w:rsid w:val="703D5883"/>
    <w:rsid w:val="703D6AAE"/>
    <w:rsid w:val="70422316"/>
    <w:rsid w:val="704403A4"/>
    <w:rsid w:val="704C6B8F"/>
    <w:rsid w:val="70551691"/>
    <w:rsid w:val="705615DB"/>
    <w:rsid w:val="70573854"/>
    <w:rsid w:val="70586B45"/>
    <w:rsid w:val="705F6591"/>
    <w:rsid w:val="706758D9"/>
    <w:rsid w:val="707D41B7"/>
    <w:rsid w:val="708446DD"/>
    <w:rsid w:val="709B413E"/>
    <w:rsid w:val="709E3B06"/>
    <w:rsid w:val="709F1A36"/>
    <w:rsid w:val="709F421A"/>
    <w:rsid w:val="70BB20F0"/>
    <w:rsid w:val="70BE7F7D"/>
    <w:rsid w:val="70CB7FD0"/>
    <w:rsid w:val="70DA3BBE"/>
    <w:rsid w:val="70E32B89"/>
    <w:rsid w:val="70F03B20"/>
    <w:rsid w:val="70F52970"/>
    <w:rsid w:val="70F913BB"/>
    <w:rsid w:val="70FB1D9D"/>
    <w:rsid w:val="70FE0F71"/>
    <w:rsid w:val="71017ADB"/>
    <w:rsid w:val="710B2708"/>
    <w:rsid w:val="71285AAC"/>
    <w:rsid w:val="71340644"/>
    <w:rsid w:val="7137174F"/>
    <w:rsid w:val="71377BC6"/>
    <w:rsid w:val="71433906"/>
    <w:rsid w:val="71440E65"/>
    <w:rsid w:val="71544661"/>
    <w:rsid w:val="7171364C"/>
    <w:rsid w:val="717D227D"/>
    <w:rsid w:val="719434B9"/>
    <w:rsid w:val="719E3E3F"/>
    <w:rsid w:val="71B458AB"/>
    <w:rsid w:val="71B529D6"/>
    <w:rsid w:val="71BB2267"/>
    <w:rsid w:val="71C33534"/>
    <w:rsid w:val="71D10203"/>
    <w:rsid w:val="71F8549A"/>
    <w:rsid w:val="720C6900"/>
    <w:rsid w:val="721E1659"/>
    <w:rsid w:val="721F10A5"/>
    <w:rsid w:val="72222380"/>
    <w:rsid w:val="722A3194"/>
    <w:rsid w:val="722B0C3F"/>
    <w:rsid w:val="725042BA"/>
    <w:rsid w:val="727C62B1"/>
    <w:rsid w:val="72813BEC"/>
    <w:rsid w:val="729A0D7E"/>
    <w:rsid w:val="72A51CE4"/>
    <w:rsid w:val="72A7258E"/>
    <w:rsid w:val="72C932EB"/>
    <w:rsid w:val="72D30728"/>
    <w:rsid w:val="72D80D10"/>
    <w:rsid w:val="72EC3D59"/>
    <w:rsid w:val="72F316A6"/>
    <w:rsid w:val="72FA4812"/>
    <w:rsid w:val="72FC1A5D"/>
    <w:rsid w:val="7300323C"/>
    <w:rsid w:val="7306762B"/>
    <w:rsid w:val="73255078"/>
    <w:rsid w:val="73403DED"/>
    <w:rsid w:val="734A51C5"/>
    <w:rsid w:val="73577E87"/>
    <w:rsid w:val="735C549D"/>
    <w:rsid w:val="73614D1E"/>
    <w:rsid w:val="736C5758"/>
    <w:rsid w:val="736F38C1"/>
    <w:rsid w:val="73765C27"/>
    <w:rsid w:val="73954190"/>
    <w:rsid w:val="73987A7F"/>
    <w:rsid w:val="73B42D76"/>
    <w:rsid w:val="73BE7563"/>
    <w:rsid w:val="73BF4959"/>
    <w:rsid w:val="73C6500C"/>
    <w:rsid w:val="73D86E93"/>
    <w:rsid w:val="73DB5AD3"/>
    <w:rsid w:val="73E3796C"/>
    <w:rsid w:val="73E37B70"/>
    <w:rsid w:val="73EA2176"/>
    <w:rsid w:val="73F43927"/>
    <w:rsid w:val="73FF6981"/>
    <w:rsid w:val="740C1923"/>
    <w:rsid w:val="740E0856"/>
    <w:rsid w:val="741B62EE"/>
    <w:rsid w:val="742121CA"/>
    <w:rsid w:val="742B7EB0"/>
    <w:rsid w:val="74333981"/>
    <w:rsid w:val="74351531"/>
    <w:rsid w:val="74383D2E"/>
    <w:rsid w:val="74386710"/>
    <w:rsid w:val="74477EFB"/>
    <w:rsid w:val="744802B8"/>
    <w:rsid w:val="744D74CF"/>
    <w:rsid w:val="74512B28"/>
    <w:rsid w:val="745438A9"/>
    <w:rsid w:val="74590D5B"/>
    <w:rsid w:val="745B5A38"/>
    <w:rsid w:val="745F3497"/>
    <w:rsid w:val="74693D85"/>
    <w:rsid w:val="746E72F3"/>
    <w:rsid w:val="747860E4"/>
    <w:rsid w:val="74794C1C"/>
    <w:rsid w:val="7481007A"/>
    <w:rsid w:val="74831E1E"/>
    <w:rsid w:val="7491561A"/>
    <w:rsid w:val="749649DF"/>
    <w:rsid w:val="74A31EC3"/>
    <w:rsid w:val="74B22547"/>
    <w:rsid w:val="74F16DA3"/>
    <w:rsid w:val="74FA4B08"/>
    <w:rsid w:val="750B44F0"/>
    <w:rsid w:val="750C6A4F"/>
    <w:rsid w:val="75105F5C"/>
    <w:rsid w:val="75175BB0"/>
    <w:rsid w:val="751A5610"/>
    <w:rsid w:val="752115D1"/>
    <w:rsid w:val="753F6E24"/>
    <w:rsid w:val="75422471"/>
    <w:rsid w:val="75662603"/>
    <w:rsid w:val="75705230"/>
    <w:rsid w:val="7584613D"/>
    <w:rsid w:val="758C461D"/>
    <w:rsid w:val="75900090"/>
    <w:rsid w:val="759D08CA"/>
    <w:rsid w:val="759F4439"/>
    <w:rsid w:val="75A175CC"/>
    <w:rsid w:val="75C36A06"/>
    <w:rsid w:val="75D237F5"/>
    <w:rsid w:val="75D92DD5"/>
    <w:rsid w:val="75E47B15"/>
    <w:rsid w:val="75E672A5"/>
    <w:rsid w:val="75F308E4"/>
    <w:rsid w:val="75F40E6C"/>
    <w:rsid w:val="760277EE"/>
    <w:rsid w:val="76185DD7"/>
    <w:rsid w:val="762951B3"/>
    <w:rsid w:val="762A5F74"/>
    <w:rsid w:val="762F26DD"/>
    <w:rsid w:val="76393874"/>
    <w:rsid w:val="763F59D9"/>
    <w:rsid w:val="764D36C9"/>
    <w:rsid w:val="764D37C3"/>
    <w:rsid w:val="765608C9"/>
    <w:rsid w:val="7658713E"/>
    <w:rsid w:val="765B1A3C"/>
    <w:rsid w:val="765E152C"/>
    <w:rsid w:val="766741B3"/>
    <w:rsid w:val="7668376E"/>
    <w:rsid w:val="76683BC6"/>
    <w:rsid w:val="766B7A2B"/>
    <w:rsid w:val="76746AD6"/>
    <w:rsid w:val="767E394E"/>
    <w:rsid w:val="768615A2"/>
    <w:rsid w:val="768D54E4"/>
    <w:rsid w:val="7692167E"/>
    <w:rsid w:val="76A333E3"/>
    <w:rsid w:val="76A5663F"/>
    <w:rsid w:val="76C7660B"/>
    <w:rsid w:val="76CF09B6"/>
    <w:rsid w:val="76DB2B7D"/>
    <w:rsid w:val="76DB492B"/>
    <w:rsid w:val="76DF271B"/>
    <w:rsid w:val="76E16C86"/>
    <w:rsid w:val="76E6434B"/>
    <w:rsid w:val="76F123A0"/>
    <w:rsid w:val="76F85CCE"/>
    <w:rsid w:val="76FE1305"/>
    <w:rsid w:val="77000835"/>
    <w:rsid w:val="770245AD"/>
    <w:rsid w:val="770B65C8"/>
    <w:rsid w:val="770D5C33"/>
    <w:rsid w:val="771312B4"/>
    <w:rsid w:val="7725712B"/>
    <w:rsid w:val="772B58B2"/>
    <w:rsid w:val="77324E93"/>
    <w:rsid w:val="77332B5C"/>
    <w:rsid w:val="773A397C"/>
    <w:rsid w:val="774150D6"/>
    <w:rsid w:val="77437E26"/>
    <w:rsid w:val="77603BBE"/>
    <w:rsid w:val="77644920"/>
    <w:rsid w:val="77882D05"/>
    <w:rsid w:val="778C085F"/>
    <w:rsid w:val="779C4A0D"/>
    <w:rsid w:val="779E42D6"/>
    <w:rsid w:val="77A75AA0"/>
    <w:rsid w:val="77CA5A96"/>
    <w:rsid w:val="77D3339A"/>
    <w:rsid w:val="77D33C2F"/>
    <w:rsid w:val="77D3497F"/>
    <w:rsid w:val="77EA418C"/>
    <w:rsid w:val="77EA5C2E"/>
    <w:rsid w:val="77EF21B4"/>
    <w:rsid w:val="77F9643E"/>
    <w:rsid w:val="78041845"/>
    <w:rsid w:val="78074C75"/>
    <w:rsid w:val="78277D5F"/>
    <w:rsid w:val="7828777F"/>
    <w:rsid w:val="783B33C4"/>
    <w:rsid w:val="78450BF6"/>
    <w:rsid w:val="7851012F"/>
    <w:rsid w:val="786170B2"/>
    <w:rsid w:val="78767001"/>
    <w:rsid w:val="78895667"/>
    <w:rsid w:val="789E013A"/>
    <w:rsid w:val="78AE0B96"/>
    <w:rsid w:val="78C23FF4"/>
    <w:rsid w:val="78C26ACD"/>
    <w:rsid w:val="78E17DBD"/>
    <w:rsid w:val="78E63B79"/>
    <w:rsid w:val="78F23AEA"/>
    <w:rsid w:val="78F8418E"/>
    <w:rsid w:val="78FA4628"/>
    <w:rsid w:val="79097A3F"/>
    <w:rsid w:val="791D13C1"/>
    <w:rsid w:val="791D3493"/>
    <w:rsid w:val="791D747D"/>
    <w:rsid w:val="79207BF3"/>
    <w:rsid w:val="79280CFA"/>
    <w:rsid w:val="794C21E3"/>
    <w:rsid w:val="794E160F"/>
    <w:rsid w:val="79522EDC"/>
    <w:rsid w:val="79674B9C"/>
    <w:rsid w:val="799E4135"/>
    <w:rsid w:val="799E7229"/>
    <w:rsid w:val="79A35F22"/>
    <w:rsid w:val="79A3637E"/>
    <w:rsid w:val="79B53B59"/>
    <w:rsid w:val="79CB107A"/>
    <w:rsid w:val="79CB1DDE"/>
    <w:rsid w:val="79CC6F3A"/>
    <w:rsid w:val="79CE4C1B"/>
    <w:rsid w:val="79CF41D2"/>
    <w:rsid w:val="79DE066E"/>
    <w:rsid w:val="79F226B7"/>
    <w:rsid w:val="7A057A1C"/>
    <w:rsid w:val="7A13262E"/>
    <w:rsid w:val="7A163075"/>
    <w:rsid w:val="7A2111EE"/>
    <w:rsid w:val="7A2C2402"/>
    <w:rsid w:val="7A393649"/>
    <w:rsid w:val="7A3F3F1A"/>
    <w:rsid w:val="7A4632FA"/>
    <w:rsid w:val="7A47679E"/>
    <w:rsid w:val="7A667613"/>
    <w:rsid w:val="7A85655F"/>
    <w:rsid w:val="7A964F3E"/>
    <w:rsid w:val="7A9B2D4F"/>
    <w:rsid w:val="7AA60E2C"/>
    <w:rsid w:val="7AAE37F0"/>
    <w:rsid w:val="7AB27CD5"/>
    <w:rsid w:val="7AC676A0"/>
    <w:rsid w:val="7AD047E5"/>
    <w:rsid w:val="7AD77BBF"/>
    <w:rsid w:val="7ADB75EF"/>
    <w:rsid w:val="7AE159E0"/>
    <w:rsid w:val="7AE71AF0"/>
    <w:rsid w:val="7AF366E7"/>
    <w:rsid w:val="7AFA6A79"/>
    <w:rsid w:val="7B031CB4"/>
    <w:rsid w:val="7B072D90"/>
    <w:rsid w:val="7B0869BE"/>
    <w:rsid w:val="7B1247A0"/>
    <w:rsid w:val="7B164822"/>
    <w:rsid w:val="7B1956B8"/>
    <w:rsid w:val="7B203254"/>
    <w:rsid w:val="7B2401A1"/>
    <w:rsid w:val="7B3960C4"/>
    <w:rsid w:val="7B397AE8"/>
    <w:rsid w:val="7B476A33"/>
    <w:rsid w:val="7B6A761D"/>
    <w:rsid w:val="7B7517F2"/>
    <w:rsid w:val="7B8626EF"/>
    <w:rsid w:val="7B937ECA"/>
    <w:rsid w:val="7BA06A9E"/>
    <w:rsid w:val="7BA73DB9"/>
    <w:rsid w:val="7BAA142A"/>
    <w:rsid w:val="7BC131B3"/>
    <w:rsid w:val="7BC260B9"/>
    <w:rsid w:val="7BCE4A5E"/>
    <w:rsid w:val="7BD746AC"/>
    <w:rsid w:val="7BE3251A"/>
    <w:rsid w:val="7BFC2099"/>
    <w:rsid w:val="7C127041"/>
    <w:rsid w:val="7C13456E"/>
    <w:rsid w:val="7C1A7BFD"/>
    <w:rsid w:val="7C1F52BA"/>
    <w:rsid w:val="7C1F7653"/>
    <w:rsid w:val="7C217284"/>
    <w:rsid w:val="7C2C5D75"/>
    <w:rsid w:val="7C304528"/>
    <w:rsid w:val="7C442849"/>
    <w:rsid w:val="7C5C019D"/>
    <w:rsid w:val="7C6D546C"/>
    <w:rsid w:val="7C6F72DD"/>
    <w:rsid w:val="7C732BF4"/>
    <w:rsid w:val="7C811FB6"/>
    <w:rsid w:val="7C8200EA"/>
    <w:rsid w:val="7C824DCE"/>
    <w:rsid w:val="7C8B2B75"/>
    <w:rsid w:val="7C8B7F02"/>
    <w:rsid w:val="7C923CDE"/>
    <w:rsid w:val="7CA049FB"/>
    <w:rsid w:val="7CAD0B17"/>
    <w:rsid w:val="7CB35E57"/>
    <w:rsid w:val="7CB60F13"/>
    <w:rsid w:val="7CBA047A"/>
    <w:rsid w:val="7CBC0D5A"/>
    <w:rsid w:val="7CC112FE"/>
    <w:rsid w:val="7CCA0312"/>
    <w:rsid w:val="7CD00CE4"/>
    <w:rsid w:val="7CD06E42"/>
    <w:rsid w:val="7CD35F04"/>
    <w:rsid w:val="7CD72961"/>
    <w:rsid w:val="7CDA4754"/>
    <w:rsid w:val="7CE65DD7"/>
    <w:rsid w:val="7CED360A"/>
    <w:rsid w:val="7D010A50"/>
    <w:rsid w:val="7D065AC5"/>
    <w:rsid w:val="7D136CAF"/>
    <w:rsid w:val="7D2A045B"/>
    <w:rsid w:val="7D383CE7"/>
    <w:rsid w:val="7D4A280A"/>
    <w:rsid w:val="7D4D68A0"/>
    <w:rsid w:val="7D596105"/>
    <w:rsid w:val="7D5C0E42"/>
    <w:rsid w:val="7D5D42EC"/>
    <w:rsid w:val="7D644FF4"/>
    <w:rsid w:val="7D657644"/>
    <w:rsid w:val="7D66440C"/>
    <w:rsid w:val="7D71055F"/>
    <w:rsid w:val="7D744D74"/>
    <w:rsid w:val="7D9E08E0"/>
    <w:rsid w:val="7DA361E1"/>
    <w:rsid w:val="7DAA5057"/>
    <w:rsid w:val="7DAD0CA9"/>
    <w:rsid w:val="7DB24357"/>
    <w:rsid w:val="7DB859C6"/>
    <w:rsid w:val="7DBD0BBF"/>
    <w:rsid w:val="7DD2142D"/>
    <w:rsid w:val="7DD67EE3"/>
    <w:rsid w:val="7DD959E8"/>
    <w:rsid w:val="7DE762AB"/>
    <w:rsid w:val="7DFA293B"/>
    <w:rsid w:val="7DFB3144"/>
    <w:rsid w:val="7E074257"/>
    <w:rsid w:val="7E0A76DC"/>
    <w:rsid w:val="7E2D1F10"/>
    <w:rsid w:val="7E527F7C"/>
    <w:rsid w:val="7E551467"/>
    <w:rsid w:val="7E61605D"/>
    <w:rsid w:val="7E8A4D88"/>
    <w:rsid w:val="7E8F35E5"/>
    <w:rsid w:val="7E943586"/>
    <w:rsid w:val="7E9A50CB"/>
    <w:rsid w:val="7EA20691"/>
    <w:rsid w:val="7EA83C8C"/>
    <w:rsid w:val="7EAA78A7"/>
    <w:rsid w:val="7EAB72D9"/>
    <w:rsid w:val="7EAF4244"/>
    <w:rsid w:val="7EB06BEF"/>
    <w:rsid w:val="7EC133B5"/>
    <w:rsid w:val="7ECF75DD"/>
    <w:rsid w:val="7EF1194D"/>
    <w:rsid w:val="7EF371D1"/>
    <w:rsid w:val="7EF649F8"/>
    <w:rsid w:val="7F045077"/>
    <w:rsid w:val="7F0B7574"/>
    <w:rsid w:val="7F0D0505"/>
    <w:rsid w:val="7F24411E"/>
    <w:rsid w:val="7F272E03"/>
    <w:rsid w:val="7F2D5DBA"/>
    <w:rsid w:val="7F363D93"/>
    <w:rsid w:val="7F3D3982"/>
    <w:rsid w:val="7F403EC5"/>
    <w:rsid w:val="7F45671C"/>
    <w:rsid w:val="7F472CBF"/>
    <w:rsid w:val="7F517E80"/>
    <w:rsid w:val="7F5D5244"/>
    <w:rsid w:val="7F643ACC"/>
    <w:rsid w:val="7F6A54DF"/>
    <w:rsid w:val="7F791DBA"/>
    <w:rsid w:val="7F8E5E6E"/>
    <w:rsid w:val="7F9B5EC7"/>
    <w:rsid w:val="7FB01D4E"/>
    <w:rsid w:val="7FB56661"/>
    <w:rsid w:val="7FB9795B"/>
    <w:rsid w:val="7FD166BD"/>
    <w:rsid w:val="7FF71BC1"/>
    <w:rsid w:val="7FFF5B2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99"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SimSun" w:cs="Times New Roman"/>
      <w:kern w:val="2"/>
      <w:sz w:val="21"/>
      <w:lang w:val="en-US" w:eastAsia="zh-CN" w:bidi="ar-SA"/>
    </w:rPr>
  </w:style>
  <w:style w:type="paragraph" w:styleId="3">
    <w:name w:val="heading 1"/>
    <w:basedOn w:val="1"/>
    <w:next w:val="1"/>
    <w:link w:val="61"/>
    <w:qFormat/>
    <w:uiPriority w:val="99"/>
    <w:pPr>
      <w:keepNext/>
      <w:outlineLvl w:val="0"/>
    </w:pPr>
    <w:rPr>
      <w:rFonts w:ascii="SimHei" w:eastAsia="SimHei"/>
      <w:b/>
      <w:sz w:val="32"/>
    </w:rPr>
  </w:style>
  <w:style w:type="paragraph" w:styleId="4">
    <w:name w:val="heading 2"/>
    <w:basedOn w:val="1"/>
    <w:next w:val="1"/>
    <w:link w:val="62"/>
    <w:qFormat/>
    <w:uiPriority w:val="99"/>
    <w:pPr>
      <w:keepNext/>
      <w:keepLines/>
      <w:spacing w:before="260" w:after="260" w:line="413" w:lineRule="auto"/>
      <w:outlineLvl w:val="1"/>
    </w:pPr>
    <w:rPr>
      <w:rFonts w:ascii="Arial" w:hAnsi="Arial" w:eastAsia="SimHei"/>
      <w:b/>
      <w:sz w:val="32"/>
    </w:rPr>
  </w:style>
  <w:style w:type="paragraph" w:styleId="5">
    <w:name w:val="heading 3"/>
    <w:basedOn w:val="1"/>
    <w:next w:val="1"/>
    <w:link w:val="63"/>
    <w:qFormat/>
    <w:uiPriority w:val="99"/>
    <w:pPr>
      <w:keepNext/>
      <w:tabs>
        <w:tab w:val="left" w:pos="960"/>
      </w:tabs>
      <w:ind w:left="960" w:hanging="480"/>
      <w:outlineLvl w:val="2"/>
    </w:pPr>
    <w:rPr>
      <w:rFonts w:ascii="SimSun"/>
      <w:sz w:val="28"/>
    </w:rPr>
  </w:style>
  <w:style w:type="paragraph" w:styleId="6">
    <w:name w:val="heading 4"/>
    <w:basedOn w:val="1"/>
    <w:next w:val="1"/>
    <w:link w:val="64"/>
    <w:qFormat/>
    <w:uiPriority w:val="99"/>
    <w:pPr>
      <w:keepNext/>
      <w:keepLines/>
      <w:spacing w:before="280" w:after="290" w:line="372" w:lineRule="auto"/>
      <w:outlineLvl w:val="3"/>
    </w:pPr>
    <w:rPr>
      <w:rFonts w:ascii="Arial" w:hAnsi="Arial" w:eastAsia="SimHei"/>
      <w:b/>
      <w:sz w:val="28"/>
    </w:rPr>
  </w:style>
  <w:style w:type="paragraph" w:styleId="7">
    <w:name w:val="heading 5"/>
    <w:basedOn w:val="1"/>
    <w:next w:val="1"/>
    <w:link w:val="65"/>
    <w:qFormat/>
    <w:uiPriority w:val="99"/>
    <w:pPr>
      <w:keepNext/>
      <w:keepLines/>
      <w:spacing w:before="280" w:after="290" w:line="372" w:lineRule="auto"/>
      <w:outlineLvl w:val="4"/>
    </w:pPr>
    <w:rPr>
      <w:b/>
      <w:sz w:val="28"/>
    </w:rPr>
  </w:style>
  <w:style w:type="paragraph" w:styleId="8">
    <w:name w:val="heading 6"/>
    <w:basedOn w:val="1"/>
    <w:next w:val="1"/>
    <w:link w:val="66"/>
    <w:qFormat/>
    <w:uiPriority w:val="99"/>
    <w:pPr>
      <w:keepNext/>
      <w:keepLines/>
      <w:spacing w:before="240" w:after="64" w:line="317" w:lineRule="auto"/>
      <w:outlineLvl w:val="5"/>
    </w:pPr>
    <w:rPr>
      <w:rFonts w:ascii="Arial" w:hAnsi="Arial" w:eastAsia="SimHei"/>
      <w:b/>
      <w:sz w:val="24"/>
    </w:rPr>
  </w:style>
  <w:style w:type="paragraph" w:styleId="9">
    <w:name w:val="heading 7"/>
    <w:basedOn w:val="1"/>
    <w:next w:val="1"/>
    <w:link w:val="67"/>
    <w:qFormat/>
    <w:uiPriority w:val="99"/>
    <w:pPr>
      <w:keepNext/>
      <w:keepLines/>
      <w:spacing w:before="240" w:after="64" w:line="317" w:lineRule="auto"/>
      <w:outlineLvl w:val="6"/>
    </w:pPr>
    <w:rPr>
      <w:b/>
      <w:sz w:val="24"/>
    </w:rPr>
  </w:style>
  <w:style w:type="paragraph" w:styleId="10">
    <w:name w:val="heading 8"/>
    <w:basedOn w:val="1"/>
    <w:next w:val="1"/>
    <w:link w:val="68"/>
    <w:qFormat/>
    <w:uiPriority w:val="99"/>
    <w:pPr>
      <w:keepNext/>
      <w:keepLines/>
      <w:spacing w:before="240" w:after="64" w:line="317" w:lineRule="auto"/>
      <w:outlineLvl w:val="7"/>
    </w:pPr>
    <w:rPr>
      <w:rFonts w:ascii="Arial" w:hAnsi="Arial" w:eastAsia="SimHei"/>
      <w:sz w:val="24"/>
    </w:rPr>
  </w:style>
  <w:style w:type="paragraph" w:styleId="11">
    <w:name w:val="heading 9"/>
    <w:basedOn w:val="1"/>
    <w:next w:val="1"/>
    <w:link w:val="69"/>
    <w:qFormat/>
    <w:uiPriority w:val="99"/>
    <w:pPr>
      <w:keepNext/>
      <w:keepLines/>
      <w:spacing w:before="240" w:after="64" w:line="317" w:lineRule="auto"/>
      <w:outlineLvl w:val="8"/>
    </w:pPr>
    <w:rPr>
      <w:rFonts w:ascii="Arial" w:hAnsi="Arial" w:eastAsia="SimHei"/>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index 5"/>
    <w:basedOn w:val="1"/>
    <w:next w:val="1"/>
    <w:qFormat/>
    <w:uiPriority w:val="0"/>
    <w:pPr>
      <w:adjustRightInd w:val="0"/>
      <w:snapToGrid w:val="0"/>
      <w:spacing w:line="360" w:lineRule="auto"/>
      <w:jc w:val="center"/>
    </w:pPr>
    <w:rPr>
      <w:rFonts w:ascii="SimSun" w:hAnsi="SimSun" w:eastAsia="SimSun" w:cs="SimSun"/>
      <w:bCs/>
      <w:kern w:val="0"/>
      <w:sz w:val="21"/>
      <w:szCs w:val="21"/>
    </w:rPr>
  </w:style>
  <w:style w:type="paragraph" w:styleId="12">
    <w:name w:val="toc 7"/>
    <w:basedOn w:val="1"/>
    <w:next w:val="1"/>
    <w:qFormat/>
    <w:uiPriority w:val="99"/>
    <w:pPr>
      <w:ind w:left="1050"/>
      <w:jc w:val="left"/>
    </w:pPr>
    <w:rPr>
      <w:sz w:val="20"/>
    </w:rPr>
  </w:style>
  <w:style w:type="paragraph" w:styleId="13">
    <w:name w:val="Normal Indent"/>
    <w:basedOn w:val="1"/>
    <w:link w:val="88"/>
    <w:qFormat/>
    <w:uiPriority w:val="99"/>
    <w:pPr>
      <w:ind w:firstLine="420"/>
    </w:pPr>
  </w:style>
  <w:style w:type="paragraph" w:styleId="14">
    <w:name w:val="Document Map"/>
    <w:basedOn w:val="1"/>
    <w:link w:val="144"/>
    <w:qFormat/>
    <w:uiPriority w:val="99"/>
    <w:pPr>
      <w:shd w:val="clear" w:color="auto" w:fill="000080"/>
    </w:pPr>
  </w:style>
  <w:style w:type="paragraph" w:styleId="15">
    <w:name w:val="toa heading"/>
    <w:basedOn w:val="1"/>
    <w:next w:val="1"/>
    <w:qFormat/>
    <w:uiPriority w:val="99"/>
    <w:pPr>
      <w:spacing w:before="120"/>
    </w:pPr>
    <w:rPr>
      <w:rFonts w:ascii="Arial" w:hAnsi="Arial"/>
      <w:sz w:val="24"/>
    </w:rPr>
  </w:style>
  <w:style w:type="paragraph" w:styleId="16">
    <w:name w:val="annotation text"/>
    <w:basedOn w:val="1"/>
    <w:link w:val="70"/>
    <w:qFormat/>
    <w:uiPriority w:val="99"/>
    <w:pPr>
      <w:jc w:val="left"/>
    </w:pPr>
  </w:style>
  <w:style w:type="paragraph" w:styleId="17">
    <w:name w:val="Body Text 3"/>
    <w:basedOn w:val="1"/>
    <w:link w:val="72"/>
    <w:qFormat/>
    <w:uiPriority w:val="99"/>
    <w:pPr>
      <w:spacing w:after="120"/>
    </w:pPr>
    <w:rPr>
      <w:sz w:val="16"/>
      <w:szCs w:val="16"/>
    </w:rPr>
  </w:style>
  <w:style w:type="paragraph" w:styleId="18">
    <w:name w:val="Body Text"/>
    <w:basedOn w:val="1"/>
    <w:link w:val="73"/>
    <w:qFormat/>
    <w:uiPriority w:val="99"/>
    <w:rPr>
      <w:rFonts w:ascii="SimSun"/>
      <w:sz w:val="32"/>
    </w:rPr>
  </w:style>
  <w:style w:type="paragraph" w:styleId="19">
    <w:name w:val="Body Text Indent"/>
    <w:basedOn w:val="1"/>
    <w:link w:val="74"/>
    <w:qFormat/>
    <w:uiPriority w:val="99"/>
    <w:pPr>
      <w:ind w:firstLine="560" w:firstLineChars="200"/>
      <w:jc w:val="left"/>
    </w:pPr>
    <w:rPr>
      <w:rFonts w:ascii="SimSun"/>
      <w:sz w:val="28"/>
    </w:rPr>
  </w:style>
  <w:style w:type="paragraph" w:styleId="20">
    <w:name w:val="List 2"/>
    <w:basedOn w:val="1"/>
    <w:qFormat/>
    <w:uiPriority w:val="99"/>
    <w:pPr>
      <w:ind w:left="100" w:leftChars="200" w:hanging="200" w:hangingChars="200"/>
    </w:pPr>
    <w:rPr>
      <w:szCs w:val="24"/>
    </w:rPr>
  </w:style>
  <w:style w:type="paragraph" w:styleId="21">
    <w:name w:val="Block Text"/>
    <w:basedOn w:val="1"/>
    <w:qFormat/>
    <w:uiPriority w:val="99"/>
    <w:pPr>
      <w:adjustRightInd w:val="0"/>
      <w:ind w:left="420" w:right="33"/>
      <w:jc w:val="center"/>
      <w:textAlignment w:val="baseline"/>
    </w:pPr>
    <w:rPr>
      <w:b/>
      <w:kern w:val="0"/>
      <w:sz w:val="24"/>
    </w:rPr>
  </w:style>
  <w:style w:type="paragraph" w:styleId="22">
    <w:name w:val="toc 5"/>
    <w:basedOn w:val="1"/>
    <w:next w:val="1"/>
    <w:qFormat/>
    <w:uiPriority w:val="99"/>
    <w:pPr>
      <w:ind w:left="630"/>
      <w:jc w:val="left"/>
    </w:pPr>
    <w:rPr>
      <w:sz w:val="20"/>
    </w:rPr>
  </w:style>
  <w:style w:type="paragraph" w:styleId="23">
    <w:name w:val="toc 3"/>
    <w:basedOn w:val="1"/>
    <w:next w:val="1"/>
    <w:qFormat/>
    <w:uiPriority w:val="99"/>
    <w:pPr>
      <w:ind w:left="210"/>
      <w:jc w:val="left"/>
    </w:pPr>
    <w:rPr>
      <w:sz w:val="20"/>
    </w:rPr>
  </w:style>
  <w:style w:type="paragraph" w:styleId="24">
    <w:name w:val="Plain Text"/>
    <w:basedOn w:val="1"/>
    <w:link w:val="75"/>
    <w:qFormat/>
    <w:uiPriority w:val="99"/>
    <w:rPr>
      <w:rFonts w:ascii="SimSun" w:hAnsi="Courier New"/>
    </w:rPr>
  </w:style>
  <w:style w:type="paragraph" w:styleId="25">
    <w:name w:val="toc 8"/>
    <w:basedOn w:val="1"/>
    <w:next w:val="1"/>
    <w:qFormat/>
    <w:uiPriority w:val="99"/>
    <w:pPr>
      <w:ind w:left="1260"/>
      <w:jc w:val="left"/>
    </w:pPr>
    <w:rPr>
      <w:sz w:val="20"/>
    </w:rPr>
  </w:style>
  <w:style w:type="paragraph" w:styleId="26">
    <w:name w:val="Date"/>
    <w:basedOn w:val="1"/>
    <w:next w:val="1"/>
    <w:link w:val="76"/>
    <w:qFormat/>
    <w:uiPriority w:val="99"/>
  </w:style>
  <w:style w:type="paragraph" w:styleId="27">
    <w:name w:val="Body Text Indent 2"/>
    <w:basedOn w:val="1"/>
    <w:link w:val="77"/>
    <w:qFormat/>
    <w:uiPriority w:val="99"/>
    <w:pPr>
      <w:ind w:left="-178" w:leftChars="-85" w:firstLine="739" w:firstLineChars="264"/>
      <w:jc w:val="left"/>
    </w:pPr>
    <w:rPr>
      <w:rFonts w:ascii="SimSun"/>
      <w:sz w:val="28"/>
    </w:rPr>
  </w:style>
  <w:style w:type="paragraph" w:styleId="28">
    <w:name w:val="Balloon Text"/>
    <w:basedOn w:val="1"/>
    <w:link w:val="78"/>
    <w:qFormat/>
    <w:uiPriority w:val="99"/>
    <w:rPr>
      <w:sz w:val="18"/>
    </w:rPr>
  </w:style>
  <w:style w:type="paragraph" w:styleId="29">
    <w:name w:val="footer"/>
    <w:basedOn w:val="1"/>
    <w:link w:val="79"/>
    <w:qFormat/>
    <w:uiPriority w:val="99"/>
    <w:pPr>
      <w:tabs>
        <w:tab w:val="center" w:pos="4153"/>
        <w:tab w:val="right" w:pos="8306"/>
      </w:tabs>
      <w:snapToGrid w:val="0"/>
      <w:jc w:val="left"/>
    </w:pPr>
    <w:rPr>
      <w:sz w:val="18"/>
      <w:szCs w:val="18"/>
    </w:rPr>
  </w:style>
  <w:style w:type="paragraph" w:styleId="30">
    <w:name w:val="header"/>
    <w:basedOn w:val="1"/>
    <w:link w:val="80"/>
    <w:qFormat/>
    <w:uiPriority w:val="99"/>
    <w:pPr>
      <w:pBdr>
        <w:bottom w:val="single" w:color="auto" w:sz="6" w:space="1"/>
      </w:pBdr>
      <w:tabs>
        <w:tab w:val="center" w:pos="4153"/>
        <w:tab w:val="right" w:pos="8306"/>
      </w:tabs>
      <w:snapToGrid w:val="0"/>
      <w:jc w:val="center"/>
    </w:pPr>
    <w:rPr>
      <w:sz w:val="18"/>
    </w:rPr>
  </w:style>
  <w:style w:type="paragraph" w:styleId="31">
    <w:name w:val="Signature"/>
    <w:basedOn w:val="1"/>
    <w:link w:val="81"/>
    <w:qFormat/>
    <w:uiPriority w:val="99"/>
    <w:pPr>
      <w:ind w:left="100" w:leftChars="2100"/>
    </w:pPr>
  </w:style>
  <w:style w:type="paragraph" w:styleId="32">
    <w:name w:val="toc 1"/>
    <w:basedOn w:val="15"/>
    <w:next w:val="1"/>
    <w:qFormat/>
    <w:uiPriority w:val="99"/>
    <w:pPr>
      <w:spacing w:before="360"/>
      <w:jc w:val="left"/>
    </w:pPr>
    <w:rPr>
      <w:rFonts w:cs="Arial"/>
      <w:b/>
      <w:bCs/>
      <w:caps/>
      <w:szCs w:val="24"/>
    </w:rPr>
  </w:style>
  <w:style w:type="paragraph" w:styleId="33">
    <w:name w:val="toc 4"/>
    <w:basedOn w:val="1"/>
    <w:next w:val="1"/>
    <w:qFormat/>
    <w:uiPriority w:val="99"/>
    <w:pPr>
      <w:ind w:left="420"/>
      <w:jc w:val="left"/>
    </w:pPr>
    <w:rPr>
      <w:sz w:val="20"/>
    </w:rPr>
  </w:style>
  <w:style w:type="paragraph" w:styleId="34">
    <w:name w:val="footnote text"/>
    <w:basedOn w:val="1"/>
    <w:link w:val="82"/>
    <w:qFormat/>
    <w:uiPriority w:val="99"/>
    <w:pPr>
      <w:snapToGrid w:val="0"/>
      <w:jc w:val="left"/>
    </w:pPr>
    <w:rPr>
      <w:sz w:val="18"/>
    </w:rPr>
  </w:style>
  <w:style w:type="paragraph" w:styleId="35">
    <w:name w:val="toc 6"/>
    <w:basedOn w:val="1"/>
    <w:next w:val="1"/>
    <w:qFormat/>
    <w:uiPriority w:val="99"/>
    <w:pPr>
      <w:ind w:left="840"/>
      <w:jc w:val="left"/>
    </w:pPr>
    <w:rPr>
      <w:sz w:val="20"/>
    </w:rPr>
  </w:style>
  <w:style w:type="paragraph" w:styleId="36">
    <w:name w:val="Body Text Indent 3"/>
    <w:basedOn w:val="1"/>
    <w:link w:val="83"/>
    <w:qFormat/>
    <w:uiPriority w:val="99"/>
    <w:pPr>
      <w:spacing w:line="360" w:lineRule="auto"/>
      <w:ind w:firstLine="480" w:firstLineChars="200"/>
    </w:pPr>
    <w:rPr>
      <w:rFonts w:ascii="SimSun"/>
      <w:sz w:val="24"/>
    </w:rPr>
  </w:style>
  <w:style w:type="paragraph" w:styleId="37">
    <w:name w:val="toc 2"/>
    <w:basedOn w:val="1"/>
    <w:next w:val="1"/>
    <w:qFormat/>
    <w:uiPriority w:val="99"/>
    <w:pPr>
      <w:spacing w:before="240"/>
      <w:jc w:val="left"/>
    </w:pPr>
    <w:rPr>
      <w:b/>
      <w:bCs/>
      <w:sz w:val="20"/>
    </w:rPr>
  </w:style>
  <w:style w:type="paragraph" w:styleId="38">
    <w:name w:val="toc 9"/>
    <w:basedOn w:val="1"/>
    <w:next w:val="1"/>
    <w:qFormat/>
    <w:uiPriority w:val="99"/>
    <w:pPr>
      <w:ind w:left="1470"/>
      <w:jc w:val="left"/>
    </w:pPr>
    <w:rPr>
      <w:sz w:val="20"/>
    </w:rPr>
  </w:style>
  <w:style w:type="paragraph" w:styleId="39">
    <w:name w:val="Body Text 2"/>
    <w:basedOn w:val="1"/>
    <w:link w:val="84"/>
    <w:qFormat/>
    <w:uiPriority w:val="99"/>
    <w:pPr>
      <w:spacing w:after="120" w:line="480" w:lineRule="auto"/>
    </w:pPr>
  </w:style>
  <w:style w:type="paragraph" w:styleId="40">
    <w:name w:val="HTML Preformatted"/>
    <w:basedOn w:val="1"/>
    <w:link w:val="8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color w:val="000000"/>
      <w:kern w:val="0"/>
      <w:sz w:val="20"/>
    </w:rPr>
  </w:style>
  <w:style w:type="paragraph" w:styleId="41">
    <w:name w:val="Normal (Web)"/>
    <w:basedOn w:val="1"/>
    <w:qFormat/>
    <w:uiPriority w:val="99"/>
    <w:pPr>
      <w:widowControl/>
      <w:spacing w:before="100" w:beforeAutospacing="1" w:after="100" w:afterAutospacing="1"/>
      <w:jc w:val="left"/>
    </w:pPr>
    <w:rPr>
      <w:rFonts w:ascii="SimSun" w:hAnsi="SimSun" w:cs="SimSun"/>
      <w:kern w:val="0"/>
      <w:sz w:val="24"/>
      <w:szCs w:val="24"/>
    </w:rPr>
  </w:style>
  <w:style w:type="paragraph" w:styleId="42">
    <w:name w:val="annotation subject"/>
    <w:basedOn w:val="16"/>
    <w:next w:val="16"/>
    <w:link w:val="71"/>
    <w:qFormat/>
    <w:uiPriority w:val="99"/>
    <w:rPr>
      <w:b/>
      <w:bCs/>
    </w:rPr>
  </w:style>
  <w:style w:type="table" w:styleId="44">
    <w:name w:val="Table Grid"/>
    <w:basedOn w:val="4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99"/>
    <w:rPr>
      <w:rFonts w:cs="Times New Roman"/>
      <w:b/>
      <w:bCs/>
    </w:rPr>
  </w:style>
  <w:style w:type="character" w:styleId="47">
    <w:name w:val="page number"/>
    <w:basedOn w:val="45"/>
    <w:qFormat/>
    <w:uiPriority w:val="99"/>
    <w:rPr>
      <w:rFonts w:ascii="Arial" w:hAnsi="Arial" w:cs="Verdana"/>
      <w:b/>
      <w:kern w:val="0"/>
      <w:sz w:val="20"/>
      <w:szCs w:val="20"/>
      <w:lang w:eastAsia="en-US"/>
    </w:rPr>
  </w:style>
  <w:style w:type="character" w:styleId="48">
    <w:name w:val="FollowedHyperlink"/>
    <w:basedOn w:val="45"/>
    <w:qFormat/>
    <w:uiPriority w:val="99"/>
    <w:rPr>
      <w:rFonts w:cs="Times New Roman"/>
      <w:color w:val="800080"/>
      <w:u w:val="single"/>
    </w:rPr>
  </w:style>
  <w:style w:type="character" w:styleId="49">
    <w:name w:val="Emphasis"/>
    <w:basedOn w:val="45"/>
    <w:qFormat/>
    <w:uiPriority w:val="0"/>
    <w:rPr>
      <w:b/>
      <w:bCs/>
    </w:rPr>
  </w:style>
  <w:style w:type="character" w:styleId="50">
    <w:name w:val="HTML Definition"/>
    <w:basedOn w:val="45"/>
    <w:qFormat/>
    <w:uiPriority w:val="0"/>
  </w:style>
  <w:style w:type="character" w:styleId="51">
    <w:name w:val="HTML Typewriter"/>
    <w:basedOn w:val="45"/>
    <w:qFormat/>
    <w:uiPriority w:val="0"/>
    <w:rPr>
      <w:rFonts w:hint="default" w:ascii="monospace" w:hAnsi="monospace" w:eastAsia="monospace" w:cs="monospace"/>
      <w:sz w:val="20"/>
    </w:rPr>
  </w:style>
  <w:style w:type="character" w:styleId="52">
    <w:name w:val="HTML Acronym"/>
    <w:basedOn w:val="45"/>
    <w:qFormat/>
    <w:uiPriority w:val="0"/>
  </w:style>
  <w:style w:type="character" w:styleId="53">
    <w:name w:val="HTML Variable"/>
    <w:basedOn w:val="45"/>
    <w:qFormat/>
    <w:uiPriority w:val="0"/>
  </w:style>
  <w:style w:type="character" w:styleId="54">
    <w:name w:val="Hyperlink"/>
    <w:basedOn w:val="45"/>
    <w:qFormat/>
    <w:uiPriority w:val="99"/>
    <w:rPr>
      <w:rFonts w:cs="Times New Roman"/>
      <w:color w:val="0000FF"/>
      <w:u w:val="single"/>
    </w:rPr>
  </w:style>
  <w:style w:type="character" w:styleId="55">
    <w:name w:val="HTML Code"/>
    <w:basedOn w:val="45"/>
    <w:qFormat/>
    <w:uiPriority w:val="0"/>
    <w:rPr>
      <w:rFonts w:ascii="monospace" w:hAnsi="monospace" w:eastAsia="monospace" w:cs="monospace"/>
      <w:sz w:val="20"/>
    </w:rPr>
  </w:style>
  <w:style w:type="character" w:styleId="56">
    <w:name w:val="annotation reference"/>
    <w:basedOn w:val="45"/>
    <w:qFormat/>
    <w:uiPriority w:val="99"/>
    <w:rPr>
      <w:rFonts w:cs="Times New Roman"/>
      <w:sz w:val="21"/>
    </w:rPr>
  </w:style>
  <w:style w:type="character" w:styleId="57">
    <w:name w:val="HTML Cite"/>
    <w:basedOn w:val="45"/>
    <w:qFormat/>
    <w:uiPriority w:val="0"/>
  </w:style>
  <w:style w:type="character" w:styleId="58">
    <w:name w:val="footnote reference"/>
    <w:basedOn w:val="45"/>
    <w:qFormat/>
    <w:uiPriority w:val="99"/>
    <w:rPr>
      <w:rFonts w:cs="Times New Roman"/>
      <w:vertAlign w:val="superscript"/>
    </w:rPr>
  </w:style>
  <w:style w:type="character" w:styleId="59">
    <w:name w:val="HTML Keyboard"/>
    <w:basedOn w:val="45"/>
    <w:qFormat/>
    <w:uiPriority w:val="0"/>
    <w:rPr>
      <w:rFonts w:hint="default" w:ascii="monospace" w:hAnsi="monospace" w:eastAsia="monospace" w:cs="monospace"/>
      <w:sz w:val="20"/>
    </w:rPr>
  </w:style>
  <w:style w:type="character" w:styleId="60">
    <w:name w:val="HTML Sample"/>
    <w:basedOn w:val="45"/>
    <w:qFormat/>
    <w:uiPriority w:val="0"/>
    <w:rPr>
      <w:rFonts w:hint="default" w:ascii="monospace" w:hAnsi="monospace" w:eastAsia="monospace" w:cs="monospace"/>
    </w:rPr>
  </w:style>
  <w:style w:type="character" w:customStyle="1" w:styleId="61">
    <w:name w:val="标题 1 Char"/>
    <w:basedOn w:val="45"/>
    <w:link w:val="3"/>
    <w:qFormat/>
    <w:uiPriority w:val="99"/>
    <w:rPr>
      <w:rFonts w:ascii="SimHei" w:eastAsia="SimHei" w:cs="Times New Roman"/>
      <w:b/>
      <w:kern w:val="2"/>
      <w:sz w:val="32"/>
    </w:rPr>
  </w:style>
  <w:style w:type="character" w:customStyle="1" w:styleId="62">
    <w:name w:val="标题 2 Char"/>
    <w:basedOn w:val="45"/>
    <w:link w:val="4"/>
    <w:qFormat/>
    <w:uiPriority w:val="99"/>
    <w:rPr>
      <w:rFonts w:ascii="Cambria" w:hAnsi="Cambria" w:eastAsia="SimSun" w:cs="Times New Roman"/>
      <w:b/>
      <w:bCs/>
      <w:sz w:val="32"/>
      <w:szCs w:val="32"/>
    </w:rPr>
  </w:style>
  <w:style w:type="character" w:customStyle="1" w:styleId="63">
    <w:name w:val="标题 3 Char"/>
    <w:basedOn w:val="45"/>
    <w:link w:val="5"/>
    <w:qFormat/>
    <w:uiPriority w:val="99"/>
    <w:rPr>
      <w:rFonts w:cs="Times New Roman"/>
      <w:b/>
      <w:bCs/>
      <w:sz w:val="32"/>
      <w:szCs w:val="32"/>
    </w:rPr>
  </w:style>
  <w:style w:type="character" w:customStyle="1" w:styleId="64">
    <w:name w:val="标题 4 Char"/>
    <w:basedOn w:val="45"/>
    <w:link w:val="6"/>
    <w:qFormat/>
    <w:uiPriority w:val="99"/>
    <w:rPr>
      <w:rFonts w:ascii="Cambria" w:hAnsi="Cambria" w:eastAsia="SimSun" w:cs="Times New Roman"/>
      <w:b/>
      <w:bCs/>
      <w:sz w:val="28"/>
      <w:szCs w:val="28"/>
    </w:rPr>
  </w:style>
  <w:style w:type="character" w:customStyle="1" w:styleId="65">
    <w:name w:val="标题 5 Char"/>
    <w:basedOn w:val="45"/>
    <w:link w:val="7"/>
    <w:qFormat/>
    <w:uiPriority w:val="99"/>
    <w:rPr>
      <w:rFonts w:cs="Times New Roman"/>
      <w:b/>
      <w:bCs/>
      <w:sz w:val="28"/>
      <w:szCs w:val="28"/>
    </w:rPr>
  </w:style>
  <w:style w:type="character" w:customStyle="1" w:styleId="66">
    <w:name w:val="标题 6 Char"/>
    <w:basedOn w:val="45"/>
    <w:link w:val="8"/>
    <w:qFormat/>
    <w:uiPriority w:val="99"/>
    <w:rPr>
      <w:rFonts w:ascii="Cambria" w:hAnsi="Cambria" w:eastAsia="SimSun" w:cs="Times New Roman"/>
      <w:b/>
      <w:bCs/>
      <w:sz w:val="24"/>
      <w:szCs w:val="24"/>
    </w:rPr>
  </w:style>
  <w:style w:type="character" w:customStyle="1" w:styleId="67">
    <w:name w:val="标题 7 Char"/>
    <w:basedOn w:val="45"/>
    <w:link w:val="9"/>
    <w:qFormat/>
    <w:uiPriority w:val="99"/>
    <w:rPr>
      <w:rFonts w:cs="Times New Roman"/>
      <w:b/>
      <w:bCs/>
      <w:sz w:val="24"/>
      <w:szCs w:val="24"/>
    </w:rPr>
  </w:style>
  <w:style w:type="character" w:customStyle="1" w:styleId="68">
    <w:name w:val="标题 8 Char"/>
    <w:basedOn w:val="45"/>
    <w:link w:val="10"/>
    <w:qFormat/>
    <w:uiPriority w:val="99"/>
    <w:rPr>
      <w:rFonts w:ascii="Cambria" w:hAnsi="Cambria" w:eastAsia="SimSun" w:cs="Times New Roman"/>
      <w:sz w:val="24"/>
      <w:szCs w:val="24"/>
    </w:rPr>
  </w:style>
  <w:style w:type="character" w:customStyle="1" w:styleId="69">
    <w:name w:val="标题 9 Char"/>
    <w:basedOn w:val="45"/>
    <w:link w:val="11"/>
    <w:qFormat/>
    <w:uiPriority w:val="99"/>
    <w:rPr>
      <w:rFonts w:ascii="Cambria" w:hAnsi="Cambria" w:eastAsia="SimSun" w:cs="Times New Roman"/>
      <w:sz w:val="21"/>
      <w:szCs w:val="21"/>
    </w:rPr>
  </w:style>
  <w:style w:type="character" w:customStyle="1" w:styleId="70">
    <w:name w:val="批注文字 Char"/>
    <w:basedOn w:val="45"/>
    <w:link w:val="16"/>
    <w:qFormat/>
    <w:uiPriority w:val="99"/>
    <w:rPr>
      <w:rFonts w:cs="Times New Roman"/>
      <w:sz w:val="20"/>
      <w:szCs w:val="20"/>
    </w:rPr>
  </w:style>
  <w:style w:type="character" w:customStyle="1" w:styleId="71">
    <w:name w:val="批注主题 Char"/>
    <w:basedOn w:val="70"/>
    <w:link w:val="42"/>
    <w:qFormat/>
    <w:uiPriority w:val="99"/>
    <w:rPr>
      <w:b/>
      <w:bCs/>
    </w:rPr>
  </w:style>
  <w:style w:type="character" w:customStyle="1" w:styleId="72">
    <w:name w:val="正文文本 3 Char"/>
    <w:basedOn w:val="45"/>
    <w:link w:val="17"/>
    <w:qFormat/>
    <w:uiPriority w:val="99"/>
    <w:rPr>
      <w:rFonts w:cs="Times New Roman"/>
      <w:sz w:val="16"/>
      <w:szCs w:val="16"/>
    </w:rPr>
  </w:style>
  <w:style w:type="character" w:customStyle="1" w:styleId="73">
    <w:name w:val="正文文本 Char"/>
    <w:basedOn w:val="45"/>
    <w:link w:val="18"/>
    <w:qFormat/>
    <w:uiPriority w:val="99"/>
    <w:rPr>
      <w:rFonts w:cs="Times New Roman"/>
      <w:sz w:val="20"/>
      <w:szCs w:val="20"/>
    </w:rPr>
  </w:style>
  <w:style w:type="character" w:customStyle="1" w:styleId="74">
    <w:name w:val="正文文本缩进 Char"/>
    <w:basedOn w:val="45"/>
    <w:link w:val="19"/>
    <w:qFormat/>
    <w:uiPriority w:val="99"/>
    <w:rPr>
      <w:rFonts w:cs="Times New Roman"/>
      <w:sz w:val="20"/>
      <w:szCs w:val="20"/>
    </w:rPr>
  </w:style>
  <w:style w:type="character" w:customStyle="1" w:styleId="75">
    <w:name w:val="纯文本 Char"/>
    <w:basedOn w:val="45"/>
    <w:link w:val="24"/>
    <w:qFormat/>
    <w:uiPriority w:val="99"/>
    <w:rPr>
      <w:rFonts w:ascii="SimSun" w:hAnsi="Courier New" w:eastAsia="SimSun" w:cs="Times New Roman"/>
      <w:kern w:val="2"/>
      <w:sz w:val="21"/>
      <w:lang w:val="en-US" w:eastAsia="zh-CN"/>
    </w:rPr>
  </w:style>
  <w:style w:type="character" w:customStyle="1" w:styleId="76">
    <w:name w:val="日期 Char"/>
    <w:basedOn w:val="45"/>
    <w:link w:val="26"/>
    <w:qFormat/>
    <w:uiPriority w:val="99"/>
    <w:rPr>
      <w:rFonts w:cs="Times New Roman"/>
      <w:kern w:val="2"/>
      <w:sz w:val="21"/>
    </w:rPr>
  </w:style>
  <w:style w:type="character" w:customStyle="1" w:styleId="77">
    <w:name w:val="正文文本缩进 2 Char"/>
    <w:basedOn w:val="45"/>
    <w:link w:val="27"/>
    <w:qFormat/>
    <w:uiPriority w:val="99"/>
    <w:rPr>
      <w:rFonts w:cs="Times New Roman"/>
      <w:sz w:val="20"/>
      <w:szCs w:val="20"/>
    </w:rPr>
  </w:style>
  <w:style w:type="character" w:customStyle="1" w:styleId="78">
    <w:name w:val="批注框文本 Char"/>
    <w:basedOn w:val="45"/>
    <w:link w:val="28"/>
    <w:qFormat/>
    <w:uiPriority w:val="99"/>
    <w:rPr>
      <w:rFonts w:cs="Times New Roman"/>
      <w:sz w:val="2"/>
    </w:rPr>
  </w:style>
  <w:style w:type="character" w:customStyle="1" w:styleId="79">
    <w:name w:val="页脚 Char"/>
    <w:basedOn w:val="45"/>
    <w:link w:val="29"/>
    <w:qFormat/>
    <w:uiPriority w:val="99"/>
    <w:rPr>
      <w:rFonts w:cs="Times New Roman"/>
      <w:kern w:val="2"/>
      <w:sz w:val="18"/>
      <w:szCs w:val="18"/>
    </w:rPr>
  </w:style>
  <w:style w:type="character" w:customStyle="1" w:styleId="80">
    <w:name w:val="页眉 Char"/>
    <w:basedOn w:val="45"/>
    <w:link w:val="30"/>
    <w:qFormat/>
    <w:uiPriority w:val="99"/>
    <w:rPr>
      <w:rFonts w:cs="Times New Roman"/>
      <w:kern w:val="2"/>
      <w:sz w:val="18"/>
    </w:rPr>
  </w:style>
  <w:style w:type="character" w:customStyle="1" w:styleId="81">
    <w:name w:val="签名 Char"/>
    <w:basedOn w:val="45"/>
    <w:link w:val="31"/>
    <w:qFormat/>
    <w:uiPriority w:val="99"/>
    <w:rPr>
      <w:rFonts w:cs="Times New Roman"/>
      <w:sz w:val="20"/>
      <w:szCs w:val="20"/>
    </w:rPr>
  </w:style>
  <w:style w:type="character" w:customStyle="1" w:styleId="82">
    <w:name w:val="脚注文本 Char"/>
    <w:basedOn w:val="45"/>
    <w:link w:val="34"/>
    <w:qFormat/>
    <w:uiPriority w:val="99"/>
    <w:rPr>
      <w:rFonts w:cs="Times New Roman"/>
      <w:sz w:val="18"/>
      <w:szCs w:val="18"/>
    </w:rPr>
  </w:style>
  <w:style w:type="character" w:customStyle="1" w:styleId="83">
    <w:name w:val="正文文本缩进 3 Char"/>
    <w:basedOn w:val="45"/>
    <w:link w:val="36"/>
    <w:qFormat/>
    <w:uiPriority w:val="99"/>
    <w:rPr>
      <w:rFonts w:cs="Times New Roman"/>
      <w:sz w:val="16"/>
      <w:szCs w:val="16"/>
    </w:rPr>
  </w:style>
  <w:style w:type="character" w:customStyle="1" w:styleId="84">
    <w:name w:val="正文文本 2 Char"/>
    <w:basedOn w:val="45"/>
    <w:link w:val="39"/>
    <w:qFormat/>
    <w:uiPriority w:val="99"/>
    <w:rPr>
      <w:rFonts w:cs="Times New Roman"/>
      <w:sz w:val="20"/>
      <w:szCs w:val="20"/>
    </w:rPr>
  </w:style>
  <w:style w:type="character" w:customStyle="1" w:styleId="85">
    <w:name w:val="HTML 预设格式 Char"/>
    <w:basedOn w:val="45"/>
    <w:link w:val="40"/>
    <w:qFormat/>
    <w:uiPriority w:val="99"/>
    <w:rPr>
      <w:rFonts w:ascii="Courier New" w:hAnsi="Courier New" w:cs="Courier New"/>
      <w:sz w:val="20"/>
      <w:szCs w:val="20"/>
    </w:rPr>
  </w:style>
  <w:style w:type="character" w:customStyle="1" w:styleId="86">
    <w:name w:val="cpx13huei"/>
    <w:basedOn w:val="45"/>
    <w:qFormat/>
    <w:uiPriority w:val="99"/>
    <w:rPr>
      <w:rFonts w:cs="Times New Roman"/>
    </w:rPr>
  </w:style>
  <w:style w:type="character" w:customStyle="1" w:styleId="87">
    <w:name w:val="style21"/>
    <w:qFormat/>
    <w:uiPriority w:val="99"/>
    <w:rPr>
      <w:b/>
      <w:sz w:val="28"/>
    </w:rPr>
  </w:style>
  <w:style w:type="character" w:customStyle="1" w:styleId="88">
    <w:name w:val="正文缩进 Char"/>
    <w:link w:val="13"/>
    <w:qFormat/>
    <w:uiPriority w:val="99"/>
    <w:rPr>
      <w:rFonts w:eastAsia="SimSun"/>
      <w:kern w:val="2"/>
      <w:sz w:val="21"/>
      <w:lang w:val="en-US" w:eastAsia="zh-CN"/>
    </w:rPr>
  </w:style>
  <w:style w:type="character" w:customStyle="1" w:styleId="89">
    <w:name w:val="small"/>
    <w:basedOn w:val="45"/>
    <w:qFormat/>
    <w:uiPriority w:val="99"/>
    <w:rPr>
      <w:rFonts w:cs="Times New Roman"/>
    </w:rPr>
  </w:style>
  <w:style w:type="character" w:customStyle="1" w:styleId="90">
    <w:name w:val="param_td12"/>
    <w:basedOn w:val="45"/>
    <w:qFormat/>
    <w:uiPriority w:val="99"/>
    <w:rPr>
      <w:rFonts w:cs="Times New Roman"/>
    </w:rPr>
  </w:style>
  <w:style w:type="paragraph" w:customStyle="1" w:styleId="91">
    <w:name w:val="xl44"/>
    <w:basedOn w:val="1"/>
    <w:qFormat/>
    <w:uiPriority w:val="99"/>
    <w:pPr>
      <w:widowControl/>
      <w:spacing w:before="100" w:beforeAutospacing="1" w:after="100" w:afterAutospacing="1"/>
      <w:jc w:val="left"/>
      <w:textAlignment w:val="center"/>
    </w:pPr>
    <w:rPr>
      <w:kern w:val="0"/>
      <w:sz w:val="24"/>
    </w:rPr>
  </w:style>
  <w:style w:type="paragraph" w:customStyle="1" w:styleId="92">
    <w:name w:val="font7"/>
    <w:basedOn w:val="1"/>
    <w:qFormat/>
    <w:uiPriority w:val="99"/>
    <w:pPr>
      <w:widowControl/>
      <w:spacing w:before="100" w:beforeAutospacing="1" w:after="100" w:afterAutospacing="1"/>
      <w:jc w:val="left"/>
    </w:pPr>
    <w:rPr>
      <w:rFonts w:ascii="SimSun" w:hAnsi="SimSun"/>
      <w:color w:val="FF0000"/>
      <w:kern w:val="0"/>
      <w:sz w:val="24"/>
    </w:rPr>
  </w:style>
  <w:style w:type="paragraph" w:customStyle="1" w:styleId="93">
    <w:name w:val="font6"/>
    <w:basedOn w:val="1"/>
    <w:qFormat/>
    <w:uiPriority w:val="99"/>
    <w:pPr>
      <w:widowControl/>
      <w:spacing w:before="100" w:beforeAutospacing="1" w:after="100" w:afterAutospacing="1"/>
      <w:jc w:val="left"/>
    </w:pPr>
    <w:rPr>
      <w:kern w:val="0"/>
      <w:sz w:val="24"/>
    </w:rPr>
  </w:style>
  <w:style w:type="paragraph" w:customStyle="1" w:styleId="94">
    <w:name w:val="xl46"/>
    <w:basedOn w:val="1"/>
    <w:qFormat/>
    <w:uiPriority w:val="99"/>
    <w:pPr>
      <w:widowControl/>
      <w:spacing w:before="100" w:beforeAutospacing="1" w:after="100" w:afterAutospacing="1"/>
      <w:jc w:val="left"/>
      <w:textAlignment w:val="center"/>
    </w:pPr>
    <w:rPr>
      <w:kern w:val="0"/>
      <w:sz w:val="24"/>
    </w:rPr>
  </w:style>
  <w:style w:type="paragraph" w:customStyle="1" w:styleId="95">
    <w:name w:val="xl28"/>
    <w:basedOn w:val="1"/>
    <w:qFormat/>
    <w:uiPriority w:val="99"/>
    <w:pPr>
      <w:widowControl/>
      <w:spacing w:before="100" w:beforeAutospacing="1" w:after="100" w:afterAutospacing="1"/>
      <w:jc w:val="left"/>
      <w:textAlignment w:val="center"/>
    </w:pPr>
    <w:rPr>
      <w:rFonts w:ascii="Arial Unicode MS" w:hAnsi="Arial Unicode MS"/>
      <w:kern w:val="0"/>
      <w:sz w:val="22"/>
    </w:rPr>
  </w:style>
  <w:style w:type="paragraph" w:customStyle="1" w:styleId="96">
    <w:name w:val="my title2"/>
    <w:basedOn w:val="1"/>
    <w:qFormat/>
    <w:uiPriority w:val="99"/>
    <w:pPr>
      <w:widowControl/>
    </w:pPr>
    <w:rPr>
      <w:rFonts w:eastAsia="仿宋_GB2312"/>
      <w:kern w:val="0"/>
      <w:sz w:val="24"/>
    </w:rPr>
  </w:style>
  <w:style w:type="paragraph" w:customStyle="1" w:styleId="97">
    <w:name w:val="xl27"/>
    <w:basedOn w:val="1"/>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98">
    <w:name w:val="font5"/>
    <w:basedOn w:val="1"/>
    <w:qFormat/>
    <w:uiPriority w:val="99"/>
    <w:pPr>
      <w:widowControl/>
      <w:spacing w:before="100" w:beforeAutospacing="1" w:after="100" w:afterAutospacing="1"/>
      <w:jc w:val="left"/>
    </w:pPr>
    <w:rPr>
      <w:rFonts w:ascii="SimSun" w:hAnsi="SimSun"/>
      <w:kern w:val="0"/>
      <w:sz w:val="18"/>
    </w:rPr>
  </w:style>
  <w:style w:type="paragraph" w:customStyle="1" w:styleId="99">
    <w:name w:val="PP 行"/>
    <w:basedOn w:val="31"/>
    <w:qFormat/>
    <w:uiPriority w:val="99"/>
  </w:style>
  <w:style w:type="paragraph" w:customStyle="1" w:styleId="100">
    <w:name w:val="Char Char Char Char"/>
    <w:basedOn w:val="1"/>
    <w:qFormat/>
    <w:uiPriority w:val="99"/>
    <w:rPr>
      <w:rFonts w:ascii="Tahoma" w:hAnsi="Tahoma"/>
      <w:sz w:val="24"/>
    </w:rPr>
  </w:style>
  <w:style w:type="paragraph" w:customStyle="1" w:styleId="101">
    <w:name w:val="xl29"/>
    <w:basedOn w:val="1"/>
    <w:qFormat/>
    <w:uiPriority w:val="99"/>
    <w:pPr>
      <w:widowControl/>
      <w:spacing w:before="100" w:beforeAutospacing="1" w:after="100" w:afterAutospacing="1"/>
      <w:jc w:val="center"/>
      <w:textAlignment w:val="center"/>
    </w:pPr>
    <w:rPr>
      <w:kern w:val="0"/>
      <w:sz w:val="24"/>
    </w:rPr>
  </w:style>
  <w:style w:type="paragraph" w:customStyle="1" w:styleId="102">
    <w:name w:val="font0"/>
    <w:basedOn w:val="1"/>
    <w:qFormat/>
    <w:uiPriority w:val="99"/>
    <w:pPr>
      <w:widowControl/>
      <w:spacing w:before="100" w:beforeAutospacing="1" w:after="100" w:afterAutospacing="1"/>
      <w:jc w:val="left"/>
    </w:pPr>
    <w:rPr>
      <w:rFonts w:ascii="SimSun" w:hAnsi="SimSun"/>
      <w:kern w:val="0"/>
      <w:sz w:val="24"/>
    </w:rPr>
  </w:style>
  <w:style w:type="paragraph" w:customStyle="1" w:styleId="103">
    <w:name w:val="正文 New New New New New New New New New New New New New"/>
    <w:qFormat/>
    <w:uiPriority w:val="99"/>
    <w:pPr>
      <w:widowControl w:val="0"/>
      <w:jc w:val="both"/>
    </w:pPr>
    <w:rPr>
      <w:rFonts w:ascii="Times New Roman" w:hAnsi="Times New Roman" w:eastAsia="SimSun" w:cs="Times New Roman"/>
      <w:kern w:val="2"/>
      <w:sz w:val="21"/>
      <w:szCs w:val="24"/>
      <w:lang w:val="en-US" w:eastAsia="zh-CN" w:bidi="ar-SA"/>
    </w:rPr>
  </w:style>
  <w:style w:type="paragraph" w:customStyle="1" w:styleId="104">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2"/>
    </w:rPr>
  </w:style>
  <w:style w:type="paragraph" w:customStyle="1" w:styleId="105">
    <w:name w:val="xl38"/>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06">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07">
    <w:name w:val="样式 标题 3h3H3sect1.2.3 + 五号 段前: 6 磅 段后: 6 磅 行距: 单倍行距"/>
    <w:basedOn w:val="5"/>
    <w:qFormat/>
    <w:uiPriority w:val="99"/>
    <w:pPr>
      <w:keepLines/>
      <w:adjustRightInd w:val="0"/>
      <w:spacing w:before="120" w:after="120"/>
      <w:ind w:left="0" w:firstLine="0"/>
      <w:jc w:val="left"/>
      <w:textAlignment w:val="baseline"/>
    </w:pPr>
    <w:rPr>
      <w:rFonts w:ascii="Times New Roman"/>
      <w:b/>
      <w:kern w:val="0"/>
      <w:sz w:val="21"/>
    </w:rPr>
  </w:style>
  <w:style w:type="paragraph" w:customStyle="1" w:styleId="108">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09">
    <w:name w:val="font9"/>
    <w:basedOn w:val="1"/>
    <w:qFormat/>
    <w:uiPriority w:val="99"/>
    <w:pPr>
      <w:widowControl/>
      <w:spacing w:before="100" w:beforeAutospacing="1" w:after="100" w:afterAutospacing="1"/>
      <w:jc w:val="left"/>
    </w:pPr>
    <w:rPr>
      <w:kern w:val="0"/>
      <w:sz w:val="22"/>
    </w:rPr>
  </w:style>
  <w:style w:type="paragraph" w:customStyle="1" w:styleId="110">
    <w:name w:val="Char Char Char Char1"/>
    <w:basedOn w:val="1"/>
    <w:qFormat/>
    <w:uiPriority w:val="99"/>
    <w:pPr>
      <w:tabs>
        <w:tab w:val="left" w:pos="720"/>
      </w:tabs>
      <w:ind w:left="960" w:hanging="480"/>
    </w:pPr>
    <w:rPr>
      <w:szCs w:val="24"/>
    </w:rPr>
  </w:style>
  <w:style w:type="paragraph" w:customStyle="1" w:styleId="111">
    <w:name w:val="p0"/>
    <w:basedOn w:val="1"/>
    <w:qFormat/>
    <w:uiPriority w:val="99"/>
    <w:pPr>
      <w:widowControl/>
    </w:pPr>
    <w:rPr>
      <w:kern w:val="0"/>
      <w:szCs w:val="21"/>
    </w:rPr>
  </w:style>
  <w:style w:type="paragraph" w:customStyle="1" w:styleId="112">
    <w:name w:val="Char"/>
    <w:basedOn w:val="1"/>
    <w:qFormat/>
    <w:uiPriority w:val="99"/>
    <w:pPr>
      <w:tabs>
        <w:tab w:val="left" w:pos="432"/>
      </w:tabs>
      <w:spacing w:beforeLines="50" w:afterLines="50"/>
      <w:ind w:left="432" w:hanging="432"/>
      <w:jc w:val="center"/>
    </w:pPr>
  </w:style>
  <w:style w:type="paragraph" w:customStyle="1" w:styleId="113">
    <w:name w:val="Char1"/>
    <w:basedOn w:val="1"/>
    <w:qFormat/>
    <w:uiPriority w:val="99"/>
  </w:style>
  <w:style w:type="paragraph" w:customStyle="1" w:styleId="114">
    <w:name w:val="xl35"/>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15">
    <w:name w:val="xl32"/>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16">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117">
    <w:name w:val="Char Char Char1 Char Char Char Char Char Char Char"/>
    <w:basedOn w:val="1"/>
    <w:qFormat/>
    <w:uiPriority w:val="99"/>
  </w:style>
  <w:style w:type="paragraph" w:customStyle="1" w:styleId="118">
    <w:name w:val="xl4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19">
    <w:name w:val="表中文字"/>
    <w:basedOn w:val="1"/>
    <w:qFormat/>
    <w:uiPriority w:val="99"/>
    <w:pPr>
      <w:adjustRightInd w:val="0"/>
      <w:snapToGrid w:val="0"/>
      <w:spacing w:line="240" w:lineRule="atLeast"/>
      <w:jc w:val="center"/>
    </w:pPr>
    <w:rPr>
      <w:rFonts w:ascii="SimSun" w:hAnsi="SimSun"/>
      <w:sz w:val="24"/>
    </w:rPr>
  </w:style>
  <w:style w:type="paragraph" w:customStyle="1" w:styleId="120">
    <w:name w:val="xl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2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22">
    <w:name w:val="xl24"/>
    <w:basedOn w:val="1"/>
    <w:qFormat/>
    <w:uiPriority w:val="99"/>
    <w:pPr>
      <w:widowControl/>
      <w:spacing w:before="100" w:beforeAutospacing="1" w:after="100" w:afterAutospacing="1"/>
      <w:jc w:val="center"/>
    </w:pPr>
    <w:rPr>
      <w:rFonts w:ascii="Arial Unicode MS" w:hAnsi="Arial Unicode MS"/>
      <w:kern w:val="0"/>
      <w:sz w:val="32"/>
    </w:rPr>
  </w:style>
  <w:style w:type="paragraph" w:customStyle="1" w:styleId="123">
    <w:name w:val="xl47"/>
    <w:basedOn w:val="1"/>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24">
    <w:name w:val="xl31"/>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kern w:val="0"/>
      <w:sz w:val="22"/>
    </w:rPr>
  </w:style>
  <w:style w:type="paragraph" w:customStyle="1" w:styleId="125">
    <w:name w:val="列出段落1"/>
    <w:basedOn w:val="1"/>
    <w:qFormat/>
    <w:uiPriority w:val="99"/>
    <w:pPr>
      <w:ind w:firstLine="420" w:firstLineChars="200"/>
    </w:pPr>
    <w:rPr>
      <w:szCs w:val="24"/>
    </w:rPr>
  </w:style>
  <w:style w:type="paragraph" w:customStyle="1" w:styleId="126">
    <w:name w:val="xl45"/>
    <w:basedOn w:val="1"/>
    <w:qFormat/>
    <w:uiPriority w:val="99"/>
    <w:pPr>
      <w:widowControl/>
      <w:spacing w:before="100" w:beforeAutospacing="1" w:after="100" w:afterAutospacing="1"/>
      <w:jc w:val="left"/>
      <w:textAlignment w:val="center"/>
    </w:pPr>
    <w:rPr>
      <w:rFonts w:ascii="Arial Unicode MS" w:hAnsi="Arial Unicode MS"/>
      <w:kern w:val="0"/>
      <w:sz w:val="24"/>
    </w:rPr>
  </w:style>
  <w:style w:type="paragraph" w:customStyle="1" w:styleId="127">
    <w:name w:val="xl39"/>
    <w:basedOn w:val="1"/>
    <w:qFormat/>
    <w:uiPriority w:val="99"/>
    <w:pPr>
      <w:widowControl/>
      <w:pBdr>
        <w:bottom w:val="single" w:color="auto" w:sz="4" w:space="0"/>
      </w:pBdr>
      <w:spacing w:before="100" w:beforeAutospacing="1" w:after="100" w:afterAutospacing="1"/>
      <w:jc w:val="left"/>
    </w:pPr>
    <w:rPr>
      <w:kern w:val="0"/>
      <w:sz w:val="24"/>
    </w:rPr>
  </w:style>
  <w:style w:type="paragraph" w:customStyle="1" w:styleId="128">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29">
    <w:name w:val="xl40"/>
    <w:basedOn w:val="1"/>
    <w:qFormat/>
    <w:uiPriority w:val="99"/>
    <w:pPr>
      <w:widowControl/>
      <w:pBdr>
        <w:bottom w:val="single" w:color="auto" w:sz="4" w:space="0"/>
      </w:pBdr>
      <w:spacing w:before="100" w:beforeAutospacing="1" w:after="100" w:afterAutospacing="1"/>
      <w:jc w:val="left"/>
    </w:pPr>
    <w:rPr>
      <w:rFonts w:ascii="Arial Unicode MS" w:hAnsi="Arial Unicode MS"/>
      <w:kern w:val="0"/>
      <w:sz w:val="24"/>
    </w:rPr>
  </w:style>
  <w:style w:type="paragraph" w:customStyle="1" w:styleId="130">
    <w:name w:val="xl36"/>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31">
    <w:name w:val="xl42"/>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132">
    <w:name w:val="font8"/>
    <w:basedOn w:val="1"/>
    <w:qFormat/>
    <w:uiPriority w:val="99"/>
    <w:pPr>
      <w:widowControl/>
      <w:spacing w:before="100" w:beforeAutospacing="1" w:after="100" w:afterAutospacing="1"/>
      <w:jc w:val="left"/>
    </w:pPr>
    <w:rPr>
      <w:rFonts w:ascii="SimSun" w:hAnsi="SimSun"/>
      <w:kern w:val="0"/>
      <w:sz w:val="22"/>
    </w:rPr>
  </w:style>
  <w:style w:type="paragraph" w:customStyle="1" w:styleId="133">
    <w:name w:val="1.正文"/>
    <w:basedOn w:val="1"/>
    <w:qFormat/>
    <w:uiPriority w:val="99"/>
    <w:pPr>
      <w:spacing w:line="360" w:lineRule="auto"/>
      <w:ind w:left="425" w:hanging="425"/>
    </w:pPr>
    <w:rPr>
      <w:sz w:val="24"/>
      <w:szCs w:val="24"/>
    </w:rPr>
  </w:style>
  <w:style w:type="paragraph" w:customStyle="1" w:styleId="134">
    <w:name w:val="xl34"/>
    <w:basedOn w:val="1"/>
    <w:qFormat/>
    <w:uiPriority w:val="99"/>
    <w:pPr>
      <w:widowControl/>
      <w:pBdr>
        <w:top w:val="single" w:color="auto" w:sz="4" w:space="0"/>
        <w:bottom w:val="single" w:color="auto" w:sz="4" w:space="0"/>
      </w:pBdr>
      <w:spacing w:before="100" w:beforeAutospacing="1" w:after="100" w:afterAutospacing="1"/>
      <w:jc w:val="center"/>
    </w:pPr>
    <w:rPr>
      <w:color w:val="FF0000"/>
      <w:kern w:val="0"/>
      <w:sz w:val="24"/>
    </w:rPr>
  </w:style>
  <w:style w:type="paragraph" w:customStyle="1" w:styleId="135">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rPr>
  </w:style>
  <w:style w:type="character" w:customStyle="1" w:styleId="136">
    <w:name w:val="标题5 Char Char"/>
    <w:link w:val="137"/>
    <w:qFormat/>
    <w:uiPriority w:val="99"/>
    <w:rPr>
      <w:rFonts w:ascii="Arial" w:hAnsi="Arial"/>
      <w:b/>
      <w:sz w:val="32"/>
    </w:rPr>
  </w:style>
  <w:style w:type="paragraph" w:customStyle="1" w:styleId="137">
    <w:name w:val="标题5"/>
    <w:basedOn w:val="5"/>
    <w:link w:val="136"/>
    <w:qFormat/>
    <w:uiPriority w:val="99"/>
    <w:pPr>
      <w:keepLines/>
      <w:tabs>
        <w:tab w:val="clear" w:pos="960"/>
      </w:tabs>
      <w:spacing w:before="260" w:after="260" w:line="413" w:lineRule="auto"/>
      <w:ind w:left="0" w:firstLine="0"/>
    </w:pPr>
    <w:rPr>
      <w:rFonts w:ascii="Arial" w:hAnsi="Arial"/>
      <w:b/>
      <w:kern w:val="0"/>
      <w:sz w:val="32"/>
    </w:rPr>
  </w:style>
  <w:style w:type="paragraph" w:customStyle="1" w:styleId="138">
    <w:name w:val="小标题"/>
    <w:basedOn w:val="1"/>
    <w:qFormat/>
    <w:uiPriority w:val="99"/>
    <w:pPr>
      <w:adjustRightInd w:val="0"/>
      <w:spacing w:before="120" w:after="120" w:line="400" w:lineRule="atLeast"/>
      <w:textAlignment w:val="baseline"/>
    </w:pPr>
    <w:rPr>
      <w:rFonts w:ascii="SimSun" w:hAnsi="SimSun"/>
      <w:kern w:val="0"/>
      <w:sz w:val="24"/>
    </w:rPr>
  </w:style>
  <w:style w:type="paragraph" w:customStyle="1" w:styleId="139">
    <w:name w:val="样式2"/>
    <w:basedOn w:val="4"/>
    <w:qFormat/>
    <w:uiPriority w:val="99"/>
    <w:pPr>
      <w:jc w:val="left"/>
    </w:pPr>
    <w:rPr>
      <w:rFonts w:ascii="华文中宋" w:hAnsi="华文中宋" w:eastAsia="SimSun"/>
      <w:color w:val="000000"/>
    </w:rPr>
  </w:style>
  <w:style w:type="paragraph" w:customStyle="1" w:styleId="140">
    <w:name w:val="TOC 标题1"/>
    <w:basedOn w:val="3"/>
    <w:next w:val="1"/>
    <w:qFormat/>
    <w:uiPriority w:val="99"/>
    <w:pPr>
      <w:keepLines/>
      <w:widowControl/>
      <w:spacing w:before="480" w:line="276" w:lineRule="auto"/>
      <w:jc w:val="left"/>
      <w:outlineLvl w:val="9"/>
    </w:pPr>
    <w:rPr>
      <w:rFonts w:ascii="Cambria" w:hAnsi="Cambria" w:eastAsia="SimSun"/>
      <w:bCs/>
      <w:color w:val="365F91"/>
      <w:kern w:val="0"/>
      <w:sz w:val="28"/>
      <w:szCs w:val="28"/>
    </w:rPr>
  </w:style>
  <w:style w:type="paragraph" w:customStyle="1" w:styleId="141">
    <w:name w:val="列出段落2"/>
    <w:basedOn w:val="1"/>
    <w:qFormat/>
    <w:uiPriority w:val="99"/>
    <w:pPr>
      <w:ind w:firstLine="420" w:firstLineChars="200"/>
    </w:pPr>
  </w:style>
  <w:style w:type="paragraph" w:customStyle="1" w:styleId="142">
    <w:name w:val="正文1"/>
    <w:qFormat/>
    <w:uiPriority w:val="0"/>
    <w:pPr>
      <w:widowControl w:val="0"/>
      <w:adjustRightInd w:val="0"/>
      <w:spacing w:line="312" w:lineRule="atLeast"/>
      <w:jc w:val="both"/>
    </w:pPr>
    <w:rPr>
      <w:rFonts w:ascii="SimSun" w:hAnsi="Times New Roman" w:eastAsia="SimSun" w:cs="Times New Roman"/>
      <w:sz w:val="34"/>
      <w:lang w:val="en-US" w:eastAsia="zh-CN" w:bidi="ar-SA"/>
    </w:rPr>
  </w:style>
  <w:style w:type="paragraph" w:styleId="143">
    <w:name w:val="List Paragraph"/>
    <w:basedOn w:val="1"/>
    <w:qFormat/>
    <w:uiPriority w:val="99"/>
    <w:pPr>
      <w:ind w:firstLine="420" w:firstLineChars="200"/>
    </w:pPr>
  </w:style>
  <w:style w:type="character" w:customStyle="1" w:styleId="144">
    <w:name w:val="文档结构图 Char"/>
    <w:basedOn w:val="45"/>
    <w:link w:val="14"/>
    <w:qFormat/>
    <w:uiPriority w:val="99"/>
    <w:rPr>
      <w:rFonts w:cs="Times New Roman"/>
      <w:sz w:val="2"/>
    </w:rPr>
  </w:style>
  <w:style w:type="paragraph" w:customStyle="1" w:styleId="145">
    <w:name w:val="WPSOffice手动目录 1"/>
    <w:qFormat/>
    <w:uiPriority w:val="0"/>
    <w:rPr>
      <w:rFonts w:ascii="Times New Roman" w:hAnsi="Times New Roman" w:eastAsia="SimSun" w:cs="Times New Roman"/>
      <w:lang w:val="en-US" w:eastAsia="zh-CN" w:bidi="ar-SA"/>
    </w:rPr>
  </w:style>
  <w:style w:type="paragraph" w:customStyle="1" w:styleId="146">
    <w:name w:val="Table Paragraph"/>
    <w:basedOn w:val="1"/>
    <w:qFormat/>
    <w:uiPriority w:val="1"/>
    <w:rPr>
      <w:rFonts w:ascii="SimSun" w:hAnsi="SimSun" w:eastAsia="SimSun" w:cs="SimSun"/>
    </w:rPr>
  </w:style>
  <w:style w:type="paragraph" w:customStyle="1" w:styleId="147">
    <w:name w:val="样式1"/>
    <w:basedOn w:val="1"/>
    <w:qFormat/>
    <w:uiPriority w:val="0"/>
    <w:pPr>
      <w:numPr>
        <w:ilvl w:val="0"/>
        <w:numId w:val="1"/>
      </w:numPr>
    </w:pPr>
    <w:rPr>
      <w:rFonts w:ascii="SimSun" w:hAnsi="SimSun"/>
      <w:szCs w:val="21"/>
    </w:rPr>
  </w:style>
  <w:style w:type="character" w:customStyle="1" w:styleId="148">
    <w:name w:val="input1"/>
    <w:basedOn w:val="45"/>
    <w:qFormat/>
    <w:uiPriority w:val="0"/>
    <w:rPr>
      <w:color w:val="000000"/>
      <w:sz w:val="21"/>
      <w:szCs w:val="21"/>
      <w:bdr w:val="single" w:color="000000" w:sz="2" w:space="0"/>
      <w:shd w:val="clear" w:fill="F7F2B0"/>
    </w:rPr>
  </w:style>
  <w:style w:type="character" w:customStyle="1" w:styleId="149">
    <w:name w:val="noborderinput1"/>
    <w:basedOn w:val="45"/>
    <w:qFormat/>
    <w:uiPriority w:val="0"/>
    <w:rPr>
      <w:shd w:val="clear" w:fill="F7F2B0"/>
    </w:rPr>
  </w:style>
  <w:style w:type="character" w:customStyle="1" w:styleId="150">
    <w:name w:val="wdate1"/>
    <w:basedOn w:val="45"/>
    <w:qFormat/>
    <w:uiPriority w:val="0"/>
    <w:rPr>
      <w:shd w:val="clear" w:fill="F7F2B0"/>
    </w:rPr>
  </w:style>
  <w:style w:type="character" w:customStyle="1" w:styleId="151">
    <w:name w:val="edui-unclickable"/>
    <w:basedOn w:val="45"/>
    <w:qFormat/>
    <w:uiPriority w:val="0"/>
    <w:rPr>
      <w:color w:val="808080"/>
    </w:rPr>
  </w:style>
  <w:style w:type="character" w:customStyle="1" w:styleId="152">
    <w:name w:val="edui-clickable2"/>
    <w:basedOn w:val="45"/>
    <w:qFormat/>
    <w:uiPriority w:val="0"/>
    <w:rPr>
      <w:color w:val="0000FF"/>
      <w:u w:val="single"/>
    </w:rPr>
  </w:style>
  <w:style w:type="character" w:customStyle="1" w:styleId="153">
    <w:name w:val="edui-clickable"/>
    <w:basedOn w:val="4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1546D0-5BA8-41E2-B28D-C4642CEB0F77}">
  <ds:schemaRefs/>
</ds:datastoreItem>
</file>

<file path=docProps/app.xml><?xml version="1.0" encoding="utf-8"?>
<Properties xmlns="http://schemas.openxmlformats.org/officeDocument/2006/extended-properties" xmlns:vt="http://schemas.openxmlformats.org/officeDocument/2006/docPropsVTypes">
  <Template>Normal</Template>
  <Company>newyes</Company>
  <Pages>61</Pages>
  <Words>25042</Words>
  <Characters>26644</Characters>
  <Lines>316</Lines>
  <Paragraphs>89</Paragraphs>
  <TotalTime>0</TotalTime>
  <ScaleCrop>false</ScaleCrop>
  <LinksUpToDate>false</LinksUpToDate>
  <CharactersWithSpaces>28773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2020-02-19T08:53:00Z</dcterms:created>
  <dc:creator>karon</dc:creator>
  <cp:lastModifiedBy>wps终身会员</cp:lastModifiedBy>
  <cp:lastPrinted>2024-06-28T05:31:00Z</cp:lastPrinted>
  <dcterms:modified xsi:type="dcterms:W3CDTF">2024-06-28T06:00:21Z</dcterms:modified>
  <dc:title>竞 争 性 谈 判</dc:title>
  <cp:revision>1584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C797B48A6A1D45DE90F7A30787F4C10F</vt:lpwstr>
  </property>
</Properties>
</file>