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A16516"/>
    <w:p w14:paraId="1A648870"/>
    <w:p w14:paraId="58E7FEEE">
      <w:pPr>
        <w:jc w:val="center"/>
        <w:rPr>
          <w:rFonts w:hint="default"/>
          <w:lang w:val="en-US"/>
        </w:rPr>
      </w:pPr>
      <w:r>
        <w:rPr>
          <w:rFonts w:hint="eastAsia"/>
          <w:b/>
          <w:bCs/>
          <w:sz w:val="52"/>
          <w:szCs w:val="52"/>
          <w:lang w:val="en-US" w:eastAsia="zh-CN"/>
        </w:rPr>
        <w:t>白城市社会福利院食材采购</w:t>
      </w:r>
    </w:p>
    <w:p w14:paraId="3F5CFD78">
      <w:pPr>
        <w:bidi w:val="0"/>
        <w:jc w:val="center"/>
        <w:rPr>
          <w:rFonts w:hint="eastAsia" w:ascii="宋体" w:hAnsi="宋体" w:eastAsia="宋体" w:cs="宋体"/>
          <w:b/>
          <w:bCs/>
          <w:sz w:val="84"/>
          <w:szCs w:val="84"/>
          <w:lang w:eastAsia="zh-CN"/>
        </w:rPr>
      </w:pPr>
    </w:p>
    <w:p w14:paraId="5A6F43EE">
      <w:pPr>
        <w:bidi w:val="0"/>
        <w:jc w:val="center"/>
        <w:rPr>
          <w:rFonts w:hint="eastAsia" w:ascii="宋体" w:hAnsi="宋体" w:eastAsia="宋体" w:cs="宋体"/>
          <w:b/>
          <w:bCs/>
          <w:sz w:val="84"/>
          <w:szCs w:val="84"/>
          <w:lang w:eastAsia="zh-CN"/>
        </w:rPr>
      </w:pPr>
    </w:p>
    <w:p w14:paraId="2B7265E2">
      <w:pPr>
        <w:bidi w:val="0"/>
        <w:jc w:val="center"/>
        <w:rPr>
          <w:rFonts w:hint="eastAsia" w:ascii="宋体" w:hAnsi="宋体" w:eastAsia="宋体" w:cs="宋体"/>
          <w:b/>
          <w:bCs/>
          <w:sz w:val="84"/>
          <w:szCs w:val="84"/>
          <w:lang w:eastAsia="zh-CN"/>
        </w:rPr>
      </w:pPr>
    </w:p>
    <w:p w14:paraId="4EC55F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sz w:val="84"/>
          <w:szCs w:val="84"/>
          <w:lang w:eastAsia="zh-CN"/>
        </w:rPr>
      </w:pPr>
      <w:r>
        <w:rPr>
          <w:rFonts w:hint="eastAsia"/>
          <w:b/>
          <w:bCs/>
          <w:sz w:val="84"/>
          <w:szCs w:val="84"/>
          <w:lang w:eastAsia="zh-CN"/>
        </w:rPr>
        <w:t>招</w:t>
      </w:r>
      <w:r>
        <w:rPr>
          <w:rFonts w:hint="eastAsia"/>
          <w:b/>
          <w:bCs/>
          <w:sz w:val="84"/>
          <w:szCs w:val="84"/>
          <w:lang w:val="en-US" w:eastAsia="zh-CN"/>
        </w:rPr>
        <w:t xml:space="preserve"> </w:t>
      </w:r>
      <w:r>
        <w:rPr>
          <w:rFonts w:hint="eastAsia"/>
          <w:b/>
          <w:bCs/>
          <w:sz w:val="84"/>
          <w:szCs w:val="84"/>
          <w:lang w:eastAsia="zh-CN"/>
        </w:rPr>
        <w:t>标</w:t>
      </w:r>
      <w:r>
        <w:rPr>
          <w:rFonts w:hint="eastAsia"/>
          <w:b/>
          <w:bCs/>
          <w:sz w:val="84"/>
          <w:szCs w:val="84"/>
          <w:lang w:val="en-US" w:eastAsia="zh-CN"/>
        </w:rPr>
        <w:t xml:space="preserve"> </w:t>
      </w:r>
      <w:r>
        <w:rPr>
          <w:rFonts w:hint="eastAsia"/>
          <w:b/>
          <w:bCs/>
          <w:sz w:val="84"/>
          <w:szCs w:val="84"/>
          <w:lang w:eastAsia="zh-CN"/>
        </w:rPr>
        <w:t>文</w:t>
      </w:r>
      <w:r>
        <w:rPr>
          <w:rFonts w:hint="eastAsia"/>
          <w:b/>
          <w:bCs/>
          <w:sz w:val="84"/>
          <w:szCs w:val="84"/>
          <w:lang w:val="en-US" w:eastAsia="zh-CN"/>
        </w:rPr>
        <w:t xml:space="preserve"> </w:t>
      </w:r>
      <w:r>
        <w:rPr>
          <w:rFonts w:hint="eastAsia"/>
          <w:b/>
          <w:bCs/>
          <w:sz w:val="84"/>
          <w:szCs w:val="84"/>
          <w:lang w:eastAsia="zh-CN"/>
        </w:rPr>
        <w:t>件</w:t>
      </w:r>
    </w:p>
    <w:p w14:paraId="3F558154">
      <w:pPr>
        <w:bidi w:val="0"/>
        <w:spacing w:line="360" w:lineRule="auto"/>
        <w:jc w:val="center"/>
        <w:rPr>
          <w:rFonts w:hint="eastAsia"/>
          <w:b/>
          <w:bCs/>
          <w:sz w:val="32"/>
          <w:szCs w:val="32"/>
          <w:lang w:eastAsia="zh-CN"/>
        </w:rPr>
      </w:pPr>
    </w:p>
    <w:p w14:paraId="3FDB724A">
      <w:pPr>
        <w:bidi w:val="0"/>
        <w:spacing w:line="360" w:lineRule="auto"/>
        <w:jc w:val="center"/>
        <w:rPr>
          <w:rFonts w:hint="eastAsia"/>
          <w:b/>
          <w:bCs/>
          <w:sz w:val="32"/>
          <w:szCs w:val="32"/>
          <w:lang w:eastAsia="zh-CN"/>
        </w:rPr>
      </w:pPr>
    </w:p>
    <w:p w14:paraId="6E1B94EB">
      <w:pPr>
        <w:bidi w:val="0"/>
        <w:spacing w:line="360" w:lineRule="auto"/>
        <w:jc w:val="center"/>
        <w:rPr>
          <w:rFonts w:hint="default"/>
          <w:b/>
          <w:bCs/>
          <w:sz w:val="32"/>
          <w:szCs w:val="32"/>
          <w:lang w:val="en-US" w:eastAsia="zh-CN"/>
        </w:rPr>
      </w:pPr>
      <w:r>
        <w:rPr>
          <w:rFonts w:hint="eastAsia"/>
          <w:b/>
          <w:bCs/>
          <w:sz w:val="32"/>
          <w:szCs w:val="32"/>
          <w:lang w:eastAsia="zh-CN"/>
        </w:rPr>
        <w:t>项目编号：</w:t>
      </w:r>
      <w:r>
        <w:rPr>
          <w:rFonts w:hint="eastAsia" w:ascii="宋体" w:hAnsi="宋体" w:eastAsia="宋体" w:cs="宋体"/>
          <w:b/>
          <w:bCs/>
          <w:sz w:val="32"/>
          <w:szCs w:val="32"/>
          <w:lang w:val="en-US" w:eastAsia="zh-CN"/>
        </w:rPr>
        <w:t>JLHA-CG-2025-001</w:t>
      </w:r>
    </w:p>
    <w:p w14:paraId="26A1453B">
      <w:pPr>
        <w:bidi w:val="0"/>
        <w:spacing w:line="360" w:lineRule="auto"/>
        <w:ind w:firstLine="964" w:firstLineChars="300"/>
        <w:rPr>
          <w:rFonts w:hint="eastAsia"/>
          <w:b/>
          <w:bCs/>
          <w:sz w:val="32"/>
          <w:szCs w:val="32"/>
          <w:lang w:eastAsia="zh-CN"/>
        </w:rPr>
      </w:pPr>
    </w:p>
    <w:p w14:paraId="09190366">
      <w:pPr>
        <w:bidi w:val="0"/>
        <w:spacing w:line="360" w:lineRule="auto"/>
        <w:ind w:firstLine="964" w:firstLineChars="300"/>
        <w:rPr>
          <w:rFonts w:hint="eastAsia"/>
          <w:b/>
          <w:bCs/>
          <w:sz w:val="32"/>
          <w:szCs w:val="32"/>
          <w:lang w:eastAsia="zh-CN"/>
        </w:rPr>
      </w:pPr>
    </w:p>
    <w:p w14:paraId="1FEED6CA">
      <w:pPr>
        <w:bidi w:val="0"/>
        <w:spacing w:line="360" w:lineRule="auto"/>
        <w:ind w:firstLine="964" w:firstLineChars="300"/>
        <w:rPr>
          <w:rFonts w:hint="eastAsia"/>
          <w:b/>
          <w:bCs/>
          <w:sz w:val="32"/>
          <w:szCs w:val="32"/>
          <w:lang w:eastAsia="zh-CN"/>
        </w:rPr>
      </w:pPr>
    </w:p>
    <w:p w14:paraId="5CFF2730">
      <w:pPr>
        <w:bidi w:val="0"/>
        <w:spacing w:line="360" w:lineRule="auto"/>
        <w:ind w:firstLine="964" w:firstLineChars="300"/>
        <w:rPr>
          <w:rFonts w:hint="eastAsia"/>
          <w:b/>
          <w:bCs/>
          <w:sz w:val="32"/>
          <w:szCs w:val="32"/>
          <w:lang w:eastAsia="zh-CN"/>
        </w:rPr>
      </w:pPr>
    </w:p>
    <w:p w14:paraId="31600366">
      <w:pPr>
        <w:bidi w:val="0"/>
        <w:spacing w:line="360" w:lineRule="auto"/>
        <w:jc w:val="both"/>
        <w:rPr>
          <w:rFonts w:hint="eastAsia"/>
          <w:b/>
          <w:bCs/>
          <w:sz w:val="32"/>
          <w:szCs w:val="32"/>
          <w:lang w:eastAsia="zh-CN"/>
        </w:rPr>
      </w:pPr>
    </w:p>
    <w:p w14:paraId="619635D7">
      <w:pPr>
        <w:bidi w:val="0"/>
        <w:spacing w:line="360" w:lineRule="auto"/>
        <w:jc w:val="both"/>
        <w:rPr>
          <w:rFonts w:hint="eastAsia"/>
          <w:b/>
          <w:bCs/>
          <w:sz w:val="32"/>
          <w:szCs w:val="32"/>
          <w:lang w:eastAsia="zh-CN"/>
        </w:rPr>
      </w:pPr>
    </w:p>
    <w:p w14:paraId="2A1246A0">
      <w:pPr>
        <w:bidi w:val="0"/>
        <w:spacing w:line="360" w:lineRule="auto"/>
        <w:ind w:firstLine="643" w:firstLineChars="200"/>
        <w:jc w:val="both"/>
        <w:rPr>
          <w:rFonts w:hint="default"/>
          <w:b/>
          <w:bCs/>
          <w:sz w:val="32"/>
          <w:szCs w:val="32"/>
          <w:lang w:val="en-US" w:eastAsia="zh-CN"/>
        </w:rPr>
      </w:pPr>
      <w:r>
        <w:rPr>
          <w:rFonts w:hint="eastAsia"/>
          <w:b/>
          <w:bCs/>
          <w:sz w:val="32"/>
          <w:szCs w:val="32"/>
          <w:lang w:eastAsia="zh-CN"/>
        </w:rPr>
        <w:t>采</w:t>
      </w:r>
      <w:r>
        <w:rPr>
          <w:rFonts w:hint="eastAsia"/>
          <w:b/>
          <w:bCs/>
          <w:sz w:val="32"/>
          <w:szCs w:val="32"/>
          <w:lang w:val="en-US" w:eastAsia="zh-CN"/>
        </w:rPr>
        <w:t xml:space="preserve">    </w:t>
      </w:r>
      <w:r>
        <w:rPr>
          <w:rFonts w:hint="eastAsia"/>
          <w:b/>
          <w:bCs/>
          <w:sz w:val="32"/>
          <w:szCs w:val="32"/>
          <w:lang w:eastAsia="zh-CN"/>
        </w:rPr>
        <w:t>购</w:t>
      </w:r>
      <w:r>
        <w:rPr>
          <w:rFonts w:hint="eastAsia"/>
          <w:b/>
          <w:bCs/>
          <w:sz w:val="32"/>
          <w:szCs w:val="32"/>
          <w:lang w:val="en-US" w:eastAsia="zh-CN"/>
        </w:rPr>
        <w:t xml:space="preserve">   </w:t>
      </w:r>
      <w:r>
        <w:rPr>
          <w:rFonts w:hint="eastAsia"/>
          <w:b/>
          <w:bCs/>
          <w:sz w:val="32"/>
          <w:szCs w:val="32"/>
          <w:lang w:eastAsia="zh-CN"/>
        </w:rPr>
        <w:t>人：</w:t>
      </w:r>
      <w:r>
        <w:rPr>
          <w:rFonts w:hint="eastAsia"/>
          <w:b/>
          <w:bCs/>
          <w:sz w:val="32"/>
          <w:szCs w:val="32"/>
          <w:lang w:val="en-US" w:eastAsia="zh-CN"/>
        </w:rPr>
        <w:t>白城市社会福利院</w:t>
      </w:r>
    </w:p>
    <w:p w14:paraId="62771DDC">
      <w:pPr>
        <w:bidi w:val="0"/>
        <w:spacing w:line="360" w:lineRule="auto"/>
        <w:ind w:firstLine="643" w:firstLineChars="200"/>
        <w:jc w:val="both"/>
        <w:rPr>
          <w:rFonts w:hint="default"/>
          <w:b/>
          <w:bCs/>
          <w:sz w:val="32"/>
          <w:szCs w:val="32"/>
          <w:lang w:val="en-US" w:eastAsia="zh-CN"/>
        </w:rPr>
      </w:pPr>
      <w:r>
        <w:rPr>
          <w:rFonts w:hint="eastAsia"/>
          <w:b/>
          <w:bCs/>
          <w:sz w:val="32"/>
          <w:szCs w:val="32"/>
          <w:lang w:eastAsia="zh-CN"/>
        </w:rPr>
        <w:t>采购代理机构：吉林</w:t>
      </w:r>
      <w:r>
        <w:rPr>
          <w:rFonts w:hint="eastAsia"/>
          <w:b/>
          <w:bCs/>
          <w:sz w:val="32"/>
          <w:szCs w:val="32"/>
          <w:lang w:val="en-US" w:eastAsia="zh-CN"/>
        </w:rPr>
        <w:t>省恒安建设管理有限公司</w:t>
      </w:r>
    </w:p>
    <w:p w14:paraId="2C39FBB3">
      <w:pPr>
        <w:bidi w:val="0"/>
        <w:spacing w:line="360" w:lineRule="auto"/>
        <w:ind w:firstLine="2570" w:firstLineChars="800"/>
        <w:jc w:val="both"/>
        <w:rPr>
          <w:rFonts w:hint="eastAsia"/>
          <w:b/>
          <w:bCs/>
          <w:sz w:val="32"/>
          <w:szCs w:val="32"/>
          <w:lang w:eastAsia="zh-CN"/>
        </w:rPr>
      </w:pPr>
      <w:r>
        <w:rPr>
          <w:rFonts w:hint="eastAsia"/>
          <w:b/>
          <w:bCs/>
          <w:sz w:val="32"/>
          <w:szCs w:val="32"/>
          <w:lang w:eastAsia="zh-CN"/>
        </w:rPr>
        <w:t>二〇二</w:t>
      </w:r>
      <w:r>
        <w:rPr>
          <w:rFonts w:hint="eastAsia"/>
          <w:b/>
          <w:bCs/>
          <w:sz w:val="32"/>
          <w:szCs w:val="32"/>
          <w:lang w:val="en-US" w:eastAsia="zh-CN"/>
        </w:rPr>
        <w:t>五</w:t>
      </w:r>
      <w:r>
        <w:rPr>
          <w:rFonts w:hint="eastAsia"/>
          <w:b/>
          <w:bCs/>
          <w:sz w:val="32"/>
          <w:szCs w:val="32"/>
          <w:lang w:eastAsia="zh-CN"/>
        </w:rPr>
        <w:t>年</w:t>
      </w:r>
      <w:r>
        <w:rPr>
          <w:rFonts w:hint="eastAsia"/>
          <w:b/>
          <w:bCs/>
          <w:sz w:val="32"/>
          <w:szCs w:val="32"/>
          <w:lang w:val="en-US" w:eastAsia="zh-CN"/>
        </w:rPr>
        <w:t>二</w:t>
      </w:r>
      <w:r>
        <w:rPr>
          <w:rFonts w:hint="eastAsia"/>
          <w:b/>
          <w:bCs/>
          <w:sz w:val="32"/>
          <w:szCs w:val="32"/>
          <w:lang w:eastAsia="zh-CN"/>
        </w:rPr>
        <w:t>月</w:t>
      </w:r>
    </w:p>
    <w:p w14:paraId="26194ABD">
      <w:pPr>
        <w:rPr>
          <w:rFonts w:hint="eastAsia"/>
          <w:b/>
          <w:bCs/>
          <w:sz w:val="32"/>
          <w:szCs w:val="32"/>
          <w:lang w:eastAsia="zh-CN"/>
        </w:rPr>
      </w:pPr>
      <w:r>
        <w:rPr>
          <w:rFonts w:hint="eastAsia"/>
          <w:b/>
          <w:bCs/>
          <w:sz w:val="32"/>
          <w:szCs w:val="32"/>
          <w:lang w:eastAsia="zh-CN"/>
        </w:rPr>
        <w:br w:type="page"/>
      </w:r>
    </w:p>
    <w:p w14:paraId="12BC5E4B">
      <w:pPr>
        <w:bidi w:val="0"/>
        <w:jc w:val="center"/>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目</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录</w:t>
      </w:r>
    </w:p>
    <w:p w14:paraId="282B0D3B">
      <w:pPr>
        <w:bidi w:val="0"/>
        <w:rPr>
          <w:rFonts w:hint="eastAsia" w:ascii="宋体" w:hAnsi="宋体" w:eastAsia="宋体" w:cs="宋体"/>
          <w:sz w:val="28"/>
          <w:szCs w:val="28"/>
          <w:lang w:eastAsia="zh-CN"/>
        </w:rPr>
      </w:pPr>
      <w:r>
        <w:rPr>
          <w:rFonts w:hint="eastAsia" w:ascii="宋体" w:hAnsi="宋体" w:eastAsia="宋体" w:cs="宋体"/>
          <w:sz w:val="28"/>
          <w:szCs w:val="28"/>
        </w:rPr>
        <w:t>第一章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招标公告</w:t>
      </w:r>
    </w:p>
    <w:p w14:paraId="30440135">
      <w:pPr>
        <w:bidi w:val="0"/>
        <w:rPr>
          <w:rFonts w:hint="eastAsia" w:ascii="宋体" w:hAnsi="宋体" w:eastAsia="宋体" w:cs="宋体"/>
          <w:sz w:val="28"/>
          <w:szCs w:val="28"/>
        </w:rPr>
      </w:pPr>
      <w:r>
        <w:rPr>
          <w:rFonts w:hint="eastAsia" w:ascii="宋体" w:hAnsi="宋体" w:eastAsia="宋体" w:cs="宋体"/>
          <w:sz w:val="28"/>
          <w:szCs w:val="28"/>
        </w:rPr>
        <w:t>第二章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投标人须知 </w:t>
      </w:r>
    </w:p>
    <w:p w14:paraId="4F1ECB32">
      <w:pPr>
        <w:bidi w:val="0"/>
        <w:rPr>
          <w:rFonts w:hint="eastAsia" w:ascii="宋体" w:hAnsi="宋体" w:eastAsia="宋体" w:cs="宋体"/>
          <w:sz w:val="28"/>
          <w:szCs w:val="28"/>
        </w:rPr>
      </w:pPr>
      <w:r>
        <w:rPr>
          <w:rFonts w:hint="eastAsia" w:ascii="宋体" w:hAnsi="宋体" w:eastAsia="宋体" w:cs="宋体"/>
          <w:sz w:val="28"/>
          <w:szCs w:val="28"/>
        </w:rPr>
        <w:t>第三章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评标办法</w:t>
      </w:r>
    </w:p>
    <w:p w14:paraId="1CC82CE2">
      <w:pPr>
        <w:bidi w:val="0"/>
        <w:rPr>
          <w:rFonts w:hint="eastAsia" w:ascii="宋体" w:hAnsi="宋体" w:eastAsia="宋体" w:cs="宋体"/>
          <w:sz w:val="28"/>
          <w:szCs w:val="28"/>
        </w:rPr>
      </w:pPr>
      <w:r>
        <w:rPr>
          <w:rFonts w:hint="eastAsia" w:ascii="宋体" w:hAnsi="宋体" w:eastAsia="宋体" w:cs="宋体"/>
          <w:sz w:val="28"/>
          <w:szCs w:val="28"/>
        </w:rPr>
        <w:t>第四章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合同条款(参考格式) </w:t>
      </w:r>
    </w:p>
    <w:p w14:paraId="594423A9">
      <w:pPr>
        <w:bidi w:val="0"/>
        <w:rPr>
          <w:rFonts w:hint="eastAsia" w:ascii="宋体" w:hAnsi="宋体" w:eastAsia="宋体" w:cs="宋体"/>
          <w:sz w:val="28"/>
          <w:szCs w:val="28"/>
        </w:rPr>
      </w:pPr>
      <w:r>
        <w:rPr>
          <w:rFonts w:hint="eastAsia" w:ascii="宋体" w:hAnsi="宋体" w:eastAsia="宋体" w:cs="宋体"/>
          <w:sz w:val="28"/>
          <w:szCs w:val="28"/>
        </w:rPr>
        <w:t>第五章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技术需求</w:t>
      </w:r>
    </w:p>
    <w:p w14:paraId="7334F367">
      <w:pPr>
        <w:bidi w:val="0"/>
        <w:rPr>
          <w:rFonts w:hint="eastAsia" w:ascii="宋体" w:hAnsi="宋体" w:eastAsia="宋体" w:cs="宋体"/>
          <w:sz w:val="28"/>
          <w:szCs w:val="28"/>
        </w:rPr>
      </w:pPr>
      <w:r>
        <w:rPr>
          <w:rFonts w:hint="eastAsia" w:ascii="宋体" w:hAnsi="宋体" w:eastAsia="宋体" w:cs="宋体"/>
          <w:sz w:val="28"/>
          <w:szCs w:val="28"/>
        </w:rPr>
        <w:t>第六章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投标文件构成及格式</w:t>
      </w:r>
    </w:p>
    <w:p w14:paraId="0447D22B">
      <w:pPr>
        <w:bidi w:val="0"/>
        <w:jc w:val="center"/>
        <w:rPr>
          <w:rFonts w:hint="eastAsia" w:ascii="宋体" w:hAnsi="宋体" w:eastAsia="宋体" w:cs="宋体"/>
          <w:b/>
          <w:bCs/>
          <w:sz w:val="32"/>
          <w:szCs w:val="32"/>
        </w:rPr>
        <w:sectPr>
          <w:headerReference r:id="rId3" w:type="default"/>
          <w:pgSz w:w="11906" w:h="16838"/>
          <w:pgMar w:top="1440" w:right="1803" w:bottom="1440" w:left="1803" w:header="708" w:footer="850" w:gutter="0"/>
          <w:cols w:space="720" w:num="1"/>
          <w:docGrid w:linePitch="360" w:charSpace="0"/>
        </w:sectPr>
      </w:pPr>
    </w:p>
    <w:p w14:paraId="2633D691">
      <w:pPr>
        <w:bidi w:val="0"/>
        <w:jc w:val="center"/>
        <w:rPr>
          <w:rFonts w:hint="eastAsia" w:ascii="宋体" w:hAnsi="宋体" w:eastAsia="宋体" w:cs="宋体"/>
          <w:b/>
          <w:bCs/>
          <w:sz w:val="32"/>
          <w:szCs w:val="32"/>
        </w:rPr>
      </w:pPr>
      <w:r>
        <w:rPr>
          <w:rFonts w:hint="eastAsia" w:ascii="宋体" w:hAnsi="宋体" w:eastAsia="宋体" w:cs="宋体"/>
          <w:b/>
          <w:bCs/>
          <w:sz w:val="32"/>
          <w:szCs w:val="32"/>
        </w:rPr>
        <w:t>第一章 招标公告</w:t>
      </w:r>
    </w:p>
    <w:p w14:paraId="41267FE2">
      <w:pPr>
        <w:spacing w:before="25"/>
      </w:pPr>
    </w:p>
    <w:p w14:paraId="337326F4">
      <w:pPr>
        <w:keepNext w:val="0"/>
        <w:keepLines w:val="0"/>
        <w:pageBreakBefore w:val="0"/>
        <w:widowControl w:val="0"/>
        <w:kinsoku/>
        <w:wordWrap/>
        <w:overflowPunct/>
        <w:topLinePunct w:val="0"/>
        <w:autoSpaceDE/>
        <w:autoSpaceDN/>
        <w:bidi w:val="0"/>
        <w:adjustRightInd/>
        <w:snapToGrid/>
        <w:spacing w:before="240" w:after="0" w:afterLines="50" w:line="240" w:lineRule="auto"/>
        <w:ind w:left="0" w:firstLine="478" w:firstLineChars="200"/>
        <w:textAlignment w:val="auto"/>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项目概况</w:t>
      </w:r>
    </w:p>
    <w:p w14:paraId="24808427">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白城市社会福利院食材采购</w:t>
      </w:r>
      <w:r>
        <w:rPr>
          <w:rFonts w:hint="eastAsia" w:ascii="宋体" w:hAnsi="宋体" w:eastAsia="宋体" w:cs="宋体"/>
          <w:sz w:val="24"/>
          <w:szCs w:val="24"/>
        </w:rPr>
        <w:t>的潜在供应商应自行登录政府采购云平台</w:t>
      </w:r>
    </w:p>
    <w:p w14:paraId="58FAED0F">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bCs/>
          <w:spacing w:val="-5"/>
          <w:sz w:val="24"/>
          <w:szCs w:val="24"/>
        </w:rPr>
      </w:pPr>
      <w:r>
        <w:rPr>
          <w:rFonts w:hint="eastAsia" w:ascii="宋体" w:hAnsi="宋体" w:eastAsia="宋体" w:cs="宋体"/>
          <w:sz w:val="24"/>
          <w:szCs w:val="24"/>
        </w:rPr>
        <w:t>（网址</w:t>
      </w:r>
      <w:r>
        <w:rPr>
          <w:rFonts w:hint="eastAsia" w:ascii="宋体" w:hAnsi="宋体" w:eastAsia="宋体" w:cs="宋体"/>
          <w:sz w:val="24"/>
          <w:szCs w:val="24"/>
          <w:lang w:eastAsia="zh-CN"/>
        </w:rPr>
        <w:t>：</w:t>
      </w:r>
      <w:r>
        <w:rPr>
          <w:rFonts w:hint="eastAsia" w:ascii="宋体" w:hAnsi="宋体" w:eastAsia="宋体" w:cs="宋体"/>
          <w:sz w:val="24"/>
          <w:szCs w:val="24"/>
        </w:rPr>
        <w:t>http://www.zcygov.cn）</w:t>
      </w:r>
      <w:r>
        <w:rPr>
          <w:rFonts w:hint="eastAsia" w:ascii="宋体" w:hAnsi="宋体" w:eastAsia="宋体" w:cs="宋体"/>
          <w:sz w:val="24"/>
          <w:szCs w:val="24"/>
          <w:lang w:eastAsia="zh-CN"/>
        </w:rPr>
        <w:t>，网上注册（https://middle.zcygov.cn/v-settle-front/registry）并下载招标文件，</w:t>
      </w:r>
      <w:r>
        <w:rPr>
          <w:rFonts w:hint="eastAsia" w:ascii="宋体" w:hAnsi="宋体" w:eastAsia="宋体" w:cs="宋体"/>
          <w:sz w:val="24"/>
          <w:szCs w:val="24"/>
        </w:rPr>
        <w:t>并</w:t>
      </w:r>
      <w:r>
        <w:rPr>
          <w:rFonts w:hint="eastAsia" w:ascii="宋体" w:hAnsi="宋体" w:eastAsia="宋体" w:cs="宋体"/>
          <w:sz w:val="24"/>
          <w:szCs w:val="24"/>
          <w:highlight w:val="none"/>
        </w:rPr>
        <w:t>于202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lang w:eastAsia="zh-CN"/>
        </w:rPr>
        <w:t>日</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时</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highlight w:val="none"/>
        </w:rPr>
        <w:t>分（北京时间）前提交</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w:t>
      </w:r>
      <w:r>
        <w:rPr>
          <w:rFonts w:hint="eastAsia" w:ascii="宋体" w:hAnsi="宋体" w:eastAsia="宋体" w:cs="宋体"/>
          <w:sz w:val="24"/>
          <w:szCs w:val="24"/>
        </w:rPr>
        <w:t>。</w:t>
      </w:r>
    </w:p>
    <w:p w14:paraId="69E2DA7B">
      <w:pPr>
        <w:spacing w:before="195" w:line="360" w:lineRule="auto"/>
        <w:ind w:left="23"/>
        <w:rPr>
          <w:rFonts w:hint="eastAsia" w:ascii="宋体" w:hAnsi="宋体" w:eastAsia="宋体" w:cs="宋体"/>
          <w:sz w:val="24"/>
          <w:szCs w:val="24"/>
        </w:rPr>
      </w:pPr>
      <w:r>
        <w:rPr>
          <w:rFonts w:hint="eastAsia" w:ascii="宋体" w:hAnsi="宋体" w:eastAsia="宋体" w:cs="宋体"/>
          <w:b/>
          <w:bCs/>
          <w:spacing w:val="-5"/>
          <w:sz w:val="24"/>
          <w:szCs w:val="24"/>
        </w:rPr>
        <w:t>一、项目基本情况</w:t>
      </w:r>
    </w:p>
    <w:p w14:paraId="60041965">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spacing w:val="-1"/>
          <w:sz w:val="24"/>
          <w:szCs w:val="24"/>
          <w:lang w:eastAsia="zh-CN"/>
        </w:rPr>
      </w:pPr>
      <w:r>
        <w:rPr>
          <w:rFonts w:hint="eastAsia" w:ascii="宋体" w:hAnsi="宋体" w:eastAsia="宋体" w:cs="宋体"/>
          <w:spacing w:val="-1"/>
          <w:sz w:val="24"/>
          <w:szCs w:val="24"/>
        </w:rPr>
        <w:t>项目编号：JLHA-CG-2025-001</w:t>
      </w:r>
    </w:p>
    <w:p w14:paraId="1EFBBD50">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eastAsia" w:ascii="宋体" w:hAnsi="宋体" w:eastAsia="宋体" w:cs="宋体"/>
          <w:sz w:val="24"/>
          <w:szCs w:val="24"/>
          <w:lang w:eastAsia="zh-CN"/>
        </w:rPr>
      </w:pPr>
      <w:r>
        <w:rPr>
          <w:rFonts w:hint="eastAsia" w:ascii="宋体" w:hAnsi="宋体" w:eastAsia="宋体" w:cs="宋体"/>
          <w:spacing w:val="-1"/>
          <w:sz w:val="24"/>
          <w:szCs w:val="24"/>
        </w:rPr>
        <w:t>项目名称：</w:t>
      </w:r>
      <w:r>
        <w:rPr>
          <w:rFonts w:hint="eastAsia" w:ascii="宋体" w:hAnsi="宋体" w:eastAsia="宋体" w:cs="宋体"/>
          <w:sz w:val="24"/>
          <w:szCs w:val="24"/>
          <w:lang w:val="en-US" w:eastAsia="zh-CN"/>
        </w:rPr>
        <w:t>白城市社会福利院食材采购</w:t>
      </w:r>
    </w:p>
    <w:p w14:paraId="4D34C3D3">
      <w:pPr>
        <w:keepNext w:val="0"/>
        <w:keepLines w:val="0"/>
        <w:pageBreakBefore w:val="0"/>
        <w:widowControl w:val="0"/>
        <w:kinsoku/>
        <w:wordWrap/>
        <w:overflowPunct/>
        <w:topLinePunct w:val="0"/>
        <w:autoSpaceDE/>
        <w:autoSpaceDN/>
        <w:bidi w:val="0"/>
        <w:adjustRightInd/>
        <w:snapToGrid/>
        <w:spacing w:line="360" w:lineRule="auto"/>
        <w:ind w:left="0" w:firstLine="476"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pacing w:val="-1"/>
          <w:sz w:val="24"/>
          <w:szCs w:val="24"/>
        </w:rPr>
        <w:t>预算金额：</w:t>
      </w:r>
      <w:r>
        <w:rPr>
          <w:rFonts w:hint="eastAsia" w:ascii="宋体" w:hAnsi="宋体" w:eastAsia="宋体" w:cs="宋体"/>
          <w:spacing w:val="-1"/>
          <w:sz w:val="24"/>
          <w:szCs w:val="24"/>
          <w:lang w:val="en-US" w:eastAsia="zh-CN"/>
        </w:rPr>
        <w:t>1200000.00</w:t>
      </w:r>
      <w:r>
        <w:rPr>
          <w:rFonts w:hint="eastAsia" w:ascii="宋体" w:hAnsi="宋体" w:eastAsia="宋体" w:cs="宋体"/>
          <w:spacing w:val="-1"/>
          <w:sz w:val="24"/>
          <w:szCs w:val="24"/>
        </w:rPr>
        <w:t>元</w:t>
      </w:r>
    </w:p>
    <w:p w14:paraId="6A0236F3">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最高限价：</w:t>
      </w:r>
      <w:r>
        <w:rPr>
          <w:rFonts w:hint="eastAsia" w:ascii="宋体" w:hAnsi="宋体" w:eastAsia="宋体" w:cs="宋体"/>
          <w:spacing w:val="-1"/>
          <w:sz w:val="24"/>
          <w:szCs w:val="24"/>
          <w:lang w:val="en-US" w:eastAsia="zh-CN"/>
        </w:rPr>
        <w:t>1200000.00</w:t>
      </w:r>
      <w:r>
        <w:rPr>
          <w:rFonts w:hint="eastAsia" w:ascii="宋体" w:hAnsi="宋体" w:eastAsia="宋体" w:cs="宋体"/>
          <w:spacing w:val="-1"/>
          <w:sz w:val="24"/>
          <w:szCs w:val="24"/>
          <w:highlight w:val="none"/>
        </w:rPr>
        <w:t>元</w:t>
      </w:r>
    </w:p>
    <w:p w14:paraId="3F7FBFEF">
      <w:pPr>
        <w:keepNext w:val="0"/>
        <w:keepLines w:val="0"/>
        <w:pageBreakBefore w:val="0"/>
        <w:widowControl w:val="0"/>
        <w:kinsoku/>
        <w:wordWrap/>
        <w:overflowPunct/>
        <w:topLinePunct w:val="0"/>
        <w:autoSpaceDE/>
        <w:autoSpaceDN/>
        <w:bidi w:val="0"/>
        <w:adjustRightInd/>
        <w:snapToGrid/>
        <w:spacing w:line="360" w:lineRule="auto"/>
        <w:ind w:left="0" w:firstLine="472" w:firstLineChars="200"/>
        <w:textAlignment w:val="auto"/>
        <w:rPr>
          <w:rFonts w:hint="eastAsia" w:ascii="宋体" w:hAnsi="宋体" w:eastAsia="宋体" w:cs="宋体"/>
          <w:spacing w:val="-2"/>
          <w:sz w:val="24"/>
          <w:szCs w:val="24"/>
          <w:lang w:eastAsia="zh-CN"/>
        </w:rPr>
      </w:pPr>
      <w:r>
        <w:rPr>
          <w:rFonts w:hint="eastAsia" w:ascii="宋体" w:hAnsi="宋体" w:eastAsia="宋体" w:cs="宋体"/>
          <w:spacing w:val="-2"/>
          <w:sz w:val="24"/>
          <w:szCs w:val="24"/>
        </w:rPr>
        <w:t>采购需求</w:t>
      </w:r>
      <w:r>
        <w:rPr>
          <w:rFonts w:hint="eastAsia" w:ascii="宋体" w:hAnsi="宋体" w:eastAsia="宋体" w:cs="宋体"/>
          <w:spacing w:val="-2"/>
          <w:sz w:val="24"/>
          <w:szCs w:val="24"/>
          <w:lang w:eastAsia="zh-CN"/>
        </w:rPr>
        <w:t>：</w:t>
      </w:r>
    </w:p>
    <w:p w14:paraId="5F71A4E3">
      <w:pPr>
        <w:spacing w:line="18" w:lineRule="exact"/>
      </w:pPr>
    </w:p>
    <w:tbl>
      <w:tblPr>
        <w:tblStyle w:val="27"/>
        <w:tblW w:w="538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565"/>
        <w:gridCol w:w="2086"/>
        <w:gridCol w:w="3298"/>
      </w:tblGrid>
      <w:tr w14:paraId="58A2D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991" w:type="pct"/>
            <w:vAlign w:val="center"/>
          </w:tcPr>
          <w:p w14:paraId="05CDB539">
            <w:pPr>
              <w:bidi w:val="0"/>
              <w:jc w:val="center"/>
              <w:rPr>
                <w:rFonts w:hint="eastAsia" w:ascii="宋体" w:hAnsi="宋体" w:eastAsia="宋体" w:cs="宋体"/>
                <w:sz w:val="24"/>
                <w:szCs w:val="24"/>
              </w:rPr>
            </w:pPr>
            <w:r>
              <w:rPr>
                <w:rFonts w:hint="eastAsia" w:ascii="宋体" w:hAnsi="宋体" w:eastAsia="宋体" w:cs="宋体"/>
                <w:sz w:val="24"/>
                <w:szCs w:val="24"/>
              </w:rPr>
              <w:t>货物名称</w:t>
            </w:r>
          </w:p>
        </w:tc>
        <w:tc>
          <w:tcPr>
            <w:tcW w:w="1165" w:type="pct"/>
            <w:vAlign w:val="center"/>
          </w:tcPr>
          <w:p w14:paraId="53C263B6">
            <w:pPr>
              <w:bidi w:val="0"/>
              <w:jc w:val="center"/>
              <w:rPr>
                <w:rFonts w:hint="eastAsia" w:ascii="宋体" w:hAnsi="宋体" w:eastAsia="宋体" w:cs="宋体"/>
                <w:sz w:val="24"/>
                <w:szCs w:val="24"/>
              </w:rPr>
            </w:pPr>
            <w:r>
              <w:rPr>
                <w:rFonts w:hint="eastAsia" w:ascii="宋体" w:hAnsi="宋体" w:eastAsia="宋体" w:cs="宋体"/>
                <w:sz w:val="24"/>
                <w:szCs w:val="24"/>
              </w:rPr>
              <w:t>采购数量</w:t>
            </w:r>
          </w:p>
        </w:tc>
        <w:tc>
          <w:tcPr>
            <w:tcW w:w="1842" w:type="pct"/>
            <w:vAlign w:val="center"/>
          </w:tcPr>
          <w:p w14:paraId="1F920108">
            <w:pPr>
              <w:bidi w:val="0"/>
              <w:jc w:val="center"/>
              <w:rPr>
                <w:rFonts w:hint="default" w:ascii="宋体" w:hAnsi="宋体" w:eastAsia="宋体" w:cs="宋体"/>
                <w:sz w:val="24"/>
                <w:szCs w:val="24"/>
                <w:lang w:val="en-US" w:eastAsia="zh-CN"/>
              </w:rPr>
            </w:pPr>
            <w:r>
              <w:rPr>
                <w:rFonts w:hint="eastAsia" w:ascii="宋体" w:hAnsi="宋体" w:eastAsia="宋体" w:cs="宋体"/>
                <w:sz w:val="24"/>
                <w:szCs w:val="24"/>
              </w:rPr>
              <w:t>简要</w:t>
            </w:r>
            <w:r>
              <w:rPr>
                <w:rFonts w:hint="eastAsia" w:ascii="宋体" w:hAnsi="宋体" w:eastAsia="宋体" w:cs="宋体"/>
                <w:sz w:val="24"/>
                <w:szCs w:val="24"/>
                <w:lang w:val="en-US" w:eastAsia="zh-CN"/>
              </w:rPr>
              <w:t>采购</w:t>
            </w:r>
            <w:r>
              <w:rPr>
                <w:rFonts w:hint="eastAsia" w:ascii="宋体" w:hAnsi="宋体" w:eastAsia="宋体" w:cs="宋体"/>
                <w:sz w:val="24"/>
                <w:szCs w:val="24"/>
              </w:rPr>
              <w:t>需求</w:t>
            </w:r>
            <w:r>
              <w:rPr>
                <w:rFonts w:hint="eastAsia" w:ascii="宋体" w:hAnsi="宋体" w:eastAsia="宋体" w:cs="宋体"/>
                <w:sz w:val="24"/>
                <w:szCs w:val="24"/>
                <w:lang w:val="en-US" w:eastAsia="zh-CN"/>
              </w:rPr>
              <w:t>及采购清单</w:t>
            </w:r>
          </w:p>
        </w:tc>
      </w:tr>
      <w:tr w14:paraId="4C5B7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trPr>
        <w:tc>
          <w:tcPr>
            <w:tcW w:w="1991" w:type="pct"/>
            <w:vAlign w:val="center"/>
          </w:tcPr>
          <w:p w14:paraId="55456FB7">
            <w:pPr>
              <w:bidi w:val="0"/>
              <w:jc w:val="center"/>
              <w:rPr>
                <w:rFonts w:hint="default" w:ascii="宋体" w:hAnsi="宋体" w:eastAsia="宋体" w:cs="宋体"/>
                <w:sz w:val="24"/>
                <w:szCs w:val="24"/>
                <w:lang w:val="en-US"/>
              </w:rPr>
            </w:pPr>
            <w:r>
              <w:rPr>
                <w:rFonts w:hint="eastAsia" w:ascii="宋体" w:hAnsi="宋体" w:eastAsia="宋体" w:cs="宋体"/>
                <w:sz w:val="24"/>
                <w:szCs w:val="24"/>
                <w:lang w:val="en-US" w:eastAsia="zh-CN"/>
              </w:rPr>
              <w:t>白城市社会福利院食材采购</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lang w:val="en-US" w:eastAsia="zh-CN"/>
              </w:rPr>
              <w:t>包括：青菜菌类、冻货生鲜、豆类产品、干线调料、米面油、肉类等</w:t>
            </w:r>
          </w:p>
        </w:tc>
        <w:tc>
          <w:tcPr>
            <w:tcW w:w="1165" w:type="pct"/>
            <w:vAlign w:val="center"/>
          </w:tcPr>
          <w:p w14:paraId="71AA935E">
            <w:pPr>
              <w:bidi w:val="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若干</w:t>
            </w:r>
          </w:p>
        </w:tc>
        <w:tc>
          <w:tcPr>
            <w:tcW w:w="1842" w:type="pct"/>
            <w:vAlign w:val="center"/>
          </w:tcPr>
          <w:p w14:paraId="2CF32869">
            <w:pPr>
              <w:bidi w:val="0"/>
              <w:jc w:val="center"/>
              <w:rPr>
                <w:rFonts w:hint="eastAsia" w:ascii="宋体" w:hAnsi="宋体" w:eastAsia="宋体" w:cs="宋体"/>
                <w:sz w:val="24"/>
                <w:szCs w:val="24"/>
              </w:rPr>
            </w:pPr>
            <w:r>
              <w:rPr>
                <w:rFonts w:hint="eastAsia" w:ascii="宋体" w:hAnsi="宋体" w:eastAsia="宋体" w:cs="宋体"/>
                <w:sz w:val="24"/>
                <w:szCs w:val="24"/>
              </w:rPr>
              <w:t>详见招标文件第五章</w:t>
            </w:r>
          </w:p>
        </w:tc>
      </w:tr>
    </w:tbl>
    <w:p w14:paraId="35C24D3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合同履行期限(</w:t>
      </w:r>
      <w:r>
        <w:rPr>
          <w:rFonts w:hint="eastAsia" w:ascii="宋体" w:hAnsi="宋体" w:eastAsia="宋体" w:cs="宋体"/>
          <w:sz w:val="24"/>
          <w:szCs w:val="24"/>
          <w:highlight w:val="none"/>
          <w:lang w:val="en-US" w:eastAsia="zh-CN"/>
        </w:rPr>
        <w:t>供</w:t>
      </w:r>
      <w:r>
        <w:rPr>
          <w:rFonts w:hint="eastAsia" w:ascii="宋体" w:hAnsi="宋体" w:eastAsia="宋体" w:cs="宋体"/>
          <w:sz w:val="24"/>
          <w:szCs w:val="24"/>
          <w:highlight w:val="none"/>
        </w:rPr>
        <w:t>货期限)：合同签订至2025年12月31日</w:t>
      </w:r>
    </w:p>
    <w:p w14:paraId="368406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交货地点：</w:t>
      </w:r>
      <w:r>
        <w:rPr>
          <w:rFonts w:hint="eastAsia" w:ascii="宋体" w:hAnsi="宋体" w:eastAsia="宋体" w:cs="宋体"/>
          <w:sz w:val="24"/>
          <w:szCs w:val="24"/>
          <w:lang w:val="en-US" w:eastAsia="zh-CN"/>
        </w:rPr>
        <w:t>甲方</w:t>
      </w:r>
      <w:r>
        <w:rPr>
          <w:rFonts w:hint="eastAsia" w:ascii="宋体" w:hAnsi="宋体" w:eastAsia="宋体" w:cs="宋体"/>
          <w:sz w:val="24"/>
          <w:szCs w:val="24"/>
        </w:rPr>
        <w:t xml:space="preserve">指定地点。 </w:t>
      </w:r>
    </w:p>
    <w:p w14:paraId="3BDEA3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本项目不接受联合体投标。</w:t>
      </w:r>
    </w:p>
    <w:p w14:paraId="08BA4A80">
      <w:pPr>
        <w:spacing w:before="36" w:line="360" w:lineRule="auto"/>
        <w:ind w:left="26"/>
        <w:rPr>
          <w:rFonts w:hint="eastAsia" w:ascii="宋体" w:hAnsi="宋体" w:eastAsia="宋体" w:cs="宋体"/>
          <w:sz w:val="24"/>
          <w:szCs w:val="24"/>
        </w:rPr>
      </w:pPr>
      <w:r>
        <w:rPr>
          <w:rFonts w:hint="eastAsia" w:ascii="宋体" w:hAnsi="宋体" w:eastAsia="宋体" w:cs="宋体"/>
          <w:b/>
          <w:bCs/>
          <w:spacing w:val="-9"/>
          <w:sz w:val="24"/>
          <w:szCs w:val="24"/>
        </w:rPr>
        <w:t>二、</w:t>
      </w:r>
      <w:r>
        <w:rPr>
          <w:rFonts w:hint="eastAsia" w:ascii="宋体" w:hAnsi="宋体" w:eastAsia="宋体" w:cs="宋体"/>
          <w:spacing w:val="-64"/>
          <w:sz w:val="24"/>
          <w:szCs w:val="24"/>
        </w:rPr>
        <w:t xml:space="preserve"> </w:t>
      </w:r>
      <w:r>
        <w:rPr>
          <w:rFonts w:hint="eastAsia" w:ascii="宋体" w:hAnsi="宋体" w:eastAsia="宋体" w:cs="宋体"/>
          <w:b/>
          <w:bCs/>
          <w:spacing w:val="-9"/>
          <w:sz w:val="24"/>
          <w:szCs w:val="24"/>
        </w:rPr>
        <w:t>申请人的资格要求：</w:t>
      </w:r>
    </w:p>
    <w:p w14:paraId="5A30AD7E">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1</w:t>
      </w:r>
      <w:r>
        <w:rPr>
          <w:rFonts w:hint="eastAsia" w:ascii="宋体" w:hAnsi="宋体" w:eastAsia="宋体" w:cs="宋体"/>
          <w:sz w:val="24"/>
          <w:szCs w:val="24"/>
        </w:rPr>
        <w:t>.</w:t>
      </w:r>
      <w:r>
        <w:rPr>
          <w:rFonts w:hint="eastAsia" w:ascii="宋体" w:hAnsi="宋体" w:eastAsia="宋体" w:cs="宋体"/>
          <w:spacing w:val="-1"/>
          <w:sz w:val="24"/>
          <w:szCs w:val="24"/>
        </w:rPr>
        <w:t xml:space="preserve"> 满足《中华人民共和国政府采购法》第二十二条规定；</w:t>
      </w:r>
    </w:p>
    <w:p w14:paraId="2215C423">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eastAsia" w:ascii="宋体" w:hAnsi="宋体" w:eastAsia="宋体" w:cs="宋体"/>
          <w:sz w:val="24"/>
          <w:szCs w:val="24"/>
        </w:rPr>
      </w:pPr>
      <w:r>
        <w:rPr>
          <w:rFonts w:hint="eastAsia" w:ascii="宋体" w:hAnsi="宋体" w:eastAsia="宋体" w:cs="宋体"/>
          <w:spacing w:val="-2"/>
          <w:sz w:val="24"/>
          <w:szCs w:val="24"/>
        </w:rPr>
        <w:t>1）具有独立承担民事责任的能力；</w:t>
      </w:r>
    </w:p>
    <w:p w14:paraId="51CCB4A8">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2）具有良好的商业信誉和健全的财务会计制度；</w:t>
      </w:r>
    </w:p>
    <w:p w14:paraId="405B45EF">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3）具有履行合同所必需的设备和专业技术能力</w:t>
      </w:r>
    </w:p>
    <w:p w14:paraId="25CFB730">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4）有依法缴纳税收和社会保障资金的良好记录；</w:t>
      </w:r>
    </w:p>
    <w:p w14:paraId="24F8DC19">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宋体" w:hAnsi="宋体" w:eastAsia="宋体" w:cs="宋体"/>
          <w:sz w:val="24"/>
          <w:szCs w:val="24"/>
        </w:rPr>
      </w:pPr>
      <w:r>
        <w:rPr>
          <w:rFonts w:hint="eastAsia" w:ascii="宋体" w:hAnsi="宋体" w:eastAsia="宋体" w:cs="宋体"/>
          <w:spacing w:val="-1"/>
          <w:sz w:val="24"/>
          <w:szCs w:val="24"/>
        </w:rPr>
        <w:t>5）参加政府采购活动前三年内，在经营活动中没有重大违法记录；</w:t>
      </w:r>
    </w:p>
    <w:p w14:paraId="1D8BFA72">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eastAsia" w:ascii="宋体" w:hAnsi="宋体" w:eastAsia="宋体" w:cs="宋体"/>
          <w:spacing w:val="-1"/>
          <w:sz w:val="24"/>
          <w:szCs w:val="24"/>
        </w:rPr>
      </w:pPr>
      <w:r>
        <w:rPr>
          <w:rFonts w:hint="eastAsia" w:ascii="宋体" w:hAnsi="宋体" w:eastAsia="宋体" w:cs="宋体"/>
          <w:spacing w:val="-1"/>
          <w:sz w:val="24"/>
          <w:szCs w:val="24"/>
        </w:rPr>
        <w:t>6）法律、行政法规规定的其他条件。</w:t>
      </w:r>
    </w:p>
    <w:p w14:paraId="1B436E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 落实政府采购政策需满足的资格要求：本</w:t>
      </w:r>
      <w:r>
        <w:rPr>
          <w:rFonts w:hint="eastAsia" w:ascii="宋体" w:hAnsi="宋体" w:eastAsia="宋体" w:cs="宋体"/>
          <w:spacing w:val="-1"/>
          <w:sz w:val="24"/>
          <w:szCs w:val="24"/>
        </w:rPr>
        <w:t>项目专门面向中小企业</w:t>
      </w:r>
      <w:r>
        <w:rPr>
          <w:rFonts w:hint="eastAsia" w:ascii="宋体" w:hAnsi="宋体" w:eastAsia="宋体" w:cs="宋体"/>
          <w:spacing w:val="-1"/>
          <w:sz w:val="24"/>
          <w:szCs w:val="24"/>
          <w:lang w:eastAsia="zh-CN"/>
        </w:rPr>
        <w:t>，供应商应为中小微企业、监狱企业、残疾人福利性单位</w:t>
      </w:r>
      <w:r>
        <w:rPr>
          <w:rFonts w:hint="eastAsia" w:ascii="宋体" w:hAnsi="宋体" w:eastAsia="宋体" w:cs="宋体"/>
          <w:spacing w:val="-1"/>
          <w:sz w:val="24"/>
          <w:szCs w:val="24"/>
          <w:lang w:val="en-US" w:eastAsia="zh-CN"/>
        </w:rPr>
        <w:t>（本项目中小企业划分标准所属行业：零售业）</w:t>
      </w:r>
      <w:r>
        <w:rPr>
          <w:rFonts w:hint="eastAsia" w:ascii="宋体" w:hAnsi="宋体" w:eastAsia="宋体" w:cs="宋体"/>
          <w:spacing w:val="-1"/>
          <w:sz w:val="24"/>
          <w:szCs w:val="24"/>
        </w:rPr>
        <w:t>；</w:t>
      </w:r>
    </w:p>
    <w:p w14:paraId="61E0E0A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6E396CB0">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3.1投标申请人须在中华人民共和国境内注册，能够独立承担民事责任的法人</w:t>
      </w:r>
      <w:r>
        <w:rPr>
          <w:rFonts w:hint="eastAsia" w:ascii="宋体" w:hAnsi="宋体" w:eastAsia="宋体" w:cs="宋体"/>
          <w:sz w:val="24"/>
          <w:szCs w:val="24"/>
          <w:lang w:val="en-US" w:eastAsia="zh-CN"/>
        </w:rPr>
        <w:t>或其他组织</w:t>
      </w:r>
      <w:r>
        <w:rPr>
          <w:rFonts w:hint="eastAsia" w:ascii="宋体" w:hAnsi="宋体" w:eastAsia="宋体" w:cs="宋体"/>
          <w:sz w:val="24"/>
          <w:szCs w:val="24"/>
        </w:rPr>
        <w:t>，能够独立承担民事责任，具有有效的营业执照，并在人员、设备、资金等方面具有相应的供货能力。</w:t>
      </w:r>
    </w:p>
    <w:p w14:paraId="37E676D4">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3.2具有良好的商业信誉和健全的财务会计制度，依法缴纳税收和社会保障资金的良好记录，提供资格条件承诺函</w:t>
      </w:r>
      <w:r>
        <w:rPr>
          <w:rFonts w:hint="eastAsia" w:ascii="宋体" w:hAnsi="宋体" w:eastAsia="宋体" w:cs="宋体"/>
          <w:sz w:val="24"/>
          <w:szCs w:val="24"/>
          <w:lang w:eastAsia="zh-CN"/>
        </w:rPr>
        <w:t>。</w:t>
      </w:r>
    </w:p>
    <w:p w14:paraId="2767CEA9">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3.3参加政府采购活动前3年内在经营活动中没有重大违法记录。</w:t>
      </w:r>
    </w:p>
    <w:p w14:paraId="05D96D3B">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3.4与采购人存在利害关系可能影响招标公正性的法人、其他组织或者个人，不得参加投标。单位负责人为同一人或者存在</w:t>
      </w:r>
      <w:r>
        <w:rPr>
          <w:rFonts w:hint="eastAsia" w:ascii="宋体" w:hAnsi="宋体" w:eastAsia="宋体" w:cs="宋体"/>
          <w:sz w:val="24"/>
          <w:szCs w:val="24"/>
          <w:lang w:val="en-US" w:eastAsia="zh-CN"/>
        </w:rPr>
        <w:t>直接</w:t>
      </w:r>
      <w:r>
        <w:rPr>
          <w:rFonts w:hint="eastAsia" w:ascii="宋体" w:hAnsi="宋体" w:eastAsia="宋体" w:cs="宋体"/>
          <w:sz w:val="24"/>
          <w:szCs w:val="24"/>
        </w:rPr>
        <w:t>控股、管理关系的不同单位，不得参加同一标段投标或者未划分标段的同一招标项目投标。违反这两款规定的，相关投标均无效。</w:t>
      </w:r>
    </w:p>
    <w:p w14:paraId="41AB16A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3.5拒绝列入政府取消投标资格记录期间的企业或个人投标,在“信用中国”网站（www.creditchina.gov.cn）、中国政府采购网（www.ccgp.gov.cn）对列入失信被执行人、重大税收违法失信主体、政府采购严重违法失信行为记录名单的投标人，拒绝其参与投标。</w:t>
      </w:r>
      <w:r>
        <w:rPr>
          <w:rFonts w:hint="eastAsia" w:ascii="宋体" w:hAnsi="宋体" w:eastAsia="宋体" w:cs="宋体"/>
          <w:sz w:val="24"/>
          <w:szCs w:val="24"/>
          <w:lang w:val="en-US" w:eastAsia="zh-CN"/>
        </w:rPr>
        <w:t>查询时间</w:t>
      </w:r>
      <w:r>
        <w:rPr>
          <w:rFonts w:hint="eastAsia" w:ascii="宋体" w:hAnsi="宋体" w:eastAsia="宋体" w:cs="宋体"/>
          <w:sz w:val="24"/>
          <w:szCs w:val="24"/>
        </w:rPr>
        <w:t>：本项目招标公告发布之日起到投标截止时间期间</w:t>
      </w:r>
      <w:r>
        <w:rPr>
          <w:rFonts w:hint="eastAsia" w:ascii="宋体" w:hAnsi="宋体" w:eastAsia="宋体" w:cs="宋体"/>
          <w:sz w:val="24"/>
          <w:szCs w:val="24"/>
          <w:lang w:eastAsia="zh-CN"/>
        </w:rPr>
        <w:t>。</w:t>
      </w:r>
    </w:p>
    <w:p w14:paraId="1374E98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3.6提供专用信用报告（依托省信用综合服务平台，上线经营主体专用信用报告查询系统，经营主体完成统一身份认证后，通过省政府门户网站、“信用中国（吉林）网站”、“吉事办”App即可申请获取专用信用报告），查询时间应在招标公告发出后。</w:t>
      </w:r>
    </w:p>
    <w:p w14:paraId="64AA38CA">
      <w:pPr>
        <w:spacing w:before="36" w:line="360" w:lineRule="auto"/>
        <w:ind w:left="26"/>
        <w:rPr>
          <w:rFonts w:hint="eastAsia" w:ascii="宋体" w:hAnsi="宋体" w:eastAsia="宋体" w:cs="宋体"/>
          <w:b/>
          <w:bCs/>
          <w:spacing w:val="-9"/>
          <w:sz w:val="24"/>
          <w:szCs w:val="24"/>
        </w:rPr>
      </w:pPr>
      <w:r>
        <w:rPr>
          <w:rFonts w:hint="eastAsia" w:ascii="宋体" w:hAnsi="宋体" w:eastAsia="宋体" w:cs="宋体"/>
          <w:b/>
          <w:bCs/>
          <w:spacing w:val="-9"/>
          <w:sz w:val="24"/>
          <w:szCs w:val="24"/>
        </w:rPr>
        <w:t>三、获取招标文件的时间、地点、方式及招标文件售价</w:t>
      </w:r>
    </w:p>
    <w:p w14:paraId="54BF09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时间</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18</w:t>
      </w:r>
      <w:r>
        <w:rPr>
          <w:rFonts w:hint="eastAsia" w:ascii="宋体" w:hAnsi="宋体" w:eastAsia="宋体" w:cs="宋体"/>
          <w:color w:val="auto"/>
          <w:sz w:val="24"/>
          <w:szCs w:val="24"/>
          <w:highlight w:val="none"/>
        </w:rPr>
        <w:t>日至202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25</w:t>
      </w:r>
      <w:r>
        <w:rPr>
          <w:rFonts w:hint="eastAsia" w:ascii="宋体" w:hAnsi="宋体" w:eastAsia="宋体" w:cs="宋体"/>
          <w:color w:val="auto"/>
          <w:sz w:val="24"/>
          <w:szCs w:val="24"/>
          <w:highlight w:val="none"/>
        </w:rPr>
        <w:t>日每天08</w:t>
      </w:r>
      <w:r>
        <w:rPr>
          <w:rFonts w:hint="eastAsia" w:ascii="宋体" w:hAnsi="宋体" w:eastAsia="宋体" w:cs="宋体"/>
          <w:sz w:val="24"/>
          <w:szCs w:val="24"/>
          <w:highlight w:val="none"/>
        </w:rPr>
        <w:t>：30至16：</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0（北京时间，法定节假日除外）。</w:t>
      </w:r>
    </w:p>
    <w:p w14:paraId="154728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地点：政府采购云平台（网址：http:// www.zcygov.cn）</w:t>
      </w:r>
      <w:r>
        <w:rPr>
          <w:rFonts w:hint="eastAsia" w:ascii="宋体" w:hAnsi="宋体" w:eastAsia="宋体" w:cs="宋体"/>
          <w:sz w:val="24"/>
          <w:szCs w:val="24"/>
          <w:lang w:val="zh-CN"/>
        </w:rPr>
        <w:t>。</w:t>
      </w:r>
    </w:p>
    <w:p w14:paraId="2C023E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zh-CN" w:eastAsia="zh-CN"/>
        </w:rPr>
      </w:pPr>
      <w:r>
        <w:rPr>
          <w:rFonts w:hint="eastAsia" w:ascii="宋体" w:hAnsi="宋体" w:eastAsia="宋体" w:cs="宋体"/>
          <w:sz w:val="24"/>
          <w:szCs w:val="24"/>
        </w:rPr>
        <w:t>方式：潜在供应商可自行在“政采云”平台（网址：http：//www.zcygov.cn）下载</w:t>
      </w:r>
      <w:r>
        <w:rPr>
          <w:rFonts w:hint="eastAsia" w:ascii="宋体" w:hAnsi="宋体" w:eastAsia="宋体" w:cs="宋体"/>
          <w:sz w:val="24"/>
          <w:szCs w:val="24"/>
          <w:lang w:val="en-US" w:eastAsia="zh-CN"/>
        </w:rPr>
        <w:t>采购</w:t>
      </w:r>
      <w:r>
        <w:rPr>
          <w:rFonts w:hint="eastAsia" w:ascii="宋体" w:hAnsi="宋体" w:eastAsia="宋体" w:cs="宋体"/>
          <w:sz w:val="24"/>
          <w:szCs w:val="24"/>
          <w:lang w:eastAsia="zh-CN"/>
        </w:rPr>
        <w:t>文件</w:t>
      </w:r>
      <w:r>
        <w:rPr>
          <w:rFonts w:hint="eastAsia" w:ascii="宋体" w:hAnsi="宋体" w:eastAsia="宋体" w:cs="宋体"/>
          <w:sz w:val="24"/>
          <w:szCs w:val="24"/>
        </w:rPr>
        <w:t>（操作路径：登录“政采云”平台-项目采购-获取采购文件-找到本项目-点击“申请获取采购文件”），其他途径获取的采购文件开标时一律按无效投标处理</w:t>
      </w:r>
      <w:r>
        <w:rPr>
          <w:rFonts w:hint="eastAsia" w:ascii="宋体" w:hAnsi="宋体" w:eastAsia="宋体" w:cs="宋体"/>
          <w:sz w:val="24"/>
          <w:szCs w:val="24"/>
          <w:lang w:eastAsia="zh-CN"/>
        </w:rPr>
        <w:t>。</w:t>
      </w:r>
    </w:p>
    <w:p w14:paraId="66C1CE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未进行网上注册并办理CA认证的供应商将无法参与本次招标活动。</w:t>
      </w:r>
    </w:p>
    <w:p w14:paraId="1D3F39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售价：0元。</w:t>
      </w:r>
    </w:p>
    <w:p w14:paraId="77BD6E30">
      <w:pPr>
        <w:keepNext w:val="0"/>
        <w:keepLines w:val="0"/>
        <w:pageBreakBefore w:val="0"/>
        <w:widowControl w:val="0"/>
        <w:kinsoku/>
        <w:wordWrap/>
        <w:overflowPunct/>
        <w:topLinePunct w:val="0"/>
        <w:autoSpaceDE/>
        <w:autoSpaceDN/>
        <w:bidi w:val="0"/>
        <w:adjustRightInd/>
        <w:snapToGrid/>
        <w:spacing w:line="360" w:lineRule="auto"/>
        <w:ind w:left="0" w:firstLine="0" w:firstLineChars="0"/>
        <w:textAlignment w:val="auto"/>
        <w:rPr>
          <w:rFonts w:hint="eastAsia" w:ascii="宋体" w:hAnsi="宋体" w:eastAsia="宋体" w:cs="宋体"/>
          <w:b/>
          <w:bCs/>
          <w:spacing w:val="-9"/>
          <w:sz w:val="24"/>
          <w:szCs w:val="24"/>
        </w:rPr>
      </w:pPr>
      <w:r>
        <w:rPr>
          <w:rFonts w:hint="eastAsia" w:ascii="宋体" w:hAnsi="宋体" w:eastAsia="宋体" w:cs="宋体"/>
          <w:b/>
          <w:bCs/>
          <w:spacing w:val="-9"/>
          <w:sz w:val="24"/>
          <w:szCs w:val="24"/>
        </w:rPr>
        <w:t>四、提交投标文件截止时间、开标时间和地点</w:t>
      </w:r>
    </w:p>
    <w:p w14:paraId="2987A9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green"/>
        </w:rPr>
      </w:pPr>
      <w:r>
        <w:rPr>
          <w:rFonts w:hint="eastAsia" w:ascii="宋体" w:hAnsi="宋体" w:eastAsia="宋体" w:cs="宋体"/>
          <w:sz w:val="24"/>
          <w:szCs w:val="24"/>
        </w:rPr>
        <w:t>提交投标文件截止时间、开标时间：</w:t>
      </w:r>
      <w:r>
        <w:rPr>
          <w:rFonts w:hint="eastAsia" w:ascii="宋体" w:hAnsi="宋体" w:eastAsia="宋体" w:cs="宋体"/>
          <w:sz w:val="24"/>
          <w:szCs w:val="24"/>
          <w:highlight w:val="green"/>
        </w:rPr>
        <w:t>202</w:t>
      </w:r>
      <w:r>
        <w:rPr>
          <w:rFonts w:hint="eastAsia" w:ascii="宋体" w:hAnsi="宋体" w:eastAsia="宋体" w:cs="宋体"/>
          <w:sz w:val="24"/>
          <w:szCs w:val="24"/>
          <w:highlight w:val="green"/>
          <w:lang w:val="en-US" w:eastAsia="zh-CN"/>
        </w:rPr>
        <w:t>5</w:t>
      </w:r>
      <w:r>
        <w:rPr>
          <w:rFonts w:hint="eastAsia" w:ascii="宋体" w:hAnsi="宋体" w:eastAsia="宋体" w:cs="宋体"/>
          <w:sz w:val="24"/>
          <w:szCs w:val="24"/>
          <w:highlight w:val="green"/>
        </w:rPr>
        <w:t>年</w:t>
      </w:r>
      <w:r>
        <w:rPr>
          <w:rFonts w:hint="eastAsia" w:ascii="宋体" w:hAnsi="宋体" w:eastAsia="宋体" w:cs="宋体"/>
          <w:sz w:val="24"/>
          <w:szCs w:val="24"/>
          <w:highlight w:val="green"/>
          <w:u w:val="single"/>
        </w:rPr>
        <w:t xml:space="preserve"> </w:t>
      </w:r>
      <w:r>
        <w:rPr>
          <w:rFonts w:hint="eastAsia" w:ascii="宋体" w:hAnsi="宋体" w:eastAsia="宋体" w:cs="宋体"/>
          <w:sz w:val="24"/>
          <w:szCs w:val="24"/>
          <w:highlight w:val="green"/>
          <w:u w:val="single"/>
          <w:lang w:val="en-US" w:eastAsia="zh-CN"/>
        </w:rPr>
        <w:t>3</w:t>
      </w:r>
      <w:r>
        <w:rPr>
          <w:rFonts w:hint="eastAsia" w:ascii="宋体" w:hAnsi="宋体" w:eastAsia="宋体" w:cs="宋体"/>
          <w:sz w:val="24"/>
          <w:szCs w:val="24"/>
          <w:highlight w:val="green"/>
        </w:rPr>
        <w:t>月</w:t>
      </w:r>
      <w:r>
        <w:rPr>
          <w:rFonts w:hint="eastAsia" w:ascii="宋体" w:hAnsi="宋体" w:eastAsia="宋体" w:cs="宋体"/>
          <w:sz w:val="24"/>
          <w:szCs w:val="24"/>
          <w:highlight w:val="green"/>
          <w:lang w:val="en-US" w:eastAsia="zh-CN"/>
        </w:rPr>
        <w:t>1</w:t>
      </w:r>
      <w:r>
        <w:rPr>
          <w:rFonts w:hint="eastAsia" w:ascii="宋体" w:hAnsi="宋体" w:eastAsia="宋体" w:cs="宋体"/>
          <w:sz w:val="24"/>
          <w:szCs w:val="24"/>
          <w:highlight w:val="green"/>
          <w:u w:val="single"/>
          <w:lang w:val="en-US" w:eastAsia="zh-CN"/>
        </w:rPr>
        <w:t>4</w:t>
      </w:r>
      <w:r>
        <w:rPr>
          <w:rFonts w:hint="eastAsia" w:ascii="宋体" w:hAnsi="宋体" w:eastAsia="宋体" w:cs="宋体"/>
          <w:sz w:val="24"/>
          <w:szCs w:val="24"/>
          <w:highlight w:val="green"/>
        </w:rPr>
        <w:t>日</w:t>
      </w:r>
      <w:r>
        <w:rPr>
          <w:rFonts w:hint="eastAsia" w:ascii="宋体" w:hAnsi="宋体" w:eastAsia="宋体" w:cs="宋体"/>
          <w:sz w:val="24"/>
          <w:szCs w:val="24"/>
          <w:highlight w:val="green"/>
          <w:u w:val="single"/>
          <w:lang w:val="en-US" w:eastAsia="zh-CN"/>
        </w:rPr>
        <w:t>14</w:t>
      </w:r>
      <w:r>
        <w:rPr>
          <w:rFonts w:hint="eastAsia" w:ascii="宋体" w:hAnsi="宋体" w:eastAsia="宋体" w:cs="宋体"/>
          <w:sz w:val="24"/>
          <w:szCs w:val="24"/>
          <w:highlight w:val="green"/>
        </w:rPr>
        <w:t>点</w:t>
      </w:r>
      <w:r>
        <w:rPr>
          <w:rFonts w:hint="eastAsia" w:ascii="宋体" w:hAnsi="宋体" w:eastAsia="宋体" w:cs="宋体"/>
          <w:sz w:val="24"/>
          <w:szCs w:val="24"/>
          <w:highlight w:val="green"/>
          <w:u w:val="single"/>
          <w:lang w:val="en-US" w:eastAsia="zh-CN"/>
        </w:rPr>
        <w:t>0</w:t>
      </w:r>
      <w:r>
        <w:rPr>
          <w:rFonts w:hint="eastAsia" w:ascii="宋体" w:hAnsi="宋体" w:eastAsia="宋体" w:cs="宋体"/>
          <w:sz w:val="24"/>
          <w:szCs w:val="24"/>
          <w:highlight w:val="green"/>
          <w:u w:val="single"/>
        </w:rPr>
        <w:t>0</w:t>
      </w:r>
      <w:r>
        <w:rPr>
          <w:rFonts w:hint="eastAsia" w:ascii="宋体" w:hAnsi="宋体" w:eastAsia="宋体" w:cs="宋体"/>
          <w:sz w:val="24"/>
          <w:szCs w:val="24"/>
          <w:highlight w:val="green"/>
        </w:rPr>
        <w:t>分（北京时间）。</w:t>
      </w:r>
    </w:p>
    <w:p w14:paraId="66AB59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地点：【白城市公共资源交易中心（白城市政府采购中心）】洮北区白城市政务大厅6楼开标三室</w:t>
      </w:r>
    </w:p>
    <w:p w14:paraId="6B285B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投标</w:t>
      </w:r>
      <w:r>
        <w:rPr>
          <w:rFonts w:hint="eastAsia" w:ascii="宋体" w:hAnsi="宋体" w:eastAsia="宋体" w:cs="宋体"/>
          <w:sz w:val="24"/>
          <w:szCs w:val="24"/>
        </w:rPr>
        <w:t>文件提交方式：本项目为全流程电子化项目，通过“政采云 ”平台（http：//www.zcygov.cn）实行在线电子投标，供应商应先安装“政采云投标客户端 ”（请自行前往“政采云 ”平台进行下载），并按照本项目</w:t>
      </w:r>
      <w:r>
        <w:rPr>
          <w:rFonts w:hint="eastAsia" w:ascii="宋体" w:hAnsi="宋体" w:eastAsia="宋体" w:cs="宋体"/>
          <w:sz w:val="24"/>
          <w:szCs w:val="24"/>
          <w:lang w:val="en-US" w:eastAsia="zh-CN"/>
        </w:rPr>
        <w:t>采购</w:t>
      </w:r>
      <w:r>
        <w:rPr>
          <w:rFonts w:hint="eastAsia" w:ascii="宋体" w:hAnsi="宋体" w:eastAsia="宋体" w:cs="宋体"/>
          <w:sz w:val="24"/>
          <w:szCs w:val="24"/>
        </w:rPr>
        <w:t>文件和“政采云 ”平台的要求编制、加密后在</w:t>
      </w:r>
      <w:r>
        <w:rPr>
          <w:rFonts w:hint="eastAsia" w:ascii="宋体" w:hAnsi="宋体" w:eastAsia="宋体" w:cs="宋体"/>
          <w:sz w:val="24"/>
          <w:szCs w:val="24"/>
          <w:lang w:val="en-US" w:eastAsia="zh-CN"/>
        </w:rPr>
        <w:t>投标</w:t>
      </w:r>
      <w:r>
        <w:rPr>
          <w:rFonts w:hint="eastAsia" w:ascii="宋体" w:hAnsi="宋体" w:eastAsia="宋体" w:cs="宋体"/>
          <w:sz w:val="24"/>
          <w:szCs w:val="24"/>
        </w:rPr>
        <w:t>文件截止时间前通过网络上传至“政采云”平台，供应商在“政采云 ”平台提交电子版</w:t>
      </w:r>
      <w:r>
        <w:rPr>
          <w:rFonts w:hint="eastAsia" w:ascii="宋体" w:hAnsi="宋体" w:eastAsia="宋体" w:cs="宋体"/>
          <w:sz w:val="24"/>
          <w:szCs w:val="24"/>
          <w:lang w:val="en-US" w:eastAsia="zh-CN"/>
        </w:rPr>
        <w:t>投标</w:t>
      </w:r>
      <w:r>
        <w:rPr>
          <w:rFonts w:hint="eastAsia" w:ascii="宋体" w:hAnsi="宋体" w:eastAsia="宋体" w:cs="宋体"/>
          <w:sz w:val="24"/>
          <w:szCs w:val="24"/>
        </w:rPr>
        <w:t>文件时，请填写参加采购活动经办人联系方式。</w:t>
      </w:r>
    </w:p>
    <w:p w14:paraId="73A6FDDB">
      <w:pPr>
        <w:spacing w:before="36" w:line="360" w:lineRule="auto"/>
        <w:ind w:left="26"/>
        <w:rPr>
          <w:rFonts w:hint="eastAsia" w:ascii="宋体" w:hAnsi="宋体" w:eastAsia="宋体" w:cs="宋体"/>
          <w:b/>
          <w:bCs/>
          <w:spacing w:val="-9"/>
          <w:sz w:val="24"/>
          <w:szCs w:val="24"/>
        </w:rPr>
      </w:pPr>
      <w:r>
        <w:rPr>
          <w:rFonts w:hint="eastAsia" w:ascii="宋体" w:hAnsi="宋体" w:eastAsia="宋体" w:cs="宋体"/>
          <w:b/>
          <w:bCs/>
          <w:spacing w:val="-9"/>
          <w:sz w:val="24"/>
          <w:szCs w:val="24"/>
        </w:rPr>
        <w:t>五、公告期限</w:t>
      </w:r>
    </w:p>
    <w:p w14:paraId="65D37D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自本公告发布之日起 5 个工作日。</w:t>
      </w:r>
    </w:p>
    <w:p w14:paraId="0D54C2B0">
      <w:pPr>
        <w:spacing w:before="36" w:line="360" w:lineRule="auto"/>
        <w:ind w:left="26"/>
        <w:rPr>
          <w:rFonts w:hint="eastAsia" w:ascii="宋体" w:hAnsi="宋体" w:eastAsia="宋体" w:cs="宋体"/>
          <w:b/>
          <w:bCs/>
          <w:spacing w:val="-9"/>
          <w:sz w:val="24"/>
          <w:szCs w:val="24"/>
        </w:rPr>
      </w:pPr>
      <w:r>
        <w:rPr>
          <w:rFonts w:hint="eastAsia" w:ascii="宋体" w:hAnsi="宋体" w:eastAsia="宋体" w:cs="宋体"/>
          <w:b/>
          <w:bCs/>
          <w:spacing w:val="-9"/>
          <w:sz w:val="24"/>
          <w:szCs w:val="24"/>
        </w:rPr>
        <w:t>六、其他补充事宜</w:t>
      </w:r>
    </w:p>
    <w:p w14:paraId="6E8AFAB4">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lang w:val="en-US" w:eastAsia="zh-CN"/>
        </w:rPr>
      </w:pPr>
      <w:r>
        <w:rPr>
          <w:rFonts w:hint="eastAsia" w:hAnsi="宋体" w:eastAsia="宋体" w:cs="宋体"/>
          <w:sz w:val="24"/>
          <w:szCs w:val="24"/>
          <w:lang w:val="en-US" w:eastAsia="zh-CN"/>
        </w:rPr>
        <w:t>6</w:t>
      </w:r>
      <w:r>
        <w:rPr>
          <w:rFonts w:hint="eastAsia" w:ascii="宋体" w:hAnsi="宋体" w:eastAsia="宋体" w:cs="宋体"/>
          <w:sz w:val="24"/>
          <w:szCs w:val="24"/>
        </w:rPr>
        <w:t xml:space="preserve">.1 </w:t>
      </w:r>
      <w:r>
        <w:rPr>
          <w:rFonts w:hint="eastAsia" w:ascii="宋体" w:hAnsi="宋体" w:eastAsia="宋体" w:cs="宋体"/>
          <w:highlight w:val="none"/>
          <w:lang w:val="en-US" w:eastAsia="zh-CN"/>
        </w:rPr>
        <w:t>逾期送达的或者未送达指定地点的投标文件，采购人、采购代理机构不予受理。</w:t>
      </w:r>
    </w:p>
    <w:p w14:paraId="28A00816">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lang w:val="zh-CN"/>
        </w:rPr>
      </w:pPr>
      <w:r>
        <w:rPr>
          <w:rFonts w:hint="eastAsia" w:hAnsi="宋体" w:eastAsia="宋体" w:cs="宋体"/>
          <w:sz w:val="24"/>
          <w:szCs w:val="24"/>
          <w:lang w:val="en-US" w:eastAsia="zh-CN"/>
        </w:rPr>
        <w:t>6</w:t>
      </w:r>
      <w:r>
        <w:rPr>
          <w:rFonts w:hint="eastAsia" w:ascii="宋体" w:hAnsi="宋体" w:eastAsia="宋体" w:cs="宋体"/>
          <w:sz w:val="24"/>
          <w:szCs w:val="24"/>
        </w:rPr>
        <w:t>.</w:t>
      </w:r>
      <w:r>
        <w:rPr>
          <w:rFonts w:hint="eastAsia" w:hAnsi="宋体" w:eastAsia="宋体" w:cs="宋体"/>
          <w:sz w:val="24"/>
          <w:szCs w:val="24"/>
          <w:lang w:val="en-US" w:eastAsia="zh-CN"/>
        </w:rPr>
        <w:t>2</w:t>
      </w:r>
      <w:r>
        <w:rPr>
          <w:rFonts w:hint="eastAsia" w:ascii="宋体" w:hAnsi="宋体" w:eastAsia="宋体" w:cs="宋体"/>
          <w:sz w:val="24"/>
          <w:szCs w:val="24"/>
        </w:rPr>
        <w:t xml:space="preserve"> </w:t>
      </w:r>
      <w:r>
        <w:rPr>
          <w:rFonts w:hint="eastAsia" w:ascii="宋体" w:hAnsi="宋体" w:eastAsia="宋体" w:cs="宋体"/>
          <w:highlight w:val="none"/>
          <w:lang w:val="zh-CN"/>
        </w:rPr>
        <w:t>本项目采用全流程电子化招投标，开标方式为远程开标，供应商须在提交</w:t>
      </w:r>
      <w:r>
        <w:rPr>
          <w:rFonts w:hint="eastAsia" w:ascii="宋体" w:hAnsi="宋体" w:eastAsia="宋体" w:cs="宋体"/>
          <w:highlight w:val="none"/>
          <w:lang w:val="en-US" w:eastAsia="zh-CN"/>
        </w:rPr>
        <w:t>投标</w:t>
      </w:r>
      <w:r>
        <w:rPr>
          <w:rFonts w:hint="eastAsia" w:ascii="宋体" w:hAnsi="宋体" w:eastAsia="宋体" w:cs="宋体"/>
          <w:highlight w:val="none"/>
          <w:lang w:val="zh-CN"/>
        </w:rPr>
        <w:t>文件截止时间前通过政府采购云平台（网址：http://www.zcygov.cn）递交电子</w:t>
      </w:r>
      <w:r>
        <w:rPr>
          <w:rFonts w:hint="eastAsia" w:ascii="宋体" w:hAnsi="宋体" w:eastAsia="宋体" w:cs="宋体"/>
          <w:highlight w:val="none"/>
          <w:lang w:val="en-US" w:eastAsia="zh-CN"/>
        </w:rPr>
        <w:t>投标</w:t>
      </w:r>
      <w:r>
        <w:rPr>
          <w:rFonts w:hint="eastAsia" w:ascii="宋体" w:hAnsi="宋体" w:eastAsia="宋体" w:cs="宋体"/>
          <w:highlight w:val="none"/>
          <w:lang w:val="zh-CN"/>
        </w:rPr>
        <w:t>文件，并使用CA锁进行投标文件远程解密。</w:t>
      </w:r>
    </w:p>
    <w:p w14:paraId="3F97B8DB">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lang w:val="zh-CN"/>
        </w:rPr>
      </w:pPr>
      <w:r>
        <w:rPr>
          <w:rFonts w:hint="eastAsia" w:hAnsi="宋体" w:eastAsia="宋体" w:cs="宋体"/>
          <w:sz w:val="24"/>
          <w:szCs w:val="24"/>
          <w:lang w:val="en-US" w:eastAsia="zh-CN"/>
        </w:rPr>
        <w:t>6</w:t>
      </w:r>
      <w:r>
        <w:rPr>
          <w:rFonts w:hint="eastAsia" w:ascii="宋体" w:hAnsi="宋体" w:eastAsia="宋体" w:cs="宋体"/>
          <w:sz w:val="24"/>
          <w:szCs w:val="24"/>
        </w:rPr>
        <w:t>.</w:t>
      </w:r>
      <w:r>
        <w:rPr>
          <w:rFonts w:hint="eastAsia"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highlight w:val="none"/>
          <w:lang w:val="zh-CN"/>
        </w:rPr>
        <w:t>投标操作流程：供应商在政府采购云平台网注册入库成为正式供应商后，在平台上按《政府采购项目电子交易管理操作指南-供应商》进行投标操作。</w:t>
      </w:r>
    </w:p>
    <w:p w14:paraId="32FBB8B8">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lang w:val="zh-CN"/>
        </w:rPr>
      </w:pPr>
      <w:r>
        <w:rPr>
          <w:rFonts w:hint="eastAsia" w:hAnsi="宋体" w:eastAsia="宋体" w:cs="宋体"/>
          <w:sz w:val="24"/>
          <w:szCs w:val="24"/>
          <w:lang w:val="en-US" w:eastAsia="zh-CN"/>
        </w:rPr>
        <w:t>6</w:t>
      </w:r>
      <w:r>
        <w:rPr>
          <w:rFonts w:hint="eastAsia" w:ascii="宋体" w:hAnsi="宋体" w:eastAsia="宋体" w:cs="宋体"/>
          <w:sz w:val="24"/>
          <w:szCs w:val="24"/>
        </w:rPr>
        <w:t>.</w:t>
      </w:r>
      <w:r>
        <w:rPr>
          <w:rFonts w:hint="eastAsia" w:hAnsi="宋体" w:eastAsia="宋体" w:cs="宋体"/>
          <w:sz w:val="24"/>
          <w:szCs w:val="24"/>
          <w:lang w:val="en-US" w:eastAsia="zh-CN"/>
        </w:rPr>
        <w:t>4</w:t>
      </w:r>
      <w:r>
        <w:rPr>
          <w:rFonts w:hint="eastAsia" w:ascii="宋体" w:hAnsi="宋体" w:eastAsia="宋体" w:cs="宋体"/>
          <w:sz w:val="24"/>
          <w:szCs w:val="24"/>
        </w:rPr>
        <w:t xml:space="preserve"> </w:t>
      </w:r>
      <w:r>
        <w:rPr>
          <w:rFonts w:hint="eastAsia" w:ascii="宋体" w:hAnsi="宋体" w:eastAsia="宋体" w:cs="宋体"/>
          <w:highlight w:val="none"/>
          <w:lang w:val="zh-CN"/>
        </w:rPr>
        <w:t>数字证书办理及投标技术咨询：投标人须办理数字证书方可参加投标。供应商须自行考虑数字证书办理时限，由于供应商自身原因在开标前无法完成办理，后果自负。</w:t>
      </w:r>
    </w:p>
    <w:p w14:paraId="203269CD">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rPr>
      </w:pPr>
      <w:r>
        <w:rPr>
          <w:rFonts w:hint="eastAsia" w:hAnsi="宋体" w:eastAsia="宋体" w:cs="宋体"/>
          <w:sz w:val="24"/>
          <w:szCs w:val="24"/>
          <w:lang w:val="en-US" w:eastAsia="zh-CN"/>
        </w:rPr>
        <w:t>6</w:t>
      </w:r>
      <w:r>
        <w:rPr>
          <w:rFonts w:hint="eastAsia" w:ascii="宋体" w:hAnsi="宋体" w:eastAsia="宋体" w:cs="宋体"/>
          <w:sz w:val="24"/>
          <w:szCs w:val="24"/>
        </w:rPr>
        <w:t>.</w:t>
      </w:r>
      <w:r>
        <w:rPr>
          <w:rFonts w:hint="eastAsia" w:hAnsi="宋体" w:eastAsia="宋体" w:cs="宋体"/>
          <w:sz w:val="24"/>
          <w:szCs w:val="24"/>
          <w:lang w:val="en-US" w:eastAsia="zh-CN"/>
        </w:rPr>
        <w:t>5</w:t>
      </w:r>
      <w:r>
        <w:rPr>
          <w:rFonts w:hint="eastAsia" w:ascii="宋体" w:hAnsi="宋体" w:eastAsia="宋体" w:cs="宋体"/>
          <w:sz w:val="24"/>
          <w:szCs w:val="24"/>
        </w:rPr>
        <w:t xml:space="preserve"> </w:t>
      </w:r>
      <w:r>
        <w:rPr>
          <w:rFonts w:hint="eastAsia" w:ascii="宋体" w:hAnsi="宋体" w:eastAsia="宋体" w:cs="宋体"/>
          <w:highlight w:val="none"/>
        </w:rPr>
        <w:t>若对项目采购电子交易系统操作有疑问，可登录“政采云”平台（https://www.zcygov.cn/）点击右侧咨询小采，获取采小蜜智能服务管家帮助，或拨打政采云服务热线95763获取热线服务帮助。</w:t>
      </w:r>
    </w:p>
    <w:p w14:paraId="271736FF">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lang w:val="en-US" w:eastAsia="zh-CN"/>
        </w:rPr>
      </w:pPr>
      <w:r>
        <w:rPr>
          <w:rFonts w:hint="eastAsia" w:hAnsi="宋体" w:eastAsia="宋体" w:cs="宋体"/>
          <w:sz w:val="24"/>
          <w:szCs w:val="24"/>
          <w:lang w:val="en-US" w:eastAsia="zh-CN"/>
        </w:rPr>
        <w:t>6</w:t>
      </w:r>
      <w:r>
        <w:rPr>
          <w:rFonts w:hint="eastAsia" w:ascii="宋体" w:hAnsi="宋体" w:eastAsia="宋体" w:cs="宋体"/>
          <w:sz w:val="24"/>
          <w:szCs w:val="24"/>
        </w:rPr>
        <w:t>.</w:t>
      </w:r>
      <w:r>
        <w:rPr>
          <w:rFonts w:hint="eastAsia" w:hAnsi="宋体" w:eastAsia="宋体" w:cs="宋体"/>
          <w:sz w:val="24"/>
          <w:szCs w:val="24"/>
          <w:lang w:val="en-US" w:eastAsia="zh-CN"/>
        </w:rPr>
        <w:t>6</w:t>
      </w:r>
      <w:r>
        <w:rPr>
          <w:rFonts w:hint="eastAsia" w:ascii="宋体" w:hAnsi="宋体" w:eastAsia="宋体" w:cs="宋体"/>
          <w:sz w:val="24"/>
          <w:szCs w:val="24"/>
        </w:rPr>
        <w:t xml:space="preserve"> </w:t>
      </w:r>
      <w:r>
        <w:rPr>
          <w:rFonts w:hint="eastAsia" w:ascii="宋体" w:hAnsi="宋体" w:eastAsia="宋体" w:cs="宋体"/>
          <w:highlight w:val="none"/>
          <w:lang w:val="en-US" w:eastAsia="zh-CN"/>
        </w:rPr>
        <w:t>因企业CA锁原因未能进行解密的，其投标无效。</w:t>
      </w:r>
    </w:p>
    <w:p w14:paraId="534AEED3">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lang w:val="en-US" w:eastAsia="zh-CN"/>
        </w:rPr>
      </w:pPr>
      <w:r>
        <w:rPr>
          <w:rFonts w:hint="eastAsia" w:hAnsi="宋体" w:eastAsia="宋体" w:cs="宋体"/>
          <w:sz w:val="24"/>
          <w:szCs w:val="24"/>
          <w:lang w:val="en-US" w:eastAsia="zh-CN"/>
        </w:rPr>
        <w:t>6</w:t>
      </w:r>
      <w:r>
        <w:rPr>
          <w:rFonts w:hint="eastAsia" w:ascii="宋体" w:hAnsi="宋体" w:eastAsia="宋体" w:cs="宋体"/>
          <w:sz w:val="24"/>
          <w:szCs w:val="24"/>
        </w:rPr>
        <w:t>.</w:t>
      </w:r>
      <w:r>
        <w:rPr>
          <w:rFonts w:hint="eastAsia" w:hAnsi="宋体" w:eastAsia="宋体" w:cs="宋体"/>
          <w:sz w:val="24"/>
          <w:szCs w:val="24"/>
          <w:lang w:val="en-US" w:eastAsia="zh-CN"/>
        </w:rPr>
        <w:t>7</w:t>
      </w:r>
      <w:r>
        <w:rPr>
          <w:rFonts w:hint="eastAsia" w:ascii="宋体" w:hAnsi="宋体" w:eastAsia="宋体" w:cs="宋体"/>
          <w:sz w:val="24"/>
          <w:szCs w:val="24"/>
        </w:rPr>
        <w:t xml:space="preserve"> </w:t>
      </w:r>
      <w:r>
        <w:rPr>
          <w:rFonts w:hint="eastAsia" w:ascii="宋体" w:hAnsi="宋体" w:eastAsia="宋体" w:cs="宋体"/>
          <w:highlight w:val="none"/>
          <w:lang w:val="en-US" w:eastAsia="zh-CN"/>
        </w:rPr>
        <w:t>采购项目需要落实的政府采购政策:《政府采购促进中小企业发展管理办法》（财库〔2020〕46号）、《关于促进残疾人就业政府采购政策的通知》（财库〔2017〕141号）、《关于政府采购支持监狱企业发展有关问题的通知》(财库〔2014〕68号)、《国务院办公厅关于建立政府强制采购节能产品制度的通知》（国办发〔2007〕51号）、《关于调整优化节能产品、环境标志产品政府采购执行机制的通知》（财库〔2019〕9号）等国家最新政策。本项目按照吉林省财政厅《关于依托政府采购数字金融服务平台开展融资业务有关事项的通知》(吉财采购(2023] 721号)支持申请“政采合同贷”政策。“政采数金平台”联系电话：张经理0431-81888978柯经理0431-81888998。</w:t>
      </w:r>
    </w:p>
    <w:p w14:paraId="1131D62A">
      <w:pPr>
        <w:pStyle w:val="17"/>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eastAsia" w:ascii="宋体" w:hAnsi="宋体" w:eastAsia="宋体" w:cs="宋体"/>
          <w:highlight w:val="none"/>
        </w:rPr>
      </w:pPr>
      <w:r>
        <w:rPr>
          <w:rFonts w:hint="eastAsia" w:hAnsi="宋体" w:eastAsia="宋体" w:cs="宋体"/>
          <w:sz w:val="24"/>
          <w:szCs w:val="24"/>
          <w:lang w:val="en-US" w:eastAsia="zh-CN"/>
        </w:rPr>
        <w:t>6</w:t>
      </w:r>
      <w:r>
        <w:rPr>
          <w:rFonts w:hint="eastAsia" w:ascii="宋体" w:hAnsi="宋体" w:eastAsia="宋体" w:cs="宋体"/>
          <w:sz w:val="24"/>
          <w:szCs w:val="24"/>
        </w:rPr>
        <w:t>.</w:t>
      </w:r>
      <w:r>
        <w:rPr>
          <w:rFonts w:hint="eastAsia" w:hAnsi="宋体" w:eastAsia="宋体" w:cs="宋体"/>
          <w:sz w:val="24"/>
          <w:szCs w:val="24"/>
          <w:lang w:val="en-US" w:eastAsia="zh-CN"/>
        </w:rPr>
        <w:t>8</w:t>
      </w:r>
      <w:r>
        <w:rPr>
          <w:rFonts w:hint="eastAsia" w:ascii="宋体" w:hAnsi="宋体" w:eastAsia="宋体" w:cs="宋体"/>
          <w:sz w:val="24"/>
          <w:szCs w:val="24"/>
        </w:rPr>
        <w:t xml:space="preserve"> </w:t>
      </w:r>
      <w:r>
        <w:rPr>
          <w:rFonts w:hint="eastAsia" w:ascii="宋体" w:hAnsi="宋体" w:eastAsia="宋体" w:cs="宋体"/>
          <w:highlight w:val="none"/>
          <w:lang w:val="en-US" w:eastAsia="zh-CN"/>
        </w:rPr>
        <w:t>本次采购公告同时在中国政府采购网上发布。</w:t>
      </w:r>
    </w:p>
    <w:p w14:paraId="4659C1AF">
      <w:pPr>
        <w:spacing w:before="36" w:line="360" w:lineRule="auto"/>
        <w:ind w:left="26"/>
        <w:rPr>
          <w:rFonts w:hint="eastAsia" w:ascii="宋体" w:hAnsi="宋体" w:eastAsia="宋体" w:cs="宋体"/>
          <w:b/>
          <w:bCs/>
          <w:spacing w:val="-9"/>
          <w:sz w:val="24"/>
          <w:szCs w:val="24"/>
        </w:rPr>
      </w:pPr>
      <w:r>
        <w:rPr>
          <w:rFonts w:hint="eastAsia" w:ascii="宋体" w:hAnsi="宋体" w:eastAsia="宋体" w:cs="宋体"/>
          <w:b/>
          <w:bCs/>
          <w:spacing w:val="-9"/>
          <w:sz w:val="24"/>
          <w:szCs w:val="24"/>
          <w:lang w:eastAsia="zh-CN"/>
        </w:rPr>
        <w:t>七</w:t>
      </w:r>
      <w:r>
        <w:rPr>
          <w:rFonts w:hint="eastAsia" w:ascii="宋体" w:hAnsi="宋体" w:eastAsia="宋体" w:cs="宋体"/>
          <w:b/>
          <w:bCs/>
          <w:spacing w:val="-9"/>
          <w:sz w:val="24"/>
          <w:szCs w:val="24"/>
        </w:rPr>
        <w:t>、对本次招标提出询问，请按以下方式联系。</w:t>
      </w:r>
    </w:p>
    <w:p w14:paraId="124F256D">
      <w:pPr>
        <w:pStyle w:val="17"/>
        <w:spacing w:before="0" w:beforeAutospacing="0" w:after="0" w:afterAutospacing="0"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1.采购人信息</w:t>
      </w:r>
    </w:p>
    <w:p w14:paraId="66C4FE09">
      <w:pPr>
        <w:pStyle w:val="17"/>
        <w:spacing w:before="0" w:beforeAutospacing="0" w:after="0" w:afterAutospacing="0" w:line="360" w:lineRule="auto"/>
        <w:ind w:firstLine="480" w:firstLineChars="200"/>
        <w:jc w:val="both"/>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名称</w:t>
      </w:r>
      <w:r>
        <w:rPr>
          <w:rFonts w:hint="eastAsia" w:ascii="宋体" w:hAnsi="宋体" w:eastAsia="宋体" w:cs="宋体"/>
          <w:color w:val="auto"/>
          <w:highlight w:val="none"/>
          <w:lang w:val="zh-CN"/>
        </w:rPr>
        <w:t>：白城市社会福利院</w:t>
      </w:r>
    </w:p>
    <w:p w14:paraId="208BFC0F">
      <w:pPr>
        <w:pStyle w:val="17"/>
        <w:spacing w:before="0" w:beforeAutospacing="0" w:after="0" w:afterAutospacing="0" w:line="360" w:lineRule="auto"/>
        <w:ind w:firstLine="480" w:firstLineChars="200"/>
        <w:jc w:val="both"/>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地</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址：</w:t>
      </w:r>
      <w:r>
        <w:rPr>
          <w:rFonts w:hint="eastAsia" w:hAnsi="宋体" w:eastAsia="宋体" w:cs="宋体"/>
          <w:color w:val="auto"/>
          <w:highlight w:val="none"/>
          <w:lang w:val="en-US" w:eastAsia="zh-CN"/>
        </w:rPr>
        <w:t xml:space="preserve">洮南市荣福西路117号 </w:t>
      </w:r>
    </w:p>
    <w:p w14:paraId="1B8830A0">
      <w:pPr>
        <w:pStyle w:val="17"/>
        <w:spacing w:before="0" w:beforeAutospacing="0" w:after="0" w:afterAutospacing="0"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color w:val="auto"/>
          <w:highlight w:val="none"/>
          <w:lang w:val="zh-CN"/>
        </w:rPr>
        <w:t>联系</w:t>
      </w:r>
      <w:r>
        <w:rPr>
          <w:rFonts w:hint="eastAsia" w:ascii="宋体" w:hAnsi="宋体" w:eastAsia="宋体" w:cs="宋体"/>
          <w:color w:val="auto"/>
          <w:highlight w:val="none"/>
          <w:lang w:val="en-US" w:eastAsia="zh-CN"/>
        </w:rPr>
        <w:t>方式</w:t>
      </w:r>
      <w:r>
        <w:rPr>
          <w:rFonts w:hint="eastAsia" w:ascii="宋体" w:hAnsi="宋体" w:eastAsia="宋体" w:cs="宋体"/>
          <w:color w:val="auto"/>
          <w:highlight w:val="none"/>
          <w:lang w:val="zh-CN"/>
        </w:rPr>
        <w:t>：菅森</w:t>
      </w:r>
      <w:r>
        <w:rPr>
          <w:rFonts w:hint="eastAsia" w:hAnsi="宋体" w:eastAsia="宋体" w:cs="宋体"/>
          <w:color w:val="auto"/>
          <w:highlight w:val="none"/>
          <w:lang w:val="en-US" w:eastAsia="zh-CN"/>
        </w:rPr>
        <w:t xml:space="preserve"> </w:t>
      </w:r>
      <w:r>
        <w:rPr>
          <w:rFonts w:hint="eastAsia" w:ascii="宋体" w:hAnsi="宋体" w:eastAsia="宋体" w:cs="宋体"/>
          <w:color w:val="auto"/>
          <w:highlight w:val="none"/>
          <w:lang w:val="en-US" w:eastAsia="zh-CN"/>
        </w:rPr>
        <w:t>13843673334</w:t>
      </w:r>
    </w:p>
    <w:p w14:paraId="440DA4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采购代理机构信息</w:t>
      </w:r>
    </w:p>
    <w:p w14:paraId="7767F83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采购代理机构：吉林省恒安建设管理有限公司</w:t>
      </w:r>
    </w:p>
    <w:p w14:paraId="0CFA9A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地址：长春市南关区</w:t>
      </w:r>
      <w:r>
        <w:rPr>
          <w:rFonts w:hint="eastAsia" w:ascii="宋体" w:hAnsi="宋体" w:eastAsia="宋体" w:cs="宋体"/>
          <w:sz w:val="24"/>
          <w:szCs w:val="24"/>
          <w:lang w:val="en-US" w:eastAsia="zh-CN"/>
        </w:rPr>
        <w:t>谊民路鸿泰瑞景9号楼701</w:t>
      </w:r>
    </w:p>
    <w:p w14:paraId="3995B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联系人：</w:t>
      </w:r>
      <w:r>
        <w:rPr>
          <w:rFonts w:hint="eastAsia" w:ascii="宋体" w:hAnsi="宋体" w:eastAsia="宋体" w:cs="宋体"/>
          <w:sz w:val="24"/>
          <w:szCs w:val="24"/>
          <w:lang w:val="en-US" w:eastAsia="zh-CN"/>
        </w:rPr>
        <w:t>冷春艳</w:t>
      </w:r>
    </w:p>
    <w:p w14:paraId="3CA60A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电话：</w:t>
      </w:r>
      <w:r>
        <w:rPr>
          <w:rFonts w:hint="eastAsia" w:ascii="宋体" w:hAnsi="宋体" w:eastAsia="宋体" w:cs="宋体"/>
          <w:sz w:val="24"/>
          <w:szCs w:val="24"/>
          <w:lang w:val="zh-CN"/>
        </w:rPr>
        <w:t>0431-</w:t>
      </w:r>
      <w:r>
        <w:rPr>
          <w:rFonts w:hint="eastAsia" w:ascii="宋体" w:hAnsi="宋体" w:eastAsia="宋体" w:cs="宋体"/>
          <w:sz w:val="24"/>
          <w:szCs w:val="24"/>
          <w:lang w:val="en-US" w:eastAsia="zh-CN"/>
        </w:rPr>
        <w:t>81872888</w:t>
      </w:r>
    </w:p>
    <w:p w14:paraId="637AFF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项目联系方式</w:t>
      </w:r>
    </w:p>
    <w:p w14:paraId="5F978A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采购代理机构联系人：</w:t>
      </w:r>
      <w:r>
        <w:rPr>
          <w:rFonts w:hint="eastAsia" w:ascii="宋体" w:hAnsi="宋体" w:eastAsia="宋体" w:cs="宋体"/>
          <w:sz w:val="24"/>
          <w:szCs w:val="24"/>
          <w:lang w:val="en-US" w:eastAsia="zh-CN"/>
        </w:rPr>
        <w:t>冷春艳</w:t>
      </w:r>
    </w:p>
    <w:p w14:paraId="7C06936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联系电话：</w:t>
      </w:r>
      <w:r>
        <w:rPr>
          <w:rFonts w:hint="eastAsia" w:ascii="宋体" w:hAnsi="宋体" w:eastAsia="宋体" w:cs="宋体"/>
          <w:sz w:val="24"/>
          <w:szCs w:val="24"/>
          <w:lang w:val="zh-CN"/>
        </w:rPr>
        <w:t>0431-8</w:t>
      </w:r>
      <w:r>
        <w:rPr>
          <w:rFonts w:hint="eastAsia" w:ascii="宋体" w:hAnsi="宋体" w:eastAsia="宋体" w:cs="宋体"/>
          <w:sz w:val="24"/>
          <w:szCs w:val="24"/>
          <w:lang w:val="en-US" w:eastAsia="zh-CN"/>
        </w:rPr>
        <w:t>1872888</w:t>
      </w:r>
    </w:p>
    <w:p w14:paraId="2A7165CD">
      <w:pPr>
        <w:rPr>
          <w:rFonts w:hint="eastAsia"/>
        </w:rPr>
      </w:pPr>
      <w:r>
        <w:rPr>
          <w:rFonts w:hint="eastAsia"/>
        </w:rPr>
        <w:br w:type="page"/>
      </w:r>
    </w:p>
    <w:p w14:paraId="7323A36D">
      <w:pPr>
        <w:pStyle w:val="18"/>
        <w:jc w:val="center"/>
        <w:rPr>
          <w:color w:val="000000"/>
          <w:highlight w:val="none"/>
        </w:rPr>
      </w:pPr>
      <w:r>
        <w:rPr>
          <w:rFonts w:hint="eastAsia" w:ascii="宋体" w:cs="宋体"/>
          <w:bCs w:val="0"/>
          <w:snapToGrid w:val="0"/>
          <w:sz w:val="36"/>
          <w:szCs w:val="36"/>
          <w:highlight w:val="none"/>
        </w:rPr>
        <w:t>第二章 投标人须知</w:t>
      </w:r>
    </w:p>
    <w:p w14:paraId="2CAE00E3">
      <w:pPr>
        <w:autoSpaceDE w:val="0"/>
        <w:autoSpaceDN w:val="0"/>
        <w:adjustRightInd w:val="0"/>
        <w:snapToGrid w:val="0"/>
        <w:spacing w:line="360" w:lineRule="auto"/>
        <w:ind w:firstLine="120" w:firstLineChars="50"/>
        <w:jc w:val="center"/>
        <w:rPr>
          <w:rFonts w:hint="eastAsia"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投标人须知前附表</w:t>
      </w:r>
    </w:p>
    <w:tbl>
      <w:tblPr>
        <w:tblStyle w:val="22"/>
        <w:tblW w:w="5025" w:type="pct"/>
        <w:jc w:val="center"/>
        <w:tblLayout w:type="autofit"/>
        <w:tblCellMar>
          <w:top w:w="0" w:type="dxa"/>
          <w:left w:w="108" w:type="dxa"/>
          <w:bottom w:w="0" w:type="dxa"/>
          <w:right w:w="108" w:type="dxa"/>
        </w:tblCellMar>
      </w:tblPr>
      <w:tblGrid>
        <w:gridCol w:w="742"/>
        <w:gridCol w:w="2387"/>
        <w:gridCol w:w="5229"/>
      </w:tblGrid>
      <w:tr w14:paraId="624C60BF">
        <w:tblPrEx>
          <w:tblCellMar>
            <w:top w:w="0" w:type="dxa"/>
            <w:left w:w="108" w:type="dxa"/>
            <w:bottom w:w="0" w:type="dxa"/>
            <w:right w:w="108" w:type="dxa"/>
          </w:tblCellMar>
        </w:tblPrEx>
        <w:trPr>
          <w:trHeight w:val="418" w:hRule="atLeast"/>
          <w:jc w:val="center"/>
        </w:trPr>
        <w:tc>
          <w:tcPr>
            <w:tcW w:w="444" w:type="pct"/>
            <w:tcBorders>
              <w:top w:val="double" w:color="auto" w:sz="2" w:space="0"/>
              <w:left w:val="double" w:color="auto" w:sz="2" w:space="0"/>
              <w:bottom w:val="single" w:color="auto" w:sz="6" w:space="0"/>
              <w:right w:val="single" w:color="auto" w:sz="6" w:space="0"/>
            </w:tcBorders>
            <w:noWrap w:val="0"/>
            <w:tcMar>
              <w:left w:w="0" w:type="dxa"/>
              <w:right w:w="0" w:type="dxa"/>
            </w:tcMar>
            <w:vAlign w:val="center"/>
          </w:tcPr>
          <w:p w14:paraId="39748293">
            <w:pPr>
              <w:jc w:val="center"/>
              <w:rPr>
                <w:rFonts w:hint="eastAsia" w:ascii="宋体" w:cs="宋体"/>
                <w:b/>
                <w:bCs/>
                <w:color w:val="000000"/>
                <w:highlight w:val="none"/>
              </w:rPr>
            </w:pPr>
            <w:r>
              <w:rPr>
                <w:rFonts w:hint="eastAsia" w:ascii="宋体" w:cs="宋体"/>
                <w:b/>
                <w:bCs/>
                <w:color w:val="000000"/>
                <w:highlight w:val="none"/>
              </w:rPr>
              <w:t>序号</w:t>
            </w:r>
          </w:p>
        </w:tc>
        <w:tc>
          <w:tcPr>
            <w:tcW w:w="1428" w:type="pct"/>
            <w:tcBorders>
              <w:top w:val="double" w:color="auto" w:sz="2" w:space="0"/>
              <w:left w:val="single" w:color="auto" w:sz="6" w:space="0"/>
              <w:bottom w:val="single" w:color="auto" w:sz="6" w:space="0"/>
              <w:right w:val="single" w:color="auto" w:sz="6" w:space="0"/>
            </w:tcBorders>
            <w:noWrap w:val="0"/>
            <w:tcMar>
              <w:left w:w="0" w:type="dxa"/>
              <w:right w:w="0" w:type="dxa"/>
            </w:tcMar>
            <w:vAlign w:val="center"/>
          </w:tcPr>
          <w:p w14:paraId="7B09BAE7">
            <w:pPr>
              <w:jc w:val="center"/>
              <w:rPr>
                <w:rFonts w:hint="eastAsia" w:ascii="宋体" w:cs="宋体"/>
                <w:b/>
                <w:bCs/>
                <w:color w:val="000000"/>
                <w:highlight w:val="none"/>
              </w:rPr>
            </w:pPr>
            <w:r>
              <w:rPr>
                <w:rFonts w:hint="eastAsia" w:ascii="宋体" w:cs="宋体"/>
                <w:b/>
                <w:bCs/>
                <w:color w:val="000000"/>
                <w:highlight w:val="none"/>
              </w:rPr>
              <w:t>名称</w:t>
            </w:r>
          </w:p>
        </w:tc>
        <w:tc>
          <w:tcPr>
            <w:tcW w:w="3127" w:type="pct"/>
            <w:tcBorders>
              <w:top w:val="double" w:color="auto" w:sz="2" w:space="0"/>
              <w:left w:val="single" w:color="auto" w:sz="6" w:space="0"/>
              <w:bottom w:val="single" w:color="auto" w:sz="6" w:space="0"/>
              <w:right w:val="double" w:color="auto" w:sz="2" w:space="0"/>
            </w:tcBorders>
            <w:noWrap w:val="0"/>
            <w:tcMar>
              <w:left w:w="0" w:type="dxa"/>
              <w:right w:w="0" w:type="dxa"/>
            </w:tcMar>
            <w:vAlign w:val="center"/>
          </w:tcPr>
          <w:p w14:paraId="5B9EFE26">
            <w:pPr>
              <w:jc w:val="center"/>
              <w:rPr>
                <w:rFonts w:hint="eastAsia" w:ascii="宋体" w:cs="宋体"/>
                <w:b/>
                <w:bCs/>
                <w:color w:val="000000"/>
                <w:highlight w:val="none"/>
              </w:rPr>
            </w:pPr>
            <w:r>
              <w:rPr>
                <w:rFonts w:hint="eastAsia" w:ascii="宋体" w:cs="宋体"/>
                <w:b/>
                <w:bCs/>
                <w:color w:val="000000"/>
                <w:highlight w:val="none"/>
              </w:rPr>
              <w:t>编列内容</w:t>
            </w:r>
          </w:p>
        </w:tc>
      </w:tr>
      <w:tr w14:paraId="4EF5DA47">
        <w:tblPrEx>
          <w:tblCellMar>
            <w:top w:w="0" w:type="dxa"/>
            <w:left w:w="108" w:type="dxa"/>
            <w:bottom w:w="0" w:type="dxa"/>
            <w:right w:w="108" w:type="dxa"/>
          </w:tblCellMar>
        </w:tblPrEx>
        <w:trPr>
          <w:trHeight w:val="892"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E5C5B5B">
            <w:pPr>
              <w:snapToGrid w:val="0"/>
              <w:spacing w:line="360" w:lineRule="auto"/>
              <w:jc w:val="center"/>
              <w:rPr>
                <w:rFonts w:hint="eastAsia" w:ascii="宋体" w:cs="宋体"/>
                <w:color w:val="000000"/>
                <w:highlight w:val="none"/>
              </w:rPr>
            </w:pPr>
            <w:r>
              <w:rPr>
                <w:rFonts w:hint="eastAsia" w:ascii="宋体" w:cs="宋体"/>
                <w:color w:val="000000"/>
                <w:highlight w:val="none"/>
              </w:rPr>
              <w:t>1</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4CDFC744">
            <w:pPr>
              <w:jc w:val="center"/>
              <w:rPr>
                <w:rFonts w:hint="eastAsia" w:ascii="宋体" w:cs="宋体"/>
                <w:color w:val="000000"/>
                <w:highlight w:val="none"/>
                <w:lang w:val="zh-CN" w:eastAsia="zh-CN"/>
              </w:rPr>
            </w:pPr>
            <w:r>
              <w:rPr>
                <w:rFonts w:hint="eastAsia" w:ascii="宋体" w:cs="宋体"/>
                <w:color w:val="000000"/>
                <w:highlight w:val="none"/>
                <w:lang w:val="zh-CN" w:eastAsia="zh-CN"/>
              </w:rPr>
              <w:t>采购人</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585EB38A">
            <w:pPr>
              <w:jc w:val="left"/>
              <w:rPr>
                <w:rFonts w:hint="eastAsia" w:ascii="宋体" w:cs="宋体"/>
                <w:color w:val="000000"/>
                <w:highlight w:val="none"/>
                <w:lang w:val="zh-CN" w:eastAsia="zh-CN"/>
              </w:rPr>
            </w:pPr>
            <w:r>
              <w:rPr>
                <w:rFonts w:hint="eastAsia" w:ascii="宋体" w:cs="宋体"/>
                <w:color w:val="000000"/>
                <w:highlight w:val="none"/>
                <w:lang w:val="zh-CN"/>
              </w:rPr>
              <w:t>名称：白城市社会福利院</w:t>
            </w:r>
          </w:p>
          <w:p w14:paraId="0CB15FEA">
            <w:pPr>
              <w:jc w:val="left"/>
              <w:rPr>
                <w:rFonts w:hint="eastAsia" w:ascii="宋体" w:cs="宋体"/>
                <w:color w:val="000000"/>
                <w:highlight w:val="none"/>
                <w:lang w:val="zh-CN" w:eastAsia="zh-CN"/>
              </w:rPr>
            </w:pPr>
            <w:r>
              <w:rPr>
                <w:rFonts w:hint="eastAsia" w:ascii="宋体" w:cs="宋体"/>
                <w:color w:val="000000"/>
                <w:highlight w:val="none"/>
                <w:lang w:val="zh-CN"/>
              </w:rPr>
              <w:t xml:space="preserve">地址：洮南市荣福西路117号 </w:t>
            </w:r>
          </w:p>
          <w:p w14:paraId="0D73489D">
            <w:pPr>
              <w:jc w:val="left"/>
              <w:rPr>
                <w:rFonts w:hint="eastAsia" w:ascii="宋体" w:cs="宋体"/>
                <w:color w:val="000000"/>
                <w:highlight w:val="none"/>
                <w:lang w:val="zh-CN" w:eastAsia="zh-CN"/>
              </w:rPr>
            </w:pPr>
            <w:r>
              <w:rPr>
                <w:rFonts w:hint="eastAsia" w:ascii="宋体" w:cs="宋体"/>
                <w:color w:val="000000"/>
                <w:highlight w:val="none"/>
                <w:lang w:val="zh-CN"/>
              </w:rPr>
              <w:t>联系方式：菅森 13843673334</w:t>
            </w:r>
          </w:p>
        </w:tc>
      </w:tr>
      <w:tr w14:paraId="01C972D8">
        <w:tblPrEx>
          <w:tblCellMar>
            <w:top w:w="0" w:type="dxa"/>
            <w:left w:w="108" w:type="dxa"/>
            <w:bottom w:w="0" w:type="dxa"/>
            <w:right w:w="108" w:type="dxa"/>
          </w:tblCellMar>
        </w:tblPrEx>
        <w:trPr>
          <w:trHeight w:val="932"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59B3DA95">
            <w:pPr>
              <w:snapToGrid w:val="0"/>
              <w:spacing w:line="360" w:lineRule="auto"/>
              <w:jc w:val="center"/>
              <w:rPr>
                <w:rFonts w:hint="eastAsia" w:ascii="宋体" w:cs="宋体"/>
                <w:color w:val="000000"/>
                <w:highlight w:val="none"/>
              </w:rPr>
            </w:pPr>
            <w:r>
              <w:rPr>
                <w:rFonts w:hint="eastAsia" w:ascii="宋体" w:cs="宋体"/>
                <w:color w:val="000000"/>
                <w:highlight w:val="none"/>
              </w:rPr>
              <w:t>2</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3B3C2809">
            <w:pPr>
              <w:jc w:val="left"/>
              <w:rPr>
                <w:rFonts w:hint="eastAsia" w:ascii="宋体" w:cs="宋体"/>
                <w:color w:val="000000"/>
                <w:highlight w:val="none"/>
                <w:lang w:val="zh-CN" w:eastAsia="zh-CN"/>
              </w:rPr>
            </w:pPr>
            <w:r>
              <w:rPr>
                <w:rFonts w:hint="eastAsia" w:ascii="宋体" w:cs="宋体"/>
                <w:color w:val="000000"/>
                <w:highlight w:val="none"/>
                <w:lang w:val="zh-CN" w:eastAsia="zh-CN"/>
              </w:rPr>
              <w:t>采购代理机构</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28CDE92C">
            <w:pPr>
              <w:jc w:val="left"/>
              <w:rPr>
                <w:rFonts w:hint="eastAsia" w:ascii="宋体" w:cs="宋体"/>
                <w:color w:val="000000"/>
                <w:highlight w:val="none"/>
                <w:lang w:val="zh-CN" w:eastAsia="zh-CN"/>
              </w:rPr>
            </w:pPr>
            <w:r>
              <w:rPr>
                <w:rFonts w:hint="eastAsia" w:ascii="宋体" w:cs="宋体"/>
                <w:color w:val="000000"/>
                <w:highlight w:val="none"/>
                <w:lang w:val="zh-CN" w:eastAsia="zh-CN"/>
              </w:rPr>
              <w:t>名称：吉林省恒安建设管理有限公司</w:t>
            </w:r>
          </w:p>
          <w:p w14:paraId="63E28885">
            <w:pPr>
              <w:jc w:val="left"/>
              <w:rPr>
                <w:rFonts w:hint="eastAsia" w:ascii="宋体" w:cs="宋体"/>
                <w:color w:val="000000"/>
                <w:highlight w:val="none"/>
                <w:lang w:val="zh-CN" w:eastAsia="zh-CN"/>
              </w:rPr>
            </w:pPr>
            <w:r>
              <w:rPr>
                <w:rFonts w:hint="eastAsia" w:ascii="宋体" w:cs="宋体"/>
                <w:color w:val="000000"/>
                <w:highlight w:val="none"/>
                <w:lang w:val="zh-CN" w:eastAsia="zh-CN"/>
              </w:rPr>
              <w:t>地址：长春市南关区</w:t>
            </w:r>
            <w:r>
              <w:rPr>
                <w:rFonts w:hint="eastAsia" w:ascii="宋体" w:cs="宋体"/>
                <w:color w:val="000000"/>
                <w:highlight w:val="none"/>
                <w:lang w:val="en-US" w:eastAsia="zh-CN"/>
              </w:rPr>
              <w:t>谊民路鸿泰瑞景9号楼701</w:t>
            </w:r>
          </w:p>
          <w:p w14:paraId="12EAABC6">
            <w:pPr>
              <w:jc w:val="left"/>
              <w:rPr>
                <w:rFonts w:hint="default" w:ascii="宋体" w:cs="宋体"/>
                <w:color w:val="000000"/>
                <w:highlight w:val="none"/>
                <w:lang w:val="en-US" w:eastAsia="zh-CN"/>
              </w:rPr>
            </w:pPr>
            <w:r>
              <w:rPr>
                <w:rFonts w:hint="eastAsia" w:ascii="宋体" w:cs="宋体"/>
                <w:color w:val="000000"/>
                <w:highlight w:val="none"/>
                <w:lang w:val="zh-CN" w:eastAsia="zh-CN"/>
              </w:rPr>
              <w:t>联系方式：</w:t>
            </w:r>
            <w:r>
              <w:rPr>
                <w:rFonts w:hint="eastAsia" w:ascii="宋体" w:cs="宋体"/>
                <w:color w:val="000000"/>
                <w:highlight w:val="none"/>
                <w:lang w:val="en-US" w:eastAsia="zh-CN"/>
              </w:rPr>
              <w:t xml:space="preserve">冷春艳 </w:t>
            </w:r>
            <w:r>
              <w:rPr>
                <w:rFonts w:hint="eastAsia" w:ascii="宋体" w:cs="宋体"/>
                <w:color w:val="000000"/>
                <w:highlight w:val="none"/>
                <w:lang w:val="zh-CN" w:eastAsia="zh-CN"/>
              </w:rPr>
              <w:t xml:space="preserve"> 0431-8</w:t>
            </w:r>
            <w:r>
              <w:rPr>
                <w:rFonts w:hint="eastAsia" w:ascii="宋体" w:cs="宋体"/>
                <w:color w:val="000000"/>
                <w:highlight w:val="none"/>
                <w:lang w:val="en-US" w:eastAsia="zh-CN"/>
              </w:rPr>
              <w:t>1872888</w:t>
            </w:r>
          </w:p>
        </w:tc>
      </w:tr>
      <w:tr w14:paraId="123489F2">
        <w:tblPrEx>
          <w:tblCellMar>
            <w:top w:w="0" w:type="dxa"/>
            <w:left w:w="108" w:type="dxa"/>
            <w:bottom w:w="0" w:type="dxa"/>
            <w:right w:w="108" w:type="dxa"/>
          </w:tblCellMar>
        </w:tblPrEx>
        <w:trPr>
          <w:trHeight w:val="704" w:hRule="atLeast"/>
          <w:jc w:val="center"/>
        </w:trPr>
        <w:tc>
          <w:tcPr>
            <w:tcW w:w="444" w:type="pct"/>
            <w:tcBorders>
              <w:top w:val="single" w:color="auto" w:sz="6" w:space="0"/>
              <w:left w:val="double" w:color="auto" w:sz="2" w:space="0"/>
              <w:right w:val="single" w:color="auto" w:sz="6" w:space="0"/>
            </w:tcBorders>
            <w:noWrap w:val="0"/>
            <w:tcMar>
              <w:left w:w="0" w:type="dxa"/>
              <w:right w:w="0" w:type="dxa"/>
            </w:tcMar>
            <w:vAlign w:val="center"/>
          </w:tcPr>
          <w:p w14:paraId="7D0E7EA5">
            <w:pPr>
              <w:snapToGrid w:val="0"/>
              <w:spacing w:line="360" w:lineRule="auto"/>
              <w:jc w:val="center"/>
              <w:rPr>
                <w:rFonts w:hint="eastAsia" w:ascii="宋体" w:cs="宋体"/>
                <w:color w:val="000000"/>
                <w:highlight w:val="none"/>
              </w:rPr>
            </w:pPr>
            <w:r>
              <w:rPr>
                <w:rFonts w:hint="eastAsia" w:ascii="宋体" w:cs="宋体"/>
                <w:color w:val="000000"/>
                <w:highlight w:val="none"/>
              </w:rPr>
              <w:t>3</w:t>
            </w:r>
          </w:p>
        </w:tc>
        <w:tc>
          <w:tcPr>
            <w:tcW w:w="1428" w:type="pct"/>
            <w:tcBorders>
              <w:top w:val="single" w:color="auto" w:sz="6" w:space="0"/>
              <w:left w:val="single" w:color="auto" w:sz="6" w:space="0"/>
              <w:right w:val="single" w:color="auto" w:sz="6" w:space="0"/>
            </w:tcBorders>
            <w:noWrap w:val="0"/>
            <w:tcMar>
              <w:left w:w="0" w:type="dxa"/>
              <w:right w:w="0" w:type="dxa"/>
            </w:tcMar>
            <w:vAlign w:val="center"/>
          </w:tcPr>
          <w:p w14:paraId="26225176">
            <w:pPr>
              <w:jc w:val="center"/>
              <w:rPr>
                <w:rFonts w:hint="default" w:ascii="宋体" w:eastAsia="宋体" w:cs="宋体"/>
                <w:color w:val="000000"/>
                <w:highlight w:val="none"/>
                <w:lang w:val="en-US" w:eastAsia="zh-CN"/>
              </w:rPr>
            </w:pPr>
            <w:r>
              <w:rPr>
                <w:rFonts w:hint="eastAsia" w:ascii="宋体" w:cs="宋体"/>
                <w:highlight w:val="none"/>
              </w:rPr>
              <w:t>项目</w:t>
            </w:r>
            <w:r>
              <w:rPr>
                <w:rFonts w:hint="eastAsia" w:ascii="宋体" w:cs="宋体"/>
                <w:color w:val="000000"/>
                <w:highlight w:val="none"/>
                <w:lang w:val="zh-CN"/>
              </w:rPr>
              <w:t>名称</w:t>
            </w:r>
            <w:r>
              <w:rPr>
                <w:rFonts w:hint="eastAsia" w:ascii="宋体" w:cs="宋体"/>
                <w:highlight w:val="none"/>
                <w:lang w:eastAsia="zh-CN"/>
              </w:rPr>
              <w:t>、</w:t>
            </w:r>
            <w:r>
              <w:rPr>
                <w:rFonts w:hint="eastAsia" w:ascii="宋体" w:cs="宋体"/>
                <w:highlight w:val="none"/>
                <w:lang w:val="en-US" w:eastAsia="zh-CN"/>
              </w:rPr>
              <w:t>项目编号</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535BD3BC">
            <w:pPr>
              <w:jc w:val="left"/>
              <w:rPr>
                <w:rFonts w:hint="eastAsia" w:ascii="宋体" w:hAnsi="Times New Roman" w:eastAsia="宋体" w:cs="宋体"/>
                <w:color w:val="000000"/>
                <w:highlight w:val="none"/>
                <w:lang w:val="en-US" w:eastAsia="zh-CN"/>
              </w:rPr>
            </w:pPr>
            <w:r>
              <w:rPr>
                <w:rFonts w:hint="eastAsia" w:ascii="宋体" w:hAnsi="Times New Roman" w:eastAsia="宋体" w:cs="宋体"/>
                <w:color w:val="000000"/>
                <w:highlight w:val="none"/>
                <w:lang w:val="en-US" w:eastAsia="zh-CN"/>
              </w:rPr>
              <w:t>名称：白城市社会福利院食材采购</w:t>
            </w:r>
          </w:p>
          <w:p w14:paraId="608929DE">
            <w:pPr>
              <w:jc w:val="left"/>
              <w:rPr>
                <w:rFonts w:hint="default" w:ascii="宋体" w:hAnsi="Times New Roman" w:eastAsia="宋体" w:cs="宋体"/>
                <w:color w:val="000000"/>
                <w:highlight w:val="none"/>
                <w:lang w:val="en-US" w:eastAsia="zh-CN"/>
              </w:rPr>
            </w:pPr>
            <w:r>
              <w:rPr>
                <w:rFonts w:hint="eastAsia" w:ascii="宋体" w:hAnsi="Times New Roman" w:eastAsia="宋体" w:cs="宋体"/>
                <w:color w:val="000000"/>
                <w:highlight w:val="none"/>
                <w:lang w:val="en-US" w:eastAsia="zh-CN"/>
              </w:rPr>
              <w:t>编号：JLHA-CG-2025-001</w:t>
            </w:r>
          </w:p>
        </w:tc>
      </w:tr>
      <w:tr w14:paraId="38DC877D">
        <w:tblPrEx>
          <w:tblCellMar>
            <w:top w:w="0" w:type="dxa"/>
            <w:left w:w="108" w:type="dxa"/>
            <w:bottom w:w="0" w:type="dxa"/>
            <w:right w:w="108" w:type="dxa"/>
          </w:tblCellMar>
        </w:tblPrEx>
        <w:trPr>
          <w:trHeight w:val="318"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416D8A2C">
            <w:pPr>
              <w:snapToGrid w:val="0"/>
              <w:spacing w:line="360" w:lineRule="auto"/>
              <w:jc w:val="center"/>
              <w:rPr>
                <w:rFonts w:hint="eastAsia" w:ascii="宋体" w:cs="宋体"/>
                <w:color w:val="000000"/>
                <w:highlight w:val="none"/>
              </w:rPr>
            </w:pPr>
            <w:r>
              <w:rPr>
                <w:rFonts w:hint="eastAsia" w:ascii="宋体" w:cs="宋体"/>
                <w:color w:val="000000"/>
                <w:highlight w:val="none"/>
              </w:rPr>
              <w:t>4</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6156A5B4">
            <w:pPr>
              <w:jc w:val="center"/>
              <w:rPr>
                <w:rFonts w:hint="eastAsia" w:ascii="宋体" w:cs="宋体"/>
                <w:color w:val="000000"/>
                <w:highlight w:val="none"/>
                <w:lang w:val="zh-CN"/>
              </w:rPr>
            </w:pPr>
            <w:r>
              <w:rPr>
                <w:rFonts w:hint="eastAsia" w:ascii="宋体" w:cs="宋体"/>
                <w:color w:val="000000"/>
                <w:highlight w:val="none"/>
                <w:lang w:val="zh-CN"/>
              </w:rPr>
              <w:t>交货地点</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64BC89E9">
            <w:pPr>
              <w:jc w:val="both"/>
              <w:rPr>
                <w:rFonts w:hint="default" w:ascii="宋体" w:cs="宋体"/>
                <w:color w:val="000000"/>
                <w:highlight w:val="none"/>
                <w:lang w:val="en-US" w:eastAsia="zh-CN"/>
              </w:rPr>
            </w:pPr>
            <w:r>
              <w:rPr>
                <w:rFonts w:hint="eastAsia" w:ascii="宋体" w:cs="宋体"/>
                <w:color w:val="000000"/>
                <w:highlight w:val="none"/>
                <w:lang w:val="en-US" w:eastAsia="zh-CN"/>
              </w:rPr>
              <w:t>甲方</w:t>
            </w:r>
            <w:r>
              <w:rPr>
                <w:rFonts w:hint="default" w:ascii="宋体" w:cs="宋体"/>
                <w:color w:val="000000"/>
                <w:highlight w:val="none"/>
                <w:lang w:val="en-US" w:eastAsia="zh-CN"/>
              </w:rPr>
              <w:t>指定地点</w:t>
            </w:r>
          </w:p>
        </w:tc>
      </w:tr>
      <w:tr w14:paraId="5DB3A0FF">
        <w:tblPrEx>
          <w:tblCellMar>
            <w:top w:w="0" w:type="dxa"/>
            <w:left w:w="108" w:type="dxa"/>
            <w:bottom w:w="0" w:type="dxa"/>
            <w:right w:w="108" w:type="dxa"/>
          </w:tblCellMar>
        </w:tblPrEx>
        <w:trPr>
          <w:trHeight w:val="48"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50FEE95F">
            <w:pPr>
              <w:snapToGrid w:val="0"/>
              <w:spacing w:line="360" w:lineRule="auto"/>
              <w:jc w:val="center"/>
              <w:rPr>
                <w:rFonts w:hint="eastAsia" w:ascii="宋体" w:cs="宋体"/>
                <w:color w:val="000000"/>
                <w:highlight w:val="none"/>
              </w:rPr>
            </w:pPr>
            <w:r>
              <w:rPr>
                <w:rFonts w:hint="eastAsia" w:ascii="宋体" w:cs="宋体"/>
                <w:color w:val="000000"/>
                <w:highlight w:val="none"/>
              </w:rPr>
              <w:t>5</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5C83A69C">
            <w:pPr>
              <w:jc w:val="center"/>
              <w:rPr>
                <w:rFonts w:hint="eastAsia" w:ascii="宋体" w:cs="宋体"/>
                <w:color w:val="000000"/>
                <w:highlight w:val="none"/>
              </w:rPr>
            </w:pPr>
            <w:r>
              <w:rPr>
                <w:rFonts w:hint="eastAsia" w:ascii="宋体" w:cs="宋体"/>
                <w:color w:val="000000"/>
                <w:highlight w:val="none"/>
              </w:rPr>
              <w:t>资金来源</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41480E9E">
            <w:pPr>
              <w:jc w:val="left"/>
              <w:rPr>
                <w:rFonts w:hint="default" w:ascii="宋体" w:eastAsia="宋体" w:cs="宋体"/>
                <w:color w:val="000000"/>
                <w:highlight w:val="none"/>
                <w:lang w:val="en-US" w:eastAsia="zh-CN"/>
              </w:rPr>
            </w:pPr>
            <w:r>
              <w:rPr>
                <w:rFonts w:hint="eastAsia" w:ascii="宋体" w:eastAsia="宋体" w:cs="宋体"/>
                <w:color w:val="000000"/>
                <w:highlight w:val="none"/>
                <w:lang w:val="en-US" w:eastAsia="zh-CN"/>
              </w:rPr>
              <w:t>财政资金</w:t>
            </w:r>
          </w:p>
        </w:tc>
      </w:tr>
      <w:tr w14:paraId="41D19447">
        <w:tblPrEx>
          <w:tblCellMar>
            <w:top w:w="0" w:type="dxa"/>
            <w:left w:w="108" w:type="dxa"/>
            <w:bottom w:w="0" w:type="dxa"/>
            <w:right w:w="108" w:type="dxa"/>
          </w:tblCellMar>
        </w:tblPrEx>
        <w:trPr>
          <w:trHeight w:val="90"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FEC91E7">
            <w:pPr>
              <w:snapToGrid w:val="0"/>
              <w:spacing w:line="360" w:lineRule="auto"/>
              <w:jc w:val="center"/>
              <w:rPr>
                <w:rFonts w:hint="eastAsia" w:ascii="宋体" w:cs="宋体"/>
                <w:color w:val="000000"/>
                <w:highlight w:val="none"/>
              </w:rPr>
            </w:pPr>
            <w:r>
              <w:rPr>
                <w:rFonts w:hint="eastAsia" w:ascii="宋体" w:cs="宋体"/>
                <w:color w:val="000000"/>
                <w:highlight w:val="none"/>
              </w:rPr>
              <w:t>6</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74411950">
            <w:pPr>
              <w:jc w:val="center"/>
              <w:rPr>
                <w:rFonts w:hint="eastAsia" w:ascii="宋体" w:cs="宋体"/>
                <w:color w:val="000000"/>
                <w:highlight w:val="none"/>
              </w:rPr>
            </w:pPr>
            <w:r>
              <w:rPr>
                <w:rFonts w:hint="eastAsia" w:ascii="宋体" w:cs="宋体"/>
                <w:color w:val="000000"/>
                <w:highlight w:val="none"/>
              </w:rPr>
              <w:t>出资比例</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48F2C4BB">
            <w:pPr>
              <w:jc w:val="left"/>
              <w:rPr>
                <w:rFonts w:hint="eastAsia" w:ascii="宋体" w:cs="宋体"/>
                <w:color w:val="000000"/>
                <w:highlight w:val="none"/>
              </w:rPr>
            </w:pPr>
            <w:r>
              <w:rPr>
                <w:rFonts w:hint="eastAsia" w:ascii="宋体" w:cs="宋体"/>
                <w:color w:val="000000"/>
                <w:highlight w:val="none"/>
              </w:rPr>
              <w:t>100%</w:t>
            </w:r>
          </w:p>
        </w:tc>
      </w:tr>
      <w:tr w14:paraId="43F16FE7">
        <w:tblPrEx>
          <w:tblCellMar>
            <w:top w:w="0" w:type="dxa"/>
            <w:left w:w="108" w:type="dxa"/>
            <w:bottom w:w="0" w:type="dxa"/>
            <w:right w:w="108" w:type="dxa"/>
          </w:tblCellMar>
        </w:tblPrEx>
        <w:trPr>
          <w:trHeight w:val="48"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3AE049D">
            <w:pPr>
              <w:snapToGrid w:val="0"/>
              <w:spacing w:line="360" w:lineRule="auto"/>
              <w:jc w:val="center"/>
              <w:rPr>
                <w:rFonts w:hint="eastAsia" w:ascii="宋体" w:cs="宋体"/>
                <w:color w:val="000000"/>
                <w:highlight w:val="none"/>
              </w:rPr>
            </w:pPr>
            <w:r>
              <w:rPr>
                <w:rFonts w:hint="eastAsia" w:ascii="宋体" w:cs="宋体"/>
                <w:color w:val="000000"/>
                <w:highlight w:val="none"/>
              </w:rPr>
              <w:t>7</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18949FB1">
            <w:pPr>
              <w:jc w:val="center"/>
              <w:rPr>
                <w:rFonts w:hint="eastAsia" w:ascii="宋体" w:cs="宋体"/>
                <w:color w:val="000000"/>
                <w:highlight w:val="none"/>
              </w:rPr>
            </w:pPr>
            <w:r>
              <w:rPr>
                <w:rFonts w:hint="eastAsia" w:ascii="宋体" w:cs="宋体"/>
                <w:color w:val="000000"/>
                <w:highlight w:val="none"/>
              </w:rPr>
              <w:t>资金落实情况</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387FAD94">
            <w:pPr>
              <w:jc w:val="left"/>
              <w:rPr>
                <w:rFonts w:hint="eastAsia" w:ascii="宋体" w:cs="宋体"/>
                <w:color w:val="000000"/>
                <w:highlight w:val="none"/>
              </w:rPr>
            </w:pPr>
            <w:r>
              <w:rPr>
                <w:rFonts w:hint="eastAsia" w:ascii="宋体" w:cs="宋体"/>
                <w:color w:val="000000"/>
                <w:highlight w:val="none"/>
              </w:rPr>
              <w:t>已落实</w:t>
            </w:r>
          </w:p>
        </w:tc>
      </w:tr>
      <w:tr w14:paraId="4EFCABD7">
        <w:tblPrEx>
          <w:tblCellMar>
            <w:top w:w="0" w:type="dxa"/>
            <w:left w:w="108" w:type="dxa"/>
            <w:bottom w:w="0" w:type="dxa"/>
            <w:right w:w="108" w:type="dxa"/>
          </w:tblCellMar>
        </w:tblPrEx>
        <w:trPr>
          <w:trHeight w:val="618"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3526379D">
            <w:pPr>
              <w:snapToGrid w:val="0"/>
              <w:spacing w:line="360" w:lineRule="auto"/>
              <w:jc w:val="center"/>
              <w:rPr>
                <w:rFonts w:hint="eastAsia" w:ascii="宋体" w:cs="宋体"/>
                <w:color w:val="000000"/>
                <w:highlight w:val="none"/>
              </w:rPr>
            </w:pPr>
            <w:r>
              <w:rPr>
                <w:rFonts w:hint="eastAsia" w:ascii="宋体" w:cs="宋体"/>
                <w:color w:val="000000"/>
                <w:highlight w:val="none"/>
              </w:rPr>
              <w:t>8</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2A7F2C27">
            <w:pPr>
              <w:jc w:val="center"/>
              <w:rPr>
                <w:rFonts w:hint="eastAsia" w:ascii="宋体" w:cs="宋体"/>
                <w:color w:val="000000"/>
                <w:highlight w:val="none"/>
              </w:rPr>
            </w:pPr>
            <w:r>
              <w:rPr>
                <w:rFonts w:hint="eastAsia" w:ascii="宋体" w:cs="宋体"/>
                <w:color w:val="000000"/>
                <w:highlight w:val="none"/>
                <w:lang w:val="en-US" w:eastAsia="zh-CN"/>
              </w:rPr>
              <w:t>采购需求</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1D9DEE5E">
            <w:pPr>
              <w:jc w:val="left"/>
              <w:rPr>
                <w:rFonts w:hint="eastAsia" w:ascii="宋体" w:eastAsia="宋体" w:cs="宋体"/>
                <w:color w:val="000000"/>
                <w:highlight w:val="none"/>
                <w:lang w:eastAsia="zh-CN"/>
              </w:rPr>
            </w:pPr>
            <w:r>
              <w:rPr>
                <w:rFonts w:hint="eastAsia" w:ascii="宋体" w:cs="宋体"/>
                <w:color w:val="000000"/>
                <w:highlight w:val="none"/>
                <w:lang w:eastAsia="zh-CN"/>
              </w:rPr>
              <w:t>白城市社会福利院食材采购，详见</w:t>
            </w:r>
            <w:r>
              <w:rPr>
                <w:rFonts w:hint="eastAsia" w:ascii="宋体" w:cs="宋体"/>
                <w:color w:val="000000"/>
                <w:highlight w:val="none"/>
                <w:lang w:val="en-US" w:eastAsia="zh-CN"/>
              </w:rPr>
              <w:t>招标文件第五章。</w:t>
            </w:r>
          </w:p>
        </w:tc>
      </w:tr>
      <w:tr w14:paraId="5DFCF430">
        <w:tblPrEx>
          <w:tblCellMar>
            <w:top w:w="0" w:type="dxa"/>
            <w:left w:w="108" w:type="dxa"/>
            <w:bottom w:w="0" w:type="dxa"/>
            <w:right w:w="108" w:type="dxa"/>
          </w:tblCellMar>
        </w:tblPrEx>
        <w:trPr>
          <w:trHeight w:val="352"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F6F9ADE">
            <w:pPr>
              <w:snapToGrid w:val="0"/>
              <w:spacing w:line="360" w:lineRule="auto"/>
              <w:jc w:val="center"/>
              <w:rPr>
                <w:rFonts w:hint="eastAsia" w:ascii="宋体" w:cs="宋体"/>
                <w:color w:val="000000"/>
                <w:highlight w:val="none"/>
              </w:rPr>
            </w:pPr>
            <w:r>
              <w:rPr>
                <w:rFonts w:hint="eastAsia" w:ascii="宋体" w:cs="宋体"/>
                <w:color w:val="000000"/>
                <w:highlight w:val="none"/>
              </w:rPr>
              <w:t>9</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5E2EF5F7">
            <w:pPr>
              <w:jc w:val="left"/>
              <w:rPr>
                <w:rFonts w:hint="eastAsia" w:ascii="宋体" w:hAnsi="宋体"/>
                <w:color w:val="000000"/>
                <w:highlight w:val="none"/>
              </w:rPr>
            </w:pPr>
            <w:r>
              <w:rPr>
                <w:rFonts w:hint="eastAsia" w:ascii="宋体" w:hAnsi="宋体"/>
                <w:color w:val="000000"/>
                <w:highlight w:val="none"/>
              </w:rPr>
              <w:t>合同履行期限(</w:t>
            </w:r>
            <w:r>
              <w:rPr>
                <w:rFonts w:hint="eastAsia" w:ascii="宋体" w:hAnsi="宋体"/>
                <w:color w:val="000000"/>
                <w:highlight w:val="none"/>
                <w:lang w:val="en-US" w:eastAsia="zh-CN"/>
              </w:rPr>
              <w:t>供</w:t>
            </w:r>
            <w:r>
              <w:rPr>
                <w:rFonts w:hint="eastAsia" w:ascii="宋体" w:hAnsi="宋体"/>
                <w:color w:val="000000"/>
                <w:highlight w:val="none"/>
              </w:rPr>
              <w:t>货期限)</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434A2F1D">
            <w:pPr>
              <w:spacing w:line="360" w:lineRule="auto"/>
              <w:jc w:val="left"/>
              <w:rPr>
                <w:rFonts w:hint="default" w:ascii="宋体" w:hAnsi="宋体"/>
                <w:color w:val="000000"/>
                <w:highlight w:val="none"/>
                <w:lang w:val="en-US" w:eastAsia="zh-CN"/>
              </w:rPr>
            </w:pPr>
            <w:r>
              <w:rPr>
                <w:rFonts w:hint="eastAsia" w:ascii="宋体" w:hAnsi="宋体"/>
                <w:color w:val="000000"/>
                <w:highlight w:val="none"/>
              </w:rPr>
              <w:t>合同签订至2025年12月31日</w:t>
            </w:r>
          </w:p>
        </w:tc>
      </w:tr>
      <w:tr w14:paraId="3C55155C">
        <w:tblPrEx>
          <w:tblCellMar>
            <w:top w:w="0" w:type="dxa"/>
            <w:left w:w="108" w:type="dxa"/>
            <w:bottom w:w="0" w:type="dxa"/>
            <w:right w:w="108" w:type="dxa"/>
          </w:tblCellMar>
        </w:tblPrEx>
        <w:trPr>
          <w:trHeight w:val="90"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0CADCFE9">
            <w:pPr>
              <w:snapToGrid w:val="0"/>
              <w:spacing w:line="360" w:lineRule="auto"/>
              <w:jc w:val="center"/>
              <w:rPr>
                <w:rFonts w:hint="eastAsia" w:ascii="宋体" w:cs="宋体"/>
                <w:color w:val="000000"/>
                <w:highlight w:val="none"/>
              </w:rPr>
            </w:pPr>
            <w:r>
              <w:rPr>
                <w:rFonts w:hint="eastAsia" w:ascii="宋体" w:cs="宋体"/>
                <w:color w:val="000000"/>
                <w:highlight w:val="none"/>
              </w:rPr>
              <w:t>10</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3141073E">
            <w:pPr>
              <w:jc w:val="center"/>
              <w:rPr>
                <w:rFonts w:hint="eastAsia" w:ascii="宋体" w:cs="宋体"/>
                <w:color w:val="000000"/>
                <w:highlight w:val="none"/>
                <w:lang w:val="en-US" w:eastAsia="zh-CN"/>
              </w:rPr>
            </w:pPr>
            <w:r>
              <w:rPr>
                <w:rFonts w:hint="eastAsia" w:ascii="宋体" w:cs="宋体"/>
                <w:color w:val="000000"/>
                <w:highlight w:val="none"/>
                <w:lang w:val="en-US" w:eastAsia="zh-CN"/>
              </w:rPr>
              <w:t>质量要求</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7A4B3BF5">
            <w:pPr>
              <w:jc w:val="center"/>
              <w:rPr>
                <w:rFonts w:hint="eastAsia" w:ascii="宋体" w:cs="宋体"/>
                <w:color w:val="000000"/>
                <w:highlight w:val="none"/>
                <w:lang w:val="en-US" w:eastAsia="zh-CN"/>
              </w:rPr>
            </w:pPr>
            <w:r>
              <w:rPr>
                <w:rFonts w:hint="eastAsia" w:ascii="宋体" w:cs="宋体"/>
                <w:color w:val="000000"/>
                <w:highlight w:val="none"/>
                <w:lang w:val="en-US" w:eastAsia="zh-CN"/>
              </w:rPr>
              <w:t>符合现行国家、行业、地方或者其他相关标准的合格要求</w:t>
            </w:r>
          </w:p>
        </w:tc>
      </w:tr>
      <w:tr w14:paraId="50B912AE">
        <w:tblPrEx>
          <w:tblCellMar>
            <w:top w:w="0" w:type="dxa"/>
            <w:left w:w="108" w:type="dxa"/>
            <w:bottom w:w="0" w:type="dxa"/>
            <w:right w:w="108" w:type="dxa"/>
          </w:tblCellMar>
        </w:tblPrEx>
        <w:trPr>
          <w:trHeight w:val="2504"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7AFB800">
            <w:pPr>
              <w:snapToGrid w:val="0"/>
              <w:spacing w:line="360" w:lineRule="auto"/>
              <w:jc w:val="center"/>
              <w:rPr>
                <w:rFonts w:hint="eastAsia" w:ascii="宋体" w:cs="宋体"/>
                <w:color w:val="000000"/>
                <w:highlight w:val="none"/>
              </w:rPr>
            </w:pPr>
            <w:r>
              <w:rPr>
                <w:rFonts w:hint="eastAsia" w:ascii="宋体" w:cs="宋体"/>
                <w:color w:val="000000"/>
                <w:highlight w:val="none"/>
              </w:rPr>
              <w:t>11</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5D675D12">
            <w:pPr>
              <w:spacing w:line="360" w:lineRule="auto"/>
              <w:jc w:val="center"/>
              <w:rPr>
                <w:rFonts w:hint="eastAsia" w:ascii="宋体" w:cs="宋体"/>
                <w:color w:val="000000"/>
                <w:highlight w:val="none"/>
              </w:rPr>
            </w:pPr>
            <w:r>
              <w:rPr>
                <w:rFonts w:hint="eastAsia" w:ascii="宋体" w:cs="宋体"/>
                <w:highlight w:val="none"/>
              </w:rPr>
              <w:t>投标人资质条件、能力</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6BBC08E6">
            <w:pPr>
              <w:jc w:val="left"/>
              <w:rPr>
                <w:rFonts w:hint="eastAsia" w:ascii="宋体" w:cs="宋体"/>
                <w:color w:val="000000"/>
                <w:highlight w:val="none"/>
              </w:rPr>
            </w:pPr>
            <w:r>
              <w:rPr>
                <w:rFonts w:hint="eastAsia" w:ascii="宋体" w:cs="宋体"/>
                <w:color w:val="000000"/>
                <w:highlight w:val="none"/>
              </w:rPr>
              <w:t>1. 满足《中华人民共和国政府采购法》第二十二条规定；</w:t>
            </w:r>
          </w:p>
          <w:p w14:paraId="6EEEB8E1">
            <w:pPr>
              <w:jc w:val="left"/>
              <w:rPr>
                <w:rFonts w:hint="eastAsia" w:ascii="宋体" w:cs="宋体"/>
                <w:color w:val="000000"/>
                <w:highlight w:val="none"/>
              </w:rPr>
            </w:pPr>
            <w:r>
              <w:rPr>
                <w:rFonts w:hint="eastAsia" w:ascii="宋体" w:cs="宋体"/>
                <w:color w:val="000000"/>
                <w:highlight w:val="none"/>
              </w:rPr>
              <w:t>1）具有独立承担民事责任的能力；</w:t>
            </w:r>
          </w:p>
          <w:p w14:paraId="5FA2C2E6">
            <w:pPr>
              <w:jc w:val="left"/>
              <w:rPr>
                <w:rFonts w:hint="eastAsia" w:ascii="宋体" w:cs="宋体"/>
                <w:color w:val="000000"/>
                <w:highlight w:val="none"/>
              </w:rPr>
            </w:pPr>
            <w:r>
              <w:rPr>
                <w:rFonts w:hint="eastAsia" w:ascii="宋体" w:cs="宋体"/>
                <w:color w:val="000000"/>
                <w:highlight w:val="none"/>
              </w:rPr>
              <w:t>2）具有良好的商业信誉和健全的财务会计制度；</w:t>
            </w:r>
          </w:p>
          <w:p w14:paraId="4769334A">
            <w:pPr>
              <w:jc w:val="left"/>
              <w:rPr>
                <w:rFonts w:hint="eastAsia" w:ascii="宋体" w:cs="宋体"/>
                <w:color w:val="000000"/>
                <w:highlight w:val="none"/>
              </w:rPr>
            </w:pPr>
            <w:r>
              <w:rPr>
                <w:rFonts w:hint="eastAsia" w:ascii="宋体" w:cs="宋体"/>
                <w:color w:val="000000"/>
                <w:highlight w:val="none"/>
              </w:rPr>
              <w:t>3）具有履行合同所必需的设备和专业技术能力</w:t>
            </w:r>
          </w:p>
          <w:p w14:paraId="6A9B641A">
            <w:pPr>
              <w:jc w:val="left"/>
              <w:rPr>
                <w:rFonts w:hint="eastAsia" w:ascii="宋体" w:cs="宋体"/>
                <w:color w:val="000000"/>
                <w:highlight w:val="none"/>
              </w:rPr>
            </w:pPr>
            <w:r>
              <w:rPr>
                <w:rFonts w:hint="eastAsia" w:ascii="宋体" w:cs="宋体"/>
                <w:color w:val="000000"/>
                <w:highlight w:val="none"/>
              </w:rPr>
              <w:t>4）有依法缴纳税收和社会保障资金的良好记录</w:t>
            </w:r>
            <w:r>
              <w:rPr>
                <w:rFonts w:hint="eastAsia" w:ascii="宋体" w:cs="宋体"/>
                <w:color w:val="000000"/>
                <w:highlight w:val="none"/>
                <w:lang w:eastAsia="zh-CN"/>
              </w:rPr>
              <w:t>（</w:t>
            </w:r>
            <w:r>
              <w:rPr>
                <w:rFonts w:hint="eastAsia" w:ascii="宋体" w:cs="宋体"/>
                <w:color w:val="000000"/>
                <w:highlight w:val="none"/>
                <w:lang w:val="en-US" w:eastAsia="zh-CN"/>
              </w:rPr>
              <w:t>提供资格条件承诺函</w:t>
            </w:r>
            <w:r>
              <w:rPr>
                <w:rFonts w:hint="eastAsia" w:ascii="宋体" w:cs="宋体"/>
                <w:color w:val="000000"/>
                <w:highlight w:val="none"/>
                <w:lang w:eastAsia="zh-CN"/>
              </w:rPr>
              <w:t>）</w:t>
            </w:r>
            <w:r>
              <w:rPr>
                <w:rFonts w:hint="eastAsia" w:ascii="宋体" w:cs="宋体"/>
                <w:color w:val="000000"/>
                <w:highlight w:val="none"/>
              </w:rPr>
              <w:t>；</w:t>
            </w:r>
          </w:p>
          <w:p w14:paraId="519A9B27">
            <w:pPr>
              <w:jc w:val="left"/>
              <w:rPr>
                <w:rFonts w:hint="eastAsia" w:ascii="宋体" w:cs="宋体"/>
                <w:color w:val="000000"/>
                <w:highlight w:val="none"/>
              </w:rPr>
            </w:pPr>
            <w:r>
              <w:rPr>
                <w:rFonts w:hint="eastAsia" w:ascii="宋体" w:cs="宋体"/>
                <w:color w:val="000000"/>
                <w:highlight w:val="none"/>
              </w:rPr>
              <w:t>5）参加政府采购活动前三年内，在经营活动中没有重大违法记录；</w:t>
            </w:r>
          </w:p>
          <w:p w14:paraId="685C3864">
            <w:pPr>
              <w:jc w:val="left"/>
              <w:rPr>
                <w:rFonts w:hint="eastAsia" w:ascii="宋体" w:cs="宋体"/>
                <w:color w:val="000000"/>
                <w:highlight w:val="none"/>
              </w:rPr>
            </w:pPr>
            <w:r>
              <w:rPr>
                <w:rFonts w:hint="eastAsia" w:ascii="宋体" w:cs="宋体"/>
                <w:color w:val="000000"/>
                <w:highlight w:val="none"/>
              </w:rPr>
              <w:t>6）法律、行政法规规定的其他条件。</w:t>
            </w:r>
          </w:p>
          <w:p w14:paraId="6B21AA37">
            <w:pPr>
              <w:jc w:val="left"/>
              <w:rPr>
                <w:rFonts w:hint="eastAsia" w:ascii="宋体" w:cs="宋体"/>
                <w:color w:val="000000"/>
                <w:highlight w:val="none"/>
              </w:rPr>
            </w:pPr>
            <w:r>
              <w:rPr>
                <w:rFonts w:hint="eastAsia" w:ascii="宋体" w:cs="宋体"/>
                <w:color w:val="000000"/>
                <w:highlight w:val="none"/>
              </w:rPr>
              <w:t>2. 落实政府采购政策需满足的资格要求：本项目为专门面向中小企业</w:t>
            </w:r>
            <w:r>
              <w:rPr>
                <w:rFonts w:hint="eastAsia" w:ascii="宋体" w:cs="宋体"/>
                <w:color w:val="000000"/>
                <w:highlight w:val="none"/>
                <w:lang w:eastAsia="zh-CN"/>
              </w:rPr>
              <w:t>，</w:t>
            </w:r>
            <w:r>
              <w:rPr>
                <w:rFonts w:hint="eastAsia" w:ascii="宋体" w:hAnsi="宋体" w:eastAsia="宋体" w:cs="宋体"/>
                <w:color w:val="auto"/>
                <w:sz w:val="21"/>
                <w:szCs w:val="21"/>
                <w:highlight w:val="none"/>
                <w:lang w:eastAsia="zh-CN"/>
              </w:rPr>
              <w:t>供应商应为中小微企业、监狱企业、残疾人福利性单位</w:t>
            </w:r>
            <w:r>
              <w:rPr>
                <w:rFonts w:hint="eastAsia" w:ascii="宋体" w:cs="宋体"/>
                <w:color w:val="000000"/>
                <w:highlight w:val="none"/>
                <w:lang w:val="en-US" w:eastAsia="zh-CN"/>
              </w:rPr>
              <w:t>（本项目中小企业划分标准所属行业：零售业）</w:t>
            </w:r>
            <w:r>
              <w:rPr>
                <w:rFonts w:hint="eastAsia" w:ascii="宋体" w:cs="宋体"/>
                <w:color w:val="000000"/>
                <w:highlight w:val="none"/>
              </w:rPr>
              <w:t>；</w:t>
            </w:r>
          </w:p>
          <w:p w14:paraId="1415790E">
            <w:pPr>
              <w:jc w:val="left"/>
              <w:rPr>
                <w:rFonts w:hint="eastAsia" w:ascii="宋体" w:cs="宋体"/>
                <w:color w:val="000000"/>
                <w:highlight w:val="none"/>
              </w:rPr>
            </w:pPr>
            <w:r>
              <w:rPr>
                <w:rFonts w:hint="eastAsia" w:ascii="宋体" w:cs="宋体"/>
                <w:color w:val="000000"/>
                <w:highlight w:val="none"/>
              </w:rPr>
              <w:t>3.本项目的特定资格要求：</w:t>
            </w:r>
          </w:p>
          <w:p w14:paraId="642E9EF3">
            <w:pPr>
              <w:jc w:val="left"/>
              <w:rPr>
                <w:rFonts w:hint="eastAsia" w:ascii="宋体" w:cs="宋体"/>
                <w:color w:val="000000"/>
                <w:highlight w:val="none"/>
              </w:rPr>
            </w:pPr>
            <w:r>
              <w:rPr>
                <w:rFonts w:hint="eastAsia" w:ascii="宋体" w:cs="宋体"/>
                <w:color w:val="000000"/>
                <w:highlight w:val="none"/>
              </w:rPr>
              <w:t>3.1投标申请人须在中华人民共和国境内注册，能够独立承担民事责任的法人，能够独立承担民事责任，具有有效的营业执照，并在人员、设备、资金等方面具有相应的供货能力。</w:t>
            </w:r>
          </w:p>
          <w:p w14:paraId="6012252E">
            <w:pPr>
              <w:jc w:val="left"/>
              <w:rPr>
                <w:rFonts w:hint="eastAsia" w:ascii="宋体" w:cs="宋体"/>
                <w:color w:val="000000"/>
                <w:highlight w:val="none"/>
                <w:lang w:eastAsia="zh-CN"/>
              </w:rPr>
            </w:pPr>
            <w:r>
              <w:rPr>
                <w:rFonts w:hint="eastAsia" w:ascii="宋体" w:cs="宋体"/>
                <w:color w:val="000000"/>
                <w:highlight w:val="none"/>
              </w:rPr>
              <w:t>3.2具有良好的商业信誉和健全的财务会计制度，依法缴纳税收和社会保障资金的良好记录，提供资格条件承诺函</w:t>
            </w:r>
            <w:r>
              <w:rPr>
                <w:rFonts w:hint="eastAsia" w:ascii="宋体" w:cs="宋体"/>
                <w:color w:val="000000"/>
                <w:highlight w:val="none"/>
                <w:lang w:eastAsia="zh-CN"/>
              </w:rPr>
              <w:t>。</w:t>
            </w:r>
          </w:p>
          <w:p w14:paraId="365A24B8">
            <w:pPr>
              <w:jc w:val="left"/>
              <w:rPr>
                <w:rFonts w:hint="eastAsia" w:ascii="宋体" w:cs="宋体"/>
                <w:color w:val="000000"/>
                <w:highlight w:val="none"/>
              </w:rPr>
            </w:pPr>
            <w:r>
              <w:rPr>
                <w:rFonts w:hint="eastAsia" w:ascii="宋体" w:cs="宋体"/>
                <w:color w:val="000000"/>
                <w:highlight w:val="none"/>
              </w:rPr>
              <w:t>3.3参加政府采购活动前3年内在经营活动中没有重大违法记录。</w:t>
            </w:r>
          </w:p>
          <w:p w14:paraId="4612538A">
            <w:pPr>
              <w:jc w:val="left"/>
              <w:rPr>
                <w:rFonts w:hint="eastAsia" w:ascii="宋体" w:cs="宋体"/>
                <w:color w:val="000000"/>
                <w:highlight w:val="none"/>
              </w:rPr>
            </w:pPr>
            <w:r>
              <w:rPr>
                <w:rFonts w:hint="eastAsia" w:ascii="宋体" w:cs="宋体"/>
                <w:color w:val="000000"/>
                <w:highlight w:val="none"/>
              </w:rPr>
              <w:t>3.4与采购人存在利害关系可能影响招标公正性的法人、其他组织或者个人，不得参加投标。单位负责人为同一人或者存在</w:t>
            </w:r>
            <w:r>
              <w:rPr>
                <w:rFonts w:hint="eastAsia" w:ascii="宋体" w:cs="宋体"/>
                <w:color w:val="000000"/>
                <w:highlight w:val="none"/>
                <w:lang w:val="en-US" w:eastAsia="zh-CN"/>
              </w:rPr>
              <w:t>直接</w:t>
            </w:r>
            <w:r>
              <w:rPr>
                <w:rFonts w:hint="eastAsia" w:ascii="宋体" w:cs="宋体"/>
                <w:color w:val="000000"/>
                <w:highlight w:val="none"/>
              </w:rPr>
              <w:t>控股、管理关系的不同单位，不得参加同一标段投标或者未划分标段的同一招标项目投标。违反这两款规定的，相关投标均无效。</w:t>
            </w:r>
          </w:p>
          <w:p w14:paraId="1E014078">
            <w:pPr>
              <w:jc w:val="left"/>
              <w:rPr>
                <w:rFonts w:hint="eastAsia" w:ascii="宋体" w:cs="宋体"/>
                <w:color w:val="000000"/>
                <w:highlight w:val="none"/>
                <w:lang w:eastAsia="zh-CN"/>
              </w:rPr>
            </w:pPr>
            <w:r>
              <w:rPr>
                <w:rFonts w:hint="eastAsia" w:ascii="宋体" w:cs="宋体"/>
                <w:color w:val="000000"/>
                <w:highlight w:val="none"/>
              </w:rPr>
              <w:t>3.5拒绝列入政府取消投标资格记录期间的企业或个人投标,在“信用中国”网站（www.creditchina.gov.cn）、中国政府采购网（www.ccgp.gov.cn）对列入失信被执行人、重大税收违法失信主体、政府采购严重违法失信行为记录名单的投标人，拒绝其参与投标。</w:t>
            </w:r>
            <w:r>
              <w:rPr>
                <w:rFonts w:hint="eastAsia" w:ascii="宋体" w:cs="宋体"/>
                <w:color w:val="000000"/>
                <w:highlight w:val="none"/>
                <w:lang w:val="en-US" w:eastAsia="zh-CN"/>
              </w:rPr>
              <w:t>查询时间</w:t>
            </w:r>
            <w:r>
              <w:rPr>
                <w:rFonts w:hint="eastAsia" w:ascii="宋体" w:cs="宋体"/>
                <w:color w:val="000000"/>
                <w:highlight w:val="none"/>
              </w:rPr>
              <w:t>：本项目招标公告发布之日起到投标截止时间期间</w:t>
            </w:r>
            <w:r>
              <w:rPr>
                <w:rFonts w:hint="eastAsia" w:ascii="宋体" w:cs="宋体"/>
                <w:color w:val="000000"/>
                <w:highlight w:val="none"/>
                <w:lang w:eastAsia="zh-CN"/>
              </w:rPr>
              <w:t>。</w:t>
            </w:r>
          </w:p>
          <w:p w14:paraId="38C18C8E">
            <w:pPr>
              <w:jc w:val="left"/>
              <w:rPr>
                <w:rFonts w:hint="eastAsia" w:ascii="宋体" w:cs="宋体"/>
                <w:color w:val="000000"/>
                <w:highlight w:val="none"/>
              </w:rPr>
            </w:pPr>
            <w:r>
              <w:rPr>
                <w:rFonts w:hint="eastAsia" w:ascii="宋体" w:cs="宋体"/>
                <w:color w:val="000000"/>
                <w:highlight w:val="none"/>
                <w:lang w:val="en-US" w:eastAsia="zh-CN"/>
              </w:rPr>
              <w:t>3.6提供专用信用报告（依托省信用综合服务平台，上线经营主体专用信用报告查询系统，经营主体完成统一身份认证后，通过省政府门户网站、“信用中国（吉林）网站”、“吉事办”App即可申请获取专用信用报告），查询时间应在招标公告发出后</w:t>
            </w:r>
          </w:p>
        </w:tc>
      </w:tr>
      <w:tr w14:paraId="66D64A1A">
        <w:tblPrEx>
          <w:tblCellMar>
            <w:top w:w="0" w:type="dxa"/>
            <w:left w:w="108" w:type="dxa"/>
            <w:bottom w:w="0" w:type="dxa"/>
            <w:right w:w="108" w:type="dxa"/>
          </w:tblCellMar>
        </w:tblPrEx>
        <w:trPr>
          <w:trHeight w:val="402"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6F355846">
            <w:pPr>
              <w:snapToGrid w:val="0"/>
              <w:spacing w:line="360" w:lineRule="auto"/>
              <w:jc w:val="center"/>
              <w:rPr>
                <w:rFonts w:hint="eastAsia" w:ascii="宋体" w:cs="宋体"/>
                <w:color w:val="000000"/>
                <w:highlight w:val="none"/>
              </w:rPr>
            </w:pPr>
            <w:r>
              <w:rPr>
                <w:rFonts w:hint="eastAsia" w:ascii="宋体" w:cs="宋体"/>
                <w:color w:val="000000"/>
                <w:highlight w:val="none"/>
              </w:rPr>
              <w:t>12</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13B3F6F1">
            <w:pPr>
              <w:jc w:val="center"/>
              <w:rPr>
                <w:rFonts w:hint="eastAsia" w:ascii="宋体" w:cs="宋体"/>
                <w:color w:val="000000"/>
                <w:highlight w:val="none"/>
              </w:rPr>
            </w:pPr>
            <w:r>
              <w:rPr>
                <w:rFonts w:hint="eastAsia" w:ascii="宋体" w:cs="宋体"/>
                <w:color w:val="000000"/>
                <w:highlight w:val="none"/>
              </w:rPr>
              <w:t>是否接受联合体投标</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02BAECF3">
            <w:pPr>
              <w:jc w:val="left"/>
              <w:rPr>
                <w:rFonts w:hint="eastAsia" w:ascii="宋体" w:cs="宋体"/>
                <w:color w:val="000000"/>
                <w:highlight w:val="none"/>
              </w:rPr>
            </w:pPr>
            <w:r>
              <w:rPr>
                <w:rFonts w:hint="eastAsia" w:ascii="宋体" w:cs="宋体"/>
                <w:color w:val="000000"/>
                <w:highlight w:val="none"/>
              </w:rPr>
              <w:t>不接受</w:t>
            </w:r>
          </w:p>
        </w:tc>
      </w:tr>
      <w:tr w14:paraId="3E85F7C6">
        <w:tblPrEx>
          <w:tblCellMar>
            <w:top w:w="0" w:type="dxa"/>
            <w:left w:w="108" w:type="dxa"/>
            <w:bottom w:w="0" w:type="dxa"/>
            <w:right w:w="108" w:type="dxa"/>
          </w:tblCellMar>
        </w:tblPrEx>
        <w:trPr>
          <w:trHeight w:val="336"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45EA498">
            <w:pPr>
              <w:snapToGrid w:val="0"/>
              <w:spacing w:line="360" w:lineRule="auto"/>
              <w:jc w:val="center"/>
              <w:rPr>
                <w:rFonts w:hint="eastAsia" w:ascii="宋体" w:cs="宋体"/>
                <w:color w:val="000000"/>
                <w:highlight w:val="none"/>
              </w:rPr>
            </w:pPr>
            <w:r>
              <w:rPr>
                <w:rFonts w:hint="eastAsia" w:ascii="宋体" w:cs="宋体"/>
                <w:color w:val="000000"/>
                <w:highlight w:val="none"/>
              </w:rPr>
              <w:t>13</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612C1600">
            <w:pPr>
              <w:jc w:val="center"/>
              <w:rPr>
                <w:rFonts w:hint="eastAsia" w:ascii="宋体" w:cs="宋体"/>
                <w:color w:val="000000"/>
                <w:highlight w:val="none"/>
              </w:rPr>
            </w:pPr>
            <w:r>
              <w:rPr>
                <w:rFonts w:hint="eastAsia" w:ascii="宋体" w:cs="宋体"/>
                <w:color w:val="000000"/>
                <w:highlight w:val="none"/>
              </w:rPr>
              <w:t>踏勘现场</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6179783D">
            <w:pPr>
              <w:jc w:val="left"/>
              <w:rPr>
                <w:rFonts w:hint="eastAsia" w:ascii="宋体" w:cs="宋体"/>
                <w:color w:val="000000"/>
                <w:highlight w:val="none"/>
              </w:rPr>
            </w:pPr>
            <w:r>
              <w:rPr>
                <w:rFonts w:hint="eastAsia" w:ascii="宋体" w:cs="宋体"/>
                <w:color w:val="000000"/>
                <w:highlight w:val="none"/>
              </w:rPr>
              <w:t>不组织踏勘</w:t>
            </w:r>
          </w:p>
        </w:tc>
      </w:tr>
      <w:tr w14:paraId="2316CA30">
        <w:tblPrEx>
          <w:tblCellMar>
            <w:top w:w="0" w:type="dxa"/>
            <w:left w:w="108" w:type="dxa"/>
            <w:bottom w:w="0" w:type="dxa"/>
            <w:right w:w="108" w:type="dxa"/>
          </w:tblCellMar>
        </w:tblPrEx>
        <w:trPr>
          <w:trHeight w:val="402"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683355E9">
            <w:pPr>
              <w:snapToGrid w:val="0"/>
              <w:spacing w:line="360" w:lineRule="auto"/>
              <w:jc w:val="center"/>
              <w:rPr>
                <w:rFonts w:hint="eastAsia" w:ascii="宋体" w:cs="宋体"/>
                <w:color w:val="000000"/>
                <w:highlight w:val="none"/>
              </w:rPr>
            </w:pPr>
            <w:r>
              <w:rPr>
                <w:rFonts w:hint="eastAsia" w:ascii="宋体" w:cs="宋体"/>
                <w:color w:val="000000"/>
                <w:highlight w:val="none"/>
              </w:rPr>
              <w:t>14</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46E426EE">
            <w:pPr>
              <w:jc w:val="center"/>
              <w:rPr>
                <w:rFonts w:hint="eastAsia" w:ascii="宋体" w:cs="宋体"/>
                <w:color w:val="000000"/>
                <w:highlight w:val="none"/>
              </w:rPr>
            </w:pPr>
            <w:r>
              <w:rPr>
                <w:rFonts w:hint="eastAsia" w:ascii="宋体" w:cs="宋体"/>
                <w:color w:val="000000"/>
                <w:highlight w:val="none"/>
              </w:rPr>
              <w:t>答疑会</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7D38E25D">
            <w:pPr>
              <w:jc w:val="left"/>
              <w:rPr>
                <w:rFonts w:hint="eastAsia" w:ascii="宋体" w:cs="宋体"/>
                <w:color w:val="000000"/>
                <w:highlight w:val="none"/>
              </w:rPr>
            </w:pPr>
            <w:r>
              <w:rPr>
                <w:rFonts w:hint="eastAsia" w:ascii="宋体" w:cs="宋体"/>
                <w:color w:val="000000"/>
                <w:highlight w:val="none"/>
                <w:lang w:val="zh-CN"/>
              </w:rPr>
              <w:t>不召开答疑会</w:t>
            </w:r>
          </w:p>
        </w:tc>
      </w:tr>
      <w:tr w14:paraId="526351FE">
        <w:tblPrEx>
          <w:tblCellMar>
            <w:top w:w="0" w:type="dxa"/>
            <w:left w:w="108" w:type="dxa"/>
            <w:bottom w:w="0" w:type="dxa"/>
            <w:right w:w="108" w:type="dxa"/>
          </w:tblCellMar>
        </w:tblPrEx>
        <w:trPr>
          <w:trHeight w:val="197"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5483C60F">
            <w:pPr>
              <w:snapToGrid w:val="0"/>
              <w:spacing w:line="360" w:lineRule="auto"/>
              <w:jc w:val="center"/>
              <w:rPr>
                <w:rFonts w:hint="eastAsia" w:ascii="宋体" w:cs="宋体"/>
                <w:color w:val="000000"/>
                <w:highlight w:val="none"/>
              </w:rPr>
            </w:pPr>
            <w:r>
              <w:rPr>
                <w:rFonts w:hint="eastAsia" w:ascii="宋体" w:cs="宋体"/>
                <w:color w:val="000000"/>
                <w:highlight w:val="none"/>
              </w:rPr>
              <w:t>15</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0062983C">
            <w:pPr>
              <w:jc w:val="center"/>
              <w:rPr>
                <w:rFonts w:hint="eastAsia" w:ascii="宋体" w:cs="宋体"/>
                <w:color w:val="000000"/>
                <w:highlight w:val="none"/>
              </w:rPr>
            </w:pPr>
            <w:r>
              <w:rPr>
                <w:rFonts w:hint="eastAsia" w:ascii="宋体" w:cs="宋体"/>
                <w:color w:val="000000"/>
                <w:highlight w:val="none"/>
              </w:rPr>
              <w:t>投标人提出问题的方式</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7AF6C004">
            <w:pPr>
              <w:autoSpaceDE w:val="0"/>
              <w:autoSpaceDN w:val="0"/>
              <w:spacing w:line="380" w:lineRule="exact"/>
              <w:rPr>
                <w:rFonts w:ascii="宋体" w:hAnsi="宋体"/>
                <w:bCs/>
                <w:kern w:val="15"/>
                <w:highlight w:val="none"/>
              </w:rPr>
            </w:pPr>
            <w:r>
              <w:rPr>
                <w:rFonts w:hint="eastAsia" w:ascii="宋体" w:hAnsi="宋体"/>
                <w:bCs/>
                <w:highlight w:val="none"/>
              </w:rPr>
              <w:t>投标截止时间前</w:t>
            </w:r>
            <w:r>
              <w:rPr>
                <w:rFonts w:hint="eastAsia" w:ascii="宋体" w:hAnsi="宋体"/>
                <w:bCs/>
                <w:highlight w:val="none"/>
                <w:u w:val="single"/>
              </w:rPr>
              <w:t>10</w:t>
            </w:r>
            <w:r>
              <w:rPr>
                <w:rFonts w:hint="eastAsia" w:ascii="宋体" w:hAnsi="宋体"/>
                <w:bCs/>
                <w:highlight w:val="none"/>
              </w:rPr>
              <w:t>天</w:t>
            </w:r>
            <w:r>
              <w:rPr>
                <w:rFonts w:hint="eastAsia" w:ascii="宋体" w:hAnsi="宋体"/>
                <w:bCs/>
                <w:kern w:val="15"/>
                <w:highlight w:val="none"/>
              </w:rPr>
              <w:t>投标人将对招标文件不清楚的问题提交给</w:t>
            </w:r>
            <w:r>
              <w:rPr>
                <w:rFonts w:hint="eastAsia" w:ascii="宋体" w:hAnsi="宋体"/>
                <w:bCs/>
                <w:kern w:val="15"/>
                <w:highlight w:val="none"/>
                <w:lang w:eastAsia="zh-CN"/>
              </w:rPr>
              <w:t>采购代理机构</w:t>
            </w:r>
            <w:r>
              <w:rPr>
                <w:rFonts w:hint="eastAsia" w:ascii="宋体" w:hAnsi="宋体"/>
                <w:bCs/>
                <w:kern w:val="15"/>
                <w:highlight w:val="none"/>
              </w:rPr>
              <w:t>。</w:t>
            </w:r>
          </w:p>
          <w:p w14:paraId="559B17B2">
            <w:pPr>
              <w:spacing w:line="380" w:lineRule="exact"/>
              <w:contextualSpacing/>
              <w:rPr>
                <w:rFonts w:hint="eastAsia" w:ascii="宋体" w:hAnsi="宋体" w:cs="宋体"/>
                <w:highlight w:val="none"/>
              </w:rPr>
            </w:pPr>
            <w:r>
              <w:rPr>
                <w:rFonts w:hint="eastAsia" w:ascii="宋体" w:hAnsi="宋体" w:cs="宋体"/>
                <w:highlight w:val="none"/>
              </w:rPr>
              <w:t>提交地址：</w:t>
            </w:r>
            <w:r>
              <w:rPr>
                <w:rFonts w:hint="eastAsia" w:ascii="宋体" w:hAnsi="宋体" w:cs="宋体"/>
                <w:highlight w:val="none"/>
                <w:lang w:eastAsia="zh-CN"/>
              </w:rPr>
              <w:t>吉林</w:t>
            </w:r>
            <w:r>
              <w:rPr>
                <w:rFonts w:hint="eastAsia" w:ascii="宋体" w:hAnsi="宋体" w:cs="宋体"/>
                <w:highlight w:val="none"/>
                <w:lang w:val="en-US" w:eastAsia="zh-CN"/>
              </w:rPr>
              <w:t>省恒安建设管理有限公司</w:t>
            </w:r>
            <w:r>
              <w:rPr>
                <w:rFonts w:hint="eastAsia" w:ascii="宋体" w:hAnsi="宋体" w:cs="宋体"/>
                <w:highlight w:val="none"/>
              </w:rPr>
              <w:t>，同时将电子版word版发送到采购代理公司邮箱（</w:t>
            </w:r>
            <w:r>
              <w:rPr>
                <w:rFonts w:hint="eastAsia" w:ascii="宋体" w:hAnsi="宋体" w:cs="宋体"/>
                <w:highlight w:val="none"/>
                <w:lang w:val="en-US" w:eastAsia="zh-CN"/>
              </w:rPr>
              <w:t>535348536</w:t>
            </w:r>
            <w:r>
              <w:rPr>
                <w:rFonts w:hint="eastAsia" w:ascii="宋体" w:hAnsi="宋体" w:cs="宋体"/>
                <w:highlight w:val="none"/>
              </w:rPr>
              <w:t>@</w:t>
            </w:r>
            <w:r>
              <w:rPr>
                <w:rFonts w:hint="eastAsia" w:ascii="宋体" w:hAnsi="宋体" w:cs="宋体"/>
                <w:highlight w:val="none"/>
                <w:lang w:val="en-US" w:eastAsia="zh-CN"/>
              </w:rPr>
              <w:t>qq</w:t>
            </w:r>
            <w:r>
              <w:rPr>
                <w:rFonts w:hint="eastAsia" w:ascii="宋体" w:hAnsi="宋体" w:cs="宋体"/>
                <w:highlight w:val="none"/>
              </w:rPr>
              <w:t xml:space="preserve">.com）  </w:t>
            </w:r>
          </w:p>
          <w:p w14:paraId="360F9C5C">
            <w:pPr>
              <w:spacing w:line="380" w:lineRule="exact"/>
              <w:contextualSpacing/>
              <w:rPr>
                <w:rFonts w:hint="eastAsia" w:ascii="宋体" w:hAnsi="宋体" w:cs="宋体" w:eastAsiaTheme="minorEastAsia"/>
                <w:highlight w:val="none"/>
                <w:lang w:val="en-US" w:eastAsia="zh-CN"/>
              </w:rPr>
            </w:pPr>
            <w:r>
              <w:rPr>
                <w:rFonts w:hint="eastAsia" w:ascii="宋体" w:hAnsi="宋体" w:cs="宋体"/>
                <w:highlight w:val="none"/>
              </w:rPr>
              <w:t>项目联系人：</w:t>
            </w:r>
            <w:r>
              <w:rPr>
                <w:rFonts w:hint="eastAsia" w:ascii="宋体" w:hAnsi="宋体" w:cs="宋体"/>
                <w:highlight w:val="none"/>
                <w:lang w:val="en-US" w:eastAsia="zh-CN"/>
              </w:rPr>
              <w:t>冷春艳</w:t>
            </w:r>
          </w:p>
          <w:p w14:paraId="588136FD">
            <w:pPr>
              <w:spacing w:line="380" w:lineRule="exact"/>
              <w:contextualSpacing/>
              <w:rPr>
                <w:rFonts w:hint="default" w:ascii="宋体" w:hAnsi="宋体" w:eastAsia="宋体" w:cs="宋体"/>
                <w:highlight w:val="none"/>
                <w:lang w:val="en-US" w:eastAsia="zh-CN"/>
              </w:rPr>
            </w:pPr>
            <w:r>
              <w:rPr>
                <w:rFonts w:hint="eastAsia" w:ascii="宋体" w:hAnsi="宋体" w:cs="宋体"/>
                <w:highlight w:val="none"/>
              </w:rPr>
              <w:t>电话：</w:t>
            </w:r>
            <w:r>
              <w:rPr>
                <w:rFonts w:hint="eastAsia" w:ascii="宋体" w:hAnsi="宋体" w:cs="宋体"/>
                <w:highlight w:val="none"/>
                <w:lang w:val="en-US" w:eastAsia="zh-CN"/>
              </w:rPr>
              <w:t>0431-81872888</w:t>
            </w:r>
          </w:p>
          <w:p w14:paraId="0FC16F07">
            <w:pPr>
              <w:spacing w:line="380" w:lineRule="exact"/>
              <w:contextualSpacing/>
              <w:rPr>
                <w:rFonts w:hint="eastAsia" w:ascii="宋体" w:hAnsi="宋体" w:cs="宋体"/>
                <w:highlight w:val="none"/>
              </w:rPr>
            </w:pPr>
            <w:r>
              <w:rPr>
                <w:rFonts w:hint="eastAsia" w:ascii="宋体" w:hAnsi="宋体" w:cs="宋体"/>
                <w:highlight w:val="none"/>
              </w:rPr>
              <w:t>用A4纸打印，一式三份，并加盖公章，格式见附页。</w:t>
            </w:r>
          </w:p>
          <w:p w14:paraId="12DDE177">
            <w:pPr>
              <w:jc w:val="left"/>
              <w:rPr>
                <w:rFonts w:hint="eastAsia" w:ascii="宋体" w:cs="宋体"/>
                <w:color w:val="000000"/>
                <w:highlight w:val="none"/>
                <w:lang w:val="zh-CN"/>
              </w:rPr>
            </w:pPr>
            <w:r>
              <w:rPr>
                <w:rFonts w:hint="eastAsia" w:ascii="宋体" w:hAnsi="宋体" w:cs="宋体"/>
                <w:highlight w:val="none"/>
              </w:rPr>
              <w:t>若投标人未按规定提交，则视为其无疑问。</w:t>
            </w:r>
          </w:p>
        </w:tc>
      </w:tr>
      <w:tr w14:paraId="320AF2C7">
        <w:tblPrEx>
          <w:tblCellMar>
            <w:top w:w="0" w:type="dxa"/>
            <w:left w:w="108" w:type="dxa"/>
            <w:bottom w:w="0" w:type="dxa"/>
            <w:right w:w="108" w:type="dxa"/>
          </w:tblCellMar>
        </w:tblPrEx>
        <w:trPr>
          <w:trHeight w:val="489"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0E80D648">
            <w:pPr>
              <w:snapToGrid w:val="0"/>
              <w:spacing w:line="360" w:lineRule="auto"/>
              <w:jc w:val="center"/>
              <w:rPr>
                <w:rFonts w:hint="eastAsia" w:ascii="宋体" w:cs="宋体"/>
                <w:color w:val="000000"/>
                <w:highlight w:val="none"/>
              </w:rPr>
            </w:pPr>
            <w:r>
              <w:rPr>
                <w:rFonts w:hint="eastAsia" w:ascii="宋体" w:cs="宋体"/>
                <w:color w:val="000000"/>
                <w:highlight w:val="none"/>
              </w:rPr>
              <w:t>16</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759A1C3C">
            <w:pPr>
              <w:jc w:val="center"/>
              <w:rPr>
                <w:rFonts w:hint="eastAsia" w:ascii="宋体" w:cs="宋体"/>
                <w:color w:val="000000"/>
                <w:highlight w:val="none"/>
              </w:rPr>
            </w:pPr>
            <w:r>
              <w:rPr>
                <w:rFonts w:hint="eastAsia" w:ascii="宋体" w:cs="宋体"/>
                <w:color w:val="000000"/>
                <w:highlight w:val="none"/>
                <w:lang w:eastAsia="zh-CN"/>
              </w:rPr>
              <w:t>采购人</w:t>
            </w:r>
            <w:r>
              <w:rPr>
                <w:rFonts w:hint="eastAsia" w:ascii="宋体" w:cs="宋体"/>
                <w:color w:val="000000"/>
                <w:highlight w:val="none"/>
              </w:rPr>
              <w:t>书面澄清</w:t>
            </w:r>
          </w:p>
          <w:p w14:paraId="3F8E63DE">
            <w:pPr>
              <w:jc w:val="center"/>
              <w:rPr>
                <w:rFonts w:hint="eastAsia" w:ascii="宋体" w:cs="宋体"/>
                <w:color w:val="000000"/>
                <w:highlight w:val="none"/>
              </w:rPr>
            </w:pPr>
            <w:r>
              <w:rPr>
                <w:rFonts w:hint="eastAsia" w:ascii="宋体" w:cs="宋体"/>
                <w:color w:val="000000"/>
                <w:highlight w:val="none"/>
              </w:rPr>
              <w:t>的时间</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07001F5E">
            <w:pPr>
              <w:jc w:val="left"/>
              <w:rPr>
                <w:rFonts w:hint="eastAsia" w:ascii="宋体" w:cs="宋体"/>
                <w:color w:val="000000"/>
                <w:highlight w:val="none"/>
              </w:rPr>
            </w:pPr>
            <w:r>
              <w:rPr>
                <w:rFonts w:hint="eastAsia" w:ascii="宋体" w:cs="宋体"/>
                <w:color w:val="000000"/>
                <w:highlight w:val="none"/>
              </w:rPr>
              <w:t>投标截止时间15日前</w:t>
            </w:r>
          </w:p>
        </w:tc>
      </w:tr>
      <w:tr w14:paraId="335384BB">
        <w:tblPrEx>
          <w:tblCellMar>
            <w:top w:w="0" w:type="dxa"/>
            <w:left w:w="108" w:type="dxa"/>
            <w:bottom w:w="0" w:type="dxa"/>
            <w:right w:w="108" w:type="dxa"/>
          </w:tblCellMar>
        </w:tblPrEx>
        <w:trPr>
          <w:trHeight w:val="420"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5F365350">
            <w:pPr>
              <w:snapToGrid w:val="0"/>
              <w:spacing w:line="360" w:lineRule="auto"/>
              <w:jc w:val="center"/>
              <w:rPr>
                <w:rFonts w:hint="eastAsia" w:ascii="宋体" w:cs="宋体"/>
                <w:color w:val="000000"/>
                <w:highlight w:val="none"/>
              </w:rPr>
            </w:pPr>
            <w:r>
              <w:rPr>
                <w:rFonts w:hint="eastAsia" w:ascii="宋体" w:cs="宋体"/>
                <w:color w:val="000000"/>
                <w:highlight w:val="none"/>
              </w:rPr>
              <w:t>17</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1BBA3D52">
            <w:pPr>
              <w:jc w:val="center"/>
              <w:rPr>
                <w:rFonts w:hint="eastAsia" w:ascii="宋体" w:cs="宋体"/>
                <w:color w:val="000000"/>
                <w:highlight w:val="none"/>
              </w:rPr>
            </w:pPr>
            <w:r>
              <w:rPr>
                <w:rFonts w:hint="eastAsia" w:ascii="宋体" w:cs="宋体"/>
                <w:color w:val="000000"/>
                <w:highlight w:val="none"/>
              </w:rPr>
              <w:t>分包</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03B666EA">
            <w:pPr>
              <w:jc w:val="left"/>
              <w:rPr>
                <w:rFonts w:hint="eastAsia" w:ascii="宋体" w:cs="宋体"/>
                <w:color w:val="000000"/>
                <w:highlight w:val="none"/>
              </w:rPr>
            </w:pPr>
            <w:r>
              <w:rPr>
                <w:rFonts w:hint="eastAsia" w:ascii="宋体" w:cs="宋体"/>
                <w:color w:val="000000"/>
                <w:highlight w:val="none"/>
              </w:rPr>
              <w:t>不允许</w:t>
            </w:r>
          </w:p>
        </w:tc>
      </w:tr>
      <w:tr w14:paraId="71D5C47E">
        <w:tblPrEx>
          <w:tblCellMar>
            <w:top w:w="0" w:type="dxa"/>
            <w:left w:w="108" w:type="dxa"/>
            <w:bottom w:w="0" w:type="dxa"/>
            <w:right w:w="108" w:type="dxa"/>
          </w:tblCellMar>
        </w:tblPrEx>
        <w:trPr>
          <w:trHeight w:val="567"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402A94D6">
            <w:pPr>
              <w:snapToGrid w:val="0"/>
              <w:spacing w:line="360" w:lineRule="auto"/>
              <w:jc w:val="center"/>
              <w:rPr>
                <w:rFonts w:hint="eastAsia" w:ascii="宋体" w:cs="宋体"/>
                <w:color w:val="000000"/>
                <w:highlight w:val="none"/>
              </w:rPr>
            </w:pPr>
            <w:r>
              <w:rPr>
                <w:rFonts w:hint="eastAsia" w:ascii="宋体" w:cs="宋体"/>
                <w:color w:val="000000"/>
                <w:highlight w:val="none"/>
              </w:rPr>
              <w:t>18</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30EB60AD">
            <w:pPr>
              <w:jc w:val="center"/>
              <w:rPr>
                <w:rFonts w:hint="eastAsia" w:ascii="宋体" w:cs="宋体"/>
                <w:color w:val="000000"/>
                <w:highlight w:val="none"/>
              </w:rPr>
            </w:pPr>
            <w:r>
              <w:rPr>
                <w:rFonts w:hint="eastAsia" w:ascii="宋体" w:cs="宋体"/>
                <w:color w:val="000000"/>
                <w:highlight w:val="none"/>
              </w:rPr>
              <w:t>偏离</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0EE4DE98">
            <w:pPr>
              <w:jc w:val="left"/>
              <w:rPr>
                <w:rFonts w:hint="eastAsia" w:ascii="宋体" w:hAnsi="宋体" w:eastAsia="宋体" w:cs="Times New Roman"/>
                <w:b w:val="0"/>
                <w:bCs w:val="0"/>
                <w:caps w:val="0"/>
                <w:color w:val="auto"/>
                <w:kern w:val="2"/>
                <w:sz w:val="21"/>
                <w:szCs w:val="21"/>
                <w:highlight w:val="none"/>
                <w:vertAlign w:val="baseline"/>
                <w:lang w:val="en-US" w:eastAsia="zh-CN" w:bidi="ar"/>
              </w:rPr>
            </w:pPr>
            <w:r>
              <w:rPr>
                <w:rFonts w:hint="eastAsia" w:ascii="宋体" w:cs="宋体"/>
                <w:color w:val="000000"/>
                <w:highlight w:val="none"/>
                <w:lang w:val="en-US" w:eastAsia="zh-CN"/>
              </w:rPr>
              <w:t>1.</w:t>
            </w:r>
            <w:r>
              <w:rPr>
                <w:rFonts w:hint="eastAsia" w:ascii="宋体" w:hAnsi="宋体" w:eastAsia="宋体" w:cs="Times New Roman"/>
                <w:b w:val="0"/>
                <w:bCs w:val="0"/>
                <w:caps w:val="0"/>
                <w:color w:val="auto"/>
                <w:kern w:val="2"/>
                <w:sz w:val="21"/>
                <w:szCs w:val="21"/>
                <w:highlight w:val="none"/>
                <w:vertAlign w:val="baseline"/>
                <w:lang w:val="en-US" w:eastAsia="zh-CN" w:bidi="ar"/>
              </w:rPr>
              <w:t>★标识为实质性参数，不得负偏离，否则废标。</w:t>
            </w:r>
          </w:p>
          <w:p w14:paraId="22A06493">
            <w:pPr>
              <w:pStyle w:val="13"/>
              <w:rPr>
                <w:rFonts w:hint="default"/>
                <w:lang w:val="en-US" w:eastAsia="zh-CN"/>
              </w:rPr>
            </w:pPr>
            <w:r>
              <w:rPr>
                <w:rFonts w:hint="eastAsia" w:ascii="宋体" w:hAnsi="宋体" w:eastAsia="宋体" w:cs="Times New Roman"/>
                <w:b w:val="0"/>
                <w:bCs w:val="0"/>
                <w:caps w:val="0"/>
                <w:color w:val="auto"/>
                <w:kern w:val="2"/>
                <w:sz w:val="21"/>
                <w:szCs w:val="21"/>
                <w:highlight w:val="none"/>
                <w:vertAlign w:val="baseline"/>
                <w:lang w:val="en-US" w:eastAsia="zh-CN" w:bidi="ar"/>
              </w:rPr>
              <w:t>2.无标识参数最多不得负偏离5项，否则废标。</w:t>
            </w:r>
            <w:r>
              <w:rPr>
                <w:rFonts w:hint="eastAsia" w:ascii="宋体" w:hAnsi="宋体" w:eastAsia="宋体" w:cs="宋体"/>
                <w:b w:val="0"/>
                <w:bCs w:val="0"/>
                <w:caps w:val="0"/>
                <w:color w:val="auto"/>
                <w:kern w:val="2"/>
                <w:sz w:val="21"/>
                <w:szCs w:val="21"/>
                <w:highlight w:val="none"/>
                <w:vertAlign w:val="baseline"/>
                <w:lang w:val="en-US" w:eastAsia="zh-CN" w:bidi="ar"/>
              </w:rPr>
              <w:t>“1项”包括技术需求书中最低层级的序号项</w:t>
            </w:r>
            <w:r>
              <w:rPr>
                <w:rFonts w:hint="eastAsia" w:ascii="宋体" w:hAnsi="宋体" w:eastAsia="宋体" w:cs="Times New Roman"/>
                <w:b w:val="0"/>
                <w:bCs w:val="0"/>
                <w:caps w:val="0"/>
                <w:color w:val="auto"/>
                <w:kern w:val="2"/>
                <w:sz w:val="21"/>
                <w:szCs w:val="21"/>
                <w:highlight w:val="none"/>
                <w:vertAlign w:val="baseline"/>
                <w:lang w:val="en-US" w:eastAsia="zh-CN" w:bidi="ar"/>
              </w:rPr>
              <w:t>。</w:t>
            </w:r>
          </w:p>
        </w:tc>
      </w:tr>
      <w:tr w14:paraId="29DBE71A">
        <w:tblPrEx>
          <w:tblCellMar>
            <w:top w:w="0" w:type="dxa"/>
            <w:left w:w="108" w:type="dxa"/>
            <w:bottom w:w="0" w:type="dxa"/>
            <w:right w:w="108" w:type="dxa"/>
          </w:tblCellMar>
        </w:tblPrEx>
        <w:trPr>
          <w:trHeight w:val="492"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5CDE3136">
            <w:pPr>
              <w:snapToGrid w:val="0"/>
              <w:spacing w:line="360" w:lineRule="auto"/>
              <w:jc w:val="center"/>
              <w:rPr>
                <w:rFonts w:hint="eastAsia" w:ascii="宋体" w:cs="宋体"/>
                <w:color w:val="000000"/>
                <w:highlight w:val="none"/>
              </w:rPr>
            </w:pPr>
            <w:r>
              <w:rPr>
                <w:rFonts w:hint="eastAsia" w:ascii="宋体" w:cs="宋体"/>
                <w:color w:val="000000"/>
                <w:highlight w:val="none"/>
              </w:rPr>
              <w:t>19</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30EE486A">
            <w:pPr>
              <w:jc w:val="center"/>
              <w:rPr>
                <w:rFonts w:hint="eastAsia" w:ascii="宋体" w:cs="宋体"/>
                <w:color w:val="000000"/>
                <w:highlight w:val="none"/>
              </w:rPr>
            </w:pPr>
            <w:r>
              <w:rPr>
                <w:rFonts w:hint="eastAsia" w:ascii="宋体" w:cs="宋体"/>
                <w:color w:val="000000"/>
                <w:highlight w:val="none"/>
              </w:rPr>
              <w:t>构成招标文件</w:t>
            </w:r>
          </w:p>
          <w:p w14:paraId="4CDB84C5">
            <w:pPr>
              <w:jc w:val="center"/>
              <w:rPr>
                <w:rFonts w:hint="eastAsia" w:ascii="宋体" w:cs="宋体"/>
                <w:color w:val="000000"/>
                <w:highlight w:val="none"/>
              </w:rPr>
            </w:pPr>
            <w:r>
              <w:rPr>
                <w:rFonts w:hint="eastAsia" w:ascii="宋体" w:cs="宋体"/>
                <w:color w:val="000000"/>
                <w:highlight w:val="none"/>
              </w:rPr>
              <w:t>的其他材料</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0E6AF575">
            <w:pPr>
              <w:jc w:val="left"/>
              <w:rPr>
                <w:rFonts w:hint="eastAsia" w:ascii="宋体" w:cs="宋体"/>
                <w:color w:val="000000"/>
                <w:highlight w:val="none"/>
              </w:rPr>
            </w:pPr>
            <w:r>
              <w:rPr>
                <w:rFonts w:hint="eastAsia" w:ascii="宋体" w:cs="宋体"/>
                <w:color w:val="000000"/>
                <w:highlight w:val="none"/>
                <w:lang w:val="zh-CN"/>
              </w:rPr>
              <w:t>招标文件的澄清</w:t>
            </w:r>
            <w:r>
              <w:rPr>
                <w:rFonts w:hint="eastAsia" w:ascii="宋体" w:cs="宋体"/>
                <w:color w:val="000000"/>
                <w:highlight w:val="none"/>
              </w:rPr>
              <w:t>、修改书及有关补充通知为招标文件的有效组成部分</w:t>
            </w:r>
          </w:p>
        </w:tc>
      </w:tr>
      <w:tr w14:paraId="0FE7852E">
        <w:tblPrEx>
          <w:tblCellMar>
            <w:top w:w="0" w:type="dxa"/>
            <w:left w:w="108" w:type="dxa"/>
            <w:bottom w:w="0" w:type="dxa"/>
            <w:right w:w="108" w:type="dxa"/>
          </w:tblCellMar>
        </w:tblPrEx>
        <w:trPr>
          <w:trHeight w:val="416"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271E506">
            <w:pPr>
              <w:snapToGrid w:val="0"/>
              <w:spacing w:line="360" w:lineRule="auto"/>
              <w:jc w:val="center"/>
              <w:rPr>
                <w:rFonts w:hint="eastAsia" w:ascii="宋体" w:cs="宋体"/>
                <w:color w:val="000000"/>
                <w:highlight w:val="none"/>
              </w:rPr>
            </w:pPr>
            <w:r>
              <w:rPr>
                <w:rFonts w:hint="eastAsia" w:ascii="宋体" w:cs="宋体"/>
                <w:color w:val="000000"/>
                <w:highlight w:val="none"/>
              </w:rPr>
              <w:t>20</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5BDFF39E">
            <w:pPr>
              <w:jc w:val="center"/>
              <w:rPr>
                <w:rFonts w:hint="eastAsia" w:ascii="宋体" w:cs="宋体"/>
                <w:color w:val="000000"/>
                <w:highlight w:val="none"/>
              </w:rPr>
            </w:pPr>
            <w:r>
              <w:rPr>
                <w:rFonts w:hint="eastAsia" w:ascii="宋体" w:cs="宋体"/>
                <w:color w:val="000000"/>
                <w:highlight w:val="none"/>
              </w:rPr>
              <w:t>投标截止时间</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31240CBF">
            <w:pPr>
              <w:jc w:val="left"/>
              <w:rPr>
                <w:rFonts w:hint="eastAsia" w:ascii="宋体" w:cs="宋体"/>
                <w:color w:val="000000"/>
                <w:highlight w:val="none"/>
                <w:lang w:val="zh-CN"/>
              </w:rPr>
            </w:pPr>
            <w:r>
              <w:rPr>
                <w:rFonts w:hint="eastAsia" w:ascii="宋体" w:cs="宋体"/>
                <w:highlight w:val="none"/>
                <w:lang w:eastAsia="zh-CN"/>
              </w:rPr>
              <w:t>202</w:t>
            </w:r>
            <w:r>
              <w:rPr>
                <w:rFonts w:hint="eastAsia" w:ascii="宋体" w:cs="宋体"/>
                <w:highlight w:val="none"/>
                <w:lang w:val="en-US" w:eastAsia="zh-CN"/>
              </w:rPr>
              <w:t>5</w:t>
            </w:r>
            <w:r>
              <w:rPr>
                <w:rFonts w:hint="eastAsia" w:ascii="宋体" w:cs="宋体"/>
                <w:highlight w:val="none"/>
              </w:rPr>
              <w:t>年</w:t>
            </w:r>
            <w:r>
              <w:rPr>
                <w:rFonts w:hint="eastAsia" w:ascii="宋体" w:cs="宋体"/>
                <w:highlight w:val="none"/>
                <w:lang w:val="en-US" w:eastAsia="zh-CN"/>
              </w:rPr>
              <w:t>3</w:t>
            </w:r>
            <w:r>
              <w:rPr>
                <w:rFonts w:hint="eastAsia" w:ascii="宋体" w:cs="宋体"/>
                <w:highlight w:val="none"/>
                <w:lang w:eastAsia="zh-CN"/>
              </w:rPr>
              <w:t>月</w:t>
            </w:r>
            <w:r>
              <w:rPr>
                <w:rFonts w:hint="eastAsia" w:ascii="宋体" w:cs="宋体"/>
                <w:highlight w:val="none"/>
                <w:lang w:val="en-US" w:eastAsia="zh-CN"/>
              </w:rPr>
              <w:t>14</w:t>
            </w:r>
            <w:r>
              <w:rPr>
                <w:rFonts w:hint="eastAsia" w:ascii="宋体" w:cs="宋体"/>
                <w:highlight w:val="none"/>
                <w:lang w:eastAsia="zh-CN"/>
              </w:rPr>
              <w:t>日</w:t>
            </w:r>
            <w:r>
              <w:rPr>
                <w:rFonts w:hint="eastAsia" w:ascii="宋体" w:cs="宋体"/>
                <w:highlight w:val="none"/>
                <w:lang w:val="en-US" w:eastAsia="zh-CN"/>
              </w:rPr>
              <w:t>14</w:t>
            </w:r>
            <w:r>
              <w:rPr>
                <w:rFonts w:hint="eastAsia" w:ascii="宋体" w:cs="宋体"/>
                <w:highlight w:val="none"/>
              </w:rPr>
              <w:t>时</w:t>
            </w:r>
            <w:r>
              <w:rPr>
                <w:rFonts w:hint="eastAsia" w:ascii="宋体" w:cs="宋体"/>
                <w:highlight w:val="none"/>
                <w:lang w:val="en-US" w:eastAsia="zh-CN"/>
              </w:rPr>
              <w:t>00</w:t>
            </w:r>
            <w:r>
              <w:rPr>
                <w:rFonts w:hint="eastAsia" w:ascii="宋体" w:cs="宋体"/>
                <w:highlight w:val="none"/>
              </w:rPr>
              <w:t>分（北京时间）</w:t>
            </w:r>
          </w:p>
        </w:tc>
      </w:tr>
      <w:tr w14:paraId="491DF46B">
        <w:tblPrEx>
          <w:tblCellMar>
            <w:top w:w="0" w:type="dxa"/>
            <w:left w:w="108" w:type="dxa"/>
            <w:bottom w:w="0" w:type="dxa"/>
            <w:right w:w="108" w:type="dxa"/>
          </w:tblCellMar>
        </w:tblPrEx>
        <w:trPr>
          <w:trHeight w:val="669"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4D83FD6C">
            <w:pPr>
              <w:jc w:val="center"/>
              <w:rPr>
                <w:rFonts w:hint="eastAsia" w:ascii="宋体" w:cs="宋体"/>
                <w:color w:val="000000"/>
                <w:highlight w:val="none"/>
              </w:rPr>
            </w:pPr>
            <w:r>
              <w:rPr>
                <w:rFonts w:hint="eastAsia" w:ascii="宋体" w:cs="宋体"/>
                <w:color w:val="000000"/>
                <w:highlight w:val="none"/>
              </w:rPr>
              <w:t>21</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6E56A3C1">
            <w:pPr>
              <w:jc w:val="center"/>
              <w:rPr>
                <w:rFonts w:hint="eastAsia" w:ascii="宋体" w:cs="宋体"/>
                <w:color w:val="000000"/>
                <w:highlight w:val="none"/>
              </w:rPr>
            </w:pPr>
            <w:r>
              <w:rPr>
                <w:rFonts w:hint="eastAsia" w:ascii="宋体" w:cs="宋体"/>
                <w:color w:val="000000"/>
                <w:highlight w:val="none"/>
              </w:rPr>
              <w:t>开标地点</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3767415F">
            <w:pPr>
              <w:jc w:val="left"/>
              <w:rPr>
                <w:rFonts w:hint="default" w:ascii="宋体" w:cs="宋体" w:eastAsiaTheme="minorEastAsia"/>
                <w:color w:val="000000"/>
                <w:highlight w:val="none"/>
                <w:lang w:val="en-US" w:eastAsia="zh-CN"/>
              </w:rPr>
            </w:pPr>
            <w:r>
              <w:rPr>
                <w:rFonts w:hint="default" w:ascii="宋体" w:cs="宋体" w:eastAsiaTheme="minorEastAsia"/>
                <w:color w:val="000000"/>
                <w:highlight w:val="none"/>
                <w:lang w:val="en-US" w:eastAsia="zh-CN"/>
              </w:rPr>
              <w:t>【白城市公共资源交易中心（白城市政府采购中心）】洮北区白城市政务大厅6楼开标三室</w:t>
            </w:r>
          </w:p>
        </w:tc>
      </w:tr>
      <w:tr w14:paraId="61F3BE0A">
        <w:tblPrEx>
          <w:tblCellMar>
            <w:top w:w="0" w:type="dxa"/>
            <w:left w:w="108" w:type="dxa"/>
            <w:bottom w:w="0" w:type="dxa"/>
            <w:right w:w="108" w:type="dxa"/>
          </w:tblCellMar>
        </w:tblPrEx>
        <w:trPr>
          <w:trHeight w:val="510"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9772E39">
            <w:pPr>
              <w:snapToGrid w:val="0"/>
              <w:spacing w:line="360" w:lineRule="auto"/>
              <w:jc w:val="center"/>
              <w:rPr>
                <w:rFonts w:hint="eastAsia" w:ascii="宋体" w:cs="宋体"/>
                <w:color w:val="000000"/>
                <w:highlight w:val="none"/>
              </w:rPr>
            </w:pPr>
            <w:r>
              <w:rPr>
                <w:rFonts w:hint="eastAsia" w:ascii="宋体" w:cs="宋体"/>
                <w:color w:val="000000"/>
                <w:highlight w:val="none"/>
              </w:rPr>
              <w:t>22</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36D0E222">
            <w:pPr>
              <w:jc w:val="center"/>
              <w:rPr>
                <w:rFonts w:hint="eastAsia" w:ascii="宋体" w:cs="宋体"/>
                <w:color w:val="000000"/>
                <w:highlight w:val="none"/>
              </w:rPr>
            </w:pPr>
            <w:r>
              <w:rPr>
                <w:rFonts w:hint="eastAsia" w:ascii="宋体" w:cs="宋体"/>
                <w:color w:val="000000"/>
                <w:highlight w:val="none"/>
              </w:rPr>
              <w:t>投标人确认收到招标文件澄清的时间</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4927C1AE">
            <w:pPr>
              <w:jc w:val="left"/>
              <w:rPr>
                <w:rFonts w:hint="eastAsia" w:ascii="宋体" w:cs="宋体"/>
                <w:color w:val="000000"/>
                <w:highlight w:val="none"/>
              </w:rPr>
            </w:pPr>
            <w:r>
              <w:rPr>
                <w:rFonts w:hint="eastAsia" w:ascii="宋体" w:cs="宋体"/>
                <w:color w:val="000000"/>
                <w:highlight w:val="none"/>
              </w:rPr>
              <w:t>收到澄清文件24小时</w:t>
            </w:r>
          </w:p>
        </w:tc>
      </w:tr>
      <w:tr w14:paraId="5F2799C0">
        <w:tblPrEx>
          <w:tblCellMar>
            <w:top w:w="0" w:type="dxa"/>
            <w:left w:w="108" w:type="dxa"/>
            <w:bottom w:w="0" w:type="dxa"/>
            <w:right w:w="108" w:type="dxa"/>
          </w:tblCellMar>
        </w:tblPrEx>
        <w:trPr>
          <w:trHeight w:val="664"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51CF416E">
            <w:pPr>
              <w:snapToGrid w:val="0"/>
              <w:spacing w:line="360" w:lineRule="auto"/>
              <w:jc w:val="center"/>
              <w:rPr>
                <w:rFonts w:hint="eastAsia" w:ascii="宋体" w:cs="宋体"/>
                <w:color w:val="000000"/>
                <w:highlight w:val="none"/>
              </w:rPr>
            </w:pPr>
            <w:r>
              <w:rPr>
                <w:rFonts w:hint="eastAsia" w:ascii="宋体" w:cs="宋体"/>
                <w:color w:val="000000"/>
                <w:highlight w:val="none"/>
              </w:rPr>
              <w:t>23</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5A097E78">
            <w:pPr>
              <w:jc w:val="center"/>
              <w:rPr>
                <w:rFonts w:hint="eastAsia" w:ascii="宋体" w:cs="宋体"/>
                <w:color w:val="000000"/>
                <w:highlight w:val="none"/>
              </w:rPr>
            </w:pPr>
            <w:r>
              <w:rPr>
                <w:rFonts w:hint="eastAsia" w:ascii="宋体" w:cs="宋体"/>
                <w:color w:val="000000"/>
                <w:highlight w:val="none"/>
              </w:rPr>
              <w:t>投标人确认收到招标文件修改内容的时间</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1BBD6EB0">
            <w:pPr>
              <w:jc w:val="left"/>
              <w:rPr>
                <w:rFonts w:hint="eastAsia" w:ascii="宋体" w:cs="宋体"/>
                <w:color w:val="000000"/>
                <w:highlight w:val="none"/>
              </w:rPr>
            </w:pPr>
            <w:r>
              <w:rPr>
                <w:rFonts w:hint="eastAsia" w:ascii="宋体" w:cs="宋体"/>
                <w:color w:val="000000"/>
                <w:highlight w:val="none"/>
              </w:rPr>
              <w:t>收到修改文件24小时内</w:t>
            </w:r>
          </w:p>
        </w:tc>
      </w:tr>
      <w:tr w14:paraId="27A2974F">
        <w:tblPrEx>
          <w:tblCellMar>
            <w:top w:w="0" w:type="dxa"/>
            <w:left w:w="108" w:type="dxa"/>
            <w:bottom w:w="0" w:type="dxa"/>
            <w:right w:w="108" w:type="dxa"/>
          </w:tblCellMar>
        </w:tblPrEx>
        <w:trPr>
          <w:trHeight w:val="406"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3F0ECEDF">
            <w:pPr>
              <w:snapToGrid w:val="0"/>
              <w:spacing w:line="360" w:lineRule="auto"/>
              <w:jc w:val="center"/>
              <w:rPr>
                <w:rFonts w:hint="eastAsia" w:ascii="宋体" w:cs="宋体"/>
                <w:color w:val="000000"/>
                <w:highlight w:val="none"/>
              </w:rPr>
            </w:pPr>
            <w:r>
              <w:rPr>
                <w:rFonts w:hint="eastAsia" w:ascii="宋体" w:cs="宋体"/>
                <w:color w:val="000000"/>
                <w:highlight w:val="none"/>
              </w:rPr>
              <w:t>24</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0483C680">
            <w:pPr>
              <w:jc w:val="center"/>
              <w:rPr>
                <w:rFonts w:hint="eastAsia" w:ascii="宋体" w:cs="宋体"/>
                <w:color w:val="000000"/>
                <w:highlight w:val="none"/>
              </w:rPr>
            </w:pPr>
            <w:r>
              <w:rPr>
                <w:rFonts w:hint="eastAsia" w:ascii="宋体" w:cs="宋体"/>
                <w:color w:val="000000"/>
                <w:highlight w:val="none"/>
              </w:rPr>
              <w:t>构成投标文件</w:t>
            </w:r>
          </w:p>
          <w:p w14:paraId="5F3E00C7">
            <w:pPr>
              <w:jc w:val="center"/>
              <w:rPr>
                <w:rFonts w:hint="eastAsia" w:ascii="宋体" w:cs="宋体"/>
                <w:color w:val="000000"/>
                <w:highlight w:val="none"/>
              </w:rPr>
            </w:pPr>
            <w:r>
              <w:rPr>
                <w:rFonts w:hint="eastAsia" w:ascii="宋体" w:cs="宋体"/>
                <w:color w:val="000000"/>
                <w:highlight w:val="none"/>
              </w:rPr>
              <w:t>的其他材料</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61E9B7F0">
            <w:pPr>
              <w:autoSpaceDE w:val="0"/>
              <w:autoSpaceDN w:val="0"/>
              <w:snapToGrid w:val="0"/>
              <w:contextualSpacing/>
              <w:rPr>
                <w:rFonts w:hint="eastAsia" w:ascii="宋体" w:cs="宋体"/>
                <w:color w:val="000000"/>
                <w:highlight w:val="none"/>
              </w:rPr>
            </w:pPr>
            <w:r>
              <w:rPr>
                <w:rFonts w:hint="eastAsia" w:ascii="宋体" w:cs="宋体"/>
                <w:highlight w:val="none"/>
              </w:rPr>
              <w:t>/</w:t>
            </w:r>
          </w:p>
        </w:tc>
      </w:tr>
      <w:tr w14:paraId="0BDE38E4">
        <w:tblPrEx>
          <w:tblCellMar>
            <w:top w:w="0" w:type="dxa"/>
            <w:left w:w="108" w:type="dxa"/>
            <w:bottom w:w="0" w:type="dxa"/>
            <w:right w:w="108" w:type="dxa"/>
          </w:tblCellMar>
        </w:tblPrEx>
        <w:trPr>
          <w:trHeight w:val="48"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E0085C4">
            <w:pPr>
              <w:snapToGrid w:val="0"/>
              <w:spacing w:line="360" w:lineRule="auto"/>
              <w:jc w:val="center"/>
              <w:rPr>
                <w:rFonts w:hint="eastAsia" w:ascii="宋体" w:cs="宋体"/>
                <w:color w:val="000000"/>
                <w:highlight w:val="none"/>
              </w:rPr>
            </w:pPr>
            <w:r>
              <w:rPr>
                <w:rFonts w:hint="eastAsia" w:ascii="宋体" w:cs="宋体"/>
                <w:color w:val="000000"/>
                <w:highlight w:val="none"/>
              </w:rPr>
              <w:t>25</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7AF3DD42">
            <w:pPr>
              <w:jc w:val="center"/>
              <w:rPr>
                <w:rFonts w:hint="eastAsia" w:ascii="宋体" w:cs="宋体"/>
                <w:color w:val="000000"/>
                <w:highlight w:val="none"/>
              </w:rPr>
            </w:pPr>
            <w:r>
              <w:rPr>
                <w:rFonts w:hint="eastAsia" w:ascii="宋体" w:cs="宋体"/>
                <w:color w:val="000000"/>
                <w:highlight w:val="none"/>
              </w:rPr>
              <w:t>投标有效期</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71DC8BE0">
            <w:pPr>
              <w:jc w:val="left"/>
              <w:rPr>
                <w:rFonts w:hint="eastAsia" w:ascii="宋体" w:cs="宋体"/>
                <w:color w:val="000000"/>
                <w:highlight w:val="none"/>
              </w:rPr>
            </w:pPr>
            <w:r>
              <w:rPr>
                <w:rFonts w:hint="eastAsia" w:ascii="宋体" w:hAnsi="宋体" w:cs="宋体"/>
                <w:bCs/>
                <w:highlight w:val="none"/>
              </w:rPr>
              <w:t>投标截止之日起90日历天</w:t>
            </w:r>
          </w:p>
        </w:tc>
      </w:tr>
      <w:tr w14:paraId="414FE24F">
        <w:tblPrEx>
          <w:tblCellMar>
            <w:top w:w="0" w:type="dxa"/>
            <w:left w:w="108" w:type="dxa"/>
            <w:bottom w:w="0" w:type="dxa"/>
            <w:right w:w="108" w:type="dxa"/>
          </w:tblCellMar>
        </w:tblPrEx>
        <w:trPr>
          <w:trHeight w:val="197"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7AC02B5C">
            <w:pPr>
              <w:snapToGrid w:val="0"/>
              <w:spacing w:line="360" w:lineRule="auto"/>
              <w:jc w:val="center"/>
              <w:rPr>
                <w:rFonts w:hint="eastAsia" w:ascii="宋体" w:cs="宋体"/>
                <w:color w:val="000000"/>
                <w:highlight w:val="none"/>
              </w:rPr>
            </w:pPr>
            <w:r>
              <w:rPr>
                <w:rFonts w:hint="eastAsia" w:ascii="宋体" w:cs="宋体"/>
                <w:color w:val="000000"/>
                <w:highlight w:val="none"/>
              </w:rPr>
              <w:t>26</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1A9F40F4">
            <w:pPr>
              <w:jc w:val="center"/>
              <w:rPr>
                <w:rFonts w:hint="eastAsia" w:ascii="宋体" w:cs="宋体"/>
                <w:color w:val="000000"/>
                <w:highlight w:val="none"/>
              </w:rPr>
            </w:pPr>
            <w:r>
              <w:rPr>
                <w:rFonts w:hint="eastAsia" w:ascii="宋体" w:cs="宋体"/>
                <w:color w:val="000000"/>
                <w:highlight w:val="none"/>
              </w:rPr>
              <w:t>投标保证金</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358BED58">
            <w:pPr>
              <w:rPr>
                <w:rFonts w:hint="eastAsia" w:ascii="宋体" w:eastAsia="宋体" w:cs="宋体"/>
                <w:color w:val="000000"/>
                <w:highlight w:val="none"/>
                <w:lang w:eastAsia="zh-CN"/>
              </w:rPr>
            </w:pPr>
            <w:r>
              <w:rPr>
                <w:rFonts w:hint="eastAsia" w:eastAsia="宋体"/>
                <w:bCs/>
                <w:color w:val="auto"/>
                <w:szCs w:val="21"/>
                <w:highlight w:val="none"/>
                <w:lang w:val="en-US" w:eastAsia="zh-CN"/>
              </w:rPr>
              <w:t>不收取</w:t>
            </w:r>
          </w:p>
        </w:tc>
      </w:tr>
      <w:tr w14:paraId="07BD2F02">
        <w:tblPrEx>
          <w:tblCellMar>
            <w:top w:w="0" w:type="dxa"/>
            <w:left w:w="108" w:type="dxa"/>
            <w:bottom w:w="0" w:type="dxa"/>
            <w:right w:w="108" w:type="dxa"/>
          </w:tblCellMar>
        </w:tblPrEx>
        <w:trPr>
          <w:trHeight w:val="197"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3B23687">
            <w:pPr>
              <w:snapToGrid w:val="0"/>
              <w:spacing w:line="360" w:lineRule="auto"/>
              <w:jc w:val="center"/>
              <w:rPr>
                <w:rFonts w:hint="eastAsia" w:ascii="宋体" w:cs="宋体"/>
                <w:color w:val="000000"/>
                <w:highlight w:val="none"/>
              </w:rPr>
            </w:pPr>
            <w:r>
              <w:rPr>
                <w:rFonts w:hint="eastAsia" w:ascii="宋体" w:cs="宋体"/>
                <w:color w:val="000000"/>
                <w:highlight w:val="none"/>
              </w:rPr>
              <w:t>27</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283A9910">
            <w:pPr>
              <w:jc w:val="center"/>
              <w:rPr>
                <w:rFonts w:hint="eastAsia" w:ascii="宋体" w:cs="宋体"/>
                <w:color w:val="000000"/>
                <w:highlight w:val="none"/>
                <w:lang w:val="zh-CN"/>
              </w:rPr>
            </w:pPr>
            <w:r>
              <w:rPr>
                <w:rFonts w:hint="eastAsia" w:ascii="宋体" w:cs="宋体"/>
                <w:color w:val="000000"/>
                <w:highlight w:val="none"/>
                <w:lang w:val="zh-CN"/>
              </w:rPr>
              <w:t>近年财务状况</w:t>
            </w:r>
          </w:p>
          <w:p w14:paraId="28798717">
            <w:pPr>
              <w:jc w:val="center"/>
              <w:rPr>
                <w:rFonts w:hint="eastAsia" w:ascii="宋体" w:cs="宋体"/>
                <w:color w:val="000000"/>
                <w:highlight w:val="none"/>
                <w:lang w:val="zh-CN"/>
              </w:rPr>
            </w:pPr>
            <w:r>
              <w:rPr>
                <w:rFonts w:hint="eastAsia" w:ascii="宋体" w:cs="宋体"/>
                <w:color w:val="000000"/>
                <w:highlight w:val="none"/>
                <w:lang w:val="zh-CN"/>
              </w:rPr>
              <w:t>的年份要求</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7BA88094">
            <w:pPr>
              <w:rPr>
                <w:rFonts w:hint="eastAsia" w:ascii="宋体" w:cs="宋体"/>
                <w:color w:val="000000"/>
                <w:highlight w:val="none"/>
                <w:lang w:val="zh-CN"/>
              </w:rPr>
            </w:pPr>
            <w:r>
              <w:rPr>
                <w:rFonts w:hint="eastAsia" w:ascii="宋体" w:cs="宋体"/>
                <w:color w:val="000000"/>
                <w:highlight w:val="none"/>
                <w:lang w:val="zh-CN"/>
              </w:rPr>
              <w:t>提供资格条件承诺函；</w:t>
            </w:r>
          </w:p>
        </w:tc>
      </w:tr>
      <w:tr w14:paraId="4048139F">
        <w:tblPrEx>
          <w:tblCellMar>
            <w:top w:w="0" w:type="dxa"/>
            <w:left w:w="108" w:type="dxa"/>
            <w:bottom w:w="0" w:type="dxa"/>
            <w:right w:w="108" w:type="dxa"/>
          </w:tblCellMar>
        </w:tblPrEx>
        <w:trPr>
          <w:trHeight w:val="197"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2E8DC4E">
            <w:pPr>
              <w:snapToGrid w:val="0"/>
              <w:spacing w:line="360" w:lineRule="auto"/>
              <w:jc w:val="center"/>
              <w:rPr>
                <w:rFonts w:hint="eastAsia" w:ascii="宋体" w:cs="宋体"/>
                <w:color w:val="000000"/>
                <w:highlight w:val="none"/>
              </w:rPr>
            </w:pPr>
            <w:r>
              <w:rPr>
                <w:rFonts w:hint="eastAsia" w:ascii="宋体" w:cs="宋体"/>
                <w:color w:val="000000"/>
                <w:highlight w:val="none"/>
              </w:rPr>
              <w:t>28</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6BE666AC">
            <w:pPr>
              <w:jc w:val="center"/>
              <w:rPr>
                <w:rFonts w:hint="eastAsia" w:ascii="宋体" w:cs="宋体"/>
                <w:color w:val="000000"/>
                <w:highlight w:val="none"/>
                <w:lang w:val="zh-CN"/>
              </w:rPr>
            </w:pPr>
            <w:r>
              <w:rPr>
                <w:rFonts w:hint="eastAsia" w:ascii="宋体" w:cs="宋体"/>
                <w:color w:val="000000"/>
                <w:highlight w:val="none"/>
                <w:lang w:val="zh-CN"/>
              </w:rPr>
              <w:t>近年发生的诉讼及仲裁情况的年份要求</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089EBA1F">
            <w:pPr>
              <w:rPr>
                <w:rFonts w:hint="eastAsia" w:ascii="宋体" w:cs="宋体"/>
                <w:color w:val="000000"/>
                <w:highlight w:val="none"/>
                <w:lang w:val="zh-CN"/>
              </w:rPr>
            </w:pPr>
            <w:r>
              <w:rPr>
                <w:rFonts w:hint="eastAsia" w:ascii="宋体" w:cs="宋体"/>
                <w:color w:val="000000"/>
                <w:highlight w:val="none"/>
                <w:lang w:val="zh-CN"/>
              </w:rPr>
              <w:t>近三年(20</w:t>
            </w:r>
            <w:r>
              <w:rPr>
                <w:rFonts w:hint="eastAsia" w:ascii="宋体" w:cs="宋体"/>
                <w:color w:val="000000"/>
                <w:highlight w:val="none"/>
              </w:rPr>
              <w:t>2</w:t>
            </w:r>
            <w:r>
              <w:rPr>
                <w:rFonts w:hint="eastAsia" w:ascii="宋体" w:cs="宋体"/>
                <w:color w:val="000000"/>
                <w:highlight w:val="none"/>
                <w:lang w:val="en-US" w:eastAsia="zh-CN"/>
              </w:rPr>
              <w:t>1</w:t>
            </w:r>
            <w:r>
              <w:rPr>
                <w:rFonts w:hint="eastAsia" w:ascii="宋体" w:cs="宋体"/>
                <w:color w:val="000000"/>
                <w:highlight w:val="none"/>
                <w:lang w:val="zh-CN"/>
              </w:rPr>
              <w:t>年-20</w:t>
            </w:r>
            <w:r>
              <w:rPr>
                <w:rFonts w:hint="eastAsia" w:ascii="宋体" w:cs="宋体"/>
                <w:color w:val="000000"/>
                <w:highlight w:val="none"/>
              </w:rPr>
              <w:t>2</w:t>
            </w:r>
            <w:r>
              <w:rPr>
                <w:rFonts w:hint="eastAsia" w:ascii="宋体" w:cs="宋体"/>
                <w:color w:val="000000"/>
                <w:highlight w:val="none"/>
                <w:lang w:val="en-US" w:eastAsia="zh-CN"/>
              </w:rPr>
              <w:t>3</w:t>
            </w:r>
            <w:r>
              <w:rPr>
                <w:rFonts w:hint="eastAsia" w:ascii="宋体" w:cs="宋体"/>
                <w:color w:val="000000"/>
                <w:highlight w:val="none"/>
                <w:lang w:val="zh-CN"/>
              </w:rPr>
              <w:t>年）</w:t>
            </w:r>
          </w:p>
        </w:tc>
      </w:tr>
      <w:tr w14:paraId="0CD39E8E">
        <w:tblPrEx>
          <w:tblCellMar>
            <w:top w:w="0" w:type="dxa"/>
            <w:left w:w="108" w:type="dxa"/>
            <w:bottom w:w="0" w:type="dxa"/>
            <w:right w:w="108" w:type="dxa"/>
          </w:tblCellMar>
        </w:tblPrEx>
        <w:trPr>
          <w:trHeight w:val="61"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18478B0">
            <w:pPr>
              <w:snapToGrid w:val="0"/>
              <w:spacing w:line="360" w:lineRule="auto"/>
              <w:jc w:val="center"/>
              <w:rPr>
                <w:rFonts w:hint="eastAsia" w:ascii="宋体" w:cs="宋体"/>
                <w:color w:val="000000"/>
                <w:highlight w:val="none"/>
              </w:rPr>
            </w:pPr>
            <w:r>
              <w:rPr>
                <w:rFonts w:hint="eastAsia" w:ascii="宋体" w:cs="宋体"/>
                <w:color w:val="000000"/>
                <w:highlight w:val="none"/>
              </w:rPr>
              <w:t>29</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2AD2119F">
            <w:pPr>
              <w:jc w:val="center"/>
              <w:rPr>
                <w:rFonts w:hint="eastAsia" w:ascii="宋体" w:cs="宋体"/>
                <w:color w:val="000000"/>
                <w:highlight w:val="none"/>
                <w:lang w:val="zh-CN"/>
              </w:rPr>
            </w:pPr>
            <w:r>
              <w:rPr>
                <w:rFonts w:hint="eastAsia" w:ascii="宋体" w:cs="宋体"/>
                <w:color w:val="000000"/>
                <w:highlight w:val="none"/>
                <w:lang w:val="zh-CN"/>
              </w:rPr>
              <w:t>是否允许递交备选</w:t>
            </w:r>
          </w:p>
          <w:p w14:paraId="20C335B0">
            <w:pPr>
              <w:jc w:val="center"/>
              <w:rPr>
                <w:rFonts w:hint="eastAsia" w:ascii="宋体" w:cs="宋体"/>
                <w:color w:val="000000"/>
                <w:highlight w:val="none"/>
                <w:lang w:val="zh-CN"/>
              </w:rPr>
            </w:pPr>
            <w:r>
              <w:rPr>
                <w:rFonts w:hint="eastAsia" w:ascii="宋体" w:cs="宋体"/>
                <w:color w:val="000000"/>
                <w:highlight w:val="none"/>
                <w:lang w:val="zh-CN"/>
              </w:rPr>
              <w:t>投标方案</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6E08844C">
            <w:pPr>
              <w:rPr>
                <w:rFonts w:hint="eastAsia" w:ascii="宋体" w:cs="宋体"/>
                <w:color w:val="000000"/>
                <w:highlight w:val="none"/>
                <w:lang w:val="zh-CN"/>
              </w:rPr>
            </w:pPr>
            <w:r>
              <w:rPr>
                <w:rFonts w:hint="eastAsia" w:ascii="宋体" w:cs="宋体"/>
                <w:color w:val="000000"/>
                <w:highlight w:val="none"/>
                <w:lang w:val="zh-CN"/>
              </w:rPr>
              <w:t>不允许</w:t>
            </w:r>
          </w:p>
        </w:tc>
      </w:tr>
      <w:tr w14:paraId="32DE0106">
        <w:tblPrEx>
          <w:tblCellMar>
            <w:top w:w="0" w:type="dxa"/>
            <w:left w:w="108" w:type="dxa"/>
            <w:bottom w:w="0" w:type="dxa"/>
            <w:right w:w="108" w:type="dxa"/>
          </w:tblCellMar>
        </w:tblPrEx>
        <w:trPr>
          <w:trHeight w:val="91"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574899E1">
            <w:pPr>
              <w:snapToGrid w:val="0"/>
              <w:spacing w:line="360" w:lineRule="auto"/>
              <w:jc w:val="center"/>
              <w:rPr>
                <w:rFonts w:hint="eastAsia" w:ascii="宋体" w:cs="宋体"/>
                <w:color w:val="000000"/>
                <w:highlight w:val="none"/>
              </w:rPr>
            </w:pPr>
            <w:r>
              <w:rPr>
                <w:rFonts w:hint="eastAsia" w:ascii="宋体" w:cs="宋体"/>
                <w:color w:val="000000"/>
                <w:highlight w:val="none"/>
              </w:rPr>
              <w:t>30</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4095CDC0">
            <w:pPr>
              <w:jc w:val="center"/>
              <w:rPr>
                <w:rFonts w:hint="eastAsia" w:ascii="宋体" w:cs="宋体"/>
                <w:color w:val="000000"/>
                <w:highlight w:val="none"/>
                <w:lang w:val="zh-CN"/>
              </w:rPr>
            </w:pPr>
            <w:r>
              <w:rPr>
                <w:rFonts w:hint="eastAsia" w:ascii="宋体" w:cs="宋体"/>
                <w:color w:val="000000"/>
                <w:highlight w:val="none"/>
                <w:lang w:val="zh-CN"/>
              </w:rPr>
              <w:t>签字或盖章要求</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640236ED">
            <w:pPr>
              <w:rPr>
                <w:rFonts w:hint="eastAsia" w:ascii="宋体" w:cs="宋体"/>
                <w:color w:val="000000"/>
                <w:highlight w:val="none"/>
                <w:lang w:val="zh-CN"/>
              </w:rPr>
            </w:pPr>
            <w:r>
              <w:rPr>
                <w:rFonts w:hint="eastAsia" w:ascii="宋体" w:cs="宋体"/>
                <w:color w:val="000000"/>
                <w:highlight w:val="none"/>
                <w:lang w:val="zh-CN"/>
              </w:rPr>
              <w:t>（签字或盖章应清晰，易于识别，按招标文件所提供的投标文件格式标准，要求签字盖章处必须签字盖章，严禁代签和仿造行为。</w:t>
            </w:r>
          </w:p>
        </w:tc>
      </w:tr>
      <w:tr w14:paraId="743998E2">
        <w:tblPrEx>
          <w:tblCellMar>
            <w:top w:w="0" w:type="dxa"/>
            <w:left w:w="108" w:type="dxa"/>
            <w:bottom w:w="0" w:type="dxa"/>
            <w:right w:w="108" w:type="dxa"/>
          </w:tblCellMar>
        </w:tblPrEx>
        <w:trPr>
          <w:trHeight w:val="4449"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756FCDE8">
            <w:pPr>
              <w:snapToGrid w:val="0"/>
              <w:spacing w:line="360" w:lineRule="auto"/>
              <w:jc w:val="center"/>
              <w:rPr>
                <w:rFonts w:hint="eastAsia" w:ascii="宋体" w:cs="宋体"/>
                <w:color w:val="000000"/>
                <w:highlight w:val="none"/>
              </w:rPr>
            </w:pPr>
            <w:r>
              <w:rPr>
                <w:rFonts w:hint="eastAsia" w:ascii="宋体" w:cs="宋体"/>
                <w:color w:val="000000"/>
                <w:highlight w:val="none"/>
              </w:rPr>
              <w:t>31</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014098FA">
            <w:pPr>
              <w:jc w:val="center"/>
              <w:rPr>
                <w:rFonts w:hint="eastAsia" w:ascii="宋体" w:cs="宋体"/>
                <w:color w:val="000000"/>
                <w:highlight w:val="none"/>
                <w:lang w:val="zh-CN"/>
              </w:rPr>
            </w:pPr>
            <w:r>
              <w:rPr>
                <w:rFonts w:hint="eastAsia" w:ascii="宋体" w:cs="宋体"/>
                <w:color w:val="000000"/>
                <w:highlight w:val="none"/>
                <w:lang w:val="zh-CN"/>
              </w:rPr>
              <w:t>投标文件份数</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24747372">
            <w:pPr>
              <w:rPr>
                <w:rFonts w:hint="eastAsia" w:ascii="宋体" w:hAnsi="宋体" w:cs="宋体"/>
                <w:highlight w:val="none"/>
              </w:rPr>
            </w:pPr>
            <w:r>
              <w:rPr>
                <w:rFonts w:hint="eastAsia" w:ascii="宋体" w:hAnsi="宋体" w:cs="宋体"/>
                <w:highlight w:val="none"/>
              </w:rPr>
              <w:t>1.纸质版投标文件份数要求：</w:t>
            </w:r>
          </w:p>
          <w:p w14:paraId="1AD344B0">
            <w:pPr>
              <w:rPr>
                <w:rFonts w:hint="eastAsia" w:ascii="宋体" w:hAnsi="宋体" w:cs="宋体"/>
                <w:highlight w:val="none"/>
              </w:rPr>
            </w:pPr>
            <w:r>
              <w:rPr>
                <w:rFonts w:hint="eastAsia" w:ascii="宋体" w:hAnsi="宋体" w:cs="宋体"/>
                <w:highlight w:val="none"/>
              </w:rPr>
              <w:t>正本1份，副本</w:t>
            </w:r>
            <w:r>
              <w:rPr>
                <w:rFonts w:hint="eastAsia" w:ascii="宋体" w:hAnsi="宋体" w:cs="宋体"/>
                <w:highlight w:val="none"/>
                <w:lang w:val="en-US" w:eastAsia="zh-CN"/>
              </w:rPr>
              <w:t>4</w:t>
            </w:r>
            <w:r>
              <w:rPr>
                <w:rFonts w:hint="eastAsia" w:ascii="宋体" w:hAnsi="宋体" w:cs="宋体"/>
                <w:highlight w:val="none"/>
              </w:rPr>
              <w:t>份，</w:t>
            </w:r>
            <w:r>
              <w:rPr>
                <w:rFonts w:hint="eastAsia" w:ascii="宋体" w:hAnsi="宋体" w:cs="宋体"/>
                <w:highlight w:val="none"/>
                <w:lang w:val="en-US" w:eastAsia="zh-CN"/>
              </w:rPr>
              <w:t>正副本单独密封，</w:t>
            </w:r>
            <w:r>
              <w:rPr>
                <w:rFonts w:hint="eastAsia" w:ascii="宋体" w:hAnsi="宋体" w:cs="宋体"/>
                <w:highlight w:val="none"/>
              </w:rPr>
              <w:t>同时提供电子版文件一份（提供U盘且不退）（U盘中电子版投标文件需提供可编辑的word版及PDF版，且须单独密封并提交，且包封上须注明项目名称和公司名称）。提交电子文件中要求的内容应包括纸质投标文件的全部内容。</w:t>
            </w:r>
          </w:p>
          <w:p w14:paraId="46D55FD6">
            <w:pPr>
              <w:rPr>
                <w:rFonts w:hint="default" w:ascii="宋体" w:hAnsi="宋体" w:eastAsia="宋体" w:cs="宋体"/>
                <w:highlight w:val="none"/>
                <w:lang w:val="en-US" w:eastAsia="zh-CN"/>
              </w:rPr>
            </w:pPr>
            <w:r>
              <w:rPr>
                <w:rFonts w:hint="eastAsia" w:ascii="宋体" w:hAnsi="宋体" w:cs="宋体"/>
                <w:highlight w:val="none"/>
                <w:lang w:val="en-US" w:eastAsia="zh-CN"/>
              </w:rPr>
              <w:t>注：各投标人请于投标截止时间后一个工作日内将纸质版投标文件送至采购代理机构（接受邮寄）</w:t>
            </w:r>
          </w:p>
          <w:p w14:paraId="76C1D995">
            <w:pPr>
              <w:rPr>
                <w:rFonts w:hint="eastAsia" w:ascii="宋体" w:hAnsi="宋体" w:cs="宋体"/>
                <w:highlight w:val="none"/>
              </w:rPr>
            </w:pPr>
            <w:r>
              <w:rPr>
                <w:rFonts w:hint="eastAsia" w:ascii="宋体" w:hAnsi="宋体" w:cs="宋体"/>
                <w:highlight w:val="none"/>
              </w:rPr>
              <w:t>2、其他要求：</w:t>
            </w:r>
          </w:p>
          <w:p w14:paraId="5B2144DB">
            <w:pPr>
              <w:rPr>
                <w:rFonts w:hint="eastAsia" w:ascii="宋体" w:hAnsi="宋体" w:cs="宋体"/>
                <w:highlight w:val="none"/>
              </w:rPr>
            </w:pPr>
            <w:r>
              <w:rPr>
                <w:rFonts w:hint="eastAsia" w:ascii="宋体" w:hAnsi="宋体" w:cs="宋体"/>
                <w:highlight w:val="none"/>
              </w:rPr>
              <w:t>（1）评标过程中以电子投标文件为主，纸质投标文件为辅。（当纸质投标文件与电子投标文件内容不符时，以电子投标文件为准。）</w:t>
            </w:r>
          </w:p>
          <w:p w14:paraId="78E1DF0C">
            <w:pPr>
              <w:rPr>
                <w:rFonts w:hint="eastAsia" w:ascii="宋体" w:hAnsi="宋体" w:cs="宋体"/>
                <w:highlight w:val="none"/>
              </w:rPr>
            </w:pPr>
            <w:r>
              <w:rPr>
                <w:rFonts w:hint="eastAsia" w:ascii="宋体" w:hAnsi="宋体" w:cs="宋体"/>
                <w:highlight w:val="none"/>
              </w:rPr>
              <w:t>（2）投标单位在“政采云”平台（http：//www.zcygov.cn）上制作投标文件1份（此投标文件须上传至“政采云”平台）。</w:t>
            </w:r>
          </w:p>
          <w:p w14:paraId="1727C794">
            <w:pPr>
              <w:rPr>
                <w:rFonts w:hint="eastAsia"/>
                <w:highlight w:val="none"/>
                <w:lang w:val="zh-CN"/>
              </w:rPr>
            </w:pPr>
            <w:r>
              <w:rPr>
                <w:rFonts w:hint="eastAsia" w:ascii="宋体" w:hAnsi="宋体" w:cs="宋体"/>
                <w:highlight w:val="none"/>
              </w:rPr>
              <w:t>（3）投标单位在制作投标文件时，电子投标文件以“政采云”平台的投标文件格式为准；纸质投标文件以招标文件中《第</w:t>
            </w:r>
            <w:r>
              <w:rPr>
                <w:rFonts w:hint="eastAsia" w:ascii="宋体" w:hAnsi="宋体" w:cs="宋体"/>
                <w:highlight w:val="none"/>
                <w:lang w:val="en-US" w:eastAsia="zh-CN"/>
              </w:rPr>
              <w:t>六</w:t>
            </w:r>
            <w:r>
              <w:rPr>
                <w:rFonts w:hint="eastAsia" w:ascii="宋体" w:hAnsi="宋体" w:cs="宋体"/>
                <w:highlight w:val="none"/>
              </w:rPr>
              <w:t>章 投标文件格式》为准。投标单位上传至“政采云”平台的电子投标文件内容，在纸质投标文件中均应体现。</w:t>
            </w:r>
          </w:p>
        </w:tc>
      </w:tr>
      <w:tr w14:paraId="5B8B08AB">
        <w:tblPrEx>
          <w:tblCellMar>
            <w:top w:w="0" w:type="dxa"/>
            <w:left w:w="108" w:type="dxa"/>
            <w:bottom w:w="0" w:type="dxa"/>
            <w:right w:w="108" w:type="dxa"/>
          </w:tblCellMar>
        </w:tblPrEx>
        <w:trPr>
          <w:trHeight w:val="877"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30B85C50">
            <w:pPr>
              <w:snapToGrid w:val="0"/>
              <w:spacing w:line="360" w:lineRule="auto"/>
              <w:jc w:val="center"/>
              <w:rPr>
                <w:rFonts w:hint="eastAsia" w:ascii="宋体" w:cs="宋体"/>
                <w:color w:val="000000"/>
                <w:highlight w:val="none"/>
              </w:rPr>
            </w:pPr>
            <w:r>
              <w:rPr>
                <w:rFonts w:hint="eastAsia" w:ascii="宋体" w:cs="宋体"/>
                <w:color w:val="000000"/>
                <w:highlight w:val="none"/>
              </w:rPr>
              <w:t>32</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5E358E31">
            <w:pPr>
              <w:jc w:val="center"/>
              <w:rPr>
                <w:rFonts w:hint="eastAsia" w:ascii="宋体" w:cs="宋体"/>
                <w:color w:val="000000"/>
                <w:highlight w:val="none"/>
                <w:lang w:val="zh-CN"/>
              </w:rPr>
            </w:pPr>
            <w:r>
              <w:rPr>
                <w:rFonts w:hint="eastAsia" w:ascii="宋体" w:cs="宋体"/>
                <w:color w:val="000000"/>
                <w:highlight w:val="none"/>
                <w:lang w:val="zh-CN"/>
              </w:rPr>
              <w:t>装订要求</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19A9854B">
            <w:pPr>
              <w:rPr>
                <w:rFonts w:hint="eastAsia" w:ascii="宋体" w:cs="宋体"/>
                <w:color w:val="000000"/>
                <w:highlight w:val="none"/>
                <w:lang w:val="zh-CN"/>
              </w:rPr>
            </w:pPr>
            <w:r>
              <w:rPr>
                <w:rFonts w:hint="eastAsia" w:ascii="宋体" w:cs="宋体"/>
                <w:color w:val="000000"/>
                <w:highlight w:val="none"/>
                <w:lang w:val="zh-CN"/>
              </w:rPr>
              <w:t>投标文件的装订要整齐、牢固、不易拆散和换页，便于保管和利用；</w:t>
            </w:r>
          </w:p>
          <w:p w14:paraId="04B76081">
            <w:pPr>
              <w:rPr>
                <w:rFonts w:hint="eastAsia" w:ascii="宋体" w:cs="宋体"/>
                <w:color w:val="000000"/>
                <w:highlight w:val="none"/>
                <w:lang w:val="zh-CN"/>
              </w:rPr>
            </w:pPr>
            <w:r>
              <w:rPr>
                <w:rFonts w:hint="eastAsia" w:ascii="宋体" w:cs="宋体"/>
                <w:color w:val="000000"/>
                <w:highlight w:val="none"/>
                <w:lang w:val="zh-CN"/>
              </w:rPr>
              <w:t>投标文件采用左侧胶装装订方式，投标人可以自行决定投标文件是否分册装订，但需要符合装订要求。</w:t>
            </w:r>
          </w:p>
        </w:tc>
      </w:tr>
      <w:tr w14:paraId="4DEF2F42">
        <w:tblPrEx>
          <w:tblCellMar>
            <w:top w:w="0" w:type="dxa"/>
            <w:left w:w="108" w:type="dxa"/>
            <w:bottom w:w="0" w:type="dxa"/>
            <w:right w:w="108" w:type="dxa"/>
          </w:tblCellMar>
        </w:tblPrEx>
        <w:trPr>
          <w:trHeight w:val="460"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92D07E9">
            <w:pPr>
              <w:snapToGrid w:val="0"/>
              <w:spacing w:line="360" w:lineRule="auto"/>
              <w:jc w:val="center"/>
              <w:rPr>
                <w:rFonts w:hint="eastAsia" w:ascii="宋体" w:cs="宋体"/>
                <w:color w:val="000000"/>
                <w:highlight w:val="none"/>
              </w:rPr>
            </w:pPr>
            <w:r>
              <w:rPr>
                <w:rFonts w:hint="eastAsia" w:ascii="宋体" w:cs="宋体"/>
                <w:color w:val="000000"/>
                <w:highlight w:val="none"/>
              </w:rPr>
              <w:t>33</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2D2C9EB3">
            <w:pPr>
              <w:jc w:val="center"/>
              <w:rPr>
                <w:rFonts w:hint="eastAsia" w:ascii="宋体" w:cs="宋体"/>
                <w:color w:val="000000"/>
                <w:highlight w:val="none"/>
                <w:lang w:val="zh-CN"/>
              </w:rPr>
            </w:pPr>
            <w:r>
              <w:rPr>
                <w:rFonts w:hint="eastAsia" w:ascii="宋体" w:cs="宋体"/>
                <w:color w:val="000000"/>
                <w:highlight w:val="none"/>
                <w:lang w:val="zh-CN"/>
              </w:rPr>
              <w:t>是否退还投标文件</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5980492A">
            <w:pPr>
              <w:rPr>
                <w:rFonts w:hint="eastAsia" w:ascii="宋体" w:cs="宋体"/>
                <w:color w:val="000000"/>
                <w:highlight w:val="none"/>
                <w:lang w:val="zh-CN"/>
              </w:rPr>
            </w:pPr>
            <w:r>
              <w:rPr>
                <w:rFonts w:hint="eastAsia" w:ascii="宋体" w:cs="宋体"/>
                <w:color w:val="000000"/>
                <w:highlight w:val="none"/>
                <w:lang w:val="zh-CN"/>
              </w:rPr>
              <w:t>否</w:t>
            </w:r>
          </w:p>
        </w:tc>
      </w:tr>
      <w:tr w14:paraId="76438703">
        <w:tblPrEx>
          <w:tblCellMar>
            <w:top w:w="0" w:type="dxa"/>
            <w:left w:w="108" w:type="dxa"/>
            <w:bottom w:w="0" w:type="dxa"/>
            <w:right w:w="108" w:type="dxa"/>
          </w:tblCellMar>
        </w:tblPrEx>
        <w:trPr>
          <w:trHeight w:val="662"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58B2BB4">
            <w:pPr>
              <w:snapToGrid w:val="0"/>
              <w:spacing w:line="360" w:lineRule="auto"/>
              <w:jc w:val="center"/>
              <w:rPr>
                <w:rFonts w:hint="eastAsia" w:ascii="宋体" w:cs="宋体"/>
                <w:color w:val="000000"/>
                <w:highlight w:val="none"/>
              </w:rPr>
            </w:pPr>
            <w:r>
              <w:rPr>
                <w:rFonts w:hint="eastAsia" w:ascii="宋体" w:cs="宋体"/>
                <w:color w:val="000000"/>
                <w:highlight w:val="none"/>
              </w:rPr>
              <w:t>34</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6069C9ED">
            <w:pPr>
              <w:jc w:val="center"/>
              <w:rPr>
                <w:rFonts w:hint="eastAsia" w:ascii="宋体" w:cs="宋体"/>
                <w:color w:val="000000"/>
                <w:highlight w:val="none"/>
                <w:lang w:val="zh-CN"/>
              </w:rPr>
            </w:pPr>
            <w:r>
              <w:rPr>
                <w:rFonts w:hint="eastAsia" w:ascii="宋体" w:cs="宋体"/>
                <w:color w:val="000000"/>
                <w:highlight w:val="none"/>
                <w:lang w:val="zh-CN"/>
              </w:rPr>
              <w:t>开标时间和地点</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1E959474">
            <w:pPr>
              <w:rPr>
                <w:rFonts w:hint="eastAsia" w:ascii="宋体" w:cs="宋体"/>
                <w:color w:val="000000"/>
                <w:highlight w:val="none"/>
                <w:lang w:val="zh-CN"/>
              </w:rPr>
            </w:pPr>
            <w:r>
              <w:rPr>
                <w:rFonts w:hint="eastAsia" w:ascii="宋体" w:cs="宋体"/>
                <w:color w:val="000000"/>
                <w:highlight w:val="none"/>
                <w:lang w:val="zh-CN"/>
              </w:rPr>
              <w:t>开标时间：</w:t>
            </w:r>
            <w:r>
              <w:rPr>
                <w:rFonts w:hint="eastAsia" w:ascii="宋体" w:cs="宋体"/>
                <w:highlight w:val="none"/>
                <w:lang w:eastAsia="zh-CN"/>
              </w:rPr>
              <w:t>202</w:t>
            </w:r>
            <w:r>
              <w:rPr>
                <w:rFonts w:hint="eastAsia" w:ascii="宋体" w:cs="宋体"/>
                <w:highlight w:val="none"/>
                <w:lang w:val="en-US" w:eastAsia="zh-CN"/>
              </w:rPr>
              <w:t>5</w:t>
            </w:r>
            <w:r>
              <w:rPr>
                <w:rFonts w:hint="eastAsia" w:ascii="宋体" w:cs="宋体"/>
                <w:highlight w:val="none"/>
              </w:rPr>
              <w:t>年</w:t>
            </w:r>
            <w:r>
              <w:rPr>
                <w:rFonts w:hint="eastAsia" w:ascii="宋体" w:cs="宋体"/>
                <w:highlight w:val="none"/>
                <w:lang w:val="en-US" w:eastAsia="zh-CN"/>
              </w:rPr>
              <w:t>3</w:t>
            </w:r>
            <w:r>
              <w:rPr>
                <w:rFonts w:hint="eastAsia" w:ascii="宋体" w:cs="宋体"/>
                <w:highlight w:val="none"/>
                <w:lang w:eastAsia="zh-CN"/>
              </w:rPr>
              <w:t>月</w:t>
            </w:r>
            <w:r>
              <w:rPr>
                <w:rFonts w:hint="eastAsia" w:ascii="宋体" w:cs="宋体"/>
                <w:highlight w:val="none"/>
                <w:lang w:val="en-US" w:eastAsia="zh-CN"/>
              </w:rPr>
              <w:t>14</w:t>
            </w:r>
            <w:r>
              <w:rPr>
                <w:rFonts w:hint="eastAsia" w:ascii="宋体" w:cs="宋体"/>
                <w:highlight w:val="none"/>
                <w:lang w:eastAsia="zh-CN"/>
              </w:rPr>
              <w:t>日</w:t>
            </w:r>
            <w:r>
              <w:rPr>
                <w:rFonts w:hint="eastAsia" w:ascii="宋体" w:cs="宋体"/>
                <w:highlight w:val="none"/>
                <w:lang w:val="en-US" w:eastAsia="zh-CN"/>
              </w:rPr>
              <w:t>14</w:t>
            </w:r>
            <w:r>
              <w:rPr>
                <w:rFonts w:hint="eastAsia" w:ascii="宋体" w:cs="宋体"/>
                <w:highlight w:val="none"/>
              </w:rPr>
              <w:t>时</w:t>
            </w:r>
            <w:r>
              <w:rPr>
                <w:rFonts w:hint="eastAsia" w:ascii="宋体" w:cs="宋体"/>
                <w:highlight w:val="none"/>
                <w:lang w:val="en-US" w:eastAsia="zh-CN"/>
              </w:rPr>
              <w:t>00</w:t>
            </w:r>
            <w:r>
              <w:rPr>
                <w:rFonts w:hint="eastAsia" w:ascii="宋体" w:cs="宋体"/>
                <w:highlight w:val="none"/>
              </w:rPr>
              <w:t>分（北京时间）</w:t>
            </w:r>
          </w:p>
          <w:p w14:paraId="19BBA63D">
            <w:pPr>
              <w:rPr>
                <w:rFonts w:hint="eastAsia" w:ascii="宋体" w:hAnsi="宋体" w:cs="宋体"/>
                <w:bCs/>
                <w:kern w:val="0"/>
                <w:highlight w:val="none"/>
              </w:rPr>
            </w:pPr>
            <w:r>
              <w:rPr>
                <w:rFonts w:hint="eastAsia" w:ascii="宋体" w:cs="宋体"/>
                <w:color w:val="000000"/>
                <w:highlight w:val="none"/>
                <w:lang w:val="zh-CN"/>
              </w:rPr>
              <w:t>开标地点：</w:t>
            </w:r>
            <w:r>
              <w:rPr>
                <w:rFonts w:hint="default" w:ascii="宋体" w:cs="宋体" w:eastAsiaTheme="minorEastAsia"/>
                <w:color w:val="000000"/>
                <w:highlight w:val="none"/>
                <w:lang w:val="en-US" w:eastAsia="zh-CN"/>
              </w:rPr>
              <w:t>【白城市公共资源交易中心（白城市政府采购中心）】洮北区白城市政务大厅6楼开标三室</w:t>
            </w:r>
          </w:p>
          <w:p w14:paraId="23462BFD">
            <w:pPr>
              <w:pStyle w:val="19"/>
              <w:spacing w:before="0" w:beforeAutospacing="0"/>
              <w:ind w:firstLine="0" w:firstLineChars="0"/>
              <w:rPr>
                <w:rFonts w:hint="eastAsia" w:ascii="宋体" w:hAnsi="宋体" w:cs="宋体"/>
                <w:bCs/>
                <w:sz w:val="21"/>
                <w:szCs w:val="21"/>
                <w:highlight w:val="none"/>
              </w:rPr>
            </w:pPr>
            <w:r>
              <w:rPr>
                <w:rFonts w:hint="eastAsia" w:ascii="宋体" w:hAnsi="宋体" w:cs="宋体"/>
                <w:bCs/>
                <w:sz w:val="21"/>
                <w:szCs w:val="21"/>
                <w:highlight w:val="none"/>
                <w:lang w:val="zh-CN"/>
              </w:rPr>
              <w:t>本项目执行电子化招投标</w:t>
            </w:r>
            <w:r>
              <w:rPr>
                <w:rFonts w:hint="eastAsia" w:ascii="宋体" w:hAnsi="宋体" w:cs="宋体"/>
                <w:bCs/>
                <w:sz w:val="21"/>
                <w:szCs w:val="21"/>
                <w:highlight w:val="none"/>
              </w:rPr>
              <w:t>，</w:t>
            </w:r>
            <w:r>
              <w:rPr>
                <w:rFonts w:hint="eastAsia" w:ascii="宋体" w:hAnsi="宋体" w:cs="宋体"/>
                <w:bCs/>
                <w:sz w:val="21"/>
                <w:szCs w:val="21"/>
                <w:highlight w:val="none"/>
                <w:lang w:val="zh-CN"/>
              </w:rPr>
              <w:t>供应商须通过政府采购云平台</w:t>
            </w:r>
            <w:r>
              <w:rPr>
                <w:rFonts w:hint="eastAsia" w:ascii="宋体" w:hAnsi="宋体" w:cs="宋体"/>
                <w:bCs/>
                <w:sz w:val="21"/>
                <w:szCs w:val="21"/>
                <w:highlight w:val="none"/>
              </w:rPr>
              <w:t>（</w:t>
            </w:r>
            <w:r>
              <w:rPr>
                <w:rFonts w:hint="eastAsia" w:ascii="宋体" w:hAnsi="宋体" w:cs="宋体"/>
                <w:bCs/>
                <w:sz w:val="21"/>
                <w:szCs w:val="21"/>
                <w:highlight w:val="none"/>
                <w:lang w:val="zh-CN"/>
              </w:rPr>
              <w:t>网址</w:t>
            </w:r>
            <w:r>
              <w:rPr>
                <w:rFonts w:hint="eastAsia" w:ascii="宋体" w:hAnsi="宋体" w:cs="宋体"/>
                <w:bCs/>
                <w:sz w:val="21"/>
                <w:szCs w:val="21"/>
                <w:highlight w:val="none"/>
              </w:rPr>
              <w:t>：http:// www.zcygov.cn）</w:t>
            </w:r>
            <w:r>
              <w:rPr>
                <w:rFonts w:hint="eastAsia" w:ascii="宋体" w:hAnsi="宋体" w:cs="宋体"/>
                <w:bCs/>
                <w:sz w:val="21"/>
                <w:szCs w:val="21"/>
                <w:highlight w:val="none"/>
                <w:lang w:val="zh-CN"/>
              </w:rPr>
              <w:t>递交电子版投标文件。</w:t>
            </w:r>
          </w:p>
          <w:p w14:paraId="7641EEB7">
            <w:pPr>
              <w:pStyle w:val="19"/>
              <w:spacing w:before="0" w:beforeAutospacing="0"/>
              <w:ind w:firstLine="0" w:firstLineChars="0"/>
              <w:rPr>
                <w:rFonts w:hint="eastAsia" w:ascii="宋体" w:hAnsi="宋体" w:cs="宋体"/>
                <w:bCs/>
                <w:sz w:val="21"/>
                <w:szCs w:val="21"/>
                <w:highlight w:val="none"/>
                <w:lang w:val="zh-CN"/>
              </w:rPr>
            </w:pPr>
            <w:r>
              <w:rPr>
                <w:rFonts w:hint="eastAsia" w:ascii="宋体" w:hAnsi="宋体" w:cs="宋体"/>
                <w:bCs/>
                <w:sz w:val="21"/>
                <w:szCs w:val="21"/>
                <w:highlight w:val="none"/>
                <w:lang w:val="zh-CN"/>
              </w:rPr>
              <w:t>投标操作流程：供应商在政府采购云平台网注册入库成为正式供应商后，在平台上按《政府采购项目电子交易管理操作指南-供应商》进行投标操作。</w:t>
            </w:r>
          </w:p>
          <w:p w14:paraId="62A4E035">
            <w:pPr>
              <w:pStyle w:val="19"/>
              <w:spacing w:before="0" w:beforeAutospacing="0"/>
              <w:ind w:firstLine="0" w:firstLineChars="0"/>
              <w:rPr>
                <w:rFonts w:hint="eastAsia" w:ascii="宋体" w:hAnsi="宋体" w:cs="宋体"/>
                <w:bCs/>
                <w:sz w:val="21"/>
                <w:szCs w:val="21"/>
                <w:highlight w:val="none"/>
                <w:lang w:val="zh-CN"/>
              </w:rPr>
            </w:pPr>
            <w:r>
              <w:rPr>
                <w:rFonts w:hint="eastAsia" w:ascii="宋体" w:hAnsi="宋体" w:cs="宋体"/>
                <w:bCs/>
                <w:sz w:val="21"/>
                <w:szCs w:val="21"/>
                <w:highlight w:val="none"/>
                <w:lang w:val="zh-CN"/>
              </w:rPr>
              <w:t>数字证书办理及投标技术咨询：投标人须办理数字证书方可参加投标。</w:t>
            </w:r>
          </w:p>
          <w:p w14:paraId="5E9030E1">
            <w:pPr>
              <w:pStyle w:val="19"/>
              <w:spacing w:before="0" w:beforeAutospacing="0"/>
              <w:ind w:firstLine="0" w:firstLineChars="0"/>
              <w:rPr>
                <w:rFonts w:hint="default" w:ascii="宋体" w:hAnsi="宋体" w:eastAsia="宋体" w:cs="宋体"/>
                <w:bCs/>
                <w:sz w:val="21"/>
                <w:szCs w:val="21"/>
                <w:highlight w:val="none"/>
                <w:lang w:val="en-US" w:eastAsia="zh-CN"/>
              </w:rPr>
            </w:pPr>
            <w:r>
              <w:rPr>
                <w:rFonts w:hint="eastAsia" w:ascii="宋体" w:hAnsi="宋体" w:cs="宋体"/>
                <w:bCs/>
                <w:sz w:val="21"/>
                <w:szCs w:val="21"/>
                <w:highlight w:val="none"/>
                <w:lang w:val="zh-CN"/>
              </w:rPr>
              <w:t>办理联系方式：</w:t>
            </w:r>
            <w:r>
              <w:rPr>
                <w:rFonts w:hint="eastAsia" w:ascii="宋体" w:hAnsi="宋体" w:eastAsia="宋体" w:cs="宋体"/>
                <w:bCs/>
                <w:sz w:val="21"/>
                <w:szCs w:val="21"/>
                <w:highlight w:val="none"/>
                <w:lang w:val="en-US" w:eastAsia="zh-CN"/>
              </w:rPr>
              <w:t>95763</w:t>
            </w:r>
          </w:p>
          <w:p w14:paraId="0D6941CE">
            <w:pPr>
              <w:pStyle w:val="8"/>
              <w:rPr>
                <w:rFonts w:hint="eastAsia"/>
                <w:highlight w:val="none"/>
                <w:lang w:val="zh-CN"/>
              </w:rPr>
            </w:pPr>
            <w:r>
              <w:rPr>
                <w:rFonts w:hint="eastAsia" w:ascii="宋体" w:hAnsi="宋体" w:cs="宋体"/>
                <w:bCs/>
                <w:highlight w:val="none"/>
                <w:lang w:val="zh-CN"/>
              </w:rPr>
              <w:t>（数字证书办理时限为1-3个工作日，供应商须自行考虑办理时间，由于供应商自身原因在开标前无法完成办理，后果自负。）</w:t>
            </w:r>
          </w:p>
        </w:tc>
      </w:tr>
      <w:tr w14:paraId="360BA7F6">
        <w:tblPrEx>
          <w:tblCellMar>
            <w:top w:w="0" w:type="dxa"/>
            <w:left w:w="108" w:type="dxa"/>
            <w:bottom w:w="0" w:type="dxa"/>
            <w:right w:w="108" w:type="dxa"/>
          </w:tblCellMar>
        </w:tblPrEx>
        <w:trPr>
          <w:trHeight w:val="528"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109F03D5">
            <w:pPr>
              <w:snapToGrid w:val="0"/>
              <w:spacing w:line="360" w:lineRule="auto"/>
              <w:jc w:val="center"/>
              <w:rPr>
                <w:rFonts w:hint="eastAsia" w:ascii="宋体" w:cs="宋体"/>
                <w:color w:val="000000"/>
                <w:highlight w:val="none"/>
              </w:rPr>
            </w:pPr>
            <w:r>
              <w:rPr>
                <w:rFonts w:hint="eastAsia" w:ascii="宋体" w:cs="宋体"/>
                <w:color w:val="000000"/>
                <w:highlight w:val="none"/>
              </w:rPr>
              <w:t>35</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5A937BFC">
            <w:pPr>
              <w:jc w:val="center"/>
              <w:rPr>
                <w:rFonts w:hint="eastAsia" w:ascii="宋体" w:cs="宋体"/>
                <w:color w:val="000000"/>
                <w:highlight w:val="none"/>
                <w:lang w:val="zh-CN"/>
              </w:rPr>
            </w:pPr>
            <w:r>
              <w:rPr>
                <w:rFonts w:hint="eastAsia" w:ascii="宋体" w:cs="宋体"/>
                <w:color w:val="000000"/>
                <w:highlight w:val="none"/>
                <w:lang w:val="zh-CN"/>
              </w:rPr>
              <w:t>评标委员会的组建</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38FFF0E9">
            <w:pPr>
              <w:spacing w:line="360" w:lineRule="auto"/>
              <w:rPr>
                <w:rFonts w:hint="eastAsia" w:ascii="宋体" w:cs="宋体"/>
                <w:highlight w:val="none"/>
              </w:rPr>
            </w:pPr>
            <w:r>
              <w:rPr>
                <w:rFonts w:hint="eastAsia" w:ascii="宋体" w:cs="宋体"/>
                <w:highlight w:val="none"/>
              </w:rPr>
              <w:t>评标委员会构成：评标专家</w:t>
            </w:r>
            <w:r>
              <w:rPr>
                <w:rFonts w:hint="eastAsia" w:ascii="宋体" w:cs="宋体"/>
                <w:highlight w:val="none"/>
                <w:lang w:val="en-US" w:eastAsia="zh-CN"/>
              </w:rPr>
              <w:t>5</w:t>
            </w:r>
            <w:r>
              <w:rPr>
                <w:rFonts w:hint="eastAsia" w:ascii="宋体" w:cs="宋体"/>
                <w:highlight w:val="none"/>
              </w:rPr>
              <w:t>人。</w:t>
            </w:r>
          </w:p>
          <w:p w14:paraId="2C59F92B">
            <w:pPr>
              <w:rPr>
                <w:rFonts w:hint="eastAsia" w:ascii="宋体" w:cs="宋体"/>
                <w:color w:val="000000"/>
                <w:highlight w:val="none"/>
                <w:lang w:val="zh-CN"/>
              </w:rPr>
            </w:pPr>
            <w:r>
              <w:rPr>
                <w:rFonts w:hint="eastAsia" w:ascii="宋体" w:cs="宋体"/>
                <w:highlight w:val="none"/>
              </w:rPr>
              <w:t>评标专家确定方式：</w:t>
            </w:r>
            <w:r>
              <w:rPr>
                <w:rFonts w:hint="eastAsia" w:ascii="宋体" w:hAnsi="宋体" w:cs="宋体"/>
                <w:highlight w:val="none"/>
              </w:rPr>
              <w:t>从</w:t>
            </w:r>
            <w:r>
              <w:rPr>
                <w:rFonts w:hint="eastAsia" w:ascii="宋体" w:hAnsi="宋体" w:cs="宋体"/>
                <w:highlight w:val="none"/>
                <w:lang w:val="en-US" w:eastAsia="zh-CN"/>
              </w:rPr>
              <w:t>政采云</w:t>
            </w:r>
            <w:r>
              <w:rPr>
                <w:rFonts w:hint="eastAsia" w:ascii="宋体" w:hAnsi="宋体" w:cs="宋体"/>
                <w:highlight w:val="none"/>
              </w:rPr>
              <w:t>的综合评标专家库中随机抽取</w:t>
            </w:r>
            <w:r>
              <w:rPr>
                <w:rFonts w:hint="eastAsia" w:ascii="宋体" w:cs="宋体"/>
                <w:highlight w:val="none"/>
              </w:rPr>
              <w:t>。</w:t>
            </w:r>
          </w:p>
        </w:tc>
      </w:tr>
      <w:tr w14:paraId="10F9AE3E">
        <w:tblPrEx>
          <w:tblCellMar>
            <w:top w:w="0" w:type="dxa"/>
            <w:left w:w="108" w:type="dxa"/>
            <w:bottom w:w="0" w:type="dxa"/>
            <w:right w:w="108" w:type="dxa"/>
          </w:tblCellMar>
        </w:tblPrEx>
        <w:trPr>
          <w:trHeight w:val="90" w:hRule="atLeast"/>
          <w:jc w:val="center"/>
        </w:trPr>
        <w:tc>
          <w:tcPr>
            <w:tcW w:w="444" w:type="pct"/>
            <w:tcBorders>
              <w:top w:val="single" w:color="auto" w:sz="6" w:space="0"/>
              <w:left w:val="double" w:color="auto" w:sz="2" w:space="0"/>
              <w:bottom w:val="single" w:color="auto" w:sz="6" w:space="0"/>
              <w:right w:val="single" w:color="auto" w:sz="6" w:space="0"/>
            </w:tcBorders>
            <w:noWrap w:val="0"/>
            <w:tcMar>
              <w:left w:w="0" w:type="dxa"/>
              <w:right w:w="0" w:type="dxa"/>
            </w:tcMar>
            <w:vAlign w:val="center"/>
          </w:tcPr>
          <w:p w14:paraId="2A69E81C">
            <w:pPr>
              <w:snapToGrid w:val="0"/>
              <w:spacing w:line="360" w:lineRule="auto"/>
              <w:jc w:val="center"/>
              <w:rPr>
                <w:rFonts w:hint="eastAsia" w:ascii="宋体" w:cs="宋体"/>
                <w:color w:val="000000"/>
                <w:highlight w:val="none"/>
              </w:rPr>
            </w:pPr>
            <w:r>
              <w:rPr>
                <w:rFonts w:hint="eastAsia" w:ascii="宋体" w:cs="宋体"/>
                <w:color w:val="000000"/>
                <w:highlight w:val="none"/>
              </w:rPr>
              <w:t>36</w:t>
            </w:r>
          </w:p>
        </w:tc>
        <w:tc>
          <w:tcPr>
            <w:tcW w:w="1428" w:type="pct"/>
            <w:tcBorders>
              <w:top w:val="single" w:color="auto" w:sz="6" w:space="0"/>
              <w:left w:val="single" w:color="auto" w:sz="6" w:space="0"/>
              <w:bottom w:val="single" w:color="auto" w:sz="6" w:space="0"/>
              <w:right w:val="single" w:color="auto" w:sz="6" w:space="0"/>
            </w:tcBorders>
            <w:noWrap w:val="0"/>
            <w:tcMar>
              <w:left w:w="0" w:type="dxa"/>
              <w:right w:w="0" w:type="dxa"/>
            </w:tcMar>
            <w:vAlign w:val="center"/>
          </w:tcPr>
          <w:p w14:paraId="2D9F55BB">
            <w:pPr>
              <w:jc w:val="center"/>
              <w:rPr>
                <w:rFonts w:hint="eastAsia" w:ascii="宋体" w:cs="宋体"/>
                <w:color w:val="000000"/>
                <w:highlight w:val="none"/>
                <w:lang w:val="zh-CN"/>
              </w:rPr>
            </w:pPr>
            <w:r>
              <w:rPr>
                <w:rFonts w:hint="eastAsia" w:ascii="宋体" w:cs="宋体"/>
                <w:color w:val="000000"/>
                <w:highlight w:val="none"/>
                <w:lang w:val="zh-CN"/>
              </w:rPr>
              <w:t>是否授权评标委员会</w:t>
            </w:r>
          </w:p>
          <w:p w14:paraId="6F63862D">
            <w:pPr>
              <w:jc w:val="center"/>
              <w:rPr>
                <w:rFonts w:hint="eastAsia" w:ascii="宋体" w:cs="宋体"/>
                <w:color w:val="000000"/>
                <w:highlight w:val="none"/>
                <w:lang w:val="zh-CN"/>
              </w:rPr>
            </w:pPr>
            <w:r>
              <w:rPr>
                <w:rFonts w:hint="eastAsia" w:ascii="宋体" w:cs="宋体"/>
                <w:color w:val="000000"/>
                <w:highlight w:val="none"/>
                <w:lang w:val="zh-CN"/>
              </w:rPr>
              <w:t>确定中标人</w:t>
            </w:r>
          </w:p>
        </w:tc>
        <w:tc>
          <w:tcPr>
            <w:tcW w:w="3127" w:type="pct"/>
            <w:tcBorders>
              <w:top w:val="single" w:color="auto" w:sz="6" w:space="0"/>
              <w:left w:val="single" w:color="auto" w:sz="6" w:space="0"/>
              <w:bottom w:val="single" w:color="auto" w:sz="6" w:space="0"/>
              <w:right w:val="double" w:color="auto" w:sz="2" w:space="0"/>
            </w:tcBorders>
            <w:noWrap w:val="0"/>
            <w:tcMar>
              <w:left w:w="0" w:type="dxa"/>
              <w:right w:w="0" w:type="dxa"/>
            </w:tcMar>
            <w:vAlign w:val="center"/>
          </w:tcPr>
          <w:p w14:paraId="60EEF131">
            <w:pPr>
              <w:rPr>
                <w:rFonts w:hint="eastAsia" w:ascii="宋体" w:cs="宋体"/>
                <w:color w:val="000000"/>
                <w:highlight w:val="none"/>
                <w:lang w:val="zh-CN"/>
              </w:rPr>
            </w:pPr>
            <w:r>
              <w:rPr>
                <w:rFonts w:hint="eastAsia" w:ascii="宋体" w:cs="宋体"/>
                <w:color w:val="000000"/>
                <w:highlight w:val="none"/>
                <w:lang w:val="zh-CN"/>
              </w:rPr>
              <w:t>☑是，推荐综合得分最高的供应商为成交供应商。</w:t>
            </w:r>
          </w:p>
          <w:p w14:paraId="03CA702F">
            <w:pPr>
              <w:rPr>
                <w:rFonts w:hint="eastAsia" w:ascii="宋体" w:cs="宋体"/>
                <w:color w:val="000000"/>
                <w:highlight w:val="none"/>
                <w:lang w:val="zh-CN"/>
              </w:rPr>
            </w:pPr>
            <w:r>
              <w:rPr>
                <w:rFonts w:hint="eastAsia" w:ascii="宋体" w:cs="宋体"/>
                <w:color w:val="000000"/>
                <w:highlight w:val="none"/>
                <w:lang w:val="zh-CN"/>
              </w:rPr>
              <w:t xml:space="preserve">□否。 </w:t>
            </w:r>
            <w:bookmarkStart w:id="44" w:name="_GoBack"/>
            <w:bookmarkEnd w:id="44"/>
          </w:p>
        </w:tc>
      </w:tr>
      <w:tr w14:paraId="1137D682">
        <w:tblPrEx>
          <w:tblCellMar>
            <w:top w:w="0" w:type="dxa"/>
            <w:left w:w="108" w:type="dxa"/>
            <w:bottom w:w="0" w:type="dxa"/>
            <w:right w:w="108" w:type="dxa"/>
          </w:tblCellMar>
        </w:tblPrEx>
        <w:trPr>
          <w:trHeight w:val="457" w:hRule="atLeast"/>
          <w:jc w:val="center"/>
        </w:trPr>
        <w:tc>
          <w:tcPr>
            <w:tcW w:w="5000" w:type="pct"/>
            <w:gridSpan w:val="3"/>
            <w:tcBorders>
              <w:top w:val="single" w:color="auto" w:sz="6" w:space="0"/>
              <w:left w:val="double" w:color="auto" w:sz="2" w:space="0"/>
              <w:bottom w:val="single" w:color="auto" w:sz="6" w:space="0"/>
              <w:right w:val="double" w:color="auto" w:sz="2" w:space="0"/>
            </w:tcBorders>
            <w:noWrap w:val="0"/>
            <w:tcMar>
              <w:left w:w="0" w:type="dxa"/>
              <w:right w:w="0" w:type="dxa"/>
            </w:tcMar>
            <w:vAlign w:val="center"/>
          </w:tcPr>
          <w:p w14:paraId="51185EF0">
            <w:pPr>
              <w:rPr>
                <w:rFonts w:hint="eastAsia" w:ascii="宋体" w:cs="宋体"/>
                <w:color w:val="000000"/>
                <w:highlight w:val="none"/>
                <w:lang w:val="zh-CN"/>
              </w:rPr>
            </w:pPr>
            <w:r>
              <w:rPr>
                <w:rFonts w:hint="eastAsia" w:ascii="宋体" w:cs="宋体"/>
                <w:color w:val="000000"/>
                <w:highlight w:val="none"/>
                <w:lang w:val="zh-CN"/>
              </w:rPr>
              <w:t>　3</w:t>
            </w:r>
            <w:r>
              <w:rPr>
                <w:rFonts w:hint="eastAsia" w:ascii="宋体" w:cs="宋体"/>
                <w:color w:val="000000"/>
                <w:highlight w:val="none"/>
              </w:rPr>
              <w:t>7</w:t>
            </w:r>
            <w:r>
              <w:rPr>
                <w:rFonts w:hint="eastAsia" w:ascii="宋体" w:cs="宋体"/>
                <w:color w:val="000000"/>
                <w:highlight w:val="none"/>
                <w:lang w:val="zh-CN"/>
              </w:rPr>
              <w:t>.需要补充的其他内容</w:t>
            </w:r>
          </w:p>
        </w:tc>
      </w:tr>
      <w:tr w14:paraId="61C22232">
        <w:tblPrEx>
          <w:tblCellMar>
            <w:top w:w="0" w:type="dxa"/>
            <w:left w:w="108" w:type="dxa"/>
            <w:bottom w:w="0" w:type="dxa"/>
            <w:right w:w="108" w:type="dxa"/>
          </w:tblCellMar>
        </w:tblPrEx>
        <w:trPr>
          <w:trHeight w:val="90" w:hRule="atLeast"/>
          <w:jc w:val="center"/>
        </w:trPr>
        <w:tc>
          <w:tcPr>
            <w:tcW w:w="444" w:type="pct"/>
            <w:tcBorders>
              <w:top w:val="single" w:color="auto" w:sz="6" w:space="0"/>
              <w:left w:val="double" w:color="auto" w:sz="2" w:space="0"/>
              <w:bottom w:val="single" w:color="auto" w:sz="6" w:space="0"/>
              <w:right w:val="single" w:color="auto" w:sz="4" w:space="0"/>
            </w:tcBorders>
            <w:shd w:val="clear" w:color="auto" w:fill="auto"/>
            <w:noWrap w:val="0"/>
            <w:tcMar>
              <w:left w:w="0" w:type="dxa"/>
              <w:right w:w="0" w:type="dxa"/>
            </w:tcMar>
            <w:vAlign w:val="center"/>
          </w:tcPr>
          <w:p w14:paraId="365377E5">
            <w:pPr>
              <w:jc w:val="center"/>
              <w:rPr>
                <w:rFonts w:hint="eastAsia" w:ascii="宋体" w:cs="宋体"/>
                <w:color w:val="000000"/>
                <w:highlight w:val="none"/>
                <w:lang w:val="zh-CN"/>
              </w:rPr>
            </w:pPr>
            <w:r>
              <w:rPr>
                <w:rFonts w:hint="eastAsia" w:ascii="宋体" w:cs="宋体"/>
                <w:color w:val="000000"/>
                <w:highlight w:val="none"/>
                <w:lang w:val="zh-CN"/>
              </w:rPr>
              <w:t>3</w:t>
            </w:r>
            <w:r>
              <w:rPr>
                <w:rFonts w:hint="eastAsia" w:ascii="宋体" w:cs="宋体"/>
                <w:color w:val="000000"/>
                <w:highlight w:val="none"/>
              </w:rPr>
              <w:t>7</w:t>
            </w:r>
            <w:r>
              <w:rPr>
                <w:rFonts w:hint="eastAsia" w:ascii="宋体" w:cs="宋体"/>
                <w:color w:val="000000"/>
                <w:highlight w:val="none"/>
                <w:lang w:val="zh-CN"/>
              </w:rPr>
              <w:t>.1</w:t>
            </w:r>
          </w:p>
        </w:tc>
        <w:tc>
          <w:tcPr>
            <w:tcW w:w="1428" w:type="pct"/>
            <w:tcBorders>
              <w:top w:val="single" w:color="auto" w:sz="6" w:space="0"/>
              <w:left w:val="nil"/>
              <w:bottom w:val="single" w:color="auto" w:sz="6" w:space="0"/>
              <w:right w:val="single" w:color="auto" w:sz="4" w:space="0"/>
            </w:tcBorders>
            <w:shd w:val="clear" w:color="auto" w:fill="FFFFFF"/>
            <w:noWrap w:val="0"/>
            <w:tcMar>
              <w:left w:w="0" w:type="dxa"/>
              <w:right w:w="0" w:type="dxa"/>
            </w:tcMar>
            <w:vAlign w:val="center"/>
          </w:tcPr>
          <w:p w14:paraId="16C10E0E">
            <w:pPr>
              <w:jc w:val="center"/>
              <w:rPr>
                <w:rFonts w:hint="eastAsia" w:ascii="宋体" w:cs="宋体"/>
                <w:color w:val="000000"/>
                <w:highlight w:val="none"/>
                <w:lang w:val="zh-CN"/>
              </w:rPr>
            </w:pPr>
            <w:r>
              <w:rPr>
                <w:rFonts w:hint="eastAsia" w:ascii="宋体" w:cs="宋体"/>
                <w:color w:val="000000"/>
                <w:highlight w:val="none"/>
                <w:lang w:val="zh-CN"/>
              </w:rPr>
              <w:t>不良行为记录</w:t>
            </w:r>
          </w:p>
        </w:tc>
        <w:tc>
          <w:tcPr>
            <w:tcW w:w="3127" w:type="pct"/>
            <w:tcBorders>
              <w:top w:val="single" w:color="auto" w:sz="6" w:space="0"/>
              <w:left w:val="nil"/>
              <w:bottom w:val="single" w:color="auto" w:sz="6" w:space="0"/>
              <w:right w:val="double" w:color="auto" w:sz="2" w:space="0"/>
            </w:tcBorders>
            <w:noWrap w:val="0"/>
            <w:tcMar>
              <w:left w:w="0" w:type="dxa"/>
              <w:right w:w="0" w:type="dxa"/>
            </w:tcMar>
            <w:vAlign w:val="center"/>
          </w:tcPr>
          <w:p w14:paraId="73957E39">
            <w:pPr>
              <w:rPr>
                <w:rFonts w:hint="eastAsia" w:ascii="宋体" w:cs="宋体"/>
                <w:color w:val="000000"/>
                <w:highlight w:val="none"/>
                <w:lang w:val="zh-CN"/>
              </w:rPr>
            </w:pPr>
            <w:r>
              <w:rPr>
                <w:rFonts w:hint="eastAsia" w:ascii="宋体" w:cs="宋体"/>
                <w:color w:val="000000"/>
                <w:highlight w:val="none"/>
                <w:lang w:val="zh-CN"/>
              </w:rPr>
              <w:t>不良行为记录是指：地方政府、政府部门颁发的规章或规范性文件所提到的不良行为记录。其“不良行为”，是指行业各方主体和从业人员的不良市场行为，即在从事该行业活动中，违反国家和省有关法律、法规、规章、强制性标准条文、规范、规程及规范性文件等行为。对这些不良行为的记录，存放在有关行政管理部门。</w:t>
            </w:r>
          </w:p>
        </w:tc>
      </w:tr>
      <w:tr w14:paraId="11238853">
        <w:tblPrEx>
          <w:tblCellMar>
            <w:top w:w="0" w:type="dxa"/>
            <w:left w:w="108" w:type="dxa"/>
            <w:bottom w:w="0" w:type="dxa"/>
            <w:right w:w="108" w:type="dxa"/>
          </w:tblCellMar>
        </w:tblPrEx>
        <w:trPr>
          <w:trHeight w:val="577" w:hRule="exac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134FF0BB">
            <w:pPr>
              <w:jc w:val="center"/>
              <w:rPr>
                <w:rFonts w:hint="eastAsia" w:ascii="宋体" w:cs="宋体"/>
                <w:color w:val="000000"/>
                <w:highlight w:val="none"/>
                <w:lang w:val="zh-CN"/>
              </w:rPr>
            </w:pPr>
            <w:r>
              <w:rPr>
                <w:rFonts w:hint="eastAsia" w:ascii="宋体" w:cs="宋体"/>
                <w:color w:val="000000"/>
                <w:highlight w:val="none"/>
                <w:lang w:val="zh-CN"/>
              </w:rPr>
              <w:t>3</w:t>
            </w:r>
            <w:r>
              <w:rPr>
                <w:rFonts w:hint="eastAsia" w:ascii="宋体" w:cs="宋体"/>
                <w:color w:val="000000"/>
                <w:highlight w:val="none"/>
              </w:rPr>
              <w:t>7</w:t>
            </w:r>
            <w:r>
              <w:rPr>
                <w:rFonts w:hint="eastAsia" w:ascii="宋体" w:cs="宋体"/>
                <w:color w:val="000000"/>
                <w:highlight w:val="none"/>
                <w:lang w:val="zh-CN"/>
              </w:rPr>
              <w:t>.</w:t>
            </w:r>
            <w:r>
              <w:rPr>
                <w:rFonts w:hint="eastAsia" w:ascii="宋体" w:cs="宋体"/>
                <w:color w:val="000000"/>
                <w:highlight w:val="none"/>
              </w:rPr>
              <w:t>2</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37F1B52F">
            <w:pPr>
              <w:jc w:val="center"/>
              <w:rPr>
                <w:rFonts w:hint="eastAsia" w:ascii="宋体" w:cs="宋体"/>
                <w:color w:val="000000"/>
                <w:highlight w:val="none"/>
                <w:lang w:val="zh-CN"/>
              </w:rPr>
            </w:pPr>
            <w:r>
              <w:rPr>
                <w:rFonts w:hint="eastAsia" w:ascii="宋体" w:cs="宋体"/>
                <w:color w:val="000000"/>
                <w:highlight w:val="none"/>
                <w:lang w:val="zh-CN"/>
              </w:rPr>
              <w:t>最高投标限价</w:t>
            </w:r>
          </w:p>
        </w:tc>
        <w:tc>
          <w:tcPr>
            <w:tcW w:w="3127" w:type="pct"/>
            <w:tcBorders>
              <w:top w:val="single" w:color="auto" w:sz="6" w:space="0"/>
              <w:left w:val="nil"/>
              <w:bottom w:val="single" w:color="auto" w:sz="6" w:space="0"/>
              <w:right w:val="double" w:color="auto" w:sz="2" w:space="0"/>
            </w:tcBorders>
            <w:noWrap w:val="0"/>
            <w:tcMar>
              <w:left w:w="0" w:type="dxa"/>
              <w:right w:w="0" w:type="dxa"/>
            </w:tcMar>
            <w:vAlign w:val="center"/>
          </w:tcPr>
          <w:p w14:paraId="693F87B8">
            <w:pPr>
              <w:rPr>
                <w:rFonts w:hint="default" w:ascii="宋体" w:cs="宋体"/>
                <w:color w:val="000000"/>
                <w:highlight w:val="none"/>
                <w:lang w:val="en-US"/>
              </w:rPr>
            </w:pPr>
            <w:r>
              <w:rPr>
                <w:rFonts w:hint="eastAsia" w:ascii="宋体" w:cs="宋体"/>
                <w:color w:val="000000"/>
                <w:highlight w:val="none"/>
                <w:lang w:val="en-US" w:eastAsia="zh-CN"/>
              </w:rPr>
              <w:t>1200000.00</w:t>
            </w:r>
            <w:r>
              <w:rPr>
                <w:rFonts w:hint="eastAsia" w:ascii="宋体" w:cs="宋体"/>
                <w:color w:val="000000"/>
                <w:highlight w:val="none"/>
              </w:rPr>
              <w:t>元</w:t>
            </w:r>
            <w:r>
              <w:rPr>
                <w:rFonts w:hint="eastAsia" w:ascii="宋体" w:cs="宋体"/>
                <w:color w:val="000000"/>
                <w:highlight w:val="none"/>
                <w:lang w:eastAsia="zh-CN"/>
              </w:rPr>
              <w:t>。</w:t>
            </w:r>
          </w:p>
        </w:tc>
      </w:tr>
      <w:tr w14:paraId="3F877C72">
        <w:tblPrEx>
          <w:tblCellMar>
            <w:top w:w="0" w:type="dxa"/>
            <w:left w:w="108" w:type="dxa"/>
            <w:bottom w:w="0" w:type="dxa"/>
            <w:right w:w="108" w:type="dxa"/>
          </w:tblCellMar>
        </w:tblPrEx>
        <w:trPr>
          <w:trHeight w:val="919" w:hRule="exac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33112F14">
            <w:pPr>
              <w:jc w:val="center"/>
              <w:rPr>
                <w:rFonts w:hint="eastAsia" w:ascii="宋体" w:cs="宋体"/>
                <w:color w:val="000000"/>
                <w:highlight w:val="none"/>
                <w:lang w:val="zh-CN"/>
              </w:rPr>
            </w:pPr>
            <w:r>
              <w:rPr>
                <w:rFonts w:hint="eastAsia" w:ascii="宋体" w:cs="宋体"/>
                <w:color w:val="000000"/>
                <w:highlight w:val="none"/>
                <w:lang w:val="zh-CN"/>
              </w:rPr>
              <w:t>3</w:t>
            </w:r>
            <w:r>
              <w:rPr>
                <w:rFonts w:hint="eastAsia" w:ascii="宋体" w:cs="宋体"/>
                <w:color w:val="000000"/>
                <w:highlight w:val="none"/>
              </w:rPr>
              <w:t>7</w:t>
            </w:r>
            <w:r>
              <w:rPr>
                <w:rFonts w:hint="eastAsia" w:ascii="宋体" w:cs="宋体"/>
                <w:color w:val="000000"/>
                <w:highlight w:val="none"/>
                <w:lang w:val="zh-CN"/>
              </w:rPr>
              <w:t>.</w:t>
            </w:r>
            <w:r>
              <w:rPr>
                <w:rFonts w:hint="eastAsia" w:ascii="宋体" w:cs="宋体"/>
                <w:color w:val="000000"/>
                <w:highlight w:val="none"/>
              </w:rPr>
              <w:t>3</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2734FC2F">
            <w:pPr>
              <w:jc w:val="center"/>
              <w:rPr>
                <w:rFonts w:hint="eastAsia" w:ascii="宋体" w:cs="宋体"/>
                <w:color w:val="000000"/>
                <w:highlight w:val="none"/>
                <w:lang w:val="zh-CN"/>
              </w:rPr>
            </w:pPr>
            <w:r>
              <w:rPr>
                <w:rFonts w:hint="eastAsia" w:ascii="宋体" w:cs="宋体"/>
                <w:color w:val="000000"/>
                <w:highlight w:val="none"/>
                <w:lang w:val="zh-CN"/>
              </w:rPr>
              <w:t>招标代理服务费</w:t>
            </w:r>
          </w:p>
        </w:tc>
        <w:tc>
          <w:tcPr>
            <w:tcW w:w="3127" w:type="pct"/>
            <w:tcBorders>
              <w:top w:val="single" w:color="auto" w:sz="6" w:space="0"/>
              <w:left w:val="nil"/>
              <w:bottom w:val="single" w:color="auto" w:sz="6" w:space="0"/>
              <w:right w:val="double" w:color="auto" w:sz="2" w:space="0"/>
            </w:tcBorders>
            <w:noWrap w:val="0"/>
            <w:vAlign w:val="center"/>
          </w:tcPr>
          <w:p w14:paraId="41AF78D4">
            <w:pPr>
              <w:rPr>
                <w:rFonts w:hint="eastAsia" w:ascii="宋体" w:cs="宋体" w:eastAsiaTheme="minorEastAsia"/>
                <w:color w:val="000000"/>
                <w:highlight w:val="none"/>
                <w:lang w:val="zh-CN" w:eastAsia="zh-CN"/>
              </w:rPr>
            </w:pPr>
            <w:r>
              <w:rPr>
                <w:rFonts w:hint="eastAsia" w:ascii="宋体" w:cs="宋体"/>
                <w:color w:val="000000"/>
                <w:highlight w:val="none"/>
                <w:lang w:val="zh-CN"/>
              </w:rPr>
              <w:t>收取依据：执行发改办价格[2015]299号文件收费标准收取，向中标人收取。</w:t>
            </w:r>
          </w:p>
        </w:tc>
      </w:tr>
      <w:tr w14:paraId="120A5F25">
        <w:tblPrEx>
          <w:tblCellMar>
            <w:top w:w="0" w:type="dxa"/>
            <w:left w:w="108" w:type="dxa"/>
            <w:bottom w:w="0" w:type="dxa"/>
            <w:right w:w="108" w:type="dxa"/>
          </w:tblCellMar>
        </w:tblPrEx>
        <w:trPr>
          <w:trHeight w:val="687" w:hRule="exac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02200B4B">
            <w:pPr>
              <w:jc w:val="center"/>
              <w:rPr>
                <w:rFonts w:hint="eastAsia" w:ascii="宋体" w:cs="宋体"/>
                <w:color w:val="000000"/>
                <w:highlight w:val="none"/>
                <w:lang w:val="zh-CN"/>
              </w:rPr>
            </w:pPr>
            <w:r>
              <w:rPr>
                <w:rFonts w:hint="eastAsia" w:ascii="宋体" w:cs="宋体"/>
                <w:color w:val="000000"/>
                <w:highlight w:val="none"/>
                <w:lang w:val="zh-CN"/>
              </w:rPr>
              <w:t>3</w:t>
            </w:r>
            <w:r>
              <w:rPr>
                <w:rFonts w:hint="eastAsia" w:ascii="宋体" w:cs="宋体"/>
                <w:color w:val="000000"/>
                <w:highlight w:val="none"/>
              </w:rPr>
              <w:t>7</w:t>
            </w:r>
            <w:r>
              <w:rPr>
                <w:rFonts w:hint="eastAsia" w:ascii="宋体" w:cs="宋体"/>
                <w:color w:val="000000"/>
                <w:highlight w:val="none"/>
                <w:lang w:val="zh-CN"/>
              </w:rPr>
              <w:t>.</w:t>
            </w:r>
            <w:r>
              <w:rPr>
                <w:rFonts w:hint="eastAsia" w:ascii="宋体" w:cs="宋体"/>
                <w:color w:val="000000"/>
                <w:highlight w:val="none"/>
              </w:rPr>
              <w:t>4</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345AECF9">
            <w:pPr>
              <w:jc w:val="center"/>
              <w:rPr>
                <w:rFonts w:hint="eastAsia" w:ascii="宋体" w:cs="宋体"/>
                <w:color w:val="000000"/>
                <w:highlight w:val="none"/>
                <w:lang w:val="zh-CN"/>
              </w:rPr>
            </w:pPr>
            <w:r>
              <w:rPr>
                <w:rFonts w:hint="eastAsia" w:ascii="宋体" w:cs="宋体"/>
                <w:color w:val="000000"/>
                <w:highlight w:val="none"/>
                <w:lang w:val="zh-CN"/>
              </w:rPr>
              <w:t>付款方式</w:t>
            </w:r>
          </w:p>
        </w:tc>
        <w:tc>
          <w:tcPr>
            <w:tcW w:w="3127" w:type="pct"/>
            <w:tcBorders>
              <w:top w:val="single" w:color="auto" w:sz="6" w:space="0"/>
              <w:left w:val="nil"/>
              <w:bottom w:val="single" w:color="auto" w:sz="6" w:space="0"/>
              <w:right w:val="double" w:color="auto" w:sz="2" w:space="0"/>
            </w:tcBorders>
            <w:noWrap w:val="0"/>
            <w:vAlign w:val="center"/>
          </w:tcPr>
          <w:p w14:paraId="2F94BEA0">
            <w:pPr>
              <w:rPr>
                <w:rFonts w:hint="default" w:ascii="宋体" w:cs="宋体"/>
                <w:color w:val="000000"/>
                <w:highlight w:val="none"/>
                <w:lang w:val="en-US"/>
              </w:rPr>
            </w:pPr>
            <w:r>
              <w:rPr>
                <w:rFonts w:hint="default" w:ascii="宋体" w:cs="宋体"/>
                <w:color w:val="000000"/>
                <w:highlight w:val="none"/>
                <w:lang w:val="en-US"/>
              </w:rPr>
              <w:t>甲乙双方合同中另行约定</w:t>
            </w:r>
          </w:p>
        </w:tc>
      </w:tr>
      <w:tr w14:paraId="53E19970">
        <w:tblPrEx>
          <w:tblCellMar>
            <w:top w:w="0" w:type="dxa"/>
            <w:left w:w="108" w:type="dxa"/>
            <w:bottom w:w="0" w:type="dxa"/>
            <w:right w:w="108" w:type="dxa"/>
          </w:tblCellMar>
        </w:tblPrEx>
        <w:trPr>
          <w:trHeight w:val="888" w:hRule="exac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0F8D34BC">
            <w:pPr>
              <w:jc w:val="center"/>
              <w:rPr>
                <w:rFonts w:hint="eastAsia" w:ascii="宋体" w:cs="宋体"/>
                <w:color w:val="000000"/>
                <w:highlight w:val="none"/>
                <w:lang w:val="zh-CN"/>
              </w:rPr>
            </w:pPr>
            <w:r>
              <w:rPr>
                <w:rFonts w:hint="eastAsia" w:ascii="宋体" w:cs="宋体"/>
                <w:color w:val="000000"/>
                <w:highlight w:val="none"/>
                <w:lang w:val="zh-CN"/>
              </w:rPr>
              <w:t>3</w:t>
            </w:r>
            <w:r>
              <w:rPr>
                <w:rFonts w:hint="eastAsia" w:ascii="宋体" w:cs="宋体"/>
                <w:color w:val="000000"/>
                <w:highlight w:val="none"/>
              </w:rPr>
              <w:t>7</w:t>
            </w:r>
            <w:r>
              <w:rPr>
                <w:rFonts w:hint="eastAsia" w:ascii="宋体" w:cs="宋体"/>
                <w:color w:val="000000"/>
                <w:highlight w:val="none"/>
                <w:lang w:val="zh-CN"/>
              </w:rPr>
              <w:t>.</w:t>
            </w:r>
            <w:r>
              <w:rPr>
                <w:rFonts w:hint="eastAsia" w:ascii="宋体" w:cs="宋体"/>
                <w:color w:val="000000"/>
                <w:highlight w:val="none"/>
              </w:rPr>
              <w:t>5</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47A5B89E">
            <w:pPr>
              <w:jc w:val="center"/>
              <w:rPr>
                <w:rFonts w:hint="eastAsia" w:ascii="宋体" w:cs="宋体"/>
                <w:color w:val="000000"/>
                <w:highlight w:val="none"/>
                <w:lang w:val="zh-CN"/>
              </w:rPr>
            </w:pPr>
            <w:r>
              <w:rPr>
                <w:rFonts w:hint="eastAsia" w:ascii="宋体" w:cs="宋体"/>
                <w:color w:val="000000"/>
                <w:highlight w:val="none"/>
                <w:lang w:val="zh-CN"/>
              </w:rPr>
              <w:t>中标公示</w:t>
            </w:r>
          </w:p>
        </w:tc>
        <w:tc>
          <w:tcPr>
            <w:tcW w:w="3127" w:type="pct"/>
            <w:tcBorders>
              <w:top w:val="single" w:color="auto" w:sz="6" w:space="0"/>
              <w:left w:val="nil"/>
              <w:bottom w:val="single" w:color="auto" w:sz="6" w:space="0"/>
              <w:right w:val="double" w:color="auto" w:sz="2" w:space="0"/>
            </w:tcBorders>
            <w:noWrap w:val="0"/>
            <w:vAlign w:val="center"/>
          </w:tcPr>
          <w:p w14:paraId="011CB7AF">
            <w:pPr>
              <w:rPr>
                <w:rFonts w:hint="eastAsia" w:ascii="宋体" w:cs="宋体"/>
                <w:color w:val="000000"/>
                <w:highlight w:val="none"/>
                <w:lang w:val="zh-CN"/>
              </w:rPr>
            </w:pPr>
            <w:r>
              <w:rPr>
                <w:rFonts w:hint="eastAsia" w:ascii="宋体" w:cs="宋体"/>
                <w:color w:val="000000"/>
                <w:highlight w:val="none"/>
                <w:lang w:val="zh-CN"/>
              </w:rPr>
              <w:t>在中标通知书发出的同时，采购人将中标结果情况在招标公告发布同一媒介予以公示，公示期不少于1个工作日。</w:t>
            </w:r>
          </w:p>
        </w:tc>
      </w:tr>
      <w:tr w14:paraId="049B650D">
        <w:tblPrEx>
          <w:tblCellMar>
            <w:top w:w="0" w:type="dxa"/>
            <w:left w:w="108" w:type="dxa"/>
            <w:bottom w:w="0" w:type="dxa"/>
            <w:right w:w="108" w:type="dxa"/>
          </w:tblCellMar>
        </w:tblPrEx>
        <w:trPr>
          <w:trHeight w:val="612" w:hRule="exac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2B0BACC5">
            <w:pPr>
              <w:jc w:val="center"/>
              <w:rPr>
                <w:rFonts w:hint="eastAsia" w:ascii="宋体" w:cs="宋体"/>
                <w:color w:val="000000"/>
                <w:highlight w:val="none"/>
              </w:rPr>
            </w:pPr>
            <w:r>
              <w:rPr>
                <w:rFonts w:hint="eastAsia" w:ascii="宋体" w:cs="宋体"/>
                <w:color w:val="000000"/>
                <w:highlight w:val="none"/>
              </w:rPr>
              <w:t>37.6</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32400C16">
            <w:pPr>
              <w:jc w:val="center"/>
              <w:rPr>
                <w:rFonts w:hint="eastAsia" w:ascii="宋体" w:cs="宋体"/>
                <w:color w:val="000000"/>
                <w:highlight w:val="none"/>
                <w:lang w:val="zh-CN"/>
              </w:rPr>
            </w:pPr>
            <w:r>
              <w:rPr>
                <w:rFonts w:hint="eastAsia" w:ascii="宋体" w:cs="宋体"/>
                <w:color w:val="000000"/>
                <w:highlight w:val="none"/>
                <w:lang w:val="zh-CN"/>
              </w:rPr>
              <w:t>监督</w:t>
            </w:r>
          </w:p>
        </w:tc>
        <w:tc>
          <w:tcPr>
            <w:tcW w:w="3127" w:type="pct"/>
            <w:tcBorders>
              <w:top w:val="single" w:color="auto" w:sz="6" w:space="0"/>
              <w:left w:val="nil"/>
              <w:bottom w:val="single" w:color="auto" w:sz="6" w:space="0"/>
              <w:right w:val="double" w:color="auto" w:sz="2" w:space="0"/>
            </w:tcBorders>
            <w:noWrap w:val="0"/>
            <w:vAlign w:val="center"/>
          </w:tcPr>
          <w:p w14:paraId="0338A97C">
            <w:pPr>
              <w:rPr>
                <w:rFonts w:hint="eastAsia" w:ascii="宋体" w:cs="宋体"/>
                <w:color w:val="000000"/>
                <w:highlight w:val="none"/>
                <w:lang w:val="zh-CN"/>
              </w:rPr>
            </w:pPr>
            <w:r>
              <w:rPr>
                <w:rFonts w:hint="eastAsia" w:ascii="宋体" w:cs="宋体"/>
                <w:color w:val="000000"/>
                <w:highlight w:val="none"/>
                <w:lang w:val="zh-CN"/>
              </w:rPr>
              <w:t>本项目的招标投标活动及其相关当事人应当接受有管辖权的招标投标行政监督部门依法实施的监督。</w:t>
            </w:r>
          </w:p>
        </w:tc>
      </w:tr>
      <w:tr w14:paraId="7B978D86">
        <w:tblPrEx>
          <w:tblCellMar>
            <w:top w:w="0" w:type="dxa"/>
            <w:left w:w="108" w:type="dxa"/>
            <w:bottom w:w="0" w:type="dxa"/>
            <w:right w:w="108" w:type="dxa"/>
          </w:tblCellMar>
        </w:tblPrEx>
        <w:trPr>
          <w:trHeight w:val="2338" w:hRule="atLeas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515EFDFC">
            <w:pPr>
              <w:jc w:val="center"/>
              <w:rPr>
                <w:rFonts w:ascii="宋体" w:cs="宋体"/>
                <w:color w:val="000000"/>
                <w:highlight w:val="none"/>
              </w:rPr>
            </w:pPr>
            <w:r>
              <w:rPr>
                <w:rFonts w:hint="eastAsia" w:ascii="宋体" w:cs="宋体"/>
                <w:color w:val="000000"/>
                <w:highlight w:val="none"/>
              </w:rPr>
              <w:t>37.7</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37B5B808">
            <w:pPr>
              <w:jc w:val="center"/>
              <w:rPr>
                <w:rFonts w:hint="eastAsia" w:ascii="宋体" w:cs="宋体"/>
                <w:color w:val="000000"/>
                <w:highlight w:val="none"/>
                <w:lang w:val="zh-CN"/>
              </w:rPr>
            </w:pPr>
            <w:r>
              <w:rPr>
                <w:rFonts w:hint="eastAsia" w:ascii="宋体" w:cs="宋体"/>
                <w:color w:val="000000"/>
                <w:highlight w:val="none"/>
                <w:lang w:val="zh-CN"/>
              </w:rPr>
              <w:t>解释权</w:t>
            </w:r>
          </w:p>
        </w:tc>
        <w:tc>
          <w:tcPr>
            <w:tcW w:w="3127" w:type="pct"/>
            <w:tcBorders>
              <w:top w:val="single" w:color="auto" w:sz="6" w:space="0"/>
              <w:left w:val="nil"/>
              <w:bottom w:val="single" w:color="auto" w:sz="6" w:space="0"/>
              <w:right w:val="double" w:color="auto" w:sz="2" w:space="0"/>
            </w:tcBorders>
            <w:noWrap w:val="0"/>
            <w:vAlign w:val="center"/>
          </w:tcPr>
          <w:p w14:paraId="2D88BCE3">
            <w:pPr>
              <w:rPr>
                <w:rFonts w:hint="eastAsia" w:ascii="宋体" w:cs="宋体"/>
                <w:color w:val="000000"/>
                <w:highlight w:val="none"/>
                <w:lang w:val="zh-CN"/>
              </w:rPr>
            </w:pPr>
            <w:r>
              <w:rPr>
                <w:rFonts w:hint="eastAsia" w:ascii="宋体" w:cs="宋体"/>
                <w:color w:val="000000"/>
                <w:highlight w:val="none"/>
                <w:lang w:val="zh-CN"/>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招标公告、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742BB65C">
        <w:tblPrEx>
          <w:tblCellMar>
            <w:top w:w="0" w:type="dxa"/>
            <w:left w:w="108" w:type="dxa"/>
            <w:bottom w:w="0" w:type="dxa"/>
            <w:right w:w="108" w:type="dxa"/>
          </w:tblCellMar>
        </w:tblPrEx>
        <w:trPr>
          <w:trHeight w:val="431" w:hRule="atLeas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6A9A70B4">
            <w:pPr>
              <w:jc w:val="center"/>
              <w:rPr>
                <w:rFonts w:hint="eastAsia" w:ascii="宋体" w:cs="宋体"/>
                <w:color w:val="000000"/>
                <w:highlight w:val="none"/>
              </w:rPr>
            </w:pPr>
            <w:r>
              <w:rPr>
                <w:rFonts w:hint="eastAsia" w:ascii="宋体" w:cs="宋体"/>
                <w:color w:val="000000"/>
                <w:highlight w:val="none"/>
              </w:rPr>
              <w:t>37.8</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5D6DF883">
            <w:pPr>
              <w:jc w:val="center"/>
              <w:rPr>
                <w:rFonts w:hint="eastAsia" w:ascii="宋体" w:cs="宋体"/>
                <w:color w:val="000000"/>
                <w:highlight w:val="none"/>
                <w:lang w:val="zh-CN"/>
              </w:rPr>
            </w:pPr>
            <w:r>
              <w:rPr>
                <w:rFonts w:hint="eastAsia" w:ascii="宋体" w:cs="宋体"/>
                <w:color w:val="000000"/>
                <w:highlight w:val="none"/>
                <w:lang w:val="zh-CN"/>
              </w:rPr>
              <w:t>履约保证金</w:t>
            </w:r>
          </w:p>
        </w:tc>
        <w:tc>
          <w:tcPr>
            <w:tcW w:w="3127" w:type="pct"/>
            <w:tcBorders>
              <w:top w:val="single" w:color="auto" w:sz="6" w:space="0"/>
              <w:left w:val="nil"/>
              <w:bottom w:val="single" w:color="auto" w:sz="6" w:space="0"/>
              <w:right w:val="double" w:color="auto" w:sz="2" w:space="0"/>
            </w:tcBorders>
            <w:noWrap w:val="0"/>
            <w:vAlign w:val="center"/>
          </w:tcPr>
          <w:p w14:paraId="5C0B6F2B">
            <w:pPr>
              <w:jc w:val="both"/>
              <w:rPr>
                <w:rFonts w:hint="eastAsia" w:ascii="宋体" w:cs="宋体"/>
                <w:color w:val="000000"/>
                <w:highlight w:val="none"/>
                <w:lang w:val="zh-CN" w:eastAsia="zh-CN"/>
              </w:rPr>
            </w:pPr>
            <w:r>
              <w:rPr>
                <w:rFonts w:hint="eastAsia" w:ascii="宋体" w:cs="宋体"/>
                <w:color w:val="000000"/>
                <w:highlight w:val="none"/>
                <w:lang w:val="en-US" w:eastAsia="zh-CN"/>
              </w:rPr>
              <w:t>无</w:t>
            </w:r>
          </w:p>
        </w:tc>
      </w:tr>
      <w:tr w14:paraId="181BBF1F">
        <w:tblPrEx>
          <w:tblCellMar>
            <w:top w:w="0" w:type="dxa"/>
            <w:left w:w="108" w:type="dxa"/>
            <w:bottom w:w="0" w:type="dxa"/>
            <w:right w:w="108" w:type="dxa"/>
          </w:tblCellMar>
        </w:tblPrEx>
        <w:trPr>
          <w:trHeight w:val="481" w:hRule="atLeas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24092E01">
            <w:pPr>
              <w:jc w:val="center"/>
              <w:rPr>
                <w:rFonts w:hint="eastAsia" w:ascii="宋体" w:cs="宋体"/>
                <w:color w:val="000000"/>
                <w:highlight w:val="none"/>
              </w:rPr>
            </w:pPr>
            <w:r>
              <w:rPr>
                <w:rFonts w:hint="eastAsia" w:ascii="宋体" w:cs="宋体"/>
                <w:color w:val="000000"/>
                <w:highlight w:val="none"/>
              </w:rPr>
              <w:t>37.9</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30E24C99">
            <w:pPr>
              <w:jc w:val="center"/>
              <w:rPr>
                <w:rFonts w:hint="eastAsia" w:ascii="宋体" w:cs="宋体"/>
                <w:color w:val="000000"/>
                <w:highlight w:val="none"/>
                <w:lang w:val="zh-CN"/>
              </w:rPr>
            </w:pPr>
            <w:r>
              <w:rPr>
                <w:rFonts w:hint="eastAsia" w:ascii="宋体" w:cs="宋体"/>
                <w:color w:val="000000"/>
                <w:highlight w:val="none"/>
                <w:lang w:val="zh-CN"/>
              </w:rPr>
              <w:t>类似项目</w:t>
            </w:r>
          </w:p>
        </w:tc>
        <w:tc>
          <w:tcPr>
            <w:tcW w:w="3127" w:type="pct"/>
            <w:tcBorders>
              <w:top w:val="single" w:color="auto" w:sz="6" w:space="0"/>
              <w:left w:val="nil"/>
              <w:bottom w:val="single" w:color="auto" w:sz="6" w:space="0"/>
              <w:right w:val="double" w:color="auto" w:sz="2" w:space="0"/>
            </w:tcBorders>
            <w:noWrap w:val="0"/>
            <w:vAlign w:val="center"/>
          </w:tcPr>
          <w:p w14:paraId="0507ECA2">
            <w:pPr>
              <w:jc w:val="left"/>
              <w:rPr>
                <w:rFonts w:hint="eastAsia" w:ascii="宋体" w:cs="宋体" w:eastAsiaTheme="minorEastAsia"/>
                <w:color w:val="000000"/>
                <w:highlight w:val="none"/>
                <w:lang w:val="zh-CN" w:eastAsia="zh-CN"/>
              </w:rPr>
            </w:pPr>
            <w:r>
              <w:rPr>
                <w:rFonts w:hint="eastAsia" w:ascii="宋体" w:cs="宋体"/>
                <w:color w:val="000000"/>
                <w:highlight w:val="none"/>
                <w:lang w:val="zh-CN"/>
              </w:rPr>
              <w:t>近三年（202</w:t>
            </w:r>
            <w:r>
              <w:rPr>
                <w:rFonts w:hint="eastAsia" w:ascii="宋体" w:cs="宋体"/>
                <w:color w:val="000000"/>
                <w:highlight w:val="none"/>
                <w:lang w:val="en-US" w:eastAsia="zh-CN"/>
              </w:rPr>
              <w:t>2</w:t>
            </w:r>
            <w:r>
              <w:rPr>
                <w:rFonts w:hint="eastAsia" w:ascii="宋体" w:cs="宋体"/>
                <w:color w:val="000000"/>
                <w:highlight w:val="none"/>
                <w:lang w:val="zh-CN"/>
              </w:rPr>
              <w:t>年至今）</w:t>
            </w:r>
          </w:p>
        </w:tc>
      </w:tr>
      <w:tr w14:paraId="0EB68879">
        <w:tblPrEx>
          <w:tblCellMar>
            <w:top w:w="0" w:type="dxa"/>
            <w:left w:w="108" w:type="dxa"/>
            <w:bottom w:w="0" w:type="dxa"/>
            <w:right w:w="108" w:type="dxa"/>
          </w:tblCellMar>
        </w:tblPrEx>
        <w:trPr>
          <w:trHeight w:val="481" w:hRule="atLeas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650D37D7">
            <w:pPr>
              <w:jc w:val="center"/>
              <w:rPr>
                <w:rFonts w:hint="default" w:ascii="宋体" w:eastAsia="宋体" w:cs="宋体"/>
                <w:color w:val="000000"/>
                <w:highlight w:val="none"/>
                <w:lang w:val="en-US" w:eastAsia="zh-CN"/>
              </w:rPr>
            </w:pPr>
            <w:r>
              <w:rPr>
                <w:rFonts w:hint="eastAsia" w:ascii="宋体" w:cs="宋体"/>
                <w:color w:val="000000"/>
                <w:highlight w:val="none"/>
                <w:lang w:val="en-US" w:eastAsia="zh-CN"/>
              </w:rPr>
              <w:t>37.10</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485B897B">
            <w:pPr>
              <w:jc w:val="center"/>
              <w:rPr>
                <w:rFonts w:hint="eastAsia" w:ascii="宋体" w:cs="宋体"/>
                <w:color w:val="000000"/>
                <w:highlight w:val="none"/>
                <w:lang w:val="zh-CN"/>
              </w:rPr>
            </w:pPr>
            <w:r>
              <w:rPr>
                <w:rFonts w:hint="eastAsia" w:ascii="宋体" w:cs="宋体"/>
                <w:color w:val="000000"/>
                <w:highlight w:val="none"/>
                <w:lang w:val="zh-CN"/>
              </w:rPr>
              <w:t>质保期</w:t>
            </w:r>
          </w:p>
        </w:tc>
        <w:tc>
          <w:tcPr>
            <w:tcW w:w="3127" w:type="pct"/>
            <w:tcBorders>
              <w:top w:val="single" w:color="auto" w:sz="6" w:space="0"/>
              <w:left w:val="nil"/>
              <w:bottom w:val="single" w:color="auto" w:sz="6" w:space="0"/>
              <w:right w:val="double" w:color="auto" w:sz="2" w:space="0"/>
            </w:tcBorders>
            <w:noWrap w:val="0"/>
            <w:vAlign w:val="center"/>
          </w:tcPr>
          <w:p w14:paraId="27798EEC">
            <w:pPr>
              <w:jc w:val="left"/>
              <w:rPr>
                <w:rFonts w:hint="eastAsia" w:ascii="宋体" w:cs="宋体"/>
                <w:color w:val="000000"/>
                <w:highlight w:val="none"/>
                <w:lang w:val="zh-CN"/>
              </w:rPr>
            </w:pPr>
            <w:r>
              <w:rPr>
                <w:rFonts w:hint="eastAsia" w:ascii="宋体" w:cs="宋体"/>
                <w:color w:val="000000"/>
                <w:highlight w:val="none"/>
                <w:lang w:val="zh-CN"/>
              </w:rPr>
              <w:t>甲乙双方合同中另行约定</w:t>
            </w:r>
          </w:p>
        </w:tc>
      </w:tr>
      <w:tr w14:paraId="312265C8">
        <w:tblPrEx>
          <w:tblCellMar>
            <w:top w:w="0" w:type="dxa"/>
            <w:left w:w="108" w:type="dxa"/>
            <w:bottom w:w="0" w:type="dxa"/>
            <w:right w:w="108" w:type="dxa"/>
          </w:tblCellMar>
        </w:tblPrEx>
        <w:trPr>
          <w:trHeight w:val="481" w:hRule="atLeas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4618566A">
            <w:pPr>
              <w:jc w:val="center"/>
              <w:rPr>
                <w:rFonts w:hint="default" w:ascii="宋体" w:cs="宋体"/>
                <w:color w:val="000000"/>
                <w:highlight w:val="none"/>
                <w:lang w:val="en-US" w:eastAsia="zh-CN"/>
              </w:rPr>
            </w:pPr>
            <w:r>
              <w:rPr>
                <w:rFonts w:hint="eastAsia" w:ascii="宋体" w:cs="宋体"/>
                <w:color w:val="000000"/>
                <w:highlight w:val="none"/>
                <w:lang w:val="en-US" w:eastAsia="zh-CN"/>
              </w:rPr>
              <w:t>37.11</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686A7914">
            <w:pPr>
              <w:jc w:val="center"/>
              <w:rPr>
                <w:rFonts w:hint="eastAsia" w:ascii="宋体" w:cs="宋体"/>
                <w:color w:val="000000"/>
                <w:highlight w:val="none"/>
                <w:lang w:val="en-US" w:eastAsia="zh-CN"/>
              </w:rPr>
            </w:pPr>
            <w:r>
              <w:rPr>
                <w:rFonts w:hint="eastAsia" w:ascii="宋体" w:cs="宋体"/>
                <w:color w:val="000000"/>
                <w:highlight w:val="none"/>
                <w:lang w:val="en-US" w:eastAsia="zh-CN"/>
              </w:rPr>
              <w:t>样品</w:t>
            </w:r>
          </w:p>
        </w:tc>
        <w:tc>
          <w:tcPr>
            <w:tcW w:w="3127" w:type="pct"/>
            <w:tcBorders>
              <w:top w:val="single" w:color="auto" w:sz="6" w:space="0"/>
              <w:left w:val="nil"/>
              <w:bottom w:val="single" w:color="auto" w:sz="6" w:space="0"/>
              <w:right w:val="double" w:color="auto" w:sz="2" w:space="0"/>
            </w:tcBorders>
            <w:noWrap w:val="0"/>
            <w:vAlign w:val="center"/>
          </w:tcPr>
          <w:p w14:paraId="38D64BF9">
            <w:pPr>
              <w:jc w:val="left"/>
              <w:rPr>
                <w:rFonts w:hint="eastAsia" w:ascii="宋体" w:cs="宋体"/>
                <w:color w:val="000000"/>
                <w:highlight w:val="none"/>
                <w:lang w:val="zh-CN"/>
              </w:rPr>
            </w:pPr>
            <w:r>
              <w:rPr>
                <w:rFonts w:hint="eastAsia" w:ascii="宋体" w:cs="宋体"/>
                <w:color w:val="000000"/>
                <w:highlight w:val="none"/>
                <w:lang w:val="en-US" w:eastAsia="zh-CN"/>
              </w:rPr>
              <w:t>无</w:t>
            </w:r>
          </w:p>
        </w:tc>
      </w:tr>
      <w:tr w14:paraId="58F79EC8">
        <w:tblPrEx>
          <w:tblCellMar>
            <w:top w:w="0" w:type="dxa"/>
            <w:left w:w="108" w:type="dxa"/>
            <w:bottom w:w="0" w:type="dxa"/>
            <w:right w:w="108" w:type="dxa"/>
          </w:tblCellMar>
        </w:tblPrEx>
        <w:trPr>
          <w:trHeight w:val="481" w:hRule="atLeast"/>
          <w:jc w:val="center"/>
        </w:trPr>
        <w:tc>
          <w:tcPr>
            <w:tcW w:w="444" w:type="pct"/>
            <w:tcBorders>
              <w:top w:val="single" w:color="auto" w:sz="6" w:space="0"/>
              <w:left w:val="double" w:color="auto" w:sz="2" w:space="0"/>
              <w:bottom w:val="single" w:color="auto" w:sz="6" w:space="0"/>
              <w:right w:val="single" w:color="auto" w:sz="4" w:space="0"/>
            </w:tcBorders>
            <w:noWrap w:val="0"/>
            <w:tcMar>
              <w:left w:w="0" w:type="dxa"/>
              <w:right w:w="0" w:type="dxa"/>
            </w:tcMar>
            <w:vAlign w:val="center"/>
          </w:tcPr>
          <w:p w14:paraId="72085C0D">
            <w:pPr>
              <w:jc w:val="center"/>
              <w:rPr>
                <w:rFonts w:hint="default" w:ascii="宋体" w:cs="宋体"/>
                <w:color w:val="000000"/>
                <w:highlight w:val="none"/>
                <w:lang w:val="en-US" w:eastAsia="zh-CN"/>
              </w:rPr>
            </w:pPr>
            <w:r>
              <w:rPr>
                <w:rFonts w:hint="eastAsia" w:ascii="宋体" w:cs="宋体"/>
                <w:color w:val="000000"/>
                <w:highlight w:val="none"/>
                <w:lang w:val="en-US" w:eastAsia="zh-CN"/>
              </w:rPr>
              <w:t>37.12</w:t>
            </w:r>
          </w:p>
        </w:tc>
        <w:tc>
          <w:tcPr>
            <w:tcW w:w="1428" w:type="pct"/>
            <w:tcBorders>
              <w:top w:val="single" w:color="auto" w:sz="6" w:space="0"/>
              <w:left w:val="nil"/>
              <w:bottom w:val="single" w:color="auto" w:sz="6" w:space="0"/>
              <w:right w:val="single" w:color="auto" w:sz="4" w:space="0"/>
            </w:tcBorders>
            <w:noWrap w:val="0"/>
            <w:tcMar>
              <w:left w:w="0" w:type="dxa"/>
              <w:right w:w="0" w:type="dxa"/>
            </w:tcMar>
            <w:vAlign w:val="center"/>
          </w:tcPr>
          <w:p w14:paraId="415B062A">
            <w:pPr>
              <w:jc w:val="center"/>
              <w:rPr>
                <w:rFonts w:hint="default" w:ascii="宋体" w:cs="宋体"/>
                <w:color w:val="000000"/>
                <w:highlight w:val="none"/>
                <w:lang w:val="en-US" w:eastAsia="zh-CN"/>
              </w:rPr>
            </w:pPr>
            <w:r>
              <w:rPr>
                <w:rFonts w:hint="eastAsia" w:ascii="宋体" w:cs="宋体"/>
                <w:color w:val="000000"/>
                <w:highlight w:val="none"/>
                <w:lang w:val="en-US" w:eastAsia="zh-CN"/>
              </w:rPr>
              <w:t>核心产品</w:t>
            </w:r>
          </w:p>
        </w:tc>
        <w:tc>
          <w:tcPr>
            <w:tcW w:w="3127" w:type="pct"/>
            <w:tcBorders>
              <w:top w:val="single" w:color="auto" w:sz="6" w:space="0"/>
              <w:left w:val="nil"/>
              <w:bottom w:val="single" w:color="auto" w:sz="6" w:space="0"/>
              <w:right w:val="double" w:color="auto" w:sz="2" w:space="0"/>
            </w:tcBorders>
            <w:noWrap w:val="0"/>
            <w:vAlign w:val="center"/>
          </w:tcPr>
          <w:p w14:paraId="75C78D00">
            <w:pPr>
              <w:jc w:val="left"/>
              <w:rPr>
                <w:rFonts w:hint="default" w:ascii="宋体" w:cs="宋体"/>
                <w:color w:val="000000"/>
                <w:highlight w:val="none"/>
                <w:lang w:val="en-US" w:eastAsia="zh-CN"/>
              </w:rPr>
            </w:pPr>
            <w:r>
              <w:rPr>
                <w:rFonts w:hint="eastAsia" w:ascii="宋体" w:cs="宋体"/>
                <w:color w:val="000000"/>
                <w:highlight w:val="none"/>
                <w:lang w:val="en-US" w:eastAsia="zh-CN"/>
              </w:rPr>
              <w:t>无</w:t>
            </w:r>
          </w:p>
        </w:tc>
      </w:tr>
      <w:tr w14:paraId="1B472DD4">
        <w:tblPrEx>
          <w:tblCellMar>
            <w:top w:w="0" w:type="dxa"/>
            <w:left w:w="108" w:type="dxa"/>
            <w:bottom w:w="0" w:type="dxa"/>
            <w:right w:w="108" w:type="dxa"/>
          </w:tblCellMar>
        </w:tblPrEx>
        <w:trPr>
          <w:trHeight w:val="481" w:hRule="atLeast"/>
          <w:jc w:val="center"/>
        </w:trPr>
        <w:tc>
          <w:tcPr>
            <w:tcW w:w="444" w:type="pct"/>
            <w:tcBorders>
              <w:top w:val="single" w:color="auto" w:sz="6" w:space="0"/>
              <w:left w:val="double" w:color="auto" w:sz="2" w:space="0"/>
              <w:bottom w:val="single" w:color="auto" w:sz="6" w:space="0"/>
              <w:right w:val="single" w:color="auto" w:sz="4" w:space="0"/>
            </w:tcBorders>
            <w:noWrap w:val="0"/>
            <w:vAlign w:val="center"/>
          </w:tcPr>
          <w:p w14:paraId="05775A9F">
            <w:pPr>
              <w:jc w:val="center"/>
              <w:rPr>
                <w:rFonts w:hint="eastAsia" w:ascii="宋体" w:eastAsia="宋体" w:cs="宋体"/>
                <w:color w:val="000000"/>
                <w:highlight w:val="none"/>
                <w:lang w:eastAsia="zh-CN"/>
              </w:rPr>
            </w:pPr>
            <w:r>
              <w:rPr>
                <w:rFonts w:hint="eastAsia" w:ascii="宋体" w:cs="宋体"/>
                <w:color w:val="000000"/>
                <w:highlight w:val="none"/>
              </w:rPr>
              <w:t>37.1</w:t>
            </w:r>
            <w:r>
              <w:rPr>
                <w:rFonts w:hint="eastAsia" w:ascii="宋体" w:cs="宋体"/>
                <w:color w:val="000000"/>
                <w:highlight w:val="none"/>
                <w:lang w:val="en-US" w:eastAsia="zh-CN"/>
              </w:rPr>
              <w:t>3</w:t>
            </w:r>
          </w:p>
        </w:tc>
        <w:tc>
          <w:tcPr>
            <w:tcW w:w="1428" w:type="pct"/>
            <w:tcBorders>
              <w:top w:val="single" w:color="auto" w:sz="6" w:space="0"/>
              <w:left w:val="nil"/>
              <w:bottom w:val="single" w:color="auto" w:sz="6" w:space="0"/>
              <w:right w:val="single" w:color="auto" w:sz="4" w:space="0"/>
            </w:tcBorders>
            <w:noWrap w:val="0"/>
            <w:vAlign w:val="center"/>
          </w:tcPr>
          <w:p w14:paraId="6392EB2C">
            <w:pPr>
              <w:jc w:val="center"/>
              <w:rPr>
                <w:rFonts w:hint="eastAsia" w:ascii="宋体" w:cs="宋体"/>
                <w:color w:val="000000"/>
                <w:highlight w:val="none"/>
                <w:lang w:val="zh-CN"/>
              </w:rPr>
            </w:pPr>
            <w:r>
              <w:rPr>
                <w:rFonts w:hint="eastAsia" w:ascii="宋体" w:cs="宋体"/>
                <w:color w:val="000000"/>
                <w:highlight w:val="none"/>
                <w:lang w:val="zh-CN"/>
              </w:rPr>
              <w:t>其他要求</w:t>
            </w:r>
          </w:p>
        </w:tc>
        <w:tc>
          <w:tcPr>
            <w:tcW w:w="3127" w:type="pct"/>
            <w:tcBorders>
              <w:top w:val="single" w:color="auto" w:sz="6" w:space="0"/>
              <w:left w:val="nil"/>
              <w:bottom w:val="single" w:color="auto" w:sz="6" w:space="0"/>
              <w:right w:val="double" w:color="auto" w:sz="2" w:space="0"/>
            </w:tcBorders>
            <w:noWrap w:val="0"/>
            <w:vAlign w:val="center"/>
          </w:tcPr>
          <w:p w14:paraId="72FCB466">
            <w:pPr>
              <w:jc w:val="left"/>
              <w:rPr>
                <w:rFonts w:hint="eastAsia" w:ascii="宋体" w:cs="宋体"/>
                <w:color w:val="000000"/>
                <w:highlight w:val="none"/>
                <w:lang w:val="zh-CN"/>
              </w:rPr>
            </w:pPr>
            <w:r>
              <w:rPr>
                <w:rFonts w:hint="eastAsia" w:ascii="宋体" w:cs="宋体"/>
                <w:color w:val="000000"/>
                <w:highlight w:val="none"/>
                <w:lang w:val="en-US" w:eastAsia="zh-CN"/>
              </w:rPr>
              <w:t>（1）</w:t>
            </w:r>
            <w:r>
              <w:rPr>
                <w:rFonts w:hint="eastAsia" w:ascii="宋体" w:cs="宋体"/>
                <w:color w:val="000000"/>
                <w:highlight w:val="none"/>
                <w:lang w:val="zh-CN"/>
              </w:rPr>
              <w:t>企业名称不同但法定代表人为同一个自然人的两个或者两个以上的供应商不得参加同一采购项目的报价。如果出现上述情况，相关供应商的报价均将被拒绝；（2）本项目属于非单一产品采购的产品，根据招标文件中载明的核心产品，对多家投标申请人提供的核心产品品牌相同的参加同一合同项下投标的，且通过资格审查、符合性审查的不同投标人，按一家投标人计算，评审后得分最高的同品牌投标人获得中标人推荐资格；评审得分相同的采取随机抽取方式确定，其他同品牌投标人不作为中标候选人。</w:t>
            </w:r>
          </w:p>
          <w:p w14:paraId="5493C859">
            <w:pPr>
              <w:jc w:val="left"/>
              <w:rPr>
                <w:rFonts w:hint="eastAsia" w:ascii="宋体" w:cs="宋体"/>
                <w:color w:val="000000"/>
                <w:highlight w:val="none"/>
                <w:lang w:val="zh-CN"/>
              </w:rPr>
            </w:pPr>
          </w:p>
          <w:p w14:paraId="4B2B025D">
            <w:pPr>
              <w:jc w:val="left"/>
              <w:rPr>
                <w:rFonts w:hint="eastAsia" w:ascii="宋体" w:cs="宋体"/>
                <w:color w:val="000000"/>
                <w:highlight w:val="none"/>
                <w:lang w:val="zh-CN"/>
              </w:rPr>
            </w:pPr>
            <w:r>
              <w:rPr>
                <w:rFonts w:hint="eastAsia" w:ascii="宋体" w:cs="宋体"/>
                <w:color w:val="000000"/>
                <w:highlight w:val="none"/>
                <w:lang w:val="zh-CN"/>
              </w:rPr>
              <w:t>电子标说明：</w:t>
            </w:r>
          </w:p>
          <w:p w14:paraId="41FF0329">
            <w:pPr>
              <w:jc w:val="left"/>
              <w:rPr>
                <w:rFonts w:hint="eastAsia" w:ascii="宋体" w:cs="宋体"/>
                <w:color w:val="000000"/>
                <w:highlight w:val="none"/>
                <w:lang w:val="zh-CN"/>
              </w:rPr>
            </w:pPr>
            <w:r>
              <w:rPr>
                <w:rFonts w:hint="eastAsia" w:ascii="宋体" w:cs="宋体"/>
                <w:color w:val="000000"/>
                <w:highlight w:val="none"/>
                <w:lang w:val="zh-CN"/>
              </w:rPr>
              <w:t>一、上传的电子证件及资料均需按要求签字盖章上传，否则按未签章处理。</w:t>
            </w:r>
          </w:p>
          <w:p w14:paraId="31E4862B">
            <w:pPr>
              <w:jc w:val="left"/>
              <w:rPr>
                <w:rFonts w:hint="eastAsia" w:ascii="宋体" w:cs="宋体"/>
                <w:color w:val="000000"/>
                <w:highlight w:val="none"/>
                <w:lang w:val="zh-CN"/>
              </w:rPr>
            </w:pPr>
            <w:r>
              <w:rPr>
                <w:rFonts w:hint="eastAsia" w:ascii="宋体" w:cs="宋体"/>
                <w:color w:val="000000"/>
                <w:highlight w:val="none"/>
                <w:lang w:val="zh-CN"/>
              </w:rPr>
              <w:t>投标文件电子版方面技术支持：400-8817190</w:t>
            </w:r>
          </w:p>
          <w:p w14:paraId="32A92470">
            <w:pPr>
              <w:jc w:val="left"/>
              <w:rPr>
                <w:rFonts w:hint="default" w:ascii="宋体" w:cs="宋体"/>
                <w:color w:val="000000"/>
                <w:highlight w:val="none"/>
                <w:lang w:val="en-US" w:eastAsia="zh-CN"/>
              </w:rPr>
            </w:pPr>
            <w:r>
              <w:rPr>
                <w:rFonts w:hint="eastAsia" w:ascii="宋体" w:cs="宋体"/>
                <w:color w:val="000000"/>
                <w:highlight w:val="none"/>
                <w:lang w:val="zh-CN"/>
              </w:rPr>
              <w:t xml:space="preserve">投标人在政府采购云平台（网址：http:// </w:t>
            </w:r>
            <w:r>
              <w:rPr>
                <w:rFonts w:hint="eastAsia" w:ascii="宋体" w:cs="宋体"/>
                <w:color w:val="000000"/>
                <w:highlight w:val="none"/>
                <w:lang w:val="zh-CN"/>
              </w:rPr>
              <w:fldChar w:fldCharType="begin"/>
            </w:r>
            <w:r>
              <w:rPr>
                <w:rFonts w:hint="eastAsia" w:ascii="宋体" w:cs="宋体"/>
                <w:color w:val="000000"/>
                <w:highlight w:val="none"/>
                <w:lang w:val="zh-CN"/>
              </w:rPr>
              <w:instrText xml:space="preserve"> HYPERLINK "http://www.zcygov.cn）通过数字证书制作投标文件1份（此投标文件需上传至政府采购云平台，" </w:instrText>
            </w:r>
            <w:r>
              <w:rPr>
                <w:rFonts w:hint="eastAsia" w:ascii="宋体" w:cs="宋体"/>
                <w:color w:val="000000"/>
                <w:highlight w:val="none"/>
                <w:lang w:val="zh-CN"/>
              </w:rPr>
              <w:fldChar w:fldCharType="separate"/>
            </w:r>
            <w:r>
              <w:rPr>
                <w:rFonts w:hint="eastAsia" w:ascii="宋体" w:cs="宋体"/>
                <w:color w:val="000000"/>
                <w:highlight w:val="none"/>
                <w:lang w:val="zh-CN"/>
              </w:rPr>
              <w:t>www.zcygov.cn）通过数字证书制作投标文件1份（此投标文件需上传至政府采购云平台</w:t>
            </w:r>
            <w:r>
              <w:rPr>
                <w:rFonts w:hint="eastAsia" w:ascii="宋体" w:cs="宋体"/>
                <w:color w:val="000000"/>
                <w:highlight w:val="none"/>
                <w:lang w:val="zh-CN"/>
              </w:rPr>
              <w:fldChar w:fldCharType="end"/>
            </w:r>
            <w:r>
              <w:rPr>
                <w:rFonts w:hint="eastAsia" w:ascii="宋体" w:cs="宋体"/>
                <w:color w:val="000000"/>
                <w:highlight w:val="none"/>
                <w:lang w:val="zh-CN"/>
              </w:rPr>
              <w:t>）。</w:t>
            </w:r>
            <w:r>
              <w:rPr>
                <w:rFonts w:hint="eastAsia" w:ascii="宋体" w:cs="宋体"/>
                <w:color w:val="000000"/>
                <w:highlight w:val="none"/>
                <w:lang w:val="en-US" w:eastAsia="zh-CN"/>
              </w:rPr>
              <w:t>开标时远程解密，腾讯会议号（376 835 230）。</w:t>
            </w:r>
          </w:p>
          <w:p w14:paraId="56448868">
            <w:pPr>
              <w:jc w:val="left"/>
              <w:rPr>
                <w:rFonts w:hint="eastAsia" w:ascii="宋体" w:cs="宋体"/>
                <w:color w:val="000000"/>
                <w:highlight w:val="none"/>
                <w:lang w:val="zh-CN"/>
              </w:rPr>
            </w:pPr>
            <w:r>
              <w:rPr>
                <w:rFonts w:hint="eastAsia" w:ascii="宋体" w:cs="宋体"/>
                <w:color w:val="000000"/>
                <w:highlight w:val="none"/>
                <w:lang w:val="zh-CN"/>
              </w:rPr>
              <w:t>二、电子投标文件中反应投标人资格审查的图片、扫描件、文字描述等，必须清晰可见。其中所有证书和执照必须为原件扫描。</w:t>
            </w:r>
          </w:p>
          <w:p w14:paraId="32205986">
            <w:pPr>
              <w:jc w:val="left"/>
              <w:rPr>
                <w:rFonts w:hint="default" w:ascii="宋体" w:cs="宋体"/>
                <w:color w:val="000000"/>
                <w:highlight w:val="none"/>
                <w:lang w:val="en-US" w:eastAsia="zh-CN"/>
              </w:rPr>
            </w:pPr>
            <w:r>
              <w:rPr>
                <w:rFonts w:hint="eastAsia" w:ascii="宋体" w:cs="宋体"/>
                <w:color w:val="000000"/>
                <w:highlight w:val="none"/>
                <w:lang w:val="zh-CN"/>
              </w:rPr>
              <w:t>三、投标人应在</w:t>
            </w:r>
            <w:r>
              <w:rPr>
                <w:rFonts w:hint="eastAsia" w:ascii="宋体" w:cs="宋体"/>
                <w:color w:val="000000"/>
                <w:highlight w:val="none"/>
                <w:lang w:val="en-US" w:eastAsia="zh-CN"/>
              </w:rPr>
              <w:t>投标截止时间后一个工作日内</w:t>
            </w:r>
            <w:r>
              <w:rPr>
                <w:rFonts w:hint="eastAsia" w:ascii="宋体" w:cs="宋体"/>
                <w:color w:val="000000"/>
                <w:highlight w:val="none"/>
                <w:lang w:val="zh-CN"/>
              </w:rPr>
              <w:t>，将电子投标文件和纸质投标文件分别密封，送达</w:t>
            </w:r>
            <w:r>
              <w:rPr>
                <w:rFonts w:hint="eastAsia" w:ascii="宋体" w:cs="宋体"/>
                <w:color w:val="000000"/>
                <w:highlight w:val="none"/>
                <w:lang w:val="en-US" w:eastAsia="zh-CN"/>
              </w:rPr>
              <w:t>指定</w:t>
            </w:r>
            <w:r>
              <w:rPr>
                <w:rFonts w:hint="eastAsia" w:ascii="宋体" w:cs="宋体"/>
                <w:color w:val="000000"/>
                <w:highlight w:val="none"/>
                <w:lang w:val="zh-CN"/>
              </w:rPr>
              <w:t>地点。</w:t>
            </w:r>
            <w:r>
              <w:rPr>
                <w:rFonts w:hint="eastAsia" w:ascii="宋体" w:cs="宋体"/>
                <w:color w:val="000000"/>
                <w:highlight w:val="none"/>
                <w:lang w:val="en-US" w:eastAsia="zh-CN"/>
              </w:rPr>
              <w:t>纸质文件送达地点：长春市南关区谊民路鸿泰瑞景9号楼701</w:t>
            </w:r>
          </w:p>
          <w:p w14:paraId="725A5B24">
            <w:pPr>
              <w:jc w:val="left"/>
              <w:rPr>
                <w:rFonts w:hint="eastAsia" w:ascii="宋体" w:cs="宋体"/>
                <w:color w:val="000000"/>
                <w:highlight w:val="none"/>
                <w:lang w:val="zh-CN"/>
              </w:rPr>
            </w:pPr>
            <w:r>
              <w:rPr>
                <w:rFonts w:hint="eastAsia" w:ascii="宋体" w:cs="宋体"/>
                <w:color w:val="000000"/>
                <w:highlight w:val="none"/>
                <w:lang w:val="zh-CN"/>
              </w:rPr>
              <w:t>四、若投标人上传的电子投标文件因无法解密而对投标文件无法进行评价的，采购人可以拒绝该投标人投标。</w:t>
            </w:r>
          </w:p>
          <w:p w14:paraId="21A53727">
            <w:pPr>
              <w:jc w:val="left"/>
              <w:rPr>
                <w:rFonts w:hint="eastAsia" w:ascii="宋体" w:cs="宋体"/>
                <w:color w:val="000000"/>
                <w:highlight w:val="none"/>
                <w:lang w:val="zh-CN"/>
              </w:rPr>
            </w:pPr>
            <w:r>
              <w:rPr>
                <w:rFonts w:hint="eastAsia" w:ascii="宋体" w:cs="宋体"/>
                <w:color w:val="000000"/>
                <w:highlight w:val="none"/>
                <w:lang w:val="zh-CN"/>
              </w:rPr>
              <w:t>五、当纸质投标文件与电子投标文件不一致时，以电子投标文件为准。</w:t>
            </w:r>
          </w:p>
          <w:p w14:paraId="62DE9766">
            <w:pPr>
              <w:jc w:val="left"/>
              <w:rPr>
                <w:rFonts w:hint="eastAsia" w:ascii="宋体" w:cs="宋体"/>
                <w:color w:val="000000"/>
                <w:highlight w:val="none"/>
                <w:lang w:val="zh-CN"/>
              </w:rPr>
            </w:pPr>
            <w:r>
              <w:rPr>
                <w:rFonts w:hint="eastAsia" w:ascii="宋体" w:cs="宋体"/>
                <w:color w:val="000000"/>
                <w:highlight w:val="none"/>
                <w:lang w:val="zh-CN"/>
              </w:rPr>
              <w:t>备注：投标文件电子版(U盘)按招标文件规定执行，用数字证书编制的电子版按《政府采购项目电子交易管理操作指南-供应商》进行投标操作。</w:t>
            </w:r>
          </w:p>
        </w:tc>
      </w:tr>
      <w:tr w14:paraId="023F8A19">
        <w:tblPrEx>
          <w:tblCellMar>
            <w:top w:w="0" w:type="dxa"/>
            <w:left w:w="108" w:type="dxa"/>
            <w:bottom w:w="0" w:type="dxa"/>
            <w:right w:w="108" w:type="dxa"/>
          </w:tblCellMar>
        </w:tblPrEx>
        <w:trPr>
          <w:trHeight w:val="419" w:hRule="atLeast"/>
          <w:jc w:val="center"/>
        </w:trPr>
        <w:tc>
          <w:tcPr>
            <w:tcW w:w="5000" w:type="pct"/>
            <w:gridSpan w:val="3"/>
            <w:tcBorders>
              <w:top w:val="single" w:color="auto" w:sz="6" w:space="0"/>
              <w:left w:val="double" w:color="auto" w:sz="2" w:space="0"/>
              <w:bottom w:val="single" w:color="auto" w:sz="6" w:space="0"/>
              <w:right w:val="double" w:color="auto" w:sz="2" w:space="0"/>
            </w:tcBorders>
            <w:noWrap w:val="0"/>
            <w:tcMar>
              <w:left w:w="0" w:type="dxa"/>
              <w:right w:w="0" w:type="dxa"/>
            </w:tcMar>
            <w:vAlign w:val="center"/>
          </w:tcPr>
          <w:p w14:paraId="58AC7DE8">
            <w:pPr>
              <w:rPr>
                <w:rFonts w:hint="eastAsia" w:ascii="宋体" w:cs="宋体"/>
                <w:color w:val="000000"/>
                <w:highlight w:val="none"/>
                <w:lang w:val="zh-CN"/>
              </w:rPr>
            </w:pPr>
            <w:r>
              <w:rPr>
                <w:rFonts w:hint="eastAsia" w:ascii="宋体" w:cs="宋体"/>
                <w:highlight w:val="none"/>
              </w:rPr>
              <w:t>中小企业声明函中项目采购标的对应的企业划分标准所属行业为</w:t>
            </w:r>
            <w:r>
              <w:rPr>
                <w:rFonts w:hint="eastAsia" w:ascii="宋体" w:cs="宋体"/>
                <w:b/>
                <w:bCs/>
                <w:highlight w:val="none"/>
                <w:lang w:val="en-US" w:eastAsia="zh-CN"/>
              </w:rPr>
              <w:t>零售业</w:t>
            </w:r>
            <w:r>
              <w:rPr>
                <w:rFonts w:hint="eastAsia" w:ascii="宋体" w:cs="宋体"/>
                <w:highlight w:val="none"/>
              </w:rPr>
              <w:t>。</w:t>
            </w:r>
          </w:p>
        </w:tc>
      </w:tr>
      <w:tr w14:paraId="0A24404F">
        <w:tblPrEx>
          <w:tblCellMar>
            <w:top w:w="0" w:type="dxa"/>
            <w:left w:w="108" w:type="dxa"/>
            <w:bottom w:w="0" w:type="dxa"/>
            <w:right w:w="108" w:type="dxa"/>
          </w:tblCellMar>
        </w:tblPrEx>
        <w:trPr>
          <w:trHeight w:val="640" w:hRule="atLeast"/>
          <w:jc w:val="center"/>
        </w:trPr>
        <w:tc>
          <w:tcPr>
            <w:tcW w:w="5000" w:type="pct"/>
            <w:gridSpan w:val="3"/>
            <w:tcBorders>
              <w:top w:val="single" w:color="auto" w:sz="6" w:space="0"/>
              <w:left w:val="double" w:color="auto" w:sz="2" w:space="0"/>
              <w:bottom w:val="single" w:color="auto" w:sz="6" w:space="0"/>
              <w:right w:val="double" w:color="auto" w:sz="2" w:space="0"/>
            </w:tcBorders>
            <w:noWrap w:val="0"/>
            <w:tcMar>
              <w:left w:w="0" w:type="dxa"/>
              <w:right w:w="0" w:type="dxa"/>
            </w:tcMar>
            <w:vAlign w:val="center"/>
          </w:tcPr>
          <w:p w14:paraId="51CF9A28">
            <w:pPr>
              <w:tabs>
                <w:tab w:val="left" w:pos="0"/>
              </w:tabs>
              <w:rPr>
                <w:rFonts w:hint="eastAsia" w:ascii="宋体" w:cs="宋体"/>
                <w:highlight w:val="none"/>
              </w:rPr>
            </w:pPr>
            <w:r>
              <w:rPr>
                <w:rFonts w:hint="eastAsia" w:ascii="宋体" w:hAnsi="宋体" w:eastAsia="宋体" w:cs="宋体"/>
                <w:highlight w:val="none"/>
              </w:rPr>
              <w:t>依据《政府采购促进中小企业发展管理办法》规定享受扶持政策获得政府采购合同的，小微企业不得将合同分包给大中型企业，中型企业不得将合同分包给大型企业。</w:t>
            </w:r>
          </w:p>
        </w:tc>
      </w:tr>
      <w:tr w14:paraId="660B05F5">
        <w:tblPrEx>
          <w:tblCellMar>
            <w:top w:w="0" w:type="dxa"/>
            <w:left w:w="108" w:type="dxa"/>
            <w:bottom w:w="0" w:type="dxa"/>
            <w:right w:w="108" w:type="dxa"/>
          </w:tblCellMar>
        </w:tblPrEx>
        <w:trPr>
          <w:trHeight w:val="795" w:hRule="atLeast"/>
          <w:jc w:val="center"/>
        </w:trPr>
        <w:tc>
          <w:tcPr>
            <w:tcW w:w="5000" w:type="pct"/>
            <w:gridSpan w:val="3"/>
            <w:tcBorders>
              <w:top w:val="single" w:color="auto" w:sz="6" w:space="0"/>
              <w:left w:val="double" w:color="auto" w:sz="2" w:space="0"/>
              <w:bottom w:val="single" w:color="auto" w:sz="6" w:space="0"/>
              <w:right w:val="double" w:color="auto" w:sz="2" w:space="0"/>
            </w:tcBorders>
            <w:noWrap w:val="0"/>
            <w:tcMar>
              <w:left w:w="0" w:type="dxa"/>
              <w:right w:w="0" w:type="dxa"/>
            </w:tcMar>
            <w:vAlign w:val="center"/>
          </w:tcPr>
          <w:p w14:paraId="769CBE51">
            <w:pPr>
              <w:spacing w:line="0" w:lineRule="atLeast"/>
              <w:rPr>
                <w:rFonts w:hint="eastAsia"/>
                <w:b/>
                <w:bCs/>
                <w:color w:val="auto"/>
              </w:rPr>
            </w:pPr>
            <w:r>
              <w:rPr>
                <w:rFonts w:hint="eastAsia"/>
                <w:b/>
                <w:bCs/>
                <w:color w:val="auto"/>
              </w:rPr>
              <w:t>政府采购支持中小企业（含监狱企业）发展：</w:t>
            </w:r>
          </w:p>
          <w:p w14:paraId="603F5FC7">
            <w:pPr>
              <w:spacing w:line="0" w:lineRule="atLeast"/>
              <w:rPr>
                <w:rFonts w:hint="eastAsia"/>
                <w:color w:val="auto"/>
              </w:rPr>
            </w:pPr>
            <w:r>
              <w:rPr>
                <w:rFonts w:hint="eastAsia"/>
                <w:color w:val="auto"/>
                <w:lang w:eastAsia="zh-CN"/>
              </w:rPr>
              <w:t>☑</w:t>
            </w:r>
            <w:r>
              <w:rPr>
                <w:rFonts w:hint="eastAsia"/>
                <w:color w:val="auto"/>
              </w:rPr>
              <w:t>专门面向中小企业采购（应同时在招标公告中注明）。</w:t>
            </w:r>
          </w:p>
          <w:p w14:paraId="6DC5CF87">
            <w:pPr>
              <w:spacing w:line="0" w:lineRule="atLeast"/>
              <w:rPr>
                <w:rFonts w:hint="eastAsia"/>
                <w:color w:val="auto"/>
                <w:highlight w:val="none"/>
              </w:rPr>
            </w:pPr>
            <w:r>
              <w:rPr>
                <w:rFonts w:hint="eastAsia"/>
                <w:color w:val="auto"/>
              </w:rPr>
              <w:sym w:font="Wingdings" w:char="00A8"/>
            </w:r>
            <w:r>
              <w:rPr>
                <w:rFonts w:hint="eastAsia"/>
                <w:color w:val="auto"/>
              </w:rPr>
              <w:t xml:space="preserve"> 非专门面向中小企业采购：对于小型或微型企业（含监狱企业）参与本项目投标的，</w:t>
            </w:r>
            <w:r>
              <w:rPr>
                <w:rFonts w:hint="eastAsia"/>
                <w:color w:val="auto"/>
                <w:highlight w:val="none"/>
              </w:rPr>
              <w:t>给予</w:t>
            </w:r>
            <w:r>
              <w:rPr>
                <w:rFonts w:hint="eastAsia"/>
                <w:color w:val="auto"/>
                <w:highlight w:val="none"/>
                <w:lang w:val="en-US" w:eastAsia="zh-CN"/>
              </w:rPr>
              <w:t>10</w:t>
            </w:r>
            <w:r>
              <w:rPr>
                <w:rFonts w:hint="eastAsia"/>
                <w:color w:val="auto"/>
                <w:highlight w:val="none"/>
              </w:rPr>
              <w:t>%的价格扣除。</w:t>
            </w:r>
          </w:p>
          <w:p w14:paraId="229FE629">
            <w:pPr>
              <w:rPr>
                <w:rFonts w:hint="eastAsia"/>
                <w:color w:val="auto"/>
              </w:rPr>
            </w:pPr>
            <w:r>
              <w:rPr>
                <w:rFonts w:hint="eastAsia"/>
                <w:color w:val="auto"/>
              </w:rPr>
              <w:t>注：1）</w:t>
            </w:r>
            <w:r>
              <w:rPr>
                <w:rFonts w:hint="eastAsia"/>
                <w:color w:val="auto"/>
                <w:lang w:val="en-US" w:eastAsia="zh-CN"/>
              </w:rPr>
              <w:t>投标人</w:t>
            </w:r>
            <w:r>
              <w:rPr>
                <w:rFonts w:hint="eastAsia"/>
                <w:color w:val="auto"/>
              </w:rPr>
              <w:t>应当提供《中小企业声明函》</w:t>
            </w:r>
            <w:r>
              <w:rPr>
                <w:rFonts w:hint="eastAsia"/>
                <w:color w:val="auto"/>
                <w:lang w:eastAsia="zh-CN"/>
              </w:rPr>
              <w:t>。</w:t>
            </w:r>
          </w:p>
          <w:p w14:paraId="7ACA483C">
            <w:pPr>
              <w:numPr>
                <w:ilvl w:val="0"/>
                <w:numId w:val="1"/>
              </w:numPr>
              <w:jc w:val="left"/>
              <w:rPr>
                <w:rFonts w:hint="eastAsia"/>
                <w:color w:val="auto"/>
              </w:rPr>
            </w:pPr>
            <w:r>
              <w:rPr>
                <w:rFonts w:hint="eastAsia"/>
                <w:color w:val="auto"/>
              </w:rPr>
              <w:t xml:space="preserve">监狱企业参加政府采购活动时，应当提供由省级以上监狱管理局、戒毒管理局（含新疆生产建设兵团）出具的属于监狱企业的证明文件。 </w:t>
            </w:r>
          </w:p>
          <w:p w14:paraId="31B040B8">
            <w:pPr>
              <w:numPr>
                <w:ilvl w:val="0"/>
                <w:numId w:val="1"/>
              </w:numPr>
              <w:tabs>
                <w:tab w:val="left" w:pos="0"/>
              </w:tabs>
              <w:ind w:left="0" w:leftChars="0" w:firstLine="0" w:firstLineChars="0"/>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在政府采购活动中，残疾人福利性单位视同小型、微型企业，符合条件的残疾人福利性单位应当提供《残疾人福利性单位声明函》，并对声明的真实性负责。</w:t>
            </w:r>
          </w:p>
          <w:p w14:paraId="6A01F0A5">
            <w:pPr>
              <w:numPr>
                <w:ilvl w:val="0"/>
                <w:numId w:val="0"/>
              </w:numPr>
              <w:tabs>
                <w:tab w:val="left" w:pos="0"/>
              </w:tabs>
              <w:ind w:left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强制、优先采购节能产品、环境标志产品政策</w:t>
            </w:r>
          </w:p>
          <w:p w14:paraId="5C991CA1">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（一）政策依据</w:t>
            </w:r>
          </w:p>
          <w:p w14:paraId="3F833122">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1、财政部 发展改革委 生态环境部 市场监管总局《关于调整优化节能产品、环境标志产品政府采购执行机制的通知》（财库〔2019〕9号）。</w:t>
            </w:r>
          </w:p>
          <w:p w14:paraId="2A8EE7BC">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2、财政部 生态环境部《关于印发环境标志产品政府采购品目清单的通知》（财库〔2019〕18号）。</w:t>
            </w:r>
          </w:p>
          <w:p w14:paraId="42E92382">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3、财政部 发展改革委《关于印发节能产品政府采购品目清单的通知》（财库〔2019〕19号）。</w:t>
            </w:r>
          </w:p>
          <w:p w14:paraId="33403524">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（二）节能产品、环境标志产品的品目</w:t>
            </w:r>
          </w:p>
          <w:p w14:paraId="266E2D67">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政府采购节能产品、环境标志产品实施品目清单管理，详见《节能产品政府采购品目清单》、《环境标志产品政府采购品目清单》。</w:t>
            </w:r>
          </w:p>
          <w:p w14:paraId="372CDF94">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（三）节能产品、环境标志产品需提供的证明材料</w:t>
            </w:r>
          </w:p>
          <w:p w14:paraId="33ECBC29">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采购人拟采购的产品属于品目清单范围的，供应商应当提供《节能产品、环境标志产品强制采购认证证书一览表》和《节能产品、环境标志产品优先采购认证证书一览表》（格式自拟），填写获得国家确定的认证机构出具的、处于有效期之内的节能产品、环境标志产品认证证书相关信息，并在相应表格后提供对应的认证证书扫描件。</w:t>
            </w:r>
          </w:p>
          <w:p w14:paraId="2471218D">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（四）节能产品、环境标志产品采购政策</w:t>
            </w:r>
          </w:p>
          <w:p w14:paraId="7614FC35">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采购人拟采购的产品属于品目清单范围，且属于强制采购品目的，实行强制采购。本采购文件第五章要求具有强制采购认证证书的产品，供应商必须在《节能产品、环境标志产品强制采购认证证书一览表》中，填写所投产品获得的、有效的认证证书相关信息，并提供对应的认证证书扫描件，</w:t>
            </w:r>
            <w:r>
              <w:rPr>
                <w:rFonts w:hint="eastAsia" w:ascii="Times New Roman" w:hAnsi="Times New Roman" w:eastAsia="宋体" w:cs="Times New Roman"/>
                <w:b/>
                <w:bCs/>
                <w:color w:val="auto"/>
                <w:lang w:val="en-US" w:eastAsia="zh-CN"/>
              </w:rPr>
              <w:t>否则投标、响应无效。</w:t>
            </w:r>
          </w:p>
          <w:p w14:paraId="04D71AFB">
            <w:pPr>
              <w:rPr>
                <w:rFonts w:hint="eastAsia" w:ascii="宋体" w:cs="宋体"/>
                <w:highlight w:val="none"/>
              </w:rPr>
            </w:pPr>
            <w:r>
              <w:rPr>
                <w:rFonts w:hint="eastAsia" w:ascii="宋体" w:cs="宋体"/>
                <w:highlight w:val="none"/>
              </w:rPr>
              <w:t>（五）对于列入财政部、国家发改委、信息产业部发布的《无线局域网认证产品政府采购清单》的产品，实行优先采购。优先采购的具体办法详见本采购文件第三章。</w:t>
            </w:r>
          </w:p>
          <w:p w14:paraId="5359ED8B">
            <w:pPr>
              <w:rPr>
                <w:rFonts w:hint="eastAsia" w:ascii="宋体" w:cs="宋体"/>
                <w:highlight w:val="none"/>
              </w:rPr>
            </w:pPr>
            <w:r>
              <w:rPr>
                <w:rFonts w:hint="eastAsia" w:ascii="宋体" w:cs="宋体"/>
                <w:highlight w:val="none"/>
              </w:rPr>
              <w:t>（六）。采购人拟采购的产品属于品目清单范围，但不属于强制采购品目的，实行优先采购。供应商应当在《节能产品、环境标志产品优先采购认证证书一览表》中，填写所投产品获得的。有效的认证证书相关信息并提供对应的认证证书扫描件，优先采购的具体办法详见本采购文件第三章。</w:t>
            </w:r>
          </w:p>
          <w:p w14:paraId="242212F5">
            <w:pPr>
              <w:numPr>
                <w:ilvl w:val="0"/>
                <w:numId w:val="0"/>
              </w:numPr>
              <w:tabs>
                <w:tab w:val="left" w:pos="0"/>
              </w:tabs>
              <w:ind w:left="0" w:leftChars="0" w:firstLine="0" w:firstLineChars="0"/>
              <w:rPr>
                <w:rFonts w:hint="eastAsia" w:ascii="宋体" w:cs="宋体"/>
                <w:b/>
                <w:bCs/>
                <w:color w:val="000000"/>
                <w:highlight w:val="none"/>
                <w:lang w:val="zh-CN"/>
              </w:rPr>
            </w:pPr>
            <w:r>
              <w:rPr>
                <w:rFonts w:hint="eastAsia" w:ascii="宋体" w:cs="宋体"/>
                <w:highlight w:val="none"/>
              </w:rPr>
              <w:t>本项目按照吉林省财政厅《关于依托政府采购数字金融服务平台开展融资业务有关事项的通知》(吉财采购(2023] 721号)支持申请“政采合同贷”政策。“政采数金平台”联系电话：张经理0431-81888978柯经理0431-81888998。</w:t>
            </w:r>
          </w:p>
        </w:tc>
      </w:tr>
      <w:tr w14:paraId="771EED1F">
        <w:tblPrEx>
          <w:tblCellMar>
            <w:top w:w="0" w:type="dxa"/>
            <w:left w:w="108" w:type="dxa"/>
            <w:bottom w:w="0" w:type="dxa"/>
            <w:right w:w="108" w:type="dxa"/>
          </w:tblCellMar>
        </w:tblPrEx>
        <w:trPr>
          <w:trHeight w:val="795" w:hRule="atLeast"/>
          <w:jc w:val="center"/>
        </w:trPr>
        <w:tc>
          <w:tcPr>
            <w:tcW w:w="5000" w:type="pct"/>
            <w:gridSpan w:val="3"/>
            <w:tcBorders>
              <w:top w:val="single" w:color="auto" w:sz="6" w:space="0"/>
              <w:left w:val="double" w:color="auto" w:sz="2" w:space="0"/>
              <w:bottom w:val="single" w:color="auto" w:sz="6" w:space="0"/>
              <w:right w:val="double" w:color="auto" w:sz="2" w:space="0"/>
            </w:tcBorders>
            <w:shd w:val="clear" w:color="auto" w:fill="auto"/>
            <w:noWrap w:val="0"/>
            <w:tcMar>
              <w:left w:w="0" w:type="dxa"/>
              <w:right w:w="0" w:type="dxa"/>
            </w:tcMar>
            <w:vAlign w:val="center"/>
          </w:tcPr>
          <w:p w14:paraId="100C7D07">
            <w:pPr>
              <w:spacing w:line="312" w:lineRule="auto"/>
              <w:jc w:val="both"/>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在政府采购活动中，不再要求投标人提供财务状况报告(表)或其基本开户银行出具的资信证明材料、依法缴纳税收和社保保障资金的证明材料。投标人参加采购活动应当提交反映其财务状况、依法缴纳税收和社保保障资金情况的资格条件承诺函</w:t>
            </w:r>
          </w:p>
          <w:p w14:paraId="6E964D92">
            <w:pPr>
              <w:spacing w:line="312" w:lineRule="auto"/>
              <w:jc w:val="both"/>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一、法律责任</w:t>
            </w:r>
          </w:p>
          <w:p w14:paraId="77F69C88">
            <w:pPr>
              <w:spacing w:line="312" w:lineRule="auto"/>
              <w:jc w:val="both"/>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投标人应当遵循诚实信用原则，对资格条件承诺函有关内容的真实性、有效性、合法性负责。如发现承诺内容与事实情况不相符，经调查核实为虚假承诺的，视同“提供虚假材料谋取中标(成交)”，按照《中华人民共和国政府采购法》第七十七条的有关规定进行处理处罚。</w:t>
            </w:r>
          </w:p>
          <w:p w14:paraId="2EBAA98D">
            <w:pPr>
              <w:spacing w:line="312" w:lineRule="auto"/>
              <w:jc w:val="both"/>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二、不适用信用承诺的情形</w:t>
            </w:r>
          </w:p>
          <w:p w14:paraId="4A1077E1">
            <w:pPr>
              <w:spacing w:line="312" w:lineRule="auto"/>
              <w:jc w:val="both"/>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1.被列入政府采购不良行为记录名单的，被禁止参加政府采购活动且尚在处罚有效期内的;</w:t>
            </w:r>
          </w:p>
          <w:p w14:paraId="5E3D7F82">
            <w:pPr>
              <w:spacing w:line="312" w:lineRule="auto"/>
              <w:jc w:val="both"/>
              <w:rPr>
                <w:rFonts w:hint="eastAsia"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lang w:val="en-US" w:eastAsia="zh-CN"/>
              </w:rPr>
              <w:t>2.被有关部门列入失信被执行人、联合惩戒对象、严重违法失信行为记录等情形的;</w:t>
            </w:r>
          </w:p>
          <w:p w14:paraId="0FE2091B">
            <w:pPr>
              <w:tabs>
                <w:tab w:val="left" w:pos="0"/>
              </w:tabs>
              <w:rPr>
                <w:rFonts w:hint="eastAsia" w:ascii="宋体" w:hAnsi="宋体" w:eastAsia="宋体" w:cs="宋体"/>
                <w:kern w:val="2"/>
                <w:sz w:val="21"/>
                <w:szCs w:val="24"/>
                <w:lang w:val="en-US" w:eastAsia="zh-CN" w:bidi="ar-SA"/>
              </w:rPr>
            </w:pPr>
            <w:r>
              <w:rPr>
                <w:rFonts w:hint="eastAsia" w:ascii="宋体" w:hAnsi="宋体" w:eastAsia="宋体" w:cs="宋体"/>
                <w:b w:val="0"/>
                <w:bCs w:val="0"/>
                <w:color w:val="auto"/>
                <w:szCs w:val="21"/>
                <w:highlight w:val="none"/>
                <w:lang w:val="en-US" w:eastAsia="zh-CN"/>
              </w:rPr>
              <w:t>3.其他法律法规规定的不适用于资格条件信用承诺的情形。</w:t>
            </w:r>
          </w:p>
        </w:tc>
      </w:tr>
      <w:tr w14:paraId="2C3C5524">
        <w:tblPrEx>
          <w:tblCellMar>
            <w:top w:w="0" w:type="dxa"/>
            <w:left w:w="108" w:type="dxa"/>
            <w:bottom w:w="0" w:type="dxa"/>
            <w:right w:w="108" w:type="dxa"/>
          </w:tblCellMar>
        </w:tblPrEx>
        <w:trPr>
          <w:trHeight w:val="795" w:hRule="atLeast"/>
          <w:jc w:val="center"/>
        </w:trPr>
        <w:tc>
          <w:tcPr>
            <w:tcW w:w="5000" w:type="pct"/>
            <w:gridSpan w:val="3"/>
            <w:tcBorders>
              <w:top w:val="single" w:color="auto" w:sz="6" w:space="0"/>
              <w:left w:val="double" w:color="auto" w:sz="2" w:space="0"/>
              <w:bottom w:val="single" w:color="auto" w:sz="6" w:space="0"/>
              <w:right w:val="double" w:color="auto" w:sz="2" w:space="0"/>
            </w:tcBorders>
            <w:shd w:val="clear" w:color="auto" w:fill="auto"/>
            <w:noWrap w:val="0"/>
            <w:tcMar>
              <w:left w:w="0" w:type="dxa"/>
              <w:right w:w="0" w:type="dxa"/>
            </w:tcMar>
            <w:vAlign w:val="center"/>
          </w:tcPr>
          <w:p w14:paraId="76757B2D">
            <w:pPr>
              <w:tabs>
                <w:tab w:val="left" w:pos="0"/>
              </w:tabs>
              <w:rPr>
                <w:rFonts w:hint="eastAsia" w:ascii="宋体" w:hAnsi="宋体" w:eastAsia="宋体" w:cs="宋体"/>
              </w:rPr>
            </w:pPr>
            <w:r>
              <w:rPr>
                <w:rFonts w:hint="eastAsia" w:ascii="宋体" w:hAnsi="宋体" w:eastAsia="宋体" w:cs="宋体"/>
              </w:rPr>
              <w:t>低于成本价不正当竞争预防措施</w:t>
            </w:r>
          </w:p>
          <w:p w14:paraId="3469E5DD">
            <w:pPr>
              <w:tabs>
                <w:tab w:val="left" w:pos="0"/>
              </w:tabs>
              <w:rPr>
                <w:rFonts w:hint="eastAsia" w:ascii="宋体" w:hAnsi="宋体" w:eastAsia="宋体" w:cs="宋体"/>
              </w:rPr>
            </w:pPr>
            <w:r>
              <w:rPr>
                <w:rFonts w:hint="eastAsia" w:ascii="宋体" w:hAnsi="宋体" w:eastAsia="宋体" w:cs="宋体"/>
              </w:rPr>
              <w:t>1. 在评审过程中，</w:t>
            </w:r>
            <w:r>
              <w:rPr>
                <w:rFonts w:hint="eastAsia" w:ascii="宋体" w:hAnsi="宋体" w:eastAsia="宋体" w:cs="宋体"/>
                <w:lang w:eastAsia="zh-CN"/>
              </w:rPr>
              <w:t>投标人</w:t>
            </w:r>
            <w:r>
              <w:rPr>
                <w:rFonts w:hint="eastAsia" w:ascii="宋体" w:hAnsi="宋体" w:eastAsia="宋体" w:cs="宋体"/>
              </w:rPr>
              <w:t>报价过低，有可能影响产品质量或者不能诚信履约的，评标委员会应当要求其在合理的时间内提供书面说明，并提交相关证明材料，</w:t>
            </w:r>
            <w:r>
              <w:rPr>
                <w:rFonts w:hint="eastAsia" w:ascii="宋体" w:hAnsi="宋体" w:eastAsia="宋体" w:cs="宋体"/>
                <w:lang w:eastAsia="zh-CN"/>
              </w:rPr>
              <w:t>投标人</w:t>
            </w:r>
            <w:r>
              <w:rPr>
                <w:rFonts w:hint="eastAsia" w:ascii="宋体" w:hAnsi="宋体" w:eastAsia="宋体" w:cs="宋体"/>
              </w:rPr>
              <w:t>不能证明其报价合理性的，评标委员会应当将其作为无效处理。</w:t>
            </w:r>
            <w:r>
              <w:rPr>
                <w:rFonts w:hint="eastAsia" w:ascii="宋体" w:hAnsi="宋体" w:eastAsia="宋体" w:cs="宋体"/>
                <w:lang w:eastAsia="zh-CN"/>
              </w:rPr>
              <w:t>投标人</w:t>
            </w:r>
            <w:r>
              <w:rPr>
                <w:rFonts w:hint="eastAsia" w:ascii="宋体" w:hAnsi="宋体" w:eastAsia="宋体" w:cs="宋体"/>
              </w:rPr>
              <w:t>的书面说明材料应当按照国家财务会计制度的规定要求，逐项就</w:t>
            </w:r>
            <w:r>
              <w:rPr>
                <w:rFonts w:hint="eastAsia" w:ascii="宋体" w:hAnsi="宋体" w:eastAsia="宋体" w:cs="宋体"/>
                <w:lang w:eastAsia="zh-CN"/>
              </w:rPr>
              <w:t>投标人</w:t>
            </w:r>
            <w:r>
              <w:rPr>
                <w:rFonts w:hint="eastAsia" w:ascii="宋体" w:hAnsi="宋体" w:eastAsia="宋体" w:cs="宋体"/>
              </w:rPr>
              <w:t>提供的货物、工程和服务的主营业务成本、税金及附加、销售费用、管理费用、财务费用等成本构成事项详细陈述）。</w:t>
            </w:r>
          </w:p>
          <w:p w14:paraId="1FCDEA6C">
            <w:pPr>
              <w:tabs>
                <w:tab w:val="left" w:pos="0"/>
              </w:tabs>
              <w:rPr>
                <w:rFonts w:hint="eastAsia" w:ascii="宋体" w:hAnsi="宋体" w:eastAsia="宋体" w:cs="宋体"/>
              </w:rPr>
            </w:pPr>
            <w:r>
              <w:rPr>
                <w:rFonts w:hint="eastAsia" w:ascii="宋体" w:hAnsi="宋体" w:eastAsia="宋体" w:cs="宋体"/>
              </w:rPr>
              <w:t xml:space="preserve">2. </w:t>
            </w:r>
            <w:r>
              <w:rPr>
                <w:rFonts w:hint="eastAsia" w:ascii="宋体" w:hAnsi="宋体" w:eastAsia="宋体" w:cs="宋体"/>
                <w:lang w:eastAsia="zh-CN"/>
              </w:rPr>
              <w:t>投标人</w:t>
            </w:r>
            <w:r>
              <w:rPr>
                <w:rFonts w:hint="eastAsia" w:ascii="宋体" w:hAnsi="宋体" w:eastAsia="宋体" w:cs="宋体"/>
              </w:rPr>
              <w:t>书面说明应当签字确认或者加盖公章，否则无效。书面说明的签字确认，由其法定代表人/主要负责人/本人或者其授权代表签字确认。</w:t>
            </w:r>
          </w:p>
          <w:p w14:paraId="03024724">
            <w:pPr>
              <w:tabs>
                <w:tab w:val="left" w:pos="0"/>
              </w:tabs>
              <w:rPr>
                <w:rFonts w:hint="eastAsia" w:ascii="宋体" w:hAnsi="宋体" w:eastAsia="宋体" w:cs="宋体"/>
                <w:kern w:val="2"/>
                <w:sz w:val="21"/>
                <w:szCs w:val="24"/>
                <w:lang w:val="en-US" w:eastAsia="zh-CN" w:bidi="ar-SA"/>
              </w:rPr>
            </w:pPr>
            <w:r>
              <w:rPr>
                <w:rFonts w:hint="eastAsia" w:ascii="宋体" w:hAnsi="宋体" w:eastAsia="宋体" w:cs="宋体"/>
              </w:rPr>
              <w:t>3.</w:t>
            </w:r>
            <w:r>
              <w:rPr>
                <w:rFonts w:hint="eastAsia" w:ascii="宋体" w:hAnsi="宋体" w:eastAsia="宋体" w:cs="宋体"/>
                <w:lang w:eastAsia="zh-CN"/>
              </w:rPr>
              <w:t>投标人</w:t>
            </w:r>
            <w:r>
              <w:rPr>
                <w:rFonts w:hint="eastAsia" w:ascii="宋体" w:hAnsi="宋体" w:eastAsia="宋体" w:cs="宋体"/>
              </w:rPr>
              <w:t>提供书面说明后，评标委员会应当结合采购项目采购需求、专业实际情况、</w:t>
            </w:r>
            <w:r>
              <w:rPr>
                <w:rFonts w:hint="eastAsia" w:ascii="宋体" w:hAnsi="宋体" w:eastAsia="宋体" w:cs="宋体"/>
                <w:lang w:eastAsia="zh-CN"/>
              </w:rPr>
              <w:t>投标人</w:t>
            </w:r>
            <w:r>
              <w:rPr>
                <w:rFonts w:hint="eastAsia" w:ascii="宋体" w:hAnsi="宋体" w:eastAsia="宋体" w:cs="宋体"/>
              </w:rPr>
              <w:t>财务状况报告、与其他</w:t>
            </w:r>
            <w:r>
              <w:rPr>
                <w:rFonts w:hint="eastAsia" w:ascii="宋体" w:hAnsi="宋体" w:eastAsia="宋体" w:cs="宋体"/>
                <w:lang w:eastAsia="zh-CN"/>
              </w:rPr>
              <w:t>投标人</w:t>
            </w:r>
            <w:r>
              <w:rPr>
                <w:rFonts w:hint="eastAsia" w:ascii="宋体" w:hAnsi="宋体" w:eastAsia="宋体" w:cs="宋体"/>
              </w:rPr>
              <w:t>比较情况等就</w:t>
            </w:r>
            <w:r>
              <w:rPr>
                <w:rFonts w:hint="eastAsia" w:ascii="宋体" w:hAnsi="宋体" w:eastAsia="宋体" w:cs="宋体"/>
                <w:lang w:eastAsia="zh-CN"/>
              </w:rPr>
              <w:t>投标人</w:t>
            </w:r>
            <w:r>
              <w:rPr>
                <w:rFonts w:hint="eastAsia" w:ascii="宋体" w:hAnsi="宋体" w:eastAsia="宋体" w:cs="宋体"/>
              </w:rPr>
              <w:t>书面说明进行审查评价。</w:t>
            </w:r>
            <w:r>
              <w:rPr>
                <w:rFonts w:hint="eastAsia" w:ascii="宋体" w:hAnsi="宋体" w:eastAsia="宋体" w:cs="宋体"/>
                <w:lang w:eastAsia="zh-CN"/>
              </w:rPr>
              <w:t>投标人</w:t>
            </w:r>
            <w:r>
              <w:rPr>
                <w:rFonts w:hint="eastAsia" w:ascii="宋体" w:hAnsi="宋体" w:eastAsia="宋体" w:cs="宋体"/>
              </w:rPr>
              <w:t>拒绝或者变相拒绝提供有效书面说明或者书面说明不能证明其报价合理性的或未在规定时间内递交有效书面说明书的，评标委员会应当将其</w:t>
            </w:r>
            <w:r>
              <w:rPr>
                <w:rFonts w:hint="eastAsia" w:ascii="宋体" w:hAnsi="宋体" w:eastAsia="宋体" w:cs="宋体"/>
                <w:lang w:eastAsia="zh-CN"/>
              </w:rPr>
              <w:t>投标文件</w:t>
            </w:r>
            <w:r>
              <w:rPr>
                <w:rFonts w:hint="eastAsia" w:ascii="宋体" w:hAnsi="宋体" w:eastAsia="宋体" w:cs="宋体"/>
              </w:rPr>
              <w:t>作为无效处理。</w:t>
            </w:r>
          </w:p>
        </w:tc>
      </w:tr>
      <w:tr w14:paraId="01EE8622">
        <w:tblPrEx>
          <w:tblCellMar>
            <w:top w:w="0" w:type="dxa"/>
            <w:left w:w="108" w:type="dxa"/>
            <w:bottom w:w="0" w:type="dxa"/>
            <w:right w:w="108" w:type="dxa"/>
          </w:tblCellMar>
        </w:tblPrEx>
        <w:trPr>
          <w:trHeight w:val="795" w:hRule="atLeast"/>
          <w:jc w:val="center"/>
        </w:trPr>
        <w:tc>
          <w:tcPr>
            <w:tcW w:w="5000" w:type="pct"/>
            <w:gridSpan w:val="3"/>
            <w:tcBorders>
              <w:top w:val="single" w:color="auto" w:sz="6" w:space="0"/>
              <w:left w:val="double" w:color="auto" w:sz="2" w:space="0"/>
              <w:bottom w:val="single" w:color="auto" w:sz="6" w:space="0"/>
              <w:right w:val="double" w:color="auto" w:sz="2" w:space="0"/>
            </w:tcBorders>
            <w:noWrap w:val="0"/>
            <w:tcMar>
              <w:left w:w="0" w:type="dxa"/>
              <w:right w:w="0" w:type="dxa"/>
            </w:tcMar>
            <w:vAlign w:val="center"/>
          </w:tcPr>
          <w:p w14:paraId="6929EA22">
            <w:pPr>
              <w:rPr>
                <w:rFonts w:hint="eastAsia" w:ascii="宋体" w:cs="宋体"/>
                <w:b/>
                <w:bCs/>
                <w:color w:val="000000"/>
                <w:highlight w:val="none"/>
                <w:lang w:val="zh-CN"/>
              </w:rPr>
            </w:pPr>
            <w:r>
              <w:rPr>
                <w:rFonts w:hint="eastAsia" w:ascii="宋体" w:cs="宋体"/>
                <w:b/>
                <w:bCs/>
                <w:color w:val="000000"/>
                <w:highlight w:val="none"/>
                <w:lang w:val="zh-CN"/>
              </w:rPr>
              <w:t>　1.招标公告内容有不一致之处，以最新发布的招标公告内容为准。</w:t>
            </w:r>
          </w:p>
          <w:p w14:paraId="4E8216A8">
            <w:pPr>
              <w:rPr>
                <w:rFonts w:hint="eastAsia" w:ascii="宋体" w:cs="宋体"/>
                <w:color w:val="000000"/>
                <w:highlight w:val="none"/>
                <w:lang w:val="zh-CN"/>
              </w:rPr>
            </w:pPr>
            <w:r>
              <w:rPr>
                <w:rFonts w:hint="eastAsia" w:ascii="宋体" w:cs="宋体"/>
                <w:b/>
                <w:bCs/>
                <w:color w:val="000000"/>
                <w:highlight w:val="none"/>
                <w:lang w:val="zh-CN"/>
              </w:rPr>
              <w:t>　2.本项目招标公告与招标文件不一致之处，以招标文件为准。</w:t>
            </w:r>
          </w:p>
        </w:tc>
      </w:tr>
    </w:tbl>
    <w:p w14:paraId="41816497">
      <w:pPr>
        <w:rPr>
          <w:rFonts w:hint="eastAsia" w:ascii="宋体" w:cs="宋体"/>
          <w:b/>
          <w:bCs/>
          <w:color w:val="000000"/>
          <w:kern w:val="0"/>
          <w:highlight w:val="none"/>
        </w:rPr>
      </w:pPr>
      <w:r>
        <w:rPr>
          <w:rFonts w:hint="eastAsia" w:ascii="宋体" w:cs="宋体"/>
          <w:b/>
          <w:bCs/>
          <w:color w:val="000000"/>
          <w:kern w:val="0"/>
          <w:highlight w:val="none"/>
        </w:rPr>
        <w:br w:type="page"/>
      </w:r>
    </w:p>
    <w:p w14:paraId="1A7FBE4D">
      <w:pPr>
        <w:snapToGrid w:val="0"/>
        <w:jc w:val="center"/>
        <w:rPr>
          <w:rFonts w:hint="eastAsia" w:ascii="宋体"/>
          <w:b/>
          <w:bCs/>
          <w:color w:val="000000"/>
          <w:kern w:val="0"/>
          <w:sz w:val="28"/>
          <w:szCs w:val="28"/>
          <w:highlight w:val="none"/>
        </w:rPr>
      </w:pPr>
      <w:r>
        <w:rPr>
          <w:rFonts w:hint="eastAsia" w:ascii="宋体"/>
          <w:b/>
          <w:bCs/>
          <w:color w:val="000000"/>
          <w:kern w:val="0"/>
          <w:sz w:val="36"/>
          <w:szCs w:val="36"/>
          <w:highlight w:val="none"/>
        </w:rPr>
        <w:t>投标须知</w:t>
      </w:r>
    </w:p>
    <w:p w14:paraId="00E86508">
      <w:pPr>
        <w:spacing w:line="360" w:lineRule="auto"/>
        <w:rPr>
          <w:rFonts w:hint="eastAsia" w:ascii="宋体" w:cs="宋体"/>
          <w:color w:val="000000"/>
          <w:highlight w:val="none"/>
          <w:lang w:val="zh-CN"/>
        </w:rPr>
      </w:pPr>
      <w:r>
        <w:rPr>
          <w:rFonts w:hint="eastAsia" w:ascii="宋体" w:cs="宋体"/>
          <w:color w:val="000000"/>
          <w:highlight w:val="none"/>
          <w:lang w:val="zh-CN"/>
        </w:rPr>
        <w:t>　　本项目招标依据为《中华人民共和国政府采购法》、《中华人民共和国政府采购法实施条例》等有关法律、法规及规定。</w:t>
      </w:r>
    </w:p>
    <w:p w14:paraId="75AFCF27">
      <w:pPr>
        <w:snapToGrid w:val="0"/>
        <w:spacing w:line="360" w:lineRule="auto"/>
        <w:jc w:val="center"/>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8"/>
          <w:szCs w:val="28"/>
          <w:highlight w:val="none"/>
        </w:rPr>
        <w:t>一．总 则</w:t>
      </w:r>
    </w:p>
    <w:p w14:paraId="0076CAF5">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1．招标范围</w:t>
      </w:r>
    </w:p>
    <w:p w14:paraId="7FEC63E5">
      <w:pPr>
        <w:spacing w:line="360" w:lineRule="auto"/>
        <w:rPr>
          <w:rFonts w:hint="eastAsia" w:ascii="宋体" w:cs="宋体"/>
          <w:color w:val="000000"/>
          <w:highlight w:val="none"/>
          <w:lang w:val="zh-CN"/>
        </w:rPr>
      </w:pPr>
      <w:r>
        <w:rPr>
          <w:rFonts w:hint="eastAsia" w:ascii="宋体" w:cs="宋体"/>
          <w:color w:val="000000"/>
          <w:highlight w:val="none"/>
          <w:lang w:val="zh-CN"/>
        </w:rPr>
        <w:t>1.1符合招标公告要求的企业均可对本项目进行密封投标。</w:t>
      </w:r>
    </w:p>
    <w:p w14:paraId="41E9A465">
      <w:pPr>
        <w:spacing w:line="360" w:lineRule="auto"/>
        <w:rPr>
          <w:rFonts w:hint="eastAsia" w:ascii="宋体" w:cs="宋体"/>
          <w:color w:val="000000"/>
          <w:highlight w:val="none"/>
          <w:lang w:val="zh-CN"/>
        </w:rPr>
      </w:pPr>
      <w:r>
        <w:rPr>
          <w:rFonts w:hint="eastAsia" w:ascii="宋体" w:cs="宋体"/>
          <w:color w:val="000000"/>
          <w:highlight w:val="none"/>
          <w:lang w:val="zh-CN"/>
        </w:rPr>
        <w:t>1.2中标人应在签订合同书后在采购人规定的项目实施周期内，完成本项目，并提交相应的资料。</w:t>
      </w:r>
    </w:p>
    <w:p w14:paraId="3B688EC7">
      <w:pPr>
        <w:spacing w:line="360" w:lineRule="auto"/>
        <w:rPr>
          <w:rFonts w:hint="eastAsia" w:ascii="宋体" w:cs="宋体"/>
          <w:color w:val="000000"/>
          <w:highlight w:val="none"/>
          <w:lang w:val="zh-CN"/>
        </w:rPr>
      </w:pPr>
      <w:r>
        <w:rPr>
          <w:rFonts w:hint="eastAsia" w:ascii="宋体" w:cs="宋体"/>
          <w:color w:val="000000"/>
          <w:highlight w:val="none"/>
          <w:lang w:val="zh-CN"/>
        </w:rPr>
        <w:t>1.3本项目服务工作应满足下列要求：</w:t>
      </w:r>
    </w:p>
    <w:p w14:paraId="2C0A9D42">
      <w:pPr>
        <w:tabs>
          <w:tab w:val="left" w:pos="7153"/>
        </w:tabs>
        <w:spacing w:line="360" w:lineRule="auto"/>
        <w:rPr>
          <w:rFonts w:hint="eastAsia" w:ascii="宋体" w:cs="宋体"/>
          <w:color w:val="000000"/>
          <w:highlight w:val="none"/>
          <w:lang w:val="zh-CN"/>
        </w:rPr>
      </w:pPr>
      <w:r>
        <w:rPr>
          <w:rFonts w:hint="eastAsia" w:ascii="宋体" w:cs="宋体"/>
          <w:color w:val="000000"/>
          <w:highlight w:val="none"/>
          <w:lang w:val="zh-CN"/>
        </w:rPr>
        <w:t>（1）应符合国家相关法律法规的规定。</w:t>
      </w:r>
      <w:r>
        <w:rPr>
          <w:rFonts w:hint="eastAsia" w:ascii="宋体" w:cs="宋体"/>
          <w:color w:val="000000"/>
          <w:highlight w:val="none"/>
          <w:lang w:val="zh-CN"/>
        </w:rPr>
        <w:tab/>
      </w:r>
    </w:p>
    <w:p w14:paraId="0D1DF7DE">
      <w:pPr>
        <w:spacing w:line="360" w:lineRule="auto"/>
        <w:rPr>
          <w:rFonts w:hint="eastAsia" w:ascii="宋体" w:cs="宋体"/>
          <w:color w:val="000000"/>
          <w:highlight w:val="none"/>
          <w:lang w:val="zh-CN"/>
        </w:rPr>
      </w:pPr>
      <w:r>
        <w:rPr>
          <w:rFonts w:hint="eastAsia" w:ascii="宋体" w:cs="宋体"/>
          <w:color w:val="000000"/>
          <w:highlight w:val="none"/>
          <w:lang w:val="zh-CN"/>
        </w:rPr>
        <w:t>（2）应符合招标文件要求。</w:t>
      </w:r>
    </w:p>
    <w:p w14:paraId="195F2994">
      <w:pPr>
        <w:spacing w:line="360" w:lineRule="auto"/>
        <w:rPr>
          <w:rFonts w:hint="eastAsia" w:ascii="宋体" w:cs="宋体"/>
          <w:color w:val="000000"/>
          <w:highlight w:val="none"/>
          <w:lang w:val="zh-CN"/>
        </w:rPr>
      </w:pPr>
      <w:r>
        <w:rPr>
          <w:rFonts w:hint="eastAsia" w:ascii="宋体" w:cs="宋体"/>
          <w:color w:val="000000"/>
          <w:highlight w:val="none"/>
          <w:lang w:val="zh-CN"/>
        </w:rPr>
        <w:t>（3）应满足采购人要求。</w:t>
      </w:r>
    </w:p>
    <w:p w14:paraId="23375419">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2．资金来源</w:t>
      </w:r>
    </w:p>
    <w:p w14:paraId="38947604">
      <w:pPr>
        <w:spacing w:line="360" w:lineRule="auto"/>
        <w:rPr>
          <w:rFonts w:hint="eastAsia" w:ascii="宋体" w:cs="宋体"/>
          <w:color w:val="000000"/>
          <w:highlight w:val="none"/>
          <w:lang w:val="zh-CN"/>
        </w:rPr>
      </w:pPr>
      <w:r>
        <w:rPr>
          <w:rFonts w:hint="eastAsia" w:ascii="宋体" w:cs="宋体"/>
          <w:color w:val="000000"/>
          <w:highlight w:val="none"/>
          <w:lang w:val="zh-CN"/>
        </w:rPr>
        <w:t>2.1本招标项目资金来源为</w:t>
      </w:r>
      <w:r>
        <w:rPr>
          <w:rFonts w:hint="eastAsia" w:ascii="宋体" w:cs="宋体"/>
          <w:color w:val="000000"/>
          <w:highlight w:val="none"/>
          <w:lang w:val="en-US" w:eastAsia="zh-CN"/>
        </w:rPr>
        <w:t>专项资金</w:t>
      </w:r>
      <w:r>
        <w:rPr>
          <w:rFonts w:hint="eastAsia" w:ascii="宋体" w:cs="宋体"/>
          <w:color w:val="000000"/>
          <w:highlight w:val="none"/>
          <w:lang w:val="zh-CN"/>
        </w:rPr>
        <w:t>。</w:t>
      </w:r>
    </w:p>
    <w:p w14:paraId="4398AAA4">
      <w:pPr>
        <w:spacing w:line="360" w:lineRule="auto"/>
        <w:rPr>
          <w:rFonts w:hint="eastAsia" w:ascii="新宋体" w:eastAsia="新宋体" w:cs="新宋体"/>
          <w:color w:val="000000"/>
          <w:kern w:val="0"/>
          <w:sz w:val="24"/>
          <w:szCs w:val="24"/>
          <w:highlight w:val="none"/>
        </w:rPr>
      </w:pPr>
      <w:r>
        <w:rPr>
          <w:rFonts w:hint="eastAsia" w:ascii="宋体" w:cs="宋体"/>
          <w:color w:val="000000"/>
          <w:highlight w:val="none"/>
          <w:lang w:val="zh-CN"/>
        </w:rPr>
        <w:t>2.2投标报价和中标后的费用均以人民币计算和支付。</w:t>
      </w:r>
    </w:p>
    <w:p w14:paraId="7C36AE7D">
      <w:pPr>
        <w:numPr>
          <w:ilvl w:val="0"/>
          <w:numId w:val="2"/>
        </w:num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投标人的合格条件</w:t>
      </w:r>
    </w:p>
    <w:p w14:paraId="1D1D19FE">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 xml:space="preserve">  </w:t>
      </w:r>
      <w:r>
        <w:rPr>
          <w:rFonts w:hint="eastAsia" w:ascii="宋体" w:hAnsi="Times New Roman" w:eastAsia="宋体" w:cs="宋体"/>
          <w:color w:val="000000"/>
          <w:highlight w:val="none"/>
          <w:lang w:val="zh-CN"/>
        </w:rPr>
        <w:t>详见招标公告</w:t>
      </w:r>
    </w:p>
    <w:p w14:paraId="07308EEB">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4．投标费用</w:t>
      </w:r>
    </w:p>
    <w:p w14:paraId="1756C76C">
      <w:pPr>
        <w:spacing w:line="360" w:lineRule="auto"/>
        <w:rPr>
          <w:rFonts w:hint="eastAsia" w:ascii="宋体" w:cs="宋体"/>
          <w:color w:val="000000"/>
          <w:highlight w:val="none"/>
          <w:lang w:val="zh-CN"/>
        </w:rPr>
      </w:pPr>
      <w:r>
        <w:rPr>
          <w:rFonts w:hint="eastAsia" w:ascii="宋体" w:cs="宋体"/>
          <w:color w:val="000000"/>
          <w:highlight w:val="none"/>
          <w:lang w:val="zh-CN"/>
        </w:rPr>
        <w:t>4.1投标人在投标过程中的一切费用，不论中标与否，均由投标人自负，且招标文件售后不退。</w:t>
      </w:r>
    </w:p>
    <w:p w14:paraId="271DF928">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5．现场踏勘</w:t>
      </w:r>
    </w:p>
    <w:p w14:paraId="6237D9EB">
      <w:pPr>
        <w:spacing w:line="360" w:lineRule="auto"/>
        <w:rPr>
          <w:rFonts w:hint="eastAsia" w:ascii="宋体" w:cs="宋体"/>
          <w:color w:val="000000"/>
          <w:highlight w:val="none"/>
          <w:lang w:val="zh-CN"/>
        </w:rPr>
      </w:pPr>
      <w:r>
        <w:rPr>
          <w:rFonts w:hint="eastAsia" w:ascii="宋体" w:cs="宋体"/>
          <w:color w:val="000000"/>
          <w:highlight w:val="none"/>
          <w:lang w:val="zh-CN"/>
        </w:rPr>
        <w:t>5.1投标人自行对现场及其周围环境进行踏勘，现场踏勘期间的交通和食宿由投标人自行安排，费用自理。</w:t>
      </w:r>
    </w:p>
    <w:p w14:paraId="2F4FDC76">
      <w:pPr>
        <w:spacing w:line="360" w:lineRule="auto"/>
        <w:rPr>
          <w:rFonts w:hint="eastAsia" w:ascii="宋体" w:cs="宋体"/>
          <w:color w:val="000000"/>
          <w:highlight w:val="none"/>
          <w:lang w:val="zh-CN"/>
        </w:rPr>
      </w:pPr>
      <w:r>
        <w:rPr>
          <w:rFonts w:hint="eastAsia" w:ascii="宋体" w:cs="宋体"/>
          <w:color w:val="000000"/>
          <w:highlight w:val="none"/>
          <w:lang w:val="zh-CN"/>
        </w:rPr>
        <w:t>5.2在现场踏勘过程中，投标人如果发生意外人身伤亡、财物或其他损失，除国家法律、法规有规定的之外，采购人均不负责。</w:t>
      </w:r>
    </w:p>
    <w:p w14:paraId="63AF0E0E">
      <w:pPr>
        <w:spacing w:line="360" w:lineRule="auto"/>
        <w:rPr>
          <w:rFonts w:hint="eastAsia" w:ascii="宋体" w:cs="宋体"/>
          <w:color w:val="000000"/>
          <w:highlight w:val="none"/>
          <w:lang w:val="zh-CN"/>
        </w:rPr>
      </w:pPr>
      <w:r>
        <w:rPr>
          <w:rFonts w:hint="eastAsia" w:ascii="宋体" w:cs="宋体"/>
          <w:color w:val="000000"/>
          <w:highlight w:val="none"/>
          <w:lang w:val="zh-CN"/>
        </w:rPr>
        <w:t>5.3采购人向投标人提供的有关现场的数据和资料，是采购人现有的能被投标人利用的资料，采购人对投标人做出的任何推论、理解和结论均不负责任。</w:t>
      </w:r>
    </w:p>
    <w:p w14:paraId="65E32570">
      <w:pPr>
        <w:spacing w:line="360" w:lineRule="auto"/>
        <w:rPr>
          <w:rFonts w:hint="eastAsia" w:ascii="宋体" w:cs="宋体"/>
          <w:color w:val="000000"/>
          <w:highlight w:val="none"/>
          <w:lang w:val="zh-CN"/>
        </w:rPr>
      </w:pPr>
      <w:r>
        <w:rPr>
          <w:rFonts w:hint="eastAsia" w:ascii="宋体" w:cs="宋体"/>
          <w:color w:val="000000"/>
          <w:highlight w:val="none"/>
          <w:lang w:val="zh-CN"/>
        </w:rPr>
        <w:t>5.4经采购人允许，投标人可为踏勘目的进入采购人的项目现场，但投标人不得因此使采购人承担有关的责任和蒙受损失。投标人应承担踏勘现场的责任和风险。</w:t>
      </w:r>
    </w:p>
    <w:p w14:paraId="68F7167B">
      <w:pPr>
        <w:autoSpaceDE w:val="0"/>
        <w:autoSpaceDN w:val="0"/>
        <w:adjustRightInd w:val="0"/>
        <w:snapToGrid w:val="0"/>
        <w:spacing w:line="360" w:lineRule="auto"/>
        <w:jc w:val="left"/>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6．投标答疑</w:t>
      </w:r>
    </w:p>
    <w:p w14:paraId="07FEE856">
      <w:pPr>
        <w:spacing w:line="360" w:lineRule="auto"/>
        <w:rPr>
          <w:rFonts w:hint="eastAsia" w:ascii="宋体" w:cs="宋体"/>
          <w:color w:val="000000"/>
          <w:highlight w:val="none"/>
          <w:lang w:val="zh-CN"/>
        </w:rPr>
      </w:pPr>
      <w:r>
        <w:rPr>
          <w:rFonts w:hint="eastAsia" w:ascii="宋体" w:cs="宋体"/>
          <w:color w:val="000000"/>
          <w:highlight w:val="none"/>
          <w:lang w:val="zh-CN"/>
        </w:rPr>
        <w:t>6.1投标人应在投标人须知前附表规定的时间前，以书面形式将提出的问题送达采购人，以便采购人及时澄清。</w:t>
      </w:r>
    </w:p>
    <w:p w14:paraId="26B759D2">
      <w:pPr>
        <w:spacing w:line="360" w:lineRule="auto"/>
        <w:rPr>
          <w:rFonts w:hint="eastAsia" w:ascii="宋体" w:cs="宋体"/>
          <w:color w:val="000000"/>
          <w:highlight w:val="none"/>
          <w:lang w:val="zh-CN"/>
        </w:rPr>
      </w:pPr>
      <w:r>
        <w:rPr>
          <w:rFonts w:hint="eastAsia" w:ascii="宋体" w:cs="宋体"/>
          <w:color w:val="000000"/>
          <w:highlight w:val="none"/>
          <w:lang w:val="zh-CN"/>
        </w:rPr>
        <w:t>6.2本项目召开答疑会情况见前附表。若召开答疑会，则采购人按投标人须知前附表规定的时间和地点召开投标答疑会，澄清投标人提出的问题。</w:t>
      </w:r>
    </w:p>
    <w:p w14:paraId="36455FF3">
      <w:pPr>
        <w:spacing w:line="360" w:lineRule="auto"/>
        <w:rPr>
          <w:rFonts w:hint="eastAsia" w:ascii="宋体" w:cs="宋体"/>
          <w:color w:val="000000"/>
          <w:highlight w:val="none"/>
          <w:lang w:val="zh-CN"/>
        </w:rPr>
      </w:pPr>
      <w:r>
        <w:rPr>
          <w:rFonts w:hint="eastAsia" w:ascii="宋体" w:cs="宋体"/>
          <w:color w:val="000000"/>
          <w:highlight w:val="none"/>
          <w:lang w:val="zh-CN"/>
        </w:rPr>
        <w:t>6.3投标答疑会后，采购人在投标人须知前附表规定的时间内，将对投标人所提问题的澄清，以书面方式通知所有购买招标文件的投标人。该澄清内容为招标文件的组成部分。</w:t>
      </w:r>
    </w:p>
    <w:p w14:paraId="16BAAA6F">
      <w:pPr>
        <w:spacing w:line="360" w:lineRule="auto"/>
        <w:rPr>
          <w:rFonts w:hint="eastAsia" w:ascii="宋体" w:cs="宋体"/>
          <w:color w:val="000000"/>
          <w:highlight w:val="none"/>
          <w:lang w:val="zh-CN"/>
        </w:rPr>
      </w:pPr>
      <w:r>
        <w:rPr>
          <w:rFonts w:hint="eastAsia" w:ascii="宋体" w:cs="宋体"/>
          <w:color w:val="000000"/>
          <w:highlight w:val="none"/>
          <w:lang w:val="zh-CN"/>
        </w:rPr>
        <w:t>6.4投标人在收到书面答复后，应在 24小时内以书面或传真的方式通知采购人，确认收悉。</w:t>
      </w:r>
    </w:p>
    <w:p w14:paraId="5038314E">
      <w:pPr>
        <w:snapToGrid w:val="0"/>
        <w:spacing w:line="360" w:lineRule="auto"/>
        <w:jc w:val="center"/>
        <w:rPr>
          <w:rFonts w:hint="eastAsia" w:ascii="新宋体" w:eastAsia="新宋体" w:cs="新宋体"/>
          <w:b/>
          <w:bCs/>
          <w:color w:val="000000"/>
          <w:kern w:val="0"/>
          <w:sz w:val="28"/>
          <w:szCs w:val="28"/>
          <w:highlight w:val="none"/>
        </w:rPr>
      </w:pPr>
    </w:p>
    <w:p w14:paraId="70ACF8BC">
      <w:pPr>
        <w:snapToGrid w:val="0"/>
        <w:spacing w:line="360" w:lineRule="auto"/>
        <w:jc w:val="center"/>
        <w:rPr>
          <w:rFonts w:hint="eastAsia" w:ascii="新宋体" w:eastAsia="新宋体" w:cs="新宋体"/>
          <w:b/>
          <w:bCs/>
          <w:color w:val="000000"/>
          <w:kern w:val="0"/>
          <w:sz w:val="28"/>
          <w:szCs w:val="28"/>
          <w:highlight w:val="none"/>
        </w:rPr>
      </w:pPr>
      <w:r>
        <w:rPr>
          <w:rFonts w:hint="eastAsia" w:ascii="新宋体" w:eastAsia="新宋体" w:cs="新宋体"/>
          <w:b/>
          <w:bCs/>
          <w:color w:val="000000"/>
          <w:kern w:val="0"/>
          <w:sz w:val="28"/>
          <w:szCs w:val="28"/>
          <w:highlight w:val="none"/>
        </w:rPr>
        <w:t>二．招 标 文 件</w:t>
      </w:r>
    </w:p>
    <w:p w14:paraId="1C43B498">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7．招标文件的内容</w:t>
      </w:r>
    </w:p>
    <w:p w14:paraId="5D3A9F8C">
      <w:pPr>
        <w:spacing w:line="360" w:lineRule="auto"/>
        <w:rPr>
          <w:rFonts w:hint="eastAsia" w:ascii="宋体" w:cs="宋体"/>
          <w:color w:val="000000"/>
          <w:highlight w:val="none"/>
          <w:lang w:val="zh-CN"/>
        </w:rPr>
      </w:pPr>
      <w:r>
        <w:rPr>
          <w:rFonts w:hint="eastAsia" w:ascii="宋体" w:cs="宋体"/>
          <w:color w:val="000000"/>
          <w:highlight w:val="none"/>
          <w:lang w:val="zh-CN"/>
        </w:rPr>
        <w:t>7.1招标文件由下列文件组成：</w:t>
      </w:r>
    </w:p>
    <w:p w14:paraId="0270ECE9">
      <w:pPr>
        <w:spacing w:line="360" w:lineRule="auto"/>
        <w:rPr>
          <w:rFonts w:hint="eastAsia" w:ascii="宋体" w:cs="宋体"/>
          <w:color w:val="000000"/>
          <w:highlight w:val="none"/>
          <w:lang w:val="zh-CN"/>
        </w:rPr>
      </w:pPr>
      <w:r>
        <w:rPr>
          <w:rFonts w:hint="eastAsia" w:ascii="宋体" w:cs="宋体"/>
          <w:color w:val="000000"/>
          <w:highlight w:val="none"/>
          <w:lang w:val="zh-CN"/>
        </w:rPr>
        <w:t>第一章 招标公告</w:t>
      </w:r>
    </w:p>
    <w:p w14:paraId="4EBC9666">
      <w:pPr>
        <w:spacing w:line="360" w:lineRule="auto"/>
        <w:rPr>
          <w:rFonts w:hint="eastAsia" w:ascii="宋体" w:cs="宋体"/>
          <w:color w:val="000000"/>
          <w:highlight w:val="none"/>
          <w:lang w:val="zh-CN"/>
        </w:rPr>
      </w:pPr>
      <w:r>
        <w:rPr>
          <w:rFonts w:hint="eastAsia" w:ascii="宋体" w:cs="宋体"/>
          <w:color w:val="000000"/>
          <w:highlight w:val="none"/>
          <w:lang w:val="zh-CN"/>
        </w:rPr>
        <w:t>第二章 投标人须知</w:t>
      </w:r>
    </w:p>
    <w:p w14:paraId="55C47CDC">
      <w:pPr>
        <w:spacing w:line="360" w:lineRule="auto"/>
        <w:rPr>
          <w:rFonts w:hint="eastAsia" w:ascii="宋体" w:cs="宋体"/>
          <w:color w:val="000000"/>
          <w:highlight w:val="none"/>
          <w:lang w:val="zh-CN"/>
        </w:rPr>
      </w:pPr>
      <w:r>
        <w:rPr>
          <w:rFonts w:hint="eastAsia" w:ascii="宋体" w:cs="宋体"/>
          <w:color w:val="000000"/>
          <w:highlight w:val="none"/>
          <w:lang w:val="zh-CN"/>
        </w:rPr>
        <w:t>第三章 评标办法</w:t>
      </w:r>
    </w:p>
    <w:p w14:paraId="6D1449A2">
      <w:pPr>
        <w:spacing w:line="360" w:lineRule="auto"/>
        <w:rPr>
          <w:rFonts w:hint="eastAsia" w:ascii="宋体" w:cs="宋体"/>
          <w:color w:val="000000"/>
          <w:highlight w:val="none"/>
          <w:lang w:val="zh-CN"/>
        </w:rPr>
      </w:pPr>
      <w:r>
        <w:rPr>
          <w:rFonts w:hint="eastAsia" w:ascii="宋体" w:cs="宋体"/>
          <w:color w:val="000000"/>
          <w:highlight w:val="none"/>
          <w:lang w:val="zh-CN"/>
        </w:rPr>
        <w:t>第四章 合同格式</w:t>
      </w:r>
    </w:p>
    <w:p w14:paraId="421C89D8">
      <w:pPr>
        <w:spacing w:line="360" w:lineRule="auto"/>
        <w:rPr>
          <w:rFonts w:hint="eastAsia" w:ascii="宋体" w:cs="宋体"/>
          <w:color w:val="000000"/>
          <w:highlight w:val="none"/>
          <w:lang w:val="zh-CN"/>
        </w:rPr>
      </w:pPr>
      <w:r>
        <w:rPr>
          <w:rFonts w:hint="eastAsia" w:ascii="宋体" w:cs="宋体"/>
          <w:color w:val="000000"/>
          <w:highlight w:val="none"/>
          <w:lang w:val="zh-CN"/>
        </w:rPr>
        <w:t>第五章</w:t>
      </w:r>
      <w:r>
        <w:rPr>
          <w:rFonts w:hint="eastAsia" w:ascii="宋体" w:cs="宋体"/>
          <w:color w:val="000000"/>
          <w:highlight w:val="none"/>
        </w:rPr>
        <w:t xml:space="preserve"> </w:t>
      </w:r>
      <w:r>
        <w:rPr>
          <w:rFonts w:hint="eastAsia" w:ascii="宋体" w:cs="宋体"/>
          <w:color w:val="000000"/>
          <w:highlight w:val="none"/>
          <w:lang w:val="zh-CN"/>
        </w:rPr>
        <w:t>采购需求</w:t>
      </w:r>
    </w:p>
    <w:p w14:paraId="3EC44305">
      <w:pPr>
        <w:spacing w:line="360" w:lineRule="auto"/>
        <w:rPr>
          <w:rFonts w:hint="eastAsia" w:ascii="宋体" w:cs="宋体"/>
          <w:color w:val="000000"/>
          <w:highlight w:val="none"/>
          <w:lang w:val="zh-CN"/>
        </w:rPr>
      </w:pPr>
      <w:r>
        <w:rPr>
          <w:rFonts w:hint="eastAsia" w:ascii="宋体" w:cs="宋体"/>
          <w:color w:val="000000"/>
          <w:highlight w:val="none"/>
          <w:lang w:val="zh-CN"/>
        </w:rPr>
        <w:t>第六章 投标文件格式</w:t>
      </w:r>
    </w:p>
    <w:p w14:paraId="65A6EAD3">
      <w:pPr>
        <w:spacing w:line="360" w:lineRule="auto"/>
        <w:rPr>
          <w:rFonts w:hint="eastAsia" w:ascii="宋体" w:cs="宋体"/>
          <w:color w:val="000000"/>
          <w:highlight w:val="none"/>
          <w:lang w:val="zh-CN"/>
        </w:rPr>
      </w:pPr>
      <w:r>
        <w:rPr>
          <w:rFonts w:hint="eastAsia" w:ascii="宋体" w:cs="宋体"/>
          <w:color w:val="000000"/>
          <w:highlight w:val="none"/>
          <w:lang w:val="zh-CN"/>
        </w:rPr>
        <w:t>采购人在招标期间按本须知第9条规定发出的所有补遗文件和其它正式有效函件，均是招标文件的组成部分。</w:t>
      </w:r>
    </w:p>
    <w:p w14:paraId="79C4AFA4">
      <w:pPr>
        <w:spacing w:line="360" w:lineRule="auto"/>
        <w:rPr>
          <w:rFonts w:hint="eastAsia" w:ascii="宋体" w:cs="宋体"/>
          <w:color w:val="000000"/>
          <w:highlight w:val="none"/>
          <w:lang w:val="zh-CN"/>
        </w:rPr>
      </w:pPr>
      <w:r>
        <w:rPr>
          <w:rFonts w:hint="eastAsia" w:ascii="宋体" w:cs="宋体"/>
          <w:color w:val="000000"/>
          <w:highlight w:val="none"/>
          <w:lang w:val="zh-CN"/>
        </w:rPr>
        <w:t>7.2投标人应认真检查招标文件是否完整，若发现缺页或附件不全时，应及时向采购人提出，以便补齐。</w:t>
      </w:r>
    </w:p>
    <w:p w14:paraId="60CC9CDC">
      <w:pPr>
        <w:spacing w:line="360" w:lineRule="auto"/>
        <w:rPr>
          <w:rFonts w:hint="eastAsia" w:ascii="宋体" w:cs="宋体"/>
          <w:color w:val="000000"/>
          <w:highlight w:val="none"/>
          <w:lang w:val="zh-CN"/>
        </w:rPr>
      </w:pPr>
      <w:r>
        <w:rPr>
          <w:rFonts w:hint="eastAsia" w:ascii="宋体" w:cs="宋体"/>
          <w:color w:val="000000"/>
          <w:highlight w:val="none"/>
          <w:lang w:val="zh-CN"/>
        </w:rPr>
        <w:t>7.3 投标人应认真阅读招标文件，并按招标文件的规定与要求编写投标文件。如果投标文件不符合招标文件的规定和要求，投标人应自行负责。根据本须知第 21 条的规定，不响应招标文件实质性要求的投标文件将被拒绝。</w:t>
      </w:r>
    </w:p>
    <w:p w14:paraId="16C6CCC0">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8．招标文件的澄清和解答</w:t>
      </w:r>
    </w:p>
    <w:p w14:paraId="32D50824">
      <w:pPr>
        <w:spacing w:line="360" w:lineRule="auto"/>
        <w:rPr>
          <w:rFonts w:hint="eastAsia" w:ascii="宋体" w:cs="宋体"/>
          <w:color w:val="000000"/>
          <w:highlight w:val="none"/>
          <w:lang w:val="zh-CN"/>
        </w:rPr>
      </w:pPr>
      <w:r>
        <w:rPr>
          <w:rFonts w:hint="eastAsia" w:ascii="宋体" w:cs="宋体"/>
          <w:color w:val="000000"/>
          <w:highlight w:val="none"/>
          <w:lang w:val="zh-CN"/>
        </w:rPr>
        <w:t>8.1要求对招标文件进行澄清的投标人，均应在知道或者应知其权益受到损害之日起七个工作日内向</w:t>
      </w:r>
      <w:r>
        <w:rPr>
          <w:rFonts w:hint="eastAsia" w:ascii="宋体" w:cs="宋体"/>
          <w:color w:val="000000"/>
          <w:highlight w:val="none"/>
          <w:lang w:val="zh-CN" w:eastAsia="zh-CN"/>
        </w:rPr>
        <w:t>吉林省恒安建设管理有限公司</w:t>
      </w:r>
      <w:r>
        <w:rPr>
          <w:rFonts w:hint="eastAsia" w:ascii="宋体" w:cs="宋体"/>
          <w:color w:val="000000"/>
          <w:highlight w:val="none"/>
          <w:lang w:val="zh-CN"/>
        </w:rPr>
        <w:t>提出，采购人对收到的澄清要求将视所提问题具体情况在</w:t>
      </w:r>
      <w:r>
        <w:rPr>
          <w:rFonts w:hint="eastAsia" w:ascii="宋体" w:cs="宋体"/>
          <w:color w:val="000000"/>
          <w:highlight w:val="none"/>
          <w:lang w:val="zh-CN" w:eastAsia="zh-CN"/>
        </w:rPr>
        <w:t>吉林省恒安建设管理有限公司</w:t>
      </w:r>
      <w:r>
        <w:rPr>
          <w:rFonts w:hint="eastAsia" w:ascii="宋体" w:cs="宋体"/>
          <w:color w:val="000000"/>
          <w:highlight w:val="none"/>
          <w:lang w:val="zh-CN"/>
        </w:rPr>
        <w:t>答复澄清。答复中包括所提的问题，但不包括问题的来源。采购代理机构对收到的供应商质疑，将按照政府采购法律规章的规定处理。</w:t>
      </w:r>
    </w:p>
    <w:p w14:paraId="79BE017A">
      <w:pPr>
        <w:spacing w:line="360" w:lineRule="auto"/>
        <w:rPr>
          <w:rFonts w:hint="eastAsia" w:ascii="宋体" w:cs="宋体"/>
          <w:color w:val="000000"/>
          <w:highlight w:val="none"/>
          <w:lang w:val="zh-CN"/>
        </w:rPr>
      </w:pPr>
      <w:r>
        <w:rPr>
          <w:rFonts w:hint="eastAsia" w:ascii="宋体" w:cs="宋体"/>
          <w:color w:val="000000"/>
          <w:highlight w:val="none"/>
          <w:lang w:val="zh-CN"/>
        </w:rPr>
        <w:t>8.2 采购人或者采购代理机构可以对已发出的招标文件进行必要的澄清或者修改。澄清或者修改的内容可能影响投标文件编制的，采购人或者采购代理机构在投标截止时间至少15日前，以书面形式通知所有获取招标文件的潜在投标人；不足15日的，采购人或者采购代理机构将顺延提交投标文件的截止时间。招标文件的修改、补充文件将以当面交接、传真或电子邮件的方式向潜在投标人发出，并在发布招标公告的媒体上公告。在这种情况下，采购人和投标人受投标截止时间制约的所有权利和义务均相应延长至新的投标截止时间。</w:t>
      </w:r>
    </w:p>
    <w:p w14:paraId="5553E781">
      <w:pPr>
        <w:spacing w:line="360" w:lineRule="auto"/>
        <w:rPr>
          <w:rFonts w:hint="eastAsia" w:ascii="宋体" w:cs="宋体"/>
          <w:color w:val="000000"/>
          <w:highlight w:val="none"/>
          <w:lang w:val="zh-CN"/>
        </w:rPr>
      </w:pPr>
      <w:r>
        <w:rPr>
          <w:rFonts w:hint="eastAsia" w:ascii="宋体" w:cs="宋体"/>
          <w:color w:val="000000"/>
          <w:highlight w:val="none"/>
          <w:lang w:val="zh-CN"/>
        </w:rPr>
        <w:t>8.3招标文件的澄清、修改、补充文件均构成招标文件的组成部分，对所有投标人具有约束力，而无论其是否已经实际收到该澄清、修改、补充文件（包括答疑会纪要）。投标人若收到该澄清、修改、补充文件，则应立即以书面形式回复确认已收到。</w:t>
      </w:r>
    </w:p>
    <w:p w14:paraId="5DA5B1CF">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9．招标文件的修改</w:t>
      </w:r>
    </w:p>
    <w:p w14:paraId="0D1A68D6">
      <w:pPr>
        <w:spacing w:line="360" w:lineRule="auto"/>
        <w:rPr>
          <w:rFonts w:hint="eastAsia" w:ascii="宋体" w:cs="宋体"/>
          <w:color w:val="000000"/>
          <w:highlight w:val="none"/>
          <w:lang w:val="zh-CN"/>
        </w:rPr>
      </w:pPr>
      <w:r>
        <w:rPr>
          <w:rFonts w:hint="eastAsia" w:ascii="宋体" w:cs="宋体"/>
          <w:color w:val="000000"/>
          <w:highlight w:val="none"/>
          <w:lang w:val="zh-CN"/>
        </w:rPr>
        <w:t>9.1在投标截止期以前，由于各种原因，不管是采购人主动提出，或者是答复投标人澄清要求的，采购人可能会以补遗文件的方式修改招标文件。</w:t>
      </w:r>
    </w:p>
    <w:p w14:paraId="20323754">
      <w:pPr>
        <w:spacing w:line="360" w:lineRule="auto"/>
        <w:rPr>
          <w:rFonts w:hint="eastAsia" w:ascii="宋体" w:cs="宋体"/>
          <w:color w:val="000000"/>
          <w:highlight w:val="none"/>
          <w:lang w:val="zh-CN"/>
        </w:rPr>
      </w:pPr>
      <w:r>
        <w:rPr>
          <w:rFonts w:hint="eastAsia" w:ascii="宋体" w:cs="宋体"/>
          <w:color w:val="000000"/>
          <w:highlight w:val="none"/>
          <w:lang w:val="zh-CN"/>
        </w:rPr>
        <w:t>9.2补遗文件将以书面或传真的方式发给所有购买招标文件的投标人，投标人收到补遗文件后，应在24小时内以书面或传真的方式通知采购人，确认已经收到补遗文件。</w:t>
      </w:r>
    </w:p>
    <w:p w14:paraId="40FB5B4C">
      <w:pPr>
        <w:spacing w:line="360" w:lineRule="auto"/>
        <w:rPr>
          <w:rFonts w:hint="eastAsia" w:ascii="宋体" w:cs="宋体"/>
          <w:color w:val="000000"/>
          <w:highlight w:val="none"/>
          <w:lang w:val="zh-CN"/>
        </w:rPr>
      </w:pPr>
      <w:r>
        <w:rPr>
          <w:rFonts w:hint="eastAsia" w:ascii="宋体" w:cs="宋体"/>
          <w:color w:val="000000"/>
          <w:highlight w:val="none"/>
          <w:lang w:val="zh-CN"/>
        </w:rPr>
        <w:t>9.3为使投标人在编写投标文件有合理的时间将补遗文件的内容考虑进去，采购人可以按照本须知第17条的规定，酌情延长递交投标文件的截止时间。</w:t>
      </w:r>
    </w:p>
    <w:p w14:paraId="7BD33B38">
      <w:pPr>
        <w:snapToGrid w:val="0"/>
        <w:spacing w:line="360" w:lineRule="auto"/>
        <w:jc w:val="center"/>
        <w:rPr>
          <w:rFonts w:hint="eastAsia" w:ascii="新宋体" w:eastAsia="新宋体" w:cs="新宋体"/>
          <w:b/>
          <w:bCs/>
          <w:color w:val="000000"/>
          <w:kern w:val="0"/>
          <w:sz w:val="28"/>
          <w:szCs w:val="28"/>
          <w:highlight w:val="none"/>
        </w:rPr>
      </w:pPr>
    </w:p>
    <w:p w14:paraId="0E3976E3">
      <w:pPr>
        <w:snapToGrid w:val="0"/>
        <w:spacing w:line="360" w:lineRule="auto"/>
        <w:jc w:val="center"/>
        <w:rPr>
          <w:rFonts w:hint="eastAsia" w:ascii="新宋体" w:eastAsia="新宋体" w:cs="新宋体"/>
          <w:b/>
          <w:bCs/>
          <w:color w:val="000000"/>
          <w:kern w:val="0"/>
          <w:sz w:val="28"/>
          <w:szCs w:val="28"/>
          <w:highlight w:val="none"/>
        </w:rPr>
      </w:pPr>
      <w:r>
        <w:rPr>
          <w:rFonts w:hint="eastAsia" w:ascii="新宋体" w:eastAsia="新宋体" w:cs="新宋体"/>
          <w:b/>
          <w:bCs/>
          <w:color w:val="000000"/>
          <w:kern w:val="0"/>
          <w:sz w:val="28"/>
          <w:szCs w:val="28"/>
          <w:highlight w:val="none"/>
        </w:rPr>
        <w:t>三．投标文件的编制</w:t>
      </w:r>
    </w:p>
    <w:p w14:paraId="0B32A179">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10．投标文件的语言</w:t>
      </w:r>
    </w:p>
    <w:p w14:paraId="18A7660F">
      <w:pPr>
        <w:spacing w:line="360" w:lineRule="auto"/>
        <w:rPr>
          <w:rFonts w:hint="eastAsia" w:ascii="宋体" w:cs="宋体"/>
          <w:color w:val="000000"/>
          <w:highlight w:val="none"/>
          <w:lang w:val="zh-CN"/>
        </w:rPr>
      </w:pPr>
      <w:r>
        <w:rPr>
          <w:rFonts w:hint="eastAsia" w:ascii="宋体" w:cs="宋体"/>
          <w:color w:val="000000"/>
          <w:highlight w:val="none"/>
          <w:lang w:val="zh-CN"/>
        </w:rPr>
        <w:t>10.1投标文件及投标人与采购人之间来往的一切信函、文件均使用中文。</w:t>
      </w:r>
    </w:p>
    <w:p w14:paraId="4DCF888F">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11．投标文件的组成</w:t>
      </w:r>
    </w:p>
    <w:p w14:paraId="6C58C563">
      <w:pPr>
        <w:spacing w:line="360" w:lineRule="auto"/>
        <w:rPr>
          <w:rFonts w:hint="eastAsia" w:ascii="宋体" w:cs="宋体"/>
          <w:color w:val="000000"/>
          <w:highlight w:val="none"/>
          <w:lang w:val="zh-CN"/>
        </w:rPr>
      </w:pPr>
      <w:r>
        <w:rPr>
          <w:rFonts w:hint="eastAsia" w:ascii="宋体" w:cs="宋体"/>
          <w:color w:val="000000"/>
          <w:highlight w:val="none"/>
          <w:lang w:val="zh-CN"/>
        </w:rPr>
        <w:t>11.1投标人编写的投标文件，应以下目录编制。应包括但不限于且不得少于下列各项内容：</w:t>
      </w:r>
    </w:p>
    <w:p w14:paraId="2DD4C966">
      <w:pPr>
        <w:spacing w:line="360" w:lineRule="auto"/>
        <w:rPr>
          <w:rFonts w:hint="eastAsia" w:ascii="宋体" w:cs="宋体"/>
          <w:color w:val="000000"/>
          <w:highlight w:val="none"/>
          <w:lang w:val="zh-CN"/>
        </w:rPr>
      </w:pPr>
      <w:r>
        <w:rPr>
          <w:rFonts w:hint="eastAsia" w:ascii="宋体" w:cs="宋体"/>
          <w:color w:val="000000"/>
          <w:highlight w:val="none"/>
          <w:lang w:val="zh-CN"/>
        </w:rPr>
        <w:t>一、投标函及投标函附录</w:t>
      </w:r>
    </w:p>
    <w:p w14:paraId="0BA144C2">
      <w:pPr>
        <w:spacing w:line="360" w:lineRule="auto"/>
        <w:rPr>
          <w:rFonts w:hint="eastAsia" w:ascii="宋体" w:cs="宋体"/>
          <w:color w:val="000000"/>
          <w:highlight w:val="none"/>
          <w:lang w:val="zh-CN"/>
        </w:rPr>
      </w:pPr>
      <w:r>
        <w:rPr>
          <w:rFonts w:hint="eastAsia" w:ascii="宋体" w:cs="宋体"/>
          <w:color w:val="000000"/>
          <w:highlight w:val="none"/>
          <w:lang w:val="zh-CN"/>
        </w:rPr>
        <w:t>二、开标一览表</w:t>
      </w:r>
    </w:p>
    <w:p w14:paraId="55BB0EFA">
      <w:pPr>
        <w:spacing w:line="360" w:lineRule="auto"/>
        <w:rPr>
          <w:rFonts w:hint="eastAsia" w:ascii="宋体" w:cs="宋体"/>
          <w:color w:val="000000"/>
          <w:highlight w:val="none"/>
          <w:lang w:val="zh-CN"/>
        </w:rPr>
      </w:pPr>
      <w:r>
        <w:rPr>
          <w:rFonts w:hint="eastAsia" w:ascii="宋体" w:cs="宋体"/>
          <w:color w:val="000000"/>
          <w:highlight w:val="none"/>
          <w:lang w:val="zh-CN"/>
        </w:rPr>
        <w:t>三、法定代表人身份证明及授权委托书</w:t>
      </w:r>
    </w:p>
    <w:p w14:paraId="60932E85">
      <w:pPr>
        <w:spacing w:line="360" w:lineRule="auto"/>
        <w:rPr>
          <w:rFonts w:hint="eastAsia" w:ascii="宋体" w:cs="宋体"/>
          <w:color w:val="000000"/>
          <w:highlight w:val="none"/>
          <w:lang w:val="zh-CN"/>
        </w:rPr>
      </w:pPr>
      <w:r>
        <w:rPr>
          <w:rFonts w:hint="eastAsia" w:ascii="宋体" w:cs="宋体"/>
          <w:color w:val="000000"/>
          <w:highlight w:val="none"/>
          <w:lang w:val="zh-CN"/>
        </w:rPr>
        <w:t>四、投标保证金</w:t>
      </w:r>
    </w:p>
    <w:p w14:paraId="76FABB8F">
      <w:pPr>
        <w:spacing w:line="360" w:lineRule="auto"/>
        <w:rPr>
          <w:rFonts w:hint="eastAsia" w:ascii="宋体" w:cs="宋体"/>
          <w:color w:val="000000"/>
          <w:highlight w:val="none"/>
          <w:lang w:val="zh-CN"/>
        </w:rPr>
      </w:pPr>
      <w:r>
        <w:rPr>
          <w:rFonts w:hint="eastAsia" w:ascii="宋体" w:cs="宋体"/>
          <w:color w:val="000000"/>
          <w:highlight w:val="none"/>
          <w:lang w:val="zh-CN"/>
        </w:rPr>
        <w:t>五、承诺书</w:t>
      </w:r>
    </w:p>
    <w:p w14:paraId="7A1F82B4">
      <w:pPr>
        <w:spacing w:line="360" w:lineRule="auto"/>
        <w:rPr>
          <w:rFonts w:hint="eastAsia" w:ascii="宋体" w:cs="宋体"/>
          <w:color w:val="000000"/>
          <w:highlight w:val="none"/>
          <w:lang w:val="zh-CN"/>
        </w:rPr>
      </w:pPr>
      <w:r>
        <w:rPr>
          <w:rFonts w:hint="eastAsia" w:ascii="宋体" w:cs="宋体"/>
          <w:color w:val="000000"/>
          <w:highlight w:val="none"/>
          <w:lang w:val="zh-CN"/>
        </w:rPr>
        <w:t>六、资格审查资料</w:t>
      </w:r>
    </w:p>
    <w:p w14:paraId="0A135C1A">
      <w:pPr>
        <w:spacing w:line="360" w:lineRule="auto"/>
        <w:rPr>
          <w:rFonts w:hint="eastAsia" w:ascii="宋体" w:cs="宋体"/>
          <w:color w:val="000000"/>
          <w:highlight w:val="none"/>
          <w:lang w:val="zh-CN"/>
        </w:rPr>
      </w:pPr>
      <w:r>
        <w:rPr>
          <w:rFonts w:hint="eastAsia" w:ascii="宋体" w:cs="宋体"/>
          <w:color w:val="000000"/>
          <w:highlight w:val="none"/>
          <w:lang w:val="zh-CN"/>
        </w:rPr>
        <w:t>七、投标报价明细</w:t>
      </w:r>
    </w:p>
    <w:p w14:paraId="69993E24">
      <w:pPr>
        <w:spacing w:line="360" w:lineRule="auto"/>
        <w:rPr>
          <w:rFonts w:hint="eastAsia" w:ascii="宋体" w:cs="宋体"/>
          <w:color w:val="000000"/>
          <w:highlight w:val="none"/>
          <w:lang w:val="zh-CN"/>
        </w:rPr>
      </w:pPr>
      <w:r>
        <w:rPr>
          <w:rFonts w:hint="eastAsia" w:ascii="宋体" w:cs="宋体"/>
          <w:color w:val="000000"/>
          <w:highlight w:val="none"/>
          <w:lang w:val="zh-CN"/>
        </w:rPr>
        <w:t>八、项目实施方案</w:t>
      </w:r>
    </w:p>
    <w:p w14:paraId="27EE5EAC">
      <w:pPr>
        <w:spacing w:line="360" w:lineRule="auto"/>
        <w:rPr>
          <w:rFonts w:hint="eastAsia" w:ascii="宋体" w:cs="宋体"/>
          <w:color w:val="000000"/>
          <w:highlight w:val="none"/>
          <w:lang w:val="zh-CN"/>
        </w:rPr>
      </w:pPr>
      <w:r>
        <w:rPr>
          <w:rFonts w:hint="eastAsia" w:ascii="宋体" w:cs="宋体"/>
          <w:color w:val="000000"/>
          <w:highlight w:val="none"/>
          <w:lang w:val="zh-CN"/>
        </w:rPr>
        <w:t>九、其他资料</w:t>
      </w:r>
    </w:p>
    <w:p w14:paraId="01BA9413">
      <w:pPr>
        <w:spacing w:line="360" w:lineRule="auto"/>
        <w:rPr>
          <w:rFonts w:hint="eastAsia" w:ascii="宋体" w:cs="宋体"/>
          <w:color w:val="000000"/>
          <w:highlight w:val="none"/>
          <w:lang w:val="zh-CN"/>
        </w:rPr>
      </w:pPr>
      <w:r>
        <w:rPr>
          <w:rFonts w:hint="eastAsia" w:ascii="宋体" w:cs="宋体"/>
          <w:color w:val="000000"/>
          <w:highlight w:val="none"/>
          <w:lang w:val="zh-CN"/>
        </w:rPr>
        <w:t>11.2投标文件的编制应遵循如下原则，否则，其投标将被拒绝。</w:t>
      </w:r>
    </w:p>
    <w:p w14:paraId="2B2DF8F2">
      <w:pPr>
        <w:spacing w:line="360" w:lineRule="auto"/>
        <w:rPr>
          <w:rFonts w:hint="eastAsia" w:ascii="宋体" w:cs="宋体"/>
          <w:color w:val="000000"/>
          <w:highlight w:val="none"/>
          <w:lang w:val="zh-CN"/>
        </w:rPr>
      </w:pPr>
      <w:r>
        <w:rPr>
          <w:rFonts w:hint="eastAsia" w:ascii="宋体" w:cs="宋体"/>
          <w:color w:val="000000"/>
          <w:highlight w:val="none"/>
          <w:lang w:val="zh-CN"/>
        </w:rPr>
        <w:t>（1）投标文件的内容和格式必须按照招标文件第六章《投标文件格式》的内容和要求编制，除采购人另有规定者外，投标人不得修改。</w:t>
      </w:r>
    </w:p>
    <w:p w14:paraId="1A6E0EAB">
      <w:pPr>
        <w:spacing w:line="360" w:lineRule="auto"/>
        <w:rPr>
          <w:rFonts w:hint="eastAsia" w:ascii="宋体" w:cs="宋体"/>
          <w:color w:val="000000"/>
          <w:highlight w:val="none"/>
          <w:lang w:val="zh-CN"/>
        </w:rPr>
      </w:pPr>
      <w:r>
        <w:rPr>
          <w:rFonts w:hint="eastAsia" w:ascii="宋体" w:cs="宋体"/>
          <w:color w:val="000000"/>
          <w:highlight w:val="none"/>
          <w:lang w:val="zh-CN"/>
        </w:rPr>
        <w:t>（2）方案应为具有可行性的方案。</w:t>
      </w:r>
    </w:p>
    <w:p w14:paraId="2E574F11">
      <w:pPr>
        <w:spacing w:line="360" w:lineRule="auto"/>
        <w:rPr>
          <w:rFonts w:hint="eastAsia" w:ascii="宋体" w:cs="宋体"/>
          <w:color w:val="000000"/>
          <w:highlight w:val="none"/>
          <w:lang w:val="zh-CN"/>
        </w:rPr>
      </w:pPr>
      <w:r>
        <w:rPr>
          <w:rFonts w:hint="eastAsia" w:ascii="宋体" w:cs="宋体"/>
          <w:color w:val="000000"/>
          <w:highlight w:val="none"/>
          <w:lang w:val="zh-CN"/>
        </w:rPr>
        <w:t>（3）投标文件的装订要整齐、牢固、不易拆散和换页，便于保管和利用；投标文件采用左侧胶装装订方式，具体装订详情见前附表。</w:t>
      </w:r>
    </w:p>
    <w:p w14:paraId="4BD0E78C">
      <w:pPr>
        <w:spacing w:line="360" w:lineRule="auto"/>
        <w:rPr>
          <w:rFonts w:hint="eastAsia" w:ascii="宋体" w:cs="宋体"/>
          <w:color w:val="000000"/>
          <w:highlight w:val="none"/>
          <w:lang w:val="zh-CN"/>
        </w:rPr>
      </w:pPr>
      <w:r>
        <w:rPr>
          <w:rFonts w:hint="eastAsia" w:ascii="宋体" w:cs="宋体"/>
          <w:color w:val="000000"/>
          <w:highlight w:val="none"/>
          <w:lang w:val="zh-CN"/>
        </w:rPr>
        <w:t>（4）投标文件除制作文本文件外，还需提供电子版。</w:t>
      </w:r>
    </w:p>
    <w:p w14:paraId="2755569B">
      <w:pPr>
        <w:spacing w:line="360" w:lineRule="auto"/>
        <w:rPr>
          <w:rFonts w:hint="eastAsia" w:ascii="宋体" w:cs="宋体"/>
          <w:color w:val="000000"/>
          <w:highlight w:val="none"/>
          <w:lang w:val="zh-CN"/>
        </w:rPr>
      </w:pPr>
      <w:r>
        <w:rPr>
          <w:rFonts w:hint="eastAsia" w:ascii="宋体" w:cs="宋体"/>
          <w:color w:val="000000"/>
          <w:highlight w:val="none"/>
          <w:lang w:val="zh-CN"/>
        </w:rPr>
        <w:t>11.3投标文件应印刷清晰整洁，不提倡装帧豪华。高档豪华的投标文件对评标结果不产生任何影响。</w:t>
      </w:r>
    </w:p>
    <w:p w14:paraId="0BDC7C49">
      <w:pPr>
        <w:spacing w:line="360" w:lineRule="auto"/>
        <w:rPr>
          <w:rFonts w:hint="eastAsia" w:ascii="宋体" w:cs="宋体"/>
          <w:color w:val="000000"/>
          <w:highlight w:val="none"/>
          <w:lang w:val="zh-CN"/>
        </w:rPr>
      </w:pPr>
      <w:r>
        <w:rPr>
          <w:rFonts w:hint="eastAsia" w:ascii="宋体" w:cs="宋体"/>
          <w:color w:val="000000"/>
          <w:highlight w:val="none"/>
          <w:lang w:val="zh-CN"/>
        </w:rPr>
        <w:t>11.4投标文件不退还。</w:t>
      </w:r>
    </w:p>
    <w:p w14:paraId="4EBFE7AF">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12．投标报价</w:t>
      </w:r>
    </w:p>
    <w:p w14:paraId="2DEC8C65">
      <w:pPr>
        <w:spacing w:line="360" w:lineRule="auto"/>
        <w:rPr>
          <w:rFonts w:hint="eastAsia" w:ascii="宋体" w:cs="宋体"/>
          <w:color w:val="000000"/>
          <w:highlight w:val="none"/>
          <w:lang w:val="zh-CN"/>
        </w:rPr>
      </w:pPr>
      <w:r>
        <w:rPr>
          <w:rFonts w:hint="eastAsia" w:ascii="宋体" w:cs="宋体"/>
          <w:color w:val="000000"/>
          <w:highlight w:val="none"/>
          <w:lang w:val="zh-CN"/>
        </w:rPr>
        <w:t>12.1投标人的投标报价应附投标报价说明和明细；</w:t>
      </w:r>
    </w:p>
    <w:p w14:paraId="7CCF4A6F">
      <w:pPr>
        <w:spacing w:line="360" w:lineRule="auto"/>
        <w:rPr>
          <w:rFonts w:hint="eastAsia" w:ascii="宋体" w:cs="宋体"/>
          <w:color w:val="000000"/>
          <w:highlight w:val="none"/>
          <w:lang w:val="zh-CN"/>
        </w:rPr>
      </w:pPr>
      <w:r>
        <w:rPr>
          <w:rFonts w:hint="eastAsia" w:ascii="宋体" w:cs="宋体"/>
          <w:color w:val="000000"/>
          <w:highlight w:val="none"/>
          <w:lang w:val="zh-CN"/>
        </w:rPr>
        <w:t>12.2除非合同中另有规定，投标报价应包括承担本招标项目的成本、利润、税金及风险等全部费用；</w:t>
      </w:r>
    </w:p>
    <w:p w14:paraId="177F0FBC">
      <w:pPr>
        <w:spacing w:line="360" w:lineRule="auto"/>
        <w:rPr>
          <w:rFonts w:hint="eastAsia" w:ascii="宋体" w:cs="宋体"/>
          <w:color w:val="000000"/>
          <w:highlight w:val="none"/>
          <w:lang w:val="zh-CN"/>
        </w:rPr>
      </w:pPr>
      <w:r>
        <w:rPr>
          <w:rFonts w:hint="eastAsia" w:ascii="宋体" w:cs="宋体"/>
          <w:color w:val="000000"/>
          <w:highlight w:val="none"/>
          <w:lang w:val="zh-CN"/>
        </w:rPr>
        <w:t>12.3投标人所报价格在合同实施期间固定不变，即固定价格（如有调整仅限于现行相关部门规定，其它不变）；</w:t>
      </w:r>
    </w:p>
    <w:p w14:paraId="28A974A4">
      <w:pPr>
        <w:spacing w:line="360" w:lineRule="auto"/>
        <w:rPr>
          <w:rFonts w:hint="eastAsia" w:ascii="宋体" w:cs="宋体"/>
          <w:color w:val="000000"/>
          <w:highlight w:val="none"/>
          <w:lang w:val="zh-CN"/>
        </w:rPr>
      </w:pPr>
      <w:r>
        <w:rPr>
          <w:rFonts w:hint="eastAsia" w:ascii="宋体" w:cs="宋体"/>
          <w:color w:val="000000"/>
          <w:highlight w:val="none"/>
          <w:lang w:val="zh-CN"/>
        </w:rPr>
        <w:t>12.4投标报价应参照相关行业收费标准并予以优惠。</w:t>
      </w:r>
    </w:p>
    <w:p w14:paraId="114D27A4">
      <w:pPr>
        <w:spacing w:line="360" w:lineRule="auto"/>
        <w:rPr>
          <w:rFonts w:hint="eastAsia" w:ascii="宋体" w:cs="宋体"/>
          <w:color w:val="000000"/>
          <w:highlight w:val="none"/>
          <w:lang w:val="zh-CN"/>
        </w:rPr>
      </w:pPr>
      <w:r>
        <w:rPr>
          <w:rFonts w:hint="eastAsia" w:ascii="宋体" w:cs="宋体"/>
          <w:color w:val="000000"/>
          <w:highlight w:val="none"/>
          <w:lang w:val="zh-CN"/>
        </w:rPr>
        <w:t>12.5工作费用按人民币计算，费用支付也按人民币支付。</w:t>
      </w:r>
    </w:p>
    <w:p w14:paraId="06B49B2E">
      <w:pPr>
        <w:spacing w:line="360" w:lineRule="auto"/>
        <w:rPr>
          <w:rFonts w:hint="eastAsia" w:ascii="宋体" w:cs="宋体"/>
          <w:color w:val="000000"/>
          <w:highlight w:val="none"/>
          <w:lang w:val="zh-CN"/>
        </w:rPr>
      </w:pPr>
      <w:r>
        <w:rPr>
          <w:rFonts w:hint="eastAsia" w:ascii="宋体" w:cs="宋体"/>
          <w:color w:val="000000"/>
          <w:highlight w:val="none"/>
          <w:lang w:val="zh-CN"/>
        </w:rPr>
        <w:t>12.6 投标报价计算内容</w:t>
      </w:r>
    </w:p>
    <w:p w14:paraId="3F2BC52A">
      <w:pPr>
        <w:spacing w:line="360" w:lineRule="auto"/>
        <w:rPr>
          <w:rFonts w:hint="eastAsia" w:ascii="宋体" w:cs="宋体"/>
          <w:color w:val="000000"/>
          <w:highlight w:val="none"/>
          <w:lang w:val="zh-CN"/>
        </w:rPr>
      </w:pPr>
      <w:r>
        <w:rPr>
          <w:rFonts w:hint="eastAsia" w:ascii="宋体" w:cs="宋体"/>
          <w:color w:val="000000"/>
          <w:highlight w:val="none"/>
          <w:lang w:val="zh-CN"/>
        </w:rPr>
        <w:t xml:space="preserve">12.6.1 招标文件中要求的工作范围之内。 </w:t>
      </w:r>
    </w:p>
    <w:p w14:paraId="0B1B3E11">
      <w:pPr>
        <w:spacing w:line="360" w:lineRule="auto"/>
        <w:rPr>
          <w:rFonts w:hint="eastAsia" w:ascii="宋体" w:cs="宋体"/>
          <w:color w:val="000000"/>
          <w:highlight w:val="none"/>
          <w:lang w:val="zh-CN"/>
        </w:rPr>
      </w:pPr>
      <w:r>
        <w:rPr>
          <w:rFonts w:hint="eastAsia" w:ascii="宋体" w:cs="宋体"/>
          <w:color w:val="000000"/>
          <w:highlight w:val="none"/>
          <w:lang w:val="zh-CN"/>
        </w:rPr>
        <w:t>12.6.2 其它为满足招标文件规定的服务标准的配套服务。</w:t>
      </w:r>
    </w:p>
    <w:p w14:paraId="6F286665">
      <w:pPr>
        <w:spacing w:line="360" w:lineRule="auto"/>
        <w:rPr>
          <w:rFonts w:hint="eastAsia" w:ascii="宋体" w:cs="宋体"/>
          <w:color w:val="000000"/>
          <w:highlight w:val="none"/>
          <w:lang w:val="zh-CN"/>
        </w:rPr>
      </w:pPr>
      <w:r>
        <w:rPr>
          <w:rFonts w:hint="eastAsia" w:ascii="宋体" w:cs="宋体"/>
          <w:color w:val="000000"/>
          <w:highlight w:val="none"/>
          <w:lang w:val="zh-CN"/>
        </w:rPr>
        <w:t>12.7费用报价方式</w:t>
      </w:r>
    </w:p>
    <w:p w14:paraId="76656670">
      <w:pPr>
        <w:spacing w:line="360" w:lineRule="auto"/>
        <w:rPr>
          <w:rFonts w:hint="eastAsia" w:ascii="宋体" w:cs="宋体"/>
          <w:color w:val="000000"/>
          <w:highlight w:val="none"/>
          <w:lang w:val="zh-CN"/>
        </w:rPr>
      </w:pPr>
      <w:r>
        <w:rPr>
          <w:rFonts w:hint="eastAsia" w:ascii="宋体" w:cs="宋体"/>
          <w:color w:val="000000"/>
          <w:highlight w:val="none"/>
          <w:lang w:val="zh-CN"/>
        </w:rPr>
        <w:t>投标人应以书面形式详细提供各项工作费用报价和汇总报价，明细报价应等于汇总报价。未能提供工作量明细的工作费用报价应按包干使用，投标人不得以各种理由，拒绝完成费用包干使用的工作，减少费用包干使用的工作量或降低其工作质量。</w:t>
      </w:r>
    </w:p>
    <w:p w14:paraId="6B6E19AA">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13．投标文件的有效期</w:t>
      </w:r>
    </w:p>
    <w:p w14:paraId="70527600">
      <w:pPr>
        <w:spacing w:line="360" w:lineRule="auto"/>
        <w:rPr>
          <w:rFonts w:hint="eastAsia" w:ascii="宋体" w:cs="宋体"/>
          <w:color w:val="000000"/>
          <w:highlight w:val="none"/>
          <w:lang w:val="zh-CN"/>
        </w:rPr>
      </w:pPr>
      <w:r>
        <w:rPr>
          <w:rFonts w:hint="eastAsia" w:ascii="宋体" w:cs="宋体"/>
          <w:color w:val="000000"/>
          <w:highlight w:val="none"/>
          <w:lang w:val="zh-CN"/>
        </w:rPr>
        <w:t>13.1投标文件有效期为开标之日后本投标人须知前附表所载明的时间内，在此期限内，所有投标文件均保持有效。</w:t>
      </w:r>
    </w:p>
    <w:p w14:paraId="5194A1BE">
      <w:pPr>
        <w:spacing w:line="360" w:lineRule="auto"/>
        <w:rPr>
          <w:rFonts w:hint="eastAsia" w:ascii="新宋体" w:eastAsia="新宋体" w:cs="新宋体"/>
          <w:color w:val="000000"/>
          <w:kern w:val="0"/>
          <w:sz w:val="24"/>
          <w:szCs w:val="24"/>
          <w:highlight w:val="none"/>
        </w:rPr>
      </w:pPr>
      <w:r>
        <w:rPr>
          <w:rFonts w:hint="eastAsia" w:ascii="宋体" w:cs="宋体"/>
          <w:color w:val="000000"/>
          <w:highlight w:val="none"/>
          <w:lang w:val="zh-CN"/>
        </w:rPr>
        <w:t>13.2出现特殊情况需要延长投标有效期的，采购人以书面形式通知所有投标人延长投标有效期。投标人同意延长的，应相应延长其投标保证金的有效期，但不得要求或被允许修改或撤销其投标文件；投标人拒绝延长的，其投标失效，但投标人有权收回其投标保证金。在延长期内，本须知第14条关于投标保证金的规定仍然适用。</w:t>
      </w:r>
    </w:p>
    <w:p w14:paraId="0C025324">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14．投标保证金</w:t>
      </w:r>
    </w:p>
    <w:p w14:paraId="6FF74DF3">
      <w:pPr>
        <w:spacing w:line="360" w:lineRule="auto"/>
        <w:rPr>
          <w:rFonts w:hint="eastAsia" w:ascii="宋体" w:cs="宋体"/>
          <w:color w:val="000000"/>
          <w:highlight w:val="none"/>
          <w:lang w:val="zh-CN"/>
        </w:rPr>
      </w:pPr>
      <w:r>
        <w:rPr>
          <w:rFonts w:hint="eastAsia" w:ascii="宋体" w:cs="宋体"/>
          <w:color w:val="000000"/>
          <w:highlight w:val="none"/>
          <w:lang w:val="zh-CN"/>
        </w:rPr>
        <w:t>14.1投标人在送交投标文件时，应同时按本投标人须知前附表规定的数额提交投标保证金，并作为其投标文件的组成部分。联合体投标的，其投标保证金由牵头人递交，并应符合投标人须知前附表的规定。</w:t>
      </w:r>
    </w:p>
    <w:p w14:paraId="7B45AFE4">
      <w:pPr>
        <w:spacing w:line="360" w:lineRule="auto"/>
        <w:rPr>
          <w:rFonts w:hint="eastAsia" w:ascii="宋体" w:cs="宋体"/>
          <w:color w:val="000000"/>
          <w:highlight w:val="none"/>
          <w:lang w:val="zh-CN"/>
        </w:rPr>
      </w:pPr>
      <w:r>
        <w:rPr>
          <w:rFonts w:hint="eastAsia" w:ascii="宋体" w:cs="宋体"/>
          <w:color w:val="000000"/>
          <w:highlight w:val="none"/>
          <w:lang w:val="zh-CN"/>
        </w:rPr>
        <w:t>14.2投标保证金以人民币计，采用形式及相关要求详见投标人须知前附表26条。</w:t>
      </w:r>
    </w:p>
    <w:p w14:paraId="2BC66423">
      <w:pPr>
        <w:spacing w:line="360" w:lineRule="auto"/>
        <w:rPr>
          <w:rFonts w:hint="eastAsia" w:ascii="宋体" w:cs="宋体"/>
          <w:color w:val="000000"/>
          <w:highlight w:val="none"/>
          <w:lang w:val="zh-CN"/>
        </w:rPr>
      </w:pPr>
      <w:r>
        <w:rPr>
          <w:rFonts w:hint="eastAsia" w:ascii="宋体" w:cs="宋体"/>
          <w:color w:val="000000"/>
          <w:highlight w:val="none"/>
          <w:lang w:val="zh-CN"/>
        </w:rPr>
        <w:t>14.3投标保证金交纳证明的复印件须装入投标文件的正、副本之中。</w:t>
      </w:r>
    </w:p>
    <w:p w14:paraId="3E256802">
      <w:pPr>
        <w:spacing w:line="360" w:lineRule="auto"/>
        <w:rPr>
          <w:rFonts w:hint="eastAsia" w:ascii="宋体" w:cs="宋体"/>
          <w:color w:val="000000"/>
          <w:highlight w:val="none"/>
          <w:lang w:val="zh-CN"/>
        </w:rPr>
      </w:pPr>
      <w:r>
        <w:rPr>
          <w:rFonts w:hint="eastAsia" w:ascii="宋体" w:cs="宋体"/>
          <w:color w:val="000000"/>
          <w:highlight w:val="none"/>
          <w:lang w:val="zh-CN"/>
        </w:rPr>
        <w:t>14.4投标保证金在投标文件有效期内保持有效，采购人如果按本须知13.2 款的规定延长了投标文件有效期，则投标保证金的有效期也相应延长。</w:t>
      </w:r>
    </w:p>
    <w:p w14:paraId="4062B7DC">
      <w:pPr>
        <w:spacing w:line="360" w:lineRule="auto"/>
        <w:rPr>
          <w:rFonts w:hint="eastAsia" w:ascii="宋体" w:cs="宋体"/>
          <w:color w:val="000000"/>
          <w:highlight w:val="none"/>
          <w:lang w:val="zh-CN"/>
        </w:rPr>
      </w:pPr>
      <w:r>
        <w:rPr>
          <w:rFonts w:hint="eastAsia" w:ascii="宋体" w:cs="宋体"/>
          <w:color w:val="000000"/>
          <w:highlight w:val="none"/>
          <w:lang w:val="zh-CN"/>
        </w:rPr>
        <w:t>14.5采购人或采购代理机构应当自中标通知书发出之日起5个工作日内退还未中标投标人的投标保证金，自合同签订之日起5个工作日内退还中标人的投标保证金。</w:t>
      </w:r>
    </w:p>
    <w:p w14:paraId="5832B8E4">
      <w:pPr>
        <w:spacing w:line="360" w:lineRule="auto"/>
        <w:rPr>
          <w:rFonts w:hint="eastAsia" w:ascii="宋体" w:cs="宋体"/>
          <w:color w:val="000000"/>
          <w:highlight w:val="none"/>
          <w:lang w:val="zh-CN"/>
        </w:rPr>
      </w:pPr>
      <w:r>
        <w:rPr>
          <w:rFonts w:hint="eastAsia" w:ascii="宋体" w:cs="宋体"/>
          <w:color w:val="000000"/>
          <w:highlight w:val="none"/>
          <w:lang w:val="zh-CN"/>
        </w:rPr>
        <w:t>14.6 投标人如有下列情况，其投标保证金将不予退还：</w:t>
      </w:r>
    </w:p>
    <w:p w14:paraId="573D946E">
      <w:pPr>
        <w:spacing w:line="360" w:lineRule="auto"/>
        <w:rPr>
          <w:rFonts w:hint="eastAsia" w:ascii="宋体" w:cs="宋体"/>
          <w:color w:val="000000"/>
          <w:highlight w:val="none"/>
          <w:lang w:val="zh-CN"/>
        </w:rPr>
      </w:pPr>
      <w:r>
        <w:rPr>
          <w:rFonts w:hint="eastAsia" w:ascii="宋体" w:cs="宋体"/>
          <w:color w:val="000000"/>
          <w:highlight w:val="none"/>
          <w:lang w:val="zh-CN"/>
        </w:rPr>
        <w:t>（1）在投标文件有效期内撤销投标文件；</w:t>
      </w:r>
    </w:p>
    <w:p w14:paraId="0160AC9C">
      <w:pPr>
        <w:spacing w:line="360" w:lineRule="auto"/>
        <w:rPr>
          <w:rFonts w:hint="eastAsia" w:ascii="宋体" w:cs="宋体"/>
          <w:color w:val="000000"/>
          <w:highlight w:val="none"/>
          <w:lang w:val="zh-CN"/>
        </w:rPr>
      </w:pPr>
      <w:r>
        <w:rPr>
          <w:rFonts w:hint="eastAsia" w:ascii="宋体" w:cs="宋体"/>
          <w:color w:val="000000"/>
          <w:highlight w:val="none"/>
          <w:lang w:val="zh-CN"/>
        </w:rPr>
        <w:t>（2）中标人在收到中标通知书后，无正当理由拒签合同协议书或未按招标文件规定提交履约担保或不配合采购人接受履约能力审查的。</w:t>
      </w:r>
    </w:p>
    <w:p w14:paraId="32F712CB">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15．资格审查资料</w:t>
      </w:r>
    </w:p>
    <w:p w14:paraId="51F5C075">
      <w:pPr>
        <w:spacing w:line="360" w:lineRule="auto"/>
        <w:rPr>
          <w:rFonts w:hint="eastAsia" w:ascii="宋体" w:cs="宋体"/>
          <w:color w:val="000000"/>
          <w:highlight w:val="none"/>
          <w:lang w:val="zh-CN"/>
        </w:rPr>
      </w:pPr>
      <w:r>
        <w:rPr>
          <w:rFonts w:hint="eastAsia" w:ascii="宋体" w:cs="宋体"/>
          <w:color w:val="000000"/>
          <w:highlight w:val="none"/>
          <w:lang w:val="zh-CN"/>
        </w:rPr>
        <w:t>15.1“投标人基本情况表”应附应附投标人营业执照（副本）、开户许可证等相关证件的复印件等材料。</w:t>
      </w:r>
    </w:p>
    <w:p w14:paraId="568CAA80">
      <w:pPr>
        <w:spacing w:line="360" w:lineRule="auto"/>
        <w:rPr>
          <w:rFonts w:hint="eastAsia" w:ascii="宋体" w:cs="宋体"/>
          <w:color w:val="000000"/>
          <w:highlight w:val="none"/>
          <w:lang w:val="zh-CN"/>
        </w:rPr>
      </w:pPr>
      <w:r>
        <w:rPr>
          <w:rFonts w:hint="eastAsia" w:ascii="宋体" w:cs="宋体"/>
          <w:color w:val="000000"/>
          <w:highlight w:val="none"/>
          <w:lang w:val="zh-CN"/>
        </w:rPr>
        <w:t>15.2“近年财务状况要求”应附经具有审计资格的会计师事务所出具的财务审计报告或财务报表，包括资产负债表、现金流量表、利润表和财务情况说明书，具体年份要求见投标人须知前附表。</w:t>
      </w:r>
    </w:p>
    <w:p w14:paraId="1AF0A220">
      <w:pPr>
        <w:spacing w:line="360" w:lineRule="auto"/>
        <w:rPr>
          <w:rFonts w:hint="eastAsia" w:ascii="宋体" w:cs="宋体"/>
          <w:color w:val="000000"/>
          <w:highlight w:val="none"/>
          <w:lang w:val="zh-CN"/>
        </w:rPr>
      </w:pPr>
      <w:r>
        <w:rPr>
          <w:rFonts w:hint="eastAsia" w:ascii="宋体" w:cs="宋体"/>
          <w:color w:val="000000"/>
          <w:highlight w:val="none"/>
          <w:lang w:val="zh-CN"/>
        </w:rPr>
        <w:t>15.3“近年完成的类似项目情况表”应附中标通知书和(或)合同协议书，具体年份要求见投标人须知前附表。每张表格只填写一个项目，并标明序号。</w:t>
      </w:r>
    </w:p>
    <w:p w14:paraId="6CD35E61">
      <w:pPr>
        <w:spacing w:line="360" w:lineRule="auto"/>
        <w:rPr>
          <w:rFonts w:hint="eastAsia" w:ascii="宋体" w:cs="宋体"/>
          <w:color w:val="000000"/>
          <w:highlight w:val="none"/>
          <w:lang w:val="zh-CN"/>
        </w:rPr>
      </w:pPr>
      <w:r>
        <w:rPr>
          <w:rFonts w:hint="eastAsia" w:ascii="宋体" w:cs="宋体"/>
          <w:color w:val="000000"/>
          <w:highlight w:val="none"/>
          <w:lang w:val="zh-CN"/>
        </w:rPr>
        <w:t>15.4“近年发生的诉讼及仲裁情况”应说明相关情况，并附法院或仲裁机构作出的判决、裁决等有关法律文书（如有），具体年份要求见投标人须知前附表。</w:t>
      </w:r>
    </w:p>
    <w:p w14:paraId="236FD648">
      <w:pPr>
        <w:spacing w:line="360" w:lineRule="auto"/>
        <w:rPr>
          <w:rFonts w:hint="eastAsia" w:ascii="宋体" w:cs="宋体"/>
          <w:color w:val="000000"/>
          <w:highlight w:val="none"/>
          <w:lang w:val="zh-CN"/>
        </w:rPr>
      </w:pPr>
      <w:r>
        <w:rPr>
          <w:rFonts w:hint="eastAsia" w:ascii="宋体" w:cs="宋体"/>
          <w:color w:val="000000"/>
          <w:highlight w:val="none"/>
          <w:lang w:val="zh-CN"/>
        </w:rPr>
        <w:t>15.5缴纳投标保证金凭证。</w:t>
      </w:r>
    </w:p>
    <w:p w14:paraId="77C11C15">
      <w:pPr>
        <w:spacing w:line="360" w:lineRule="auto"/>
        <w:rPr>
          <w:rFonts w:hint="eastAsia" w:ascii="宋体" w:cs="宋体"/>
          <w:color w:val="000000"/>
          <w:highlight w:val="none"/>
          <w:lang w:val="zh-CN"/>
        </w:rPr>
      </w:pPr>
      <w:r>
        <w:rPr>
          <w:rFonts w:hint="eastAsia" w:ascii="宋体" w:cs="宋体"/>
          <w:color w:val="000000"/>
          <w:highlight w:val="none"/>
          <w:lang w:val="zh-CN"/>
        </w:rPr>
        <w:t>15.6投标人须在中国裁判文书网自行查询本公司、法人行贿犯罪记录，且提供查询页面截图并加盖公章作为无行贿犯罪记录证明。</w:t>
      </w:r>
    </w:p>
    <w:p w14:paraId="6816FEF6">
      <w:pPr>
        <w:spacing w:line="360" w:lineRule="auto"/>
        <w:rPr>
          <w:rFonts w:hint="eastAsia" w:ascii="宋体" w:cs="宋体"/>
          <w:color w:val="000000"/>
          <w:highlight w:val="none"/>
          <w:lang w:val="zh-CN"/>
        </w:rPr>
      </w:pPr>
      <w:r>
        <w:rPr>
          <w:rFonts w:hint="eastAsia" w:ascii="宋体" w:cs="宋体"/>
          <w:color w:val="000000"/>
          <w:highlight w:val="none"/>
          <w:lang w:val="zh-CN"/>
        </w:rPr>
        <w:t>投标人须知前附表规定接受联合体投标的，本章第3.5.1项至第3.5.5项规定的表格和资料应包括联合体各方相关情况。</w:t>
      </w:r>
    </w:p>
    <w:p w14:paraId="646C396C">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16．投标文件的签署</w:t>
      </w:r>
    </w:p>
    <w:p w14:paraId="23706332">
      <w:pPr>
        <w:spacing w:line="360" w:lineRule="auto"/>
        <w:rPr>
          <w:rFonts w:hint="eastAsia" w:ascii="宋体" w:cs="宋体"/>
          <w:color w:val="000000"/>
          <w:highlight w:val="none"/>
          <w:lang w:val="zh-CN"/>
        </w:rPr>
      </w:pPr>
      <w:r>
        <w:rPr>
          <w:rFonts w:hint="eastAsia" w:ascii="宋体" w:cs="宋体"/>
          <w:color w:val="000000"/>
          <w:highlight w:val="none"/>
          <w:lang w:val="zh-CN"/>
        </w:rPr>
        <w:t>16.1投标人应按本须知规定，向采购人递交投标文件(正副本份数详见投标人须知前附表)，并明确写明：“正本”和“副本”。</w:t>
      </w:r>
    </w:p>
    <w:p w14:paraId="20ED7D63">
      <w:pPr>
        <w:spacing w:line="360" w:lineRule="auto"/>
        <w:rPr>
          <w:rFonts w:hint="eastAsia" w:ascii="宋体" w:cs="宋体"/>
          <w:color w:val="000000"/>
          <w:highlight w:val="none"/>
          <w:lang w:val="zh-CN"/>
        </w:rPr>
      </w:pPr>
      <w:r>
        <w:rPr>
          <w:rFonts w:hint="eastAsia" w:ascii="宋体" w:cs="宋体"/>
          <w:color w:val="000000"/>
          <w:highlight w:val="none"/>
          <w:lang w:val="zh-CN"/>
        </w:rPr>
        <w:t>16.2投标文件的正副本应使用不褪色的墨水书写或打印。</w:t>
      </w:r>
    </w:p>
    <w:p w14:paraId="31AD35DA">
      <w:pPr>
        <w:spacing w:line="360" w:lineRule="auto"/>
        <w:rPr>
          <w:rFonts w:hint="eastAsia" w:ascii="宋体" w:cs="宋体"/>
          <w:color w:val="000000"/>
          <w:highlight w:val="none"/>
          <w:lang w:val="zh-CN"/>
        </w:rPr>
      </w:pPr>
      <w:r>
        <w:rPr>
          <w:rFonts w:hint="eastAsia" w:ascii="宋体" w:cs="宋体"/>
          <w:color w:val="000000"/>
          <w:highlight w:val="none"/>
          <w:lang w:val="zh-CN"/>
        </w:rPr>
        <w:t>16.3如果是代理人签署，则必须附有法定代表人出具的授权书。</w:t>
      </w:r>
    </w:p>
    <w:p w14:paraId="41B3A73B">
      <w:pPr>
        <w:spacing w:line="360" w:lineRule="auto"/>
        <w:rPr>
          <w:rFonts w:hint="eastAsia" w:ascii="宋体" w:cs="宋体"/>
          <w:color w:val="000000"/>
          <w:highlight w:val="none"/>
          <w:lang w:val="zh-CN"/>
        </w:rPr>
      </w:pPr>
      <w:r>
        <w:rPr>
          <w:rFonts w:hint="eastAsia" w:ascii="宋体" w:cs="宋体"/>
          <w:color w:val="000000"/>
          <w:highlight w:val="none"/>
          <w:lang w:val="zh-CN"/>
        </w:rPr>
        <w:t>16.4投标文件的任何一页如有修改，必须在修改处由法定代表人或经正式授权的代理人签字确认。</w:t>
      </w:r>
    </w:p>
    <w:p w14:paraId="05737A60">
      <w:pPr>
        <w:snapToGrid w:val="0"/>
        <w:spacing w:line="360" w:lineRule="auto"/>
        <w:jc w:val="center"/>
        <w:rPr>
          <w:rFonts w:hint="eastAsia" w:ascii="新宋体" w:eastAsia="新宋体" w:cs="新宋体"/>
          <w:b/>
          <w:bCs/>
          <w:color w:val="000000"/>
          <w:kern w:val="0"/>
          <w:sz w:val="28"/>
          <w:szCs w:val="28"/>
          <w:highlight w:val="none"/>
        </w:rPr>
      </w:pPr>
      <w:r>
        <w:rPr>
          <w:rFonts w:hint="eastAsia" w:ascii="新宋体" w:eastAsia="新宋体" w:cs="新宋体"/>
          <w:b/>
          <w:bCs/>
          <w:color w:val="000000"/>
          <w:kern w:val="0"/>
          <w:sz w:val="28"/>
          <w:szCs w:val="28"/>
          <w:highlight w:val="none"/>
        </w:rPr>
        <w:t>四．投标文件的递交</w:t>
      </w:r>
    </w:p>
    <w:p w14:paraId="1E6AF4D6">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17．投标文件的装订、密封和标记</w:t>
      </w:r>
    </w:p>
    <w:p w14:paraId="739032A7">
      <w:pPr>
        <w:spacing w:line="360" w:lineRule="auto"/>
        <w:rPr>
          <w:rFonts w:hint="eastAsia" w:ascii="宋体" w:cs="宋体"/>
          <w:color w:val="000000"/>
          <w:highlight w:val="none"/>
          <w:lang w:val="zh-CN"/>
        </w:rPr>
      </w:pPr>
      <w:r>
        <w:rPr>
          <w:rFonts w:hint="eastAsia" w:ascii="宋体" w:cs="宋体"/>
          <w:color w:val="000000"/>
          <w:highlight w:val="none"/>
          <w:lang w:val="zh-CN"/>
        </w:rPr>
        <w:t>17.1投标人应将投标文件装订成册（A4幅面）并在密封封套上标明招标项目名称、招标文件编号、投标人名称、地址、联系方式和邮编，在招标文件规定的投标地点和投标截止时间前递交给采购人。如果投标人没有按照要求密封、标记，采购人对于投标人的误投、错投以及提前拆封概不负责。</w:t>
      </w:r>
    </w:p>
    <w:p w14:paraId="40FFC51F">
      <w:pPr>
        <w:spacing w:line="360" w:lineRule="auto"/>
        <w:rPr>
          <w:rFonts w:hint="eastAsia" w:ascii="宋体" w:cs="宋体"/>
          <w:color w:val="000000"/>
          <w:highlight w:val="none"/>
          <w:lang w:val="zh-CN"/>
        </w:rPr>
      </w:pPr>
      <w:r>
        <w:rPr>
          <w:rFonts w:hint="eastAsia" w:ascii="宋体" w:cs="宋体"/>
          <w:color w:val="000000"/>
          <w:highlight w:val="none"/>
          <w:lang w:val="zh-CN"/>
        </w:rPr>
        <w:t>17.2投标文件份数投标人须知前附表，当正本与副本内容不一致时，以正本为准，电子文件与文本文件不一致时，以文本文件为准。</w:t>
      </w:r>
    </w:p>
    <w:p w14:paraId="372CE06F">
      <w:pPr>
        <w:spacing w:line="360" w:lineRule="auto"/>
        <w:rPr>
          <w:rFonts w:hint="eastAsia" w:ascii="宋体" w:cs="宋体"/>
          <w:color w:val="000000"/>
          <w:highlight w:val="none"/>
          <w:lang w:val="zh-CN"/>
        </w:rPr>
      </w:pPr>
      <w:r>
        <w:rPr>
          <w:rFonts w:hint="eastAsia" w:ascii="宋体" w:cs="宋体"/>
          <w:color w:val="000000"/>
          <w:highlight w:val="none"/>
          <w:lang w:val="zh-CN"/>
        </w:rPr>
        <w:t>17.3</w:t>
      </w:r>
      <w:bookmarkStart w:id="0" w:name="_Toc144974524"/>
      <w:bookmarkEnd w:id="0"/>
      <w:bookmarkStart w:id="1" w:name="_Toc152042332"/>
      <w:bookmarkEnd w:id="1"/>
      <w:bookmarkStart w:id="2" w:name="_Toc246996943"/>
      <w:bookmarkEnd w:id="2"/>
      <w:bookmarkStart w:id="3" w:name="_Toc247085714"/>
      <w:bookmarkEnd w:id="3"/>
      <w:bookmarkStart w:id="4" w:name="_Toc152045556"/>
      <w:bookmarkEnd w:id="4"/>
      <w:bookmarkStart w:id="5" w:name="_Toc246996200"/>
      <w:bookmarkEnd w:id="5"/>
      <w:bookmarkStart w:id="6" w:name="_Toc179632574"/>
      <w:bookmarkEnd w:id="6"/>
      <w:bookmarkStart w:id="7" w:name="_Toc321309190"/>
      <w:r>
        <w:rPr>
          <w:rFonts w:hint="eastAsia" w:ascii="宋体" w:cs="宋体"/>
          <w:color w:val="000000"/>
          <w:highlight w:val="none"/>
          <w:lang w:val="zh-CN"/>
        </w:rPr>
        <w:t>投标文件的密封和标记</w:t>
      </w:r>
      <w:bookmarkEnd w:id="7"/>
    </w:p>
    <w:p w14:paraId="5A84F803">
      <w:pPr>
        <w:spacing w:line="360" w:lineRule="auto"/>
        <w:rPr>
          <w:rFonts w:hint="eastAsia" w:ascii="宋体" w:cs="宋体"/>
          <w:color w:val="000000"/>
          <w:highlight w:val="none"/>
          <w:lang w:val="zh-CN"/>
        </w:rPr>
      </w:pPr>
      <w:r>
        <w:rPr>
          <w:rFonts w:hint="eastAsia" w:ascii="宋体" w:cs="宋体"/>
          <w:color w:val="000000"/>
          <w:highlight w:val="none"/>
          <w:lang w:val="zh-CN"/>
        </w:rPr>
        <w:t xml:space="preserve">17.3.1 </w:t>
      </w:r>
      <w:r>
        <w:rPr>
          <w:rFonts w:hint="eastAsia" w:ascii="宋体" w:hAnsi="宋体" w:cs="宋体"/>
          <w:highlight w:val="none"/>
        </w:rPr>
        <w:t>正本1份，副本</w:t>
      </w:r>
      <w:r>
        <w:rPr>
          <w:rFonts w:hint="eastAsia" w:ascii="宋体" w:hAnsi="宋体" w:cs="宋体"/>
          <w:highlight w:val="none"/>
          <w:lang w:val="en-US" w:eastAsia="zh-CN"/>
        </w:rPr>
        <w:t>4</w:t>
      </w:r>
      <w:r>
        <w:rPr>
          <w:rFonts w:hint="eastAsia" w:ascii="宋体" w:hAnsi="宋体" w:cs="宋体"/>
          <w:highlight w:val="none"/>
        </w:rPr>
        <w:t>份，</w:t>
      </w:r>
      <w:r>
        <w:rPr>
          <w:rFonts w:hint="eastAsia" w:ascii="宋体" w:hAnsi="宋体" w:cs="宋体"/>
          <w:highlight w:val="none"/>
          <w:lang w:val="en-US" w:eastAsia="zh-CN"/>
        </w:rPr>
        <w:t>正副本单独密封，</w:t>
      </w:r>
      <w:r>
        <w:rPr>
          <w:rFonts w:hint="eastAsia" w:ascii="宋体" w:hAnsi="宋体" w:cs="宋体"/>
          <w:highlight w:val="none"/>
        </w:rPr>
        <w:t>同时提供电子版文件一份（提供U盘且不退）（U盘中电子版投标文件需提供可编辑的word版及PDF版，且须单独密封并提交，且包封上须注明项目名称和公司名称）</w:t>
      </w:r>
      <w:r>
        <w:rPr>
          <w:rFonts w:hint="eastAsia" w:ascii="宋体" w:cs="宋体"/>
          <w:color w:val="000000"/>
          <w:highlight w:val="none"/>
          <w:lang w:val="zh-CN"/>
        </w:rPr>
        <w:t>。</w:t>
      </w:r>
    </w:p>
    <w:p w14:paraId="70E4D5AC">
      <w:pPr>
        <w:spacing w:line="360" w:lineRule="auto"/>
        <w:rPr>
          <w:rFonts w:hint="eastAsia" w:ascii="宋体" w:cs="宋体"/>
          <w:color w:val="000000"/>
          <w:highlight w:val="none"/>
          <w:lang w:val="zh-CN"/>
        </w:rPr>
      </w:pPr>
      <w:r>
        <w:rPr>
          <w:rFonts w:hint="eastAsia" w:ascii="宋体" w:cs="宋体"/>
          <w:color w:val="000000"/>
          <w:highlight w:val="none"/>
          <w:lang w:val="zh-CN"/>
        </w:rPr>
        <w:t>17.3.2电子版(U盘</w:t>
      </w:r>
      <w:r>
        <w:rPr>
          <w:rFonts w:hint="eastAsia" w:ascii="宋体" w:cs="宋体"/>
          <w:color w:val="000000"/>
          <w:highlight w:val="none"/>
          <w:lang w:val="en-US" w:eastAsia="zh-CN"/>
        </w:rPr>
        <w:t>1</w:t>
      </w:r>
      <w:r>
        <w:rPr>
          <w:rFonts w:hint="eastAsia" w:ascii="宋体" w:cs="宋体"/>
          <w:color w:val="000000"/>
          <w:highlight w:val="none"/>
          <w:lang w:val="zh-CN"/>
        </w:rPr>
        <w:t>份)与投标文件同时递交。并单独封装。</w:t>
      </w:r>
    </w:p>
    <w:p w14:paraId="674F6693">
      <w:pPr>
        <w:spacing w:line="360" w:lineRule="auto"/>
        <w:rPr>
          <w:rFonts w:hint="eastAsia" w:ascii="宋体" w:cs="宋体"/>
          <w:color w:val="000000"/>
          <w:highlight w:val="none"/>
          <w:lang w:val="zh-CN"/>
        </w:rPr>
      </w:pPr>
      <w:r>
        <w:rPr>
          <w:rFonts w:hint="eastAsia" w:ascii="宋体" w:cs="宋体"/>
          <w:color w:val="000000"/>
          <w:highlight w:val="none"/>
          <w:lang w:val="zh-CN"/>
        </w:rPr>
        <w:t>17.3.3 未按本章第17.1项至第17.3项要求密封和加写标记的投标文件，采购人不予受理，并退还给投标人。</w:t>
      </w:r>
    </w:p>
    <w:p w14:paraId="456E4852">
      <w:pPr>
        <w:spacing w:line="360" w:lineRule="auto"/>
        <w:rPr>
          <w:rFonts w:hint="eastAsia" w:ascii="宋体" w:cs="宋体"/>
          <w:color w:val="000000"/>
          <w:highlight w:val="none"/>
          <w:lang w:val="zh-CN"/>
        </w:rPr>
      </w:pPr>
      <w:r>
        <w:rPr>
          <w:rFonts w:hint="eastAsia" w:ascii="宋体" w:cs="宋体"/>
          <w:color w:val="000000"/>
          <w:highlight w:val="none"/>
          <w:lang w:val="zh-CN"/>
        </w:rPr>
        <w:t>17.4采购人将拒绝接受并原封退回在其规定的投标截止时间以后送达（收到）的投标文件。</w:t>
      </w:r>
    </w:p>
    <w:p w14:paraId="5397479D">
      <w:pPr>
        <w:spacing w:line="360" w:lineRule="auto"/>
        <w:rPr>
          <w:rFonts w:hint="eastAsia" w:ascii="宋体" w:cs="宋体"/>
          <w:color w:val="000000"/>
          <w:highlight w:val="none"/>
          <w:lang w:val="zh-CN"/>
        </w:rPr>
      </w:pPr>
      <w:r>
        <w:rPr>
          <w:rFonts w:hint="eastAsia" w:ascii="宋体" w:cs="宋体"/>
          <w:color w:val="000000"/>
          <w:highlight w:val="none"/>
          <w:lang w:val="zh-CN"/>
        </w:rPr>
        <w:t>17.5投标人在投标时，有下列情形之一的为无效投标：</w:t>
      </w:r>
    </w:p>
    <w:p w14:paraId="144C1B6D">
      <w:pPr>
        <w:spacing w:line="360" w:lineRule="auto"/>
        <w:rPr>
          <w:rFonts w:hint="eastAsia" w:ascii="宋体" w:cs="宋体"/>
          <w:color w:val="000000"/>
          <w:highlight w:val="none"/>
          <w:lang w:val="zh-CN"/>
        </w:rPr>
      </w:pPr>
      <w:r>
        <w:rPr>
          <w:rFonts w:hint="eastAsia" w:ascii="宋体" w:cs="宋体"/>
          <w:color w:val="000000"/>
          <w:highlight w:val="none"/>
          <w:lang w:val="zh-CN"/>
        </w:rPr>
        <w:t>（1）在招标文件规定的投标截止时间之后投标的；</w:t>
      </w:r>
    </w:p>
    <w:p w14:paraId="156F781C">
      <w:pPr>
        <w:spacing w:line="360" w:lineRule="auto"/>
        <w:rPr>
          <w:rFonts w:hint="eastAsia" w:ascii="宋体" w:cs="宋体"/>
          <w:color w:val="000000"/>
          <w:highlight w:val="none"/>
          <w:lang w:val="zh-CN"/>
        </w:rPr>
      </w:pPr>
      <w:r>
        <w:rPr>
          <w:rFonts w:hint="eastAsia" w:ascii="宋体" w:cs="宋体"/>
          <w:color w:val="000000"/>
          <w:highlight w:val="none"/>
          <w:lang w:val="zh-CN"/>
        </w:rPr>
        <w:t>（2）未按招标文件规定投标保证金的；</w:t>
      </w:r>
    </w:p>
    <w:p w14:paraId="4B80C3D1">
      <w:pPr>
        <w:spacing w:line="360" w:lineRule="auto"/>
        <w:rPr>
          <w:rFonts w:hint="eastAsia" w:ascii="宋体" w:cs="宋体"/>
          <w:color w:val="000000"/>
          <w:highlight w:val="none"/>
          <w:lang w:val="zh-CN"/>
        </w:rPr>
      </w:pPr>
      <w:r>
        <w:rPr>
          <w:rFonts w:hint="eastAsia" w:ascii="宋体" w:cs="宋体"/>
          <w:color w:val="000000"/>
          <w:highlight w:val="none"/>
          <w:lang w:val="zh-CN"/>
        </w:rPr>
        <w:t>（3）未购买招标文件参加招标的；</w:t>
      </w:r>
    </w:p>
    <w:p w14:paraId="4BDE550B">
      <w:pPr>
        <w:spacing w:line="360" w:lineRule="auto"/>
        <w:rPr>
          <w:rFonts w:hint="eastAsia" w:ascii="宋体" w:cs="宋体"/>
          <w:color w:val="000000"/>
          <w:highlight w:val="none"/>
          <w:lang w:val="zh-CN"/>
        </w:rPr>
      </w:pPr>
      <w:r>
        <w:rPr>
          <w:rFonts w:hint="eastAsia" w:ascii="宋体" w:cs="宋体"/>
          <w:color w:val="000000"/>
          <w:highlight w:val="none"/>
          <w:lang w:val="zh-CN"/>
        </w:rPr>
        <w:t>（4）投标文件夹未按招标文件规定密封的；</w:t>
      </w:r>
    </w:p>
    <w:p w14:paraId="20A5B5CB">
      <w:pPr>
        <w:spacing w:line="360" w:lineRule="auto"/>
        <w:rPr>
          <w:rFonts w:hint="default" w:ascii="宋体" w:eastAsia="宋体" w:cs="宋体"/>
          <w:color w:val="000000"/>
          <w:highlight w:val="none"/>
          <w:lang w:val="en-US" w:eastAsia="zh-CN"/>
        </w:rPr>
      </w:pPr>
      <w:r>
        <w:rPr>
          <w:rFonts w:hint="eastAsia" w:ascii="宋体" w:cs="宋体"/>
          <w:color w:val="000000"/>
          <w:highlight w:val="none"/>
          <w:lang w:val="zh-CN"/>
        </w:rPr>
        <w:t>（5）投标人法定代表人或其授权代理人未按规定到开标现场的（以及未能证明其合法身份的，如未出示本人身份证件的）：</w:t>
      </w:r>
      <w:r>
        <w:rPr>
          <w:rFonts w:hint="eastAsia" w:ascii="宋体" w:cs="宋体"/>
          <w:color w:val="000000"/>
          <w:highlight w:val="none"/>
          <w:lang w:val="en-US" w:eastAsia="zh-CN"/>
        </w:rPr>
        <w:t>本项目线上开标。</w:t>
      </w:r>
    </w:p>
    <w:p w14:paraId="7FF74DB1">
      <w:pPr>
        <w:spacing w:line="360" w:lineRule="auto"/>
        <w:rPr>
          <w:rFonts w:hint="eastAsia" w:ascii="宋体" w:cs="宋体"/>
          <w:color w:val="000000"/>
          <w:highlight w:val="none"/>
          <w:lang w:val="zh-CN"/>
        </w:rPr>
      </w:pPr>
      <w:r>
        <w:rPr>
          <w:rFonts w:hint="eastAsia" w:ascii="宋体" w:cs="宋体"/>
          <w:color w:val="000000"/>
          <w:highlight w:val="none"/>
          <w:lang w:val="zh-CN"/>
        </w:rPr>
        <w:t>（6）招标文件规定投标时属于无效投标或者废标的其他情形。</w:t>
      </w:r>
    </w:p>
    <w:p w14:paraId="2DF9A845">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18．递交投标文件的截止期</w:t>
      </w:r>
    </w:p>
    <w:p w14:paraId="6CD99BD7">
      <w:pPr>
        <w:spacing w:line="360" w:lineRule="auto"/>
        <w:rPr>
          <w:rFonts w:hint="eastAsia" w:ascii="宋体" w:cs="宋体"/>
          <w:color w:val="000000"/>
          <w:highlight w:val="none"/>
          <w:lang w:val="zh-CN"/>
        </w:rPr>
      </w:pPr>
      <w:r>
        <w:rPr>
          <w:rFonts w:hint="eastAsia" w:ascii="宋体" w:cs="宋体"/>
          <w:color w:val="000000"/>
          <w:highlight w:val="none"/>
          <w:lang w:val="zh-CN"/>
        </w:rPr>
        <w:t>18.1 投标人必须按招标文件写明的地址，在本投标人须知前附表中所规定的送交投标文件截止期前，将投标文件送达采购人签收。</w:t>
      </w:r>
    </w:p>
    <w:p w14:paraId="6C0F9434">
      <w:pPr>
        <w:spacing w:line="360" w:lineRule="auto"/>
        <w:rPr>
          <w:rFonts w:hint="eastAsia" w:ascii="宋体" w:cs="宋体"/>
          <w:color w:val="000000"/>
          <w:highlight w:val="none"/>
          <w:lang w:val="zh-CN"/>
        </w:rPr>
      </w:pPr>
      <w:r>
        <w:rPr>
          <w:rFonts w:hint="eastAsia" w:ascii="宋体" w:cs="宋体"/>
          <w:color w:val="000000"/>
          <w:highlight w:val="none"/>
          <w:lang w:val="zh-CN"/>
        </w:rPr>
        <w:t>18.2 采购人可按本须知第9条规定，以补遗文件的方式，酌情延长递交投标文件的截止时间，在此情况下，采购人与投标人在原投标截止时间前的全部权利和义务，将适用于延长后新的投标截止时间。</w:t>
      </w:r>
    </w:p>
    <w:p w14:paraId="04D46254">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19．迟到的投标文件</w:t>
      </w:r>
    </w:p>
    <w:p w14:paraId="2102B4EE">
      <w:pPr>
        <w:spacing w:line="360" w:lineRule="auto"/>
        <w:rPr>
          <w:rFonts w:hint="eastAsia" w:ascii="宋体" w:cs="宋体"/>
          <w:color w:val="000000"/>
          <w:highlight w:val="none"/>
          <w:lang w:val="zh-CN"/>
        </w:rPr>
      </w:pPr>
      <w:r>
        <w:rPr>
          <w:rFonts w:hint="eastAsia" w:ascii="宋体" w:cs="宋体"/>
          <w:color w:val="000000"/>
          <w:highlight w:val="none"/>
          <w:lang w:val="zh-CN"/>
        </w:rPr>
        <w:t>19.1 采购人在按本须知第18条规定的送交投标文件截止期以后收到的投标文件，不予开封，并原封退回投标人。</w:t>
      </w:r>
    </w:p>
    <w:p w14:paraId="47F159DE">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20．投标文件的更改与撤回</w:t>
      </w:r>
    </w:p>
    <w:p w14:paraId="63C12158">
      <w:pPr>
        <w:spacing w:line="360" w:lineRule="auto"/>
        <w:rPr>
          <w:rFonts w:hint="eastAsia" w:ascii="宋体" w:cs="宋体"/>
          <w:color w:val="000000"/>
          <w:highlight w:val="none"/>
          <w:lang w:val="zh-CN"/>
        </w:rPr>
      </w:pPr>
      <w:r>
        <w:rPr>
          <w:rFonts w:hint="eastAsia" w:ascii="宋体" w:cs="宋体"/>
          <w:color w:val="000000"/>
          <w:highlight w:val="none"/>
          <w:lang w:val="zh-CN"/>
        </w:rPr>
        <w:t>20.1 在送交投标文件截止期以前，投标人可以更改或撤回投标文件，但必须书面提出，并由投标人的法定代表人或经正式授权的代理人签署。在时间紧迫的情况下，投标人可将撤回投标文件的要求，先传真通知采购人，但应随即补发一份正式书面函件予以确认。更改、撤回的确认书必须在递交投标文件截止期前送达采购人签收。</w:t>
      </w:r>
    </w:p>
    <w:p w14:paraId="438B7E01">
      <w:pPr>
        <w:spacing w:line="360" w:lineRule="auto"/>
        <w:rPr>
          <w:rFonts w:hint="eastAsia" w:ascii="宋体" w:cs="宋体"/>
          <w:color w:val="000000"/>
          <w:highlight w:val="none"/>
          <w:lang w:val="zh-CN"/>
        </w:rPr>
      </w:pPr>
      <w:r>
        <w:rPr>
          <w:rFonts w:hint="eastAsia" w:ascii="宋体" w:cs="宋体"/>
          <w:color w:val="000000"/>
          <w:highlight w:val="none"/>
          <w:lang w:val="zh-CN"/>
        </w:rPr>
        <w:t>20.2更改的投标文件应同样按照投标文件送交规定的要求进行编制、密封、标记（在内层信封标明“更改”字样）和发送。</w:t>
      </w:r>
    </w:p>
    <w:p w14:paraId="26823427">
      <w:pPr>
        <w:spacing w:line="360" w:lineRule="auto"/>
        <w:rPr>
          <w:rFonts w:hint="eastAsia" w:ascii="宋体" w:cs="宋体"/>
          <w:color w:val="000000"/>
          <w:highlight w:val="none"/>
          <w:lang w:val="zh-CN"/>
        </w:rPr>
      </w:pPr>
      <w:r>
        <w:rPr>
          <w:rFonts w:hint="eastAsia" w:ascii="宋体" w:cs="宋体"/>
          <w:color w:val="000000"/>
          <w:highlight w:val="none"/>
          <w:lang w:val="zh-CN"/>
        </w:rPr>
        <w:t>20.3如果在投标文件有效期内撤销的投标文件，则按本须知第14条第14.6款的规定不退还其投标保证金。</w:t>
      </w:r>
    </w:p>
    <w:p w14:paraId="133D8871">
      <w:pPr>
        <w:snapToGrid w:val="0"/>
        <w:spacing w:line="360" w:lineRule="auto"/>
        <w:jc w:val="center"/>
        <w:rPr>
          <w:rFonts w:hint="eastAsia" w:ascii="新宋体" w:eastAsia="新宋体" w:cs="新宋体"/>
          <w:b/>
          <w:bCs/>
          <w:color w:val="000000"/>
          <w:kern w:val="0"/>
          <w:sz w:val="28"/>
          <w:szCs w:val="28"/>
          <w:highlight w:val="none"/>
        </w:rPr>
      </w:pPr>
      <w:r>
        <w:rPr>
          <w:rFonts w:hint="eastAsia" w:ascii="新宋体" w:eastAsia="新宋体" w:cs="新宋体"/>
          <w:b/>
          <w:bCs/>
          <w:color w:val="000000"/>
          <w:kern w:val="0"/>
          <w:sz w:val="28"/>
          <w:szCs w:val="28"/>
          <w:highlight w:val="none"/>
        </w:rPr>
        <w:t>五．开标</w:t>
      </w:r>
    </w:p>
    <w:p w14:paraId="3965D637">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21．开标</w:t>
      </w:r>
    </w:p>
    <w:p w14:paraId="09B1B5E8">
      <w:pPr>
        <w:spacing w:line="360" w:lineRule="auto"/>
        <w:rPr>
          <w:rFonts w:hint="eastAsia" w:ascii="宋体" w:cs="宋体"/>
          <w:color w:val="000000"/>
          <w:highlight w:val="none"/>
          <w:lang w:val="zh-CN"/>
        </w:rPr>
      </w:pPr>
      <w:r>
        <w:rPr>
          <w:rFonts w:hint="eastAsia" w:ascii="宋体" w:cs="宋体"/>
          <w:color w:val="000000"/>
          <w:highlight w:val="none"/>
          <w:lang w:val="zh-CN"/>
        </w:rPr>
        <w:t>21.1采购人按本须知前附表第20项、第21项和第35项所规定的时间和地点举行开标会议。</w:t>
      </w:r>
    </w:p>
    <w:p w14:paraId="4689360D">
      <w:pPr>
        <w:spacing w:line="360" w:lineRule="auto"/>
        <w:rPr>
          <w:rFonts w:hint="eastAsia" w:ascii="宋体" w:cs="宋体"/>
          <w:color w:val="000000"/>
          <w:highlight w:val="none"/>
          <w:lang w:val="zh-CN"/>
        </w:rPr>
      </w:pPr>
      <w:r>
        <w:rPr>
          <w:rFonts w:hint="eastAsia" w:ascii="宋体" w:cs="宋体"/>
          <w:color w:val="000000"/>
          <w:highlight w:val="none"/>
          <w:lang w:val="zh-CN"/>
        </w:rPr>
        <w:t>21.2按规定提交合格撤回通知的投标文件不予开封，并退回给投标人；按本须知第22条规定确定为无效的投标文件，不予送交评审。</w:t>
      </w:r>
    </w:p>
    <w:p w14:paraId="4D5A94E2">
      <w:pPr>
        <w:spacing w:line="360" w:lineRule="auto"/>
        <w:rPr>
          <w:rFonts w:hint="eastAsia" w:ascii="宋体" w:cs="宋体"/>
          <w:color w:val="000000"/>
          <w:highlight w:val="none"/>
          <w:lang w:val="zh-CN"/>
        </w:rPr>
      </w:pPr>
      <w:r>
        <w:rPr>
          <w:rFonts w:hint="eastAsia" w:ascii="宋体" w:cs="宋体"/>
          <w:color w:val="000000"/>
          <w:highlight w:val="none"/>
          <w:lang w:val="zh-CN"/>
        </w:rPr>
        <w:t>21.3 开标程序：</w:t>
      </w:r>
    </w:p>
    <w:p w14:paraId="0949CC25">
      <w:pPr>
        <w:spacing w:line="360" w:lineRule="auto"/>
        <w:rPr>
          <w:rFonts w:hint="eastAsia" w:ascii="宋体" w:cs="宋体"/>
          <w:color w:val="000000"/>
          <w:highlight w:val="none"/>
          <w:lang w:val="zh-CN"/>
        </w:rPr>
      </w:pPr>
      <w:r>
        <w:rPr>
          <w:rFonts w:hint="eastAsia" w:ascii="宋体" w:cs="宋体"/>
          <w:color w:val="000000"/>
          <w:highlight w:val="none"/>
          <w:lang w:val="zh-CN"/>
        </w:rPr>
        <w:t>主持人按下列程序进行开标：</w:t>
      </w:r>
    </w:p>
    <w:p w14:paraId="1246FBCE">
      <w:pPr>
        <w:spacing w:line="360" w:lineRule="auto"/>
        <w:rPr>
          <w:rFonts w:hint="eastAsia" w:ascii="宋体" w:cs="宋体"/>
          <w:color w:val="000000"/>
          <w:highlight w:val="none"/>
          <w:lang w:val="zh-CN"/>
        </w:rPr>
      </w:pPr>
      <w:r>
        <w:rPr>
          <w:rFonts w:hint="eastAsia" w:ascii="宋体" w:cs="宋体"/>
          <w:color w:val="000000"/>
          <w:highlight w:val="none"/>
          <w:lang w:val="zh-CN"/>
        </w:rPr>
        <w:t>(1)宣布开标纪律；</w:t>
      </w:r>
    </w:p>
    <w:p w14:paraId="2D244955">
      <w:pPr>
        <w:spacing w:line="360" w:lineRule="auto"/>
        <w:rPr>
          <w:rFonts w:hint="eastAsia" w:ascii="宋体" w:cs="宋体"/>
          <w:color w:val="000000"/>
          <w:highlight w:val="none"/>
          <w:lang w:val="zh-CN"/>
        </w:rPr>
      </w:pPr>
      <w:r>
        <w:rPr>
          <w:rFonts w:hint="eastAsia" w:ascii="宋体" w:cs="宋体"/>
          <w:color w:val="000000"/>
          <w:highlight w:val="none"/>
          <w:lang w:val="zh-CN"/>
        </w:rPr>
        <w:t>(2)公布在投标截止时间前递交投标文件的投标人名称，并点名确认投标人是否派人到场；</w:t>
      </w:r>
    </w:p>
    <w:p w14:paraId="7867BDEF">
      <w:pPr>
        <w:spacing w:line="360" w:lineRule="auto"/>
        <w:rPr>
          <w:rFonts w:hint="eastAsia" w:ascii="宋体" w:cs="宋体"/>
          <w:color w:val="000000"/>
          <w:highlight w:val="none"/>
          <w:lang w:val="zh-CN"/>
        </w:rPr>
      </w:pPr>
      <w:r>
        <w:rPr>
          <w:rFonts w:hint="eastAsia" w:ascii="宋体" w:cs="宋体"/>
          <w:color w:val="000000"/>
          <w:highlight w:val="none"/>
          <w:lang w:val="zh-CN"/>
        </w:rPr>
        <w:t>(3)宣布开标人、唱标人、记录人、监标人等有关人员姓名；</w:t>
      </w:r>
    </w:p>
    <w:p w14:paraId="102764DE">
      <w:pPr>
        <w:spacing w:line="360" w:lineRule="auto"/>
        <w:rPr>
          <w:rFonts w:hint="eastAsia" w:ascii="宋体" w:cs="宋体"/>
          <w:color w:val="000000"/>
          <w:highlight w:val="none"/>
          <w:lang w:val="zh-CN"/>
        </w:rPr>
      </w:pPr>
      <w:r>
        <w:rPr>
          <w:rFonts w:hint="eastAsia" w:ascii="宋体" w:cs="宋体"/>
          <w:color w:val="000000"/>
          <w:highlight w:val="none"/>
          <w:lang w:val="zh-CN"/>
        </w:rPr>
        <w:t>(4)按照投标人须知前附表规定检查投标文件的密封情况；</w:t>
      </w:r>
    </w:p>
    <w:p w14:paraId="729BADAB">
      <w:pPr>
        <w:spacing w:line="360" w:lineRule="auto"/>
        <w:rPr>
          <w:rFonts w:hint="eastAsia" w:ascii="宋体" w:cs="宋体"/>
          <w:color w:val="000000"/>
          <w:highlight w:val="none"/>
          <w:lang w:val="zh-CN"/>
        </w:rPr>
      </w:pPr>
      <w:r>
        <w:rPr>
          <w:rFonts w:hint="eastAsia" w:ascii="宋体" w:cs="宋体"/>
          <w:color w:val="000000"/>
          <w:highlight w:val="none"/>
          <w:lang w:val="zh-CN"/>
        </w:rPr>
        <w:t>(5)按照投标人须知前附表的规定确定并宣布投标文件开标顺序；</w:t>
      </w:r>
    </w:p>
    <w:p w14:paraId="28BFABD0">
      <w:pPr>
        <w:spacing w:line="360" w:lineRule="auto"/>
        <w:rPr>
          <w:rFonts w:hint="eastAsia" w:ascii="宋体" w:cs="宋体"/>
          <w:color w:val="000000"/>
          <w:highlight w:val="none"/>
          <w:lang w:val="zh-CN"/>
        </w:rPr>
      </w:pPr>
      <w:r>
        <w:rPr>
          <w:rFonts w:hint="eastAsia" w:ascii="宋体" w:cs="宋体"/>
          <w:color w:val="000000"/>
          <w:highlight w:val="none"/>
          <w:lang w:val="zh-CN"/>
        </w:rPr>
        <w:t>(6)设有最高投标限价的，公布招标最高投标限价；</w:t>
      </w:r>
    </w:p>
    <w:p w14:paraId="17CBAF79">
      <w:pPr>
        <w:spacing w:line="360" w:lineRule="auto"/>
        <w:rPr>
          <w:rFonts w:hint="eastAsia" w:ascii="宋体" w:cs="宋体"/>
          <w:color w:val="000000"/>
          <w:highlight w:val="none"/>
          <w:lang w:val="zh-CN"/>
        </w:rPr>
      </w:pPr>
      <w:r>
        <w:rPr>
          <w:rFonts w:hint="eastAsia" w:ascii="宋体" w:cs="宋体"/>
          <w:color w:val="000000"/>
          <w:highlight w:val="none"/>
          <w:lang w:val="zh-CN"/>
        </w:rPr>
        <w:t>(7)按照宣布的开标顺序当众开标，公布投标人名称、项目名称、投标保证金的递交情况、投标报价、质量目标、工期及其他内容，并记录在案；</w:t>
      </w:r>
    </w:p>
    <w:p w14:paraId="16B8657C">
      <w:pPr>
        <w:spacing w:line="360" w:lineRule="auto"/>
        <w:rPr>
          <w:rFonts w:hint="eastAsia" w:ascii="宋体" w:cs="宋体"/>
          <w:color w:val="000000"/>
          <w:highlight w:val="none"/>
          <w:lang w:val="zh-CN"/>
        </w:rPr>
      </w:pPr>
      <w:r>
        <w:rPr>
          <w:rFonts w:hint="eastAsia" w:ascii="宋体" w:cs="宋体"/>
          <w:color w:val="000000"/>
          <w:highlight w:val="none"/>
          <w:lang w:val="zh-CN"/>
        </w:rPr>
        <w:t>(8)投标人代表、采购人代表、监标人、记录人等有关人员在开标记录上签字确认；</w:t>
      </w:r>
    </w:p>
    <w:p w14:paraId="5006819A">
      <w:pPr>
        <w:spacing w:line="360" w:lineRule="auto"/>
        <w:rPr>
          <w:rFonts w:hint="eastAsia" w:ascii="宋体" w:cs="宋体"/>
          <w:color w:val="000000"/>
          <w:highlight w:val="none"/>
          <w:lang w:val="zh-CN"/>
        </w:rPr>
      </w:pPr>
      <w:r>
        <w:rPr>
          <w:rFonts w:hint="eastAsia" w:ascii="宋体" w:cs="宋体"/>
          <w:color w:val="000000"/>
          <w:highlight w:val="none"/>
          <w:lang w:val="zh-CN"/>
        </w:rPr>
        <w:t>(9)开标结束。</w:t>
      </w:r>
    </w:p>
    <w:p w14:paraId="152C5328">
      <w:pPr>
        <w:spacing w:line="360" w:lineRule="auto"/>
        <w:rPr>
          <w:rFonts w:hint="eastAsia" w:ascii="新宋体" w:eastAsia="新宋体" w:cs="新宋体"/>
          <w:color w:val="000000"/>
          <w:sz w:val="24"/>
          <w:szCs w:val="24"/>
          <w:highlight w:val="none"/>
        </w:rPr>
      </w:pPr>
      <w:r>
        <w:rPr>
          <w:rFonts w:hint="eastAsia" w:ascii="宋体" w:cs="宋体"/>
          <w:color w:val="000000"/>
          <w:highlight w:val="none"/>
          <w:lang w:val="zh-CN"/>
        </w:rPr>
        <w:t>21.3.4 采购人对开标过程进行记录，并存档备查。</w:t>
      </w:r>
    </w:p>
    <w:p w14:paraId="23DCB499">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22．投标文件的有效性</w:t>
      </w:r>
    </w:p>
    <w:p w14:paraId="2848C52D">
      <w:pPr>
        <w:spacing w:line="360" w:lineRule="auto"/>
        <w:rPr>
          <w:rFonts w:hint="eastAsia" w:ascii="宋体" w:cs="宋体"/>
          <w:color w:val="000000"/>
          <w:highlight w:val="none"/>
          <w:lang w:val="zh-CN"/>
        </w:rPr>
      </w:pPr>
      <w:r>
        <w:rPr>
          <w:rFonts w:hint="eastAsia" w:ascii="宋体" w:cs="宋体"/>
          <w:color w:val="000000"/>
          <w:highlight w:val="none"/>
          <w:lang w:val="zh-CN"/>
        </w:rPr>
        <w:t xml:space="preserve">22.1开标时，投标文件出现下列情形之一的，应当作为无效投标文件，不得进入评标。    </w:t>
      </w:r>
    </w:p>
    <w:p w14:paraId="52C48561">
      <w:pPr>
        <w:spacing w:line="360" w:lineRule="auto"/>
        <w:rPr>
          <w:rFonts w:hint="eastAsia" w:ascii="宋体" w:cs="宋体"/>
          <w:color w:val="000000"/>
          <w:highlight w:val="none"/>
          <w:lang w:val="zh-CN"/>
        </w:rPr>
      </w:pPr>
      <w:r>
        <w:rPr>
          <w:rFonts w:hint="eastAsia" w:ascii="宋体" w:cs="宋体"/>
          <w:color w:val="000000"/>
          <w:highlight w:val="none"/>
          <w:lang w:val="zh-CN"/>
        </w:rPr>
        <w:t>22.1.1投标文件未按照本须知第17条的要求装订、密封和标记的。</w:t>
      </w:r>
    </w:p>
    <w:p w14:paraId="0C8029B0">
      <w:pPr>
        <w:spacing w:line="360" w:lineRule="auto"/>
        <w:rPr>
          <w:rFonts w:hint="eastAsia" w:ascii="宋体" w:cs="宋体"/>
          <w:color w:val="000000"/>
          <w:highlight w:val="none"/>
          <w:lang w:val="zh-CN"/>
        </w:rPr>
      </w:pPr>
      <w:r>
        <w:rPr>
          <w:rFonts w:hint="eastAsia" w:ascii="宋体" w:cs="宋体"/>
          <w:color w:val="000000"/>
          <w:highlight w:val="none"/>
          <w:lang w:val="zh-CN"/>
        </w:rPr>
        <w:t xml:space="preserve">22.1.2本须知第11条规定的投标文件有关内容未按本须知第16条规定加盖投标人印章或未经法定代表人或其委托代理人签字或盖章的。由委托代理人签字或盖章的，但未随投标文件一起提交有效的“授权委托书”的。   </w:t>
      </w:r>
    </w:p>
    <w:p w14:paraId="0A4E3454">
      <w:pPr>
        <w:spacing w:line="360" w:lineRule="auto"/>
        <w:rPr>
          <w:rFonts w:hint="eastAsia" w:ascii="宋体" w:cs="宋体"/>
          <w:color w:val="000000"/>
          <w:highlight w:val="none"/>
          <w:lang w:val="zh-CN"/>
        </w:rPr>
      </w:pPr>
      <w:r>
        <w:rPr>
          <w:rFonts w:hint="eastAsia" w:ascii="宋体" w:cs="宋体"/>
          <w:color w:val="000000"/>
          <w:highlight w:val="none"/>
          <w:lang w:val="zh-CN"/>
        </w:rPr>
        <w:t>22.1.3投标文件的关键内容字迹模糊、无法辨认的。</w:t>
      </w:r>
    </w:p>
    <w:p w14:paraId="6B6E4D52">
      <w:pPr>
        <w:spacing w:line="360" w:lineRule="auto"/>
        <w:rPr>
          <w:rFonts w:hint="eastAsia" w:ascii="宋体" w:cs="宋体"/>
          <w:color w:val="000000"/>
          <w:highlight w:val="none"/>
          <w:lang w:val="zh-CN"/>
        </w:rPr>
      </w:pPr>
      <w:r>
        <w:rPr>
          <w:rFonts w:hint="eastAsia" w:ascii="宋体" w:cs="宋体"/>
          <w:color w:val="000000"/>
          <w:highlight w:val="none"/>
          <w:lang w:val="zh-CN"/>
        </w:rPr>
        <w:t>22.1.4投标人未按照招标文件的要求提供投标保证金的。</w:t>
      </w:r>
    </w:p>
    <w:p w14:paraId="2E5EFE97">
      <w:pPr>
        <w:spacing w:line="360" w:lineRule="auto"/>
        <w:rPr>
          <w:rFonts w:hint="eastAsia" w:ascii="新宋体" w:eastAsia="新宋体" w:cs="新宋体"/>
          <w:b/>
          <w:bCs/>
          <w:color w:val="000000"/>
          <w:kern w:val="0"/>
          <w:sz w:val="28"/>
          <w:szCs w:val="28"/>
          <w:highlight w:val="none"/>
        </w:rPr>
      </w:pPr>
      <w:r>
        <w:rPr>
          <w:rFonts w:hint="eastAsia" w:ascii="宋体" w:cs="宋体"/>
          <w:color w:val="000000"/>
          <w:highlight w:val="none"/>
          <w:lang w:val="zh-CN"/>
        </w:rPr>
        <w:t>22.2采购人将有效投标文件，送评标委员会进行评审、比较。</w:t>
      </w:r>
    </w:p>
    <w:p w14:paraId="022FBA2E">
      <w:pPr>
        <w:snapToGrid w:val="0"/>
        <w:spacing w:line="320" w:lineRule="exact"/>
        <w:jc w:val="center"/>
        <w:rPr>
          <w:rFonts w:hint="eastAsia" w:ascii="新宋体" w:eastAsia="新宋体" w:cs="新宋体"/>
          <w:b/>
          <w:bCs/>
          <w:color w:val="000000"/>
          <w:kern w:val="0"/>
          <w:sz w:val="28"/>
          <w:szCs w:val="28"/>
          <w:highlight w:val="none"/>
        </w:rPr>
      </w:pPr>
      <w:r>
        <w:rPr>
          <w:rFonts w:hint="eastAsia" w:ascii="新宋体" w:eastAsia="新宋体" w:cs="新宋体"/>
          <w:b/>
          <w:bCs/>
          <w:color w:val="000000"/>
          <w:kern w:val="0"/>
          <w:sz w:val="28"/>
          <w:szCs w:val="28"/>
          <w:highlight w:val="none"/>
        </w:rPr>
        <w:br w:type="page"/>
      </w:r>
      <w:r>
        <w:rPr>
          <w:rFonts w:hint="eastAsia" w:ascii="新宋体" w:eastAsia="新宋体" w:cs="新宋体"/>
          <w:b/>
          <w:bCs/>
          <w:color w:val="000000"/>
          <w:kern w:val="0"/>
          <w:sz w:val="28"/>
          <w:szCs w:val="28"/>
          <w:highlight w:val="none"/>
        </w:rPr>
        <w:t>六．评标</w:t>
      </w:r>
    </w:p>
    <w:p w14:paraId="72A78398">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23．评标委员会与评标</w:t>
      </w:r>
    </w:p>
    <w:p w14:paraId="4414EC0B">
      <w:pPr>
        <w:spacing w:line="360" w:lineRule="auto"/>
        <w:rPr>
          <w:rFonts w:hint="eastAsia" w:ascii="宋体" w:cs="宋体"/>
          <w:color w:val="000000"/>
          <w:highlight w:val="none"/>
          <w:lang w:val="zh-CN"/>
        </w:rPr>
      </w:pPr>
      <w:r>
        <w:rPr>
          <w:rFonts w:hint="eastAsia" w:ascii="宋体" w:cs="宋体"/>
          <w:color w:val="000000"/>
          <w:highlight w:val="none"/>
          <w:lang w:val="zh-CN"/>
        </w:rPr>
        <w:t>23.1评标由采购人依法组建的评标委员会负责。评标委员会由采购人或其委托的采购代理机构熟悉相关业务的代表，以及有关技术、经济等方面的专家组成。评标委员会成员人数以及技术、经济等方面专家的确定方式见投标人须知前附表。</w:t>
      </w:r>
    </w:p>
    <w:p w14:paraId="07EA666E">
      <w:pPr>
        <w:spacing w:line="360" w:lineRule="auto"/>
        <w:rPr>
          <w:rFonts w:hint="eastAsia" w:ascii="宋体" w:cs="宋体"/>
          <w:color w:val="000000"/>
          <w:highlight w:val="none"/>
          <w:lang w:val="zh-CN"/>
        </w:rPr>
      </w:pPr>
      <w:r>
        <w:rPr>
          <w:rFonts w:hint="eastAsia" w:ascii="宋体" w:cs="宋体"/>
          <w:color w:val="000000"/>
          <w:highlight w:val="none"/>
          <w:lang w:val="zh-CN"/>
        </w:rPr>
        <w:t>23.2评标委员会成员有下列情形之一的，应当回避：</w:t>
      </w:r>
    </w:p>
    <w:p w14:paraId="604B2689">
      <w:pPr>
        <w:spacing w:line="360" w:lineRule="auto"/>
        <w:rPr>
          <w:rFonts w:hint="eastAsia" w:ascii="宋体" w:cs="宋体"/>
          <w:color w:val="000000"/>
          <w:highlight w:val="none"/>
          <w:lang w:val="zh-CN"/>
        </w:rPr>
      </w:pPr>
      <w:r>
        <w:rPr>
          <w:rFonts w:hint="eastAsia" w:ascii="宋体" w:cs="宋体"/>
          <w:color w:val="000000"/>
          <w:highlight w:val="none"/>
          <w:lang w:val="zh-CN"/>
        </w:rPr>
        <w:t>(l)采购人或投标人的主要负责人的近亲属；</w:t>
      </w:r>
    </w:p>
    <w:p w14:paraId="6072BF5E">
      <w:pPr>
        <w:spacing w:line="360" w:lineRule="auto"/>
        <w:rPr>
          <w:rFonts w:hint="eastAsia" w:ascii="宋体" w:cs="宋体"/>
          <w:color w:val="000000"/>
          <w:highlight w:val="none"/>
          <w:lang w:val="zh-CN"/>
        </w:rPr>
      </w:pPr>
      <w:r>
        <w:rPr>
          <w:rFonts w:hint="eastAsia" w:ascii="宋体" w:cs="宋体"/>
          <w:color w:val="000000"/>
          <w:highlight w:val="none"/>
          <w:lang w:val="zh-CN"/>
        </w:rPr>
        <w:t>(2)项目主管部门或者行政监督部门的人员；</w:t>
      </w:r>
    </w:p>
    <w:p w14:paraId="357B49A2">
      <w:pPr>
        <w:spacing w:line="360" w:lineRule="auto"/>
        <w:rPr>
          <w:rFonts w:hint="eastAsia" w:ascii="宋体" w:cs="宋体"/>
          <w:color w:val="000000"/>
          <w:highlight w:val="none"/>
          <w:lang w:val="zh-CN"/>
        </w:rPr>
      </w:pPr>
      <w:r>
        <w:rPr>
          <w:rFonts w:hint="eastAsia" w:ascii="宋体" w:cs="宋体"/>
          <w:color w:val="000000"/>
          <w:highlight w:val="none"/>
          <w:lang w:val="zh-CN"/>
        </w:rPr>
        <w:t>(3)与投标人有经济利益关系，可能影响对投标公正评审的；</w:t>
      </w:r>
    </w:p>
    <w:p w14:paraId="77AFB8A2">
      <w:pPr>
        <w:spacing w:line="360" w:lineRule="auto"/>
        <w:rPr>
          <w:rFonts w:hint="eastAsia" w:ascii="宋体" w:cs="宋体"/>
          <w:color w:val="000000"/>
          <w:highlight w:val="none"/>
          <w:lang w:val="zh-CN"/>
        </w:rPr>
      </w:pPr>
      <w:r>
        <w:rPr>
          <w:rFonts w:hint="eastAsia" w:ascii="宋体" w:cs="宋体"/>
          <w:color w:val="000000"/>
          <w:highlight w:val="none"/>
          <w:lang w:val="zh-CN"/>
        </w:rPr>
        <w:t>(4)曾因在招标、评标以及其他与招标投标有关活动中从事违法行为而受过行政处罚或刑事处罚的。</w:t>
      </w:r>
    </w:p>
    <w:p w14:paraId="46B68A44">
      <w:pPr>
        <w:pStyle w:val="12"/>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24．评标过程的保密</w:t>
      </w:r>
    </w:p>
    <w:p w14:paraId="2B0C6777">
      <w:pPr>
        <w:spacing w:line="360" w:lineRule="auto"/>
        <w:rPr>
          <w:rFonts w:hint="eastAsia" w:ascii="宋体" w:cs="宋体"/>
          <w:color w:val="000000"/>
          <w:highlight w:val="none"/>
          <w:lang w:val="zh-CN"/>
        </w:rPr>
      </w:pPr>
      <w:r>
        <w:rPr>
          <w:rFonts w:hint="eastAsia" w:ascii="宋体" w:cs="宋体"/>
          <w:color w:val="000000"/>
          <w:highlight w:val="none"/>
          <w:lang w:val="zh-CN"/>
        </w:rPr>
        <w:t>24.1开标后，直至授予中标人合同为止，凡属于对投标文件的审查、澄清、评价和比较有关的资料以及中标候选人的推荐情况，与评标有关的其他任何情况均严格保密。</w:t>
      </w:r>
    </w:p>
    <w:p w14:paraId="1EDE5182">
      <w:pPr>
        <w:spacing w:line="360" w:lineRule="auto"/>
        <w:rPr>
          <w:rFonts w:hint="eastAsia" w:ascii="宋体" w:cs="宋体"/>
          <w:color w:val="000000"/>
          <w:highlight w:val="none"/>
          <w:lang w:val="zh-CN"/>
        </w:rPr>
      </w:pPr>
      <w:r>
        <w:rPr>
          <w:rFonts w:hint="eastAsia" w:ascii="宋体" w:cs="宋体"/>
          <w:color w:val="000000"/>
          <w:highlight w:val="none"/>
          <w:lang w:val="zh-CN"/>
        </w:rPr>
        <w:t>24.2在投标文件的评审和比较、中标候选人推荐以及授予合同的过程中，投标人向采购人和评标委员会施加影响的任何行为，都将会导致其投标被拒绝。</w:t>
      </w:r>
    </w:p>
    <w:p w14:paraId="0C7962D1">
      <w:pPr>
        <w:spacing w:line="360" w:lineRule="auto"/>
        <w:rPr>
          <w:rFonts w:hint="eastAsia" w:ascii="宋体" w:cs="宋体"/>
          <w:color w:val="000000"/>
          <w:highlight w:val="none"/>
          <w:lang w:val="zh-CN"/>
        </w:rPr>
      </w:pPr>
      <w:r>
        <w:rPr>
          <w:rFonts w:hint="eastAsia" w:ascii="宋体" w:cs="宋体"/>
          <w:color w:val="000000"/>
          <w:highlight w:val="none"/>
          <w:lang w:val="zh-CN"/>
        </w:rPr>
        <w:t>24.3中标人确定后，采购人不对未中标人就评标过程以及未能中标原因作出任何解释。未中标人不得向评标委员会组成人员或其他有关人员索问评标过程的情况和材料。</w:t>
      </w:r>
    </w:p>
    <w:p w14:paraId="36229432">
      <w:pPr>
        <w:spacing w:line="360" w:lineRule="auto"/>
        <w:rPr>
          <w:rFonts w:hint="eastAsia" w:ascii="宋体" w:cs="宋体"/>
          <w:color w:val="000000"/>
          <w:highlight w:val="none"/>
          <w:lang w:val="zh-CN"/>
        </w:rPr>
      </w:pPr>
      <w:r>
        <w:rPr>
          <w:rFonts w:hint="eastAsia" w:ascii="宋体" w:cs="宋体"/>
          <w:color w:val="000000"/>
          <w:highlight w:val="none"/>
          <w:lang w:val="zh-CN"/>
        </w:rPr>
        <w:t>24.4投标文件的澄清</w:t>
      </w:r>
    </w:p>
    <w:p w14:paraId="3BBC00EF">
      <w:pPr>
        <w:spacing w:line="360" w:lineRule="auto"/>
        <w:rPr>
          <w:rFonts w:hint="eastAsia" w:ascii="宋体" w:cs="宋体"/>
          <w:color w:val="000000"/>
          <w:highlight w:val="none"/>
          <w:lang w:val="zh-CN"/>
        </w:rPr>
      </w:pPr>
      <w:r>
        <w:rPr>
          <w:rFonts w:hint="eastAsia" w:ascii="宋体" w:cs="宋体"/>
          <w:color w:val="000000"/>
          <w:highlight w:val="none"/>
          <w:lang w:val="zh-CN"/>
        </w:rPr>
        <w:t>24.4.1为有助于投标文件的审查、评价和比较，评标委员会可以以书面形式要求投标人对投标文件含义不明确的内容作必要的澄清或说明，投标人应采用书面形式进行澄清或说明，但不得超出投标文件的范围或改变投标文件的实质性内容。</w:t>
      </w:r>
    </w:p>
    <w:p w14:paraId="2C01BB98">
      <w:pPr>
        <w:spacing w:line="360" w:lineRule="auto"/>
        <w:rPr>
          <w:rFonts w:hint="eastAsia" w:ascii="宋体" w:cs="宋体"/>
          <w:color w:val="000000"/>
          <w:highlight w:val="none"/>
          <w:lang w:val="zh-CN"/>
        </w:rPr>
      </w:pPr>
      <w:r>
        <w:rPr>
          <w:rFonts w:hint="eastAsia" w:ascii="宋体" w:cs="宋体"/>
          <w:color w:val="000000"/>
          <w:highlight w:val="none"/>
          <w:lang w:val="zh-CN"/>
        </w:rPr>
        <w:t>24.5投标文件的初步评审</w:t>
      </w:r>
    </w:p>
    <w:p w14:paraId="17C936D5">
      <w:pPr>
        <w:spacing w:line="360" w:lineRule="auto"/>
        <w:rPr>
          <w:rFonts w:hint="eastAsia" w:ascii="宋体" w:cs="宋体"/>
          <w:color w:val="000000"/>
          <w:highlight w:val="none"/>
          <w:lang w:val="zh-CN"/>
        </w:rPr>
      </w:pPr>
      <w:r>
        <w:rPr>
          <w:rFonts w:hint="eastAsia" w:ascii="宋体" w:cs="宋体"/>
          <w:color w:val="000000"/>
          <w:highlight w:val="none"/>
          <w:lang w:val="zh-CN"/>
        </w:rPr>
        <w:t>24.5.1开标后，评标委员会根据本须知第22条有关规定审查投标文件的有效性。</w:t>
      </w:r>
    </w:p>
    <w:p w14:paraId="246F23E7">
      <w:pPr>
        <w:spacing w:line="360" w:lineRule="auto"/>
        <w:rPr>
          <w:rFonts w:hint="eastAsia" w:ascii="宋体" w:cs="宋体"/>
          <w:color w:val="000000"/>
          <w:highlight w:val="none"/>
          <w:lang w:val="zh-CN"/>
        </w:rPr>
      </w:pPr>
      <w:r>
        <w:rPr>
          <w:rFonts w:hint="eastAsia" w:ascii="宋体" w:cs="宋体"/>
          <w:color w:val="000000"/>
          <w:highlight w:val="none"/>
          <w:lang w:val="zh-CN"/>
        </w:rPr>
        <w:t>24.5.2评标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p>
    <w:p w14:paraId="118FDA9A">
      <w:pPr>
        <w:spacing w:line="360" w:lineRule="auto"/>
        <w:rPr>
          <w:rFonts w:hint="eastAsia" w:ascii="新宋体" w:eastAsia="新宋体" w:cs="新宋体"/>
          <w:color w:val="000000"/>
          <w:sz w:val="24"/>
          <w:szCs w:val="24"/>
          <w:highlight w:val="none"/>
        </w:rPr>
      </w:pPr>
      <w:r>
        <w:rPr>
          <w:rFonts w:hint="eastAsia" w:ascii="宋体" w:cs="宋体"/>
          <w:color w:val="000000"/>
          <w:highlight w:val="none"/>
          <w:lang w:val="zh-CN"/>
        </w:rPr>
        <w:t>24.5.3 如果投标文件实质上不响应招标文件的要求，评标委员会将予以拒绝，并且不允许投标人通过修改或撤销其不符合要求的差异或保留，使之成为具有响应性的投标。</w:t>
      </w:r>
    </w:p>
    <w:p w14:paraId="71CDEF95">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25．投标文件的评审、比较和否决</w:t>
      </w:r>
    </w:p>
    <w:p w14:paraId="0D283E76">
      <w:pPr>
        <w:snapToGrid w:val="0"/>
        <w:spacing w:line="360" w:lineRule="auto"/>
        <w:rPr>
          <w:rFonts w:hint="eastAsia" w:ascii="宋体" w:cs="宋体"/>
          <w:color w:val="000000"/>
          <w:highlight w:val="none"/>
          <w:lang w:val="zh-CN"/>
        </w:rPr>
      </w:pPr>
      <w:r>
        <w:rPr>
          <w:rFonts w:hint="eastAsia" w:ascii="宋体" w:cs="宋体"/>
          <w:color w:val="000000"/>
          <w:highlight w:val="none"/>
          <w:lang w:val="zh-CN"/>
        </w:rPr>
        <w:t xml:space="preserve">25.1 评标委员会将按照本须知第24.5条规定，仅对在实质上响应招标文件要求的投标文件进行评估和比较。    </w:t>
      </w:r>
    </w:p>
    <w:p w14:paraId="2BDEEDE6">
      <w:pPr>
        <w:spacing w:line="360" w:lineRule="auto"/>
        <w:rPr>
          <w:rFonts w:hint="eastAsia" w:ascii="宋体" w:cs="宋体"/>
          <w:color w:val="000000"/>
          <w:highlight w:val="none"/>
          <w:lang w:val="zh-CN"/>
        </w:rPr>
      </w:pPr>
      <w:r>
        <w:rPr>
          <w:rFonts w:hint="eastAsia" w:ascii="宋体" w:cs="宋体"/>
          <w:color w:val="000000"/>
          <w:highlight w:val="none"/>
          <w:lang w:val="zh-CN"/>
        </w:rPr>
        <w:t>25.2 在评审过程中，评标委员会可以以书面形式要求投标人就投标文件中含义不明确的内容进行书面说明并提供相关材料。</w:t>
      </w:r>
    </w:p>
    <w:p w14:paraId="23F150E7">
      <w:pPr>
        <w:spacing w:line="360" w:lineRule="auto"/>
        <w:rPr>
          <w:rFonts w:hint="eastAsia" w:ascii="宋体" w:cs="宋体"/>
          <w:color w:val="000000"/>
          <w:highlight w:val="none"/>
          <w:lang w:val="zh-CN"/>
        </w:rPr>
      </w:pPr>
      <w:r>
        <w:rPr>
          <w:rFonts w:hint="eastAsia" w:ascii="宋体" w:cs="宋体"/>
          <w:color w:val="000000"/>
          <w:highlight w:val="none"/>
          <w:lang w:val="zh-CN"/>
        </w:rPr>
        <w:t>25.3评标方法（见招标文件第三章）</w:t>
      </w:r>
    </w:p>
    <w:p w14:paraId="1082E3C2">
      <w:pPr>
        <w:spacing w:line="360" w:lineRule="auto"/>
        <w:rPr>
          <w:rFonts w:hint="eastAsia" w:ascii="宋体" w:cs="宋体"/>
          <w:color w:val="000000"/>
          <w:highlight w:val="none"/>
          <w:lang w:val="zh-CN"/>
        </w:rPr>
      </w:pPr>
      <w:r>
        <w:rPr>
          <w:rFonts w:hint="eastAsia" w:ascii="宋体" w:cs="宋体"/>
          <w:color w:val="000000"/>
          <w:highlight w:val="none"/>
          <w:lang w:val="zh-CN"/>
        </w:rPr>
        <w:t>25.4经评标委员会评审，认为所有投标都不符合招标文件要求的，可以否决所有投标。所有投标被否决后，采购人应当依法重新招标。</w:t>
      </w:r>
    </w:p>
    <w:p w14:paraId="0ACF090B">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26. 评标报告</w:t>
      </w:r>
    </w:p>
    <w:p w14:paraId="6AC814F9">
      <w:pPr>
        <w:spacing w:line="360" w:lineRule="auto"/>
        <w:rPr>
          <w:rFonts w:hint="eastAsia" w:ascii="宋体" w:cs="宋体"/>
          <w:color w:val="000000"/>
          <w:highlight w:val="none"/>
          <w:lang w:val="zh-CN"/>
        </w:rPr>
      </w:pPr>
      <w:r>
        <w:rPr>
          <w:rFonts w:hint="eastAsia" w:ascii="宋体" w:cs="宋体"/>
          <w:color w:val="000000"/>
          <w:highlight w:val="none"/>
          <w:lang w:val="zh-CN"/>
        </w:rPr>
        <w:t>26.1评标工作结束时，评标委员会出具评标工作报告。</w:t>
      </w:r>
    </w:p>
    <w:p w14:paraId="5E9383E7">
      <w:pPr>
        <w:snapToGrid w:val="0"/>
        <w:spacing w:line="360" w:lineRule="auto"/>
        <w:jc w:val="center"/>
        <w:rPr>
          <w:rFonts w:hint="eastAsia" w:ascii="新宋体" w:eastAsia="新宋体" w:cs="新宋体"/>
          <w:b/>
          <w:bCs/>
          <w:color w:val="000000"/>
          <w:kern w:val="0"/>
          <w:sz w:val="28"/>
          <w:szCs w:val="28"/>
          <w:highlight w:val="none"/>
        </w:rPr>
      </w:pPr>
      <w:r>
        <w:rPr>
          <w:rFonts w:hint="eastAsia" w:ascii="新宋体" w:eastAsia="新宋体" w:cs="新宋体"/>
          <w:b/>
          <w:bCs/>
          <w:color w:val="000000"/>
          <w:kern w:val="0"/>
          <w:sz w:val="28"/>
          <w:szCs w:val="28"/>
          <w:highlight w:val="none"/>
        </w:rPr>
        <w:t>七．授予合同</w:t>
      </w:r>
    </w:p>
    <w:p w14:paraId="2779FC46">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27．合同授予的标准</w:t>
      </w:r>
    </w:p>
    <w:p w14:paraId="0F150FC9">
      <w:pPr>
        <w:spacing w:line="360" w:lineRule="auto"/>
        <w:rPr>
          <w:rFonts w:hint="eastAsia" w:ascii="宋体" w:cs="宋体"/>
          <w:color w:val="000000"/>
          <w:highlight w:val="none"/>
          <w:lang w:val="zh-CN"/>
        </w:rPr>
      </w:pPr>
      <w:r>
        <w:rPr>
          <w:rFonts w:hint="eastAsia" w:ascii="宋体" w:cs="宋体"/>
          <w:color w:val="000000"/>
          <w:highlight w:val="none"/>
          <w:lang w:val="zh-CN"/>
        </w:rPr>
        <w:t>27.1 本招标项目的合同将授予本次评标的评标委员会推荐的中候选标人。</w:t>
      </w:r>
    </w:p>
    <w:p w14:paraId="11A06312">
      <w:pPr>
        <w:spacing w:line="360" w:lineRule="auto"/>
        <w:rPr>
          <w:rFonts w:hint="eastAsia" w:ascii="宋体" w:cs="宋体"/>
          <w:color w:val="000000"/>
          <w:highlight w:val="none"/>
          <w:lang w:val="zh-CN"/>
        </w:rPr>
      </w:pPr>
      <w:r>
        <w:rPr>
          <w:rFonts w:hint="eastAsia" w:ascii="宋体" w:cs="宋体"/>
          <w:color w:val="000000"/>
          <w:highlight w:val="none"/>
          <w:lang w:val="zh-CN"/>
        </w:rPr>
        <w:t>27.2排名第一的中标候选人放弃中标、因不可抗力不能履行合同，投标文件提供虚假信息，拒绝接受最终审查或不配合采购人最终审查，或者被查实存在影响中标结果的违法行为等情形，不符合中标条件的，采购人可以按照评标委员会提出的中标候选人名单排序依次确定其他中标候选人为中标人，也可以重新招标。</w:t>
      </w:r>
    </w:p>
    <w:p w14:paraId="06B79E01">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28．</w:t>
      </w:r>
      <w:r>
        <w:rPr>
          <w:rFonts w:hint="eastAsia" w:ascii="新宋体" w:eastAsia="新宋体" w:cs="新宋体"/>
          <w:b/>
          <w:bCs/>
          <w:color w:val="000000"/>
          <w:kern w:val="0"/>
          <w:sz w:val="24"/>
          <w:szCs w:val="24"/>
          <w:highlight w:val="none"/>
          <w:lang w:eastAsia="zh-CN"/>
        </w:rPr>
        <w:t>采购人</w:t>
      </w:r>
      <w:r>
        <w:rPr>
          <w:rFonts w:hint="eastAsia" w:ascii="新宋体" w:eastAsia="新宋体" w:cs="新宋体"/>
          <w:b/>
          <w:bCs/>
          <w:color w:val="000000"/>
          <w:kern w:val="0"/>
          <w:sz w:val="24"/>
          <w:szCs w:val="24"/>
          <w:highlight w:val="none"/>
        </w:rPr>
        <w:t>接受和拒绝投标的权力</w:t>
      </w:r>
    </w:p>
    <w:p w14:paraId="4C523A58">
      <w:pPr>
        <w:spacing w:line="360" w:lineRule="auto"/>
        <w:rPr>
          <w:rFonts w:hint="eastAsia" w:ascii="宋体" w:cs="宋体"/>
          <w:color w:val="000000"/>
          <w:highlight w:val="none"/>
          <w:lang w:val="zh-CN"/>
        </w:rPr>
      </w:pPr>
      <w:r>
        <w:rPr>
          <w:rFonts w:hint="eastAsia" w:ascii="宋体" w:cs="宋体"/>
          <w:color w:val="000000"/>
          <w:highlight w:val="none"/>
          <w:lang w:val="zh-CN"/>
        </w:rPr>
        <w:t>28.1采购人在发出中标通知书前因项目发生变化或不可抗力等原因有权宣布投标程序无效或拒绝所有投标，并对由此引起的对投标人的影响不承担任何责任，也无须将这样做的理由通知受影响的投标人，但采购人应将投标保证金退还给投标人。</w:t>
      </w:r>
    </w:p>
    <w:p w14:paraId="15460569">
      <w:pPr>
        <w:snapToGrid w:val="0"/>
        <w:spacing w:line="360" w:lineRule="auto"/>
        <w:rPr>
          <w:rFonts w:hint="eastAsia" w:ascii="新宋体" w:eastAsia="新宋体" w:cs="新宋体"/>
          <w:color w:val="000000"/>
          <w:sz w:val="24"/>
          <w:szCs w:val="24"/>
          <w:highlight w:val="none"/>
        </w:rPr>
      </w:pPr>
      <w:r>
        <w:rPr>
          <w:rFonts w:hint="eastAsia" w:ascii="新宋体" w:eastAsia="新宋体" w:cs="新宋体"/>
          <w:b/>
          <w:bCs/>
          <w:color w:val="000000"/>
          <w:kern w:val="0"/>
          <w:sz w:val="24"/>
          <w:szCs w:val="24"/>
          <w:highlight w:val="none"/>
        </w:rPr>
        <w:t>29．中标通知书</w:t>
      </w:r>
    </w:p>
    <w:p w14:paraId="2CBAE167">
      <w:pPr>
        <w:spacing w:line="360" w:lineRule="auto"/>
        <w:rPr>
          <w:rFonts w:hint="eastAsia" w:ascii="宋体" w:cs="宋体"/>
          <w:color w:val="000000"/>
          <w:highlight w:val="none"/>
          <w:lang w:val="zh-CN"/>
        </w:rPr>
      </w:pPr>
      <w:r>
        <w:rPr>
          <w:rFonts w:hint="eastAsia" w:ascii="宋体" w:cs="宋体"/>
          <w:color w:val="000000"/>
          <w:highlight w:val="none"/>
          <w:lang w:val="zh-CN"/>
        </w:rPr>
        <w:t>29.1在投标有效期内，采购人将书面形式向中标人发出中标通知书，确认其投标已被接受。中标通知书中应写明业主将支付给中标人按合同规定完成工作的总价（即合同价格）。</w:t>
      </w:r>
    </w:p>
    <w:p w14:paraId="5E5DE58E">
      <w:pPr>
        <w:spacing w:line="360" w:lineRule="auto"/>
        <w:rPr>
          <w:rFonts w:hint="eastAsia" w:ascii="宋体" w:cs="宋体"/>
          <w:color w:val="000000"/>
          <w:highlight w:val="none"/>
          <w:lang w:val="zh-CN"/>
        </w:rPr>
      </w:pPr>
      <w:r>
        <w:rPr>
          <w:rFonts w:hint="eastAsia" w:ascii="宋体" w:cs="宋体"/>
          <w:color w:val="000000"/>
          <w:highlight w:val="none"/>
          <w:lang w:val="zh-CN"/>
        </w:rPr>
        <w:t>29.2中标通知书是合同文件的组成部分。</w:t>
      </w:r>
    </w:p>
    <w:p w14:paraId="0F277538">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30．合同协议书的签署</w:t>
      </w:r>
    </w:p>
    <w:p w14:paraId="3751468E">
      <w:pPr>
        <w:spacing w:line="360" w:lineRule="auto"/>
        <w:rPr>
          <w:rFonts w:hint="eastAsia" w:ascii="宋体" w:cs="宋体"/>
          <w:color w:val="000000"/>
          <w:highlight w:val="none"/>
          <w:lang w:val="zh-CN"/>
        </w:rPr>
      </w:pPr>
      <w:r>
        <w:rPr>
          <w:rFonts w:hint="eastAsia" w:ascii="宋体" w:cs="宋体"/>
          <w:color w:val="000000"/>
          <w:highlight w:val="none"/>
          <w:lang w:val="zh-CN"/>
        </w:rPr>
        <w:t>30.1招标和中标人应当自中标通知书发出之日起30日内，根据招标文件和中标人的投标文件订立书面合同。</w:t>
      </w:r>
    </w:p>
    <w:p w14:paraId="69E6320F">
      <w:pPr>
        <w:spacing w:line="360" w:lineRule="auto"/>
        <w:rPr>
          <w:rFonts w:hint="eastAsia" w:ascii="宋体" w:cs="宋体"/>
          <w:color w:val="000000"/>
          <w:highlight w:val="none"/>
          <w:lang w:val="zh-CN"/>
        </w:rPr>
      </w:pPr>
      <w:r>
        <w:rPr>
          <w:rFonts w:hint="eastAsia" w:ascii="宋体" w:cs="宋体"/>
          <w:color w:val="000000"/>
          <w:highlight w:val="none"/>
          <w:lang w:val="zh-CN"/>
        </w:rPr>
        <w:t>30.2中标人在收到中标通知书30日内，如不与采购人签订合同，采购人有权委托其他单位负责，中标人不得提出异议，采购人也不承担其相关法律责任。</w:t>
      </w:r>
    </w:p>
    <w:p w14:paraId="2E54436B">
      <w:pPr>
        <w:spacing w:line="360" w:lineRule="auto"/>
        <w:rPr>
          <w:rFonts w:hint="eastAsia" w:ascii="宋体" w:cs="宋体"/>
          <w:color w:val="000000"/>
          <w:highlight w:val="none"/>
          <w:lang w:val="zh-CN"/>
        </w:rPr>
      </w:pPr>
      <w:r>
        <w:rPr>
          <w:rFonts w:hint="eastAsia" w:ascii="宋体" w:cs="宋体"/>
          <w:color w:val="000000"/>
          <w:highlight w:val="none"/>
          <w:lang w:val="zh-CN"/>
        </w:rPr>
        <w:t>30.3签订合同书时，中标人应出示法定代表人证书或代理人授权书。</w:t>
      </w:r>
    </w:p>
    <w:p w14:paraId="1FCFA7EB">
      <w:pPr>
        <w:spacing w:line="360" w:lineRule="auto"/>
        <w:rPr>
          <w:rFonts w:hint="eastAsia" w:ascii="宋体" w:cs="宋体"/>
          <w:color w:val="000000"/>
          <w:highlight w:val="none"/>
          <w:lang w:val="zh-CN"/>
        </w:rPr>
      </w:pPr>
      <w:r>
        <w:rPr>
          <w:rFonts w:hint="eastAsia" w:ascii="宋体" w:cs="宋体"/>
          <w:color w:val="000000"/>
          <w:highlight w:val="none"/>
          <w:lang w:val="zh-CN"/>
        </w:rPr>
        <w:t>30.4合同经双方法定代表人或其授权代理人签署并加盖公章后生效。</w:t>
      </w:r>
    </w:p>
    <w:p w14:paraId="108FFEA7">
      <w:pPr>
        <w:spacing w:line="360" w:lineRule="auto"/>
        <w:rPr>
          <w:rFonts w:hint="eastAsia" w:ascii="宋体" w:cs="宋体"/>
          <w:color w:val="000000"/>
          <w:highlight w:val="none"/>
          <w:lang w:val="zh-CN"/>
        </w:rPr>
      </w:pPr>
      <w:r>
        <w:rPr>
          <w:rFonts w:hint="eastAsia" w:ascii="宋体" w:cs="宋体"/>
          <w:color w:val="000000"/>
          <w:highlight w:val="none"/>
          <w:lang w:val="zh-CN"/>
        </w:rPr>
        <w:t>30.5如果中标人未能遵守本须知第29.1 款或30.1 款的规定，采购人则可宣布其中标无效，并没收其投标保证金。在此情况下，采购人可根据本须知第26条第26.2 款的规定,将合同授予下一个符合评标及授予合同要求的中标候选人。</w:t>
      </w:r>
    </w:p>
    <w:p w14:paraId="209AA5BF">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31．纪律与监督</w:t>
      </w:r>
    </w:p>
    <w:p w14:paraId="6A91402B">
      <w:pPr>
        <w:spacing w:line="360" w:lineRule="auto"/>
        <w:rPr>
          <w:rFonts w:hint="eastAsia" w:ascii="宋体" w:cs="宋体"/>
          <w:color w:val="000000"/>
          <w:highlight w:val="none"/>
          <w:lang w:val="zh-CN"/>
        </w:rPr>
      </w:pPr>
      <w:r>
        <w:rPr>
          <w:rFonts w:hint="eastAsia" w:ascii="宋体" w:cs="宋体"/>
          <w:color w:val="000000"/>
          <w:highlight w:val="none"/>
          <w:lang w:val="zh-CN"/>
        </w:rPr>
        <w:t>31.1采购人应当采取必要的措施，保证评标工作在严格保密的情况下进行。</w:t>
      </w:r>
    </w:p>
    <w:p w14:paraId="05AC25D9">
      <w:pPr>
        <w:spacing w:line="360" w:lineRule="auto"/>
        <w:rPr>
          <w:rFonts w:hint="eastAsia" w:ascii="宋体" w:cs="宋体"/>
          <w:color w:val="000000"/>
          <w:highlight w:val="none"/>
          <w:lang w:val="zh-CN"/>
        </w:rPr>
      </w:pPr>
      <w:r>
        <w:rPr>
          <w:rFonts w:hint="eastAsia" w:ascii="宋体" w:cs="宋体"/>
          <w:color w:val="000000"/>
          <w:highlight w:val="none"/>
          <w:lang w:val="zh-CN"/>
        </w:rPr>
        <w:t>31.2投标人在投标过程中不得串通作弊，不得妨碍其他投标人的公平竞争，不得以行贿、弄虚作假等手段骗取中标，也不能采取任何方式向采购人施加压力或干扰，损害招标的公正性和竞争性，否则将被取消投标资格。</w:t>
      </w:r>
    </w:p>
    <w:p w14:paraId="7F5476AC">
      <w:pPr>
        <w:spacing w:line="360" w:lineRule="auto"/>
        <w:rPr>
          <w:rFonts w:hint="eastAsia" w:ascii="宋体" w:cs="宋体"/>
          <w:color w:val="000000"/>
          <w:highlight w:val="none"/>
          <w:lang w:val="zh-CN"/>
        </w:rPr>
      </w:pPr>
      <w:r>
        <w:rPr>
          <w:rFonts w:hint="eastAsia" w:ascii="宋体" w:cs="宋体"/>
          <w:color w:val="000000"/>
          <w:highlight w:val="none"/>
          <w:lang w:val="zh-CN"/>
        </w:rPr>
        <w:t>31.3专家委员会成员应当客观、公正地履行职责，遵守职业道德，对所提出的评审意见承担个人责任。专家委员会成员不得私下接触投标人，不得收受投标人的财物或者其他好处，不得透露对投标文件的评审、中标候选人的推荐情况以及与评标有关的其他情况。</w:t>
      </w:r>
    </w:p>
    <w:p w14:paraId="3F3D7717">
      <w:pPr>
        <w:snapToGrid w:val="0"/>
        <w:spacing w:line="360" w:lineRule="auto"/>
        <w:jc w:val="center"/>
        <w:rPr>
          <w:rFonts w:hint="eastAsia" w:ascii="新宋体" w:eastAsia="新宋体" w:cs="新宋体"/>
          <w:b/>
          <w:bCs/>
          <w:color w:val="000000"/>
          <w:kern w:val="0"/>
          <w:sz w:val="28"/>
          <w:szCs w:val="28"/>
          <w:highlight w:val="none"/>
        </w:rPr>
      </w:pPr>
      <w:r>
        <w:rPr>
          <w:rFonts w:hint="eastAsia" w:ascii="新宋体" w:eastAsia="新宋体" w:cs="新宋体"/>
          <w:b/>
          <w:bCs/>
          <w:color w:val="000000"/>
          <w:kern w:val="0"/>
          <w:sz w:val="28"/>
          <w:szCs w:val="28"/>
          <w:highlight w:val="none"/>
        </w:rPr>
        <w:t>八．其  他</w:t>
      </w:r>
    </w:p>
    <w:p w14:paraId="2048DDEF">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32．适用法律</w:t>
      </w:r>
    </w:p>
    <w:p w14:paraId="1A760922">
      <w:pPr>
        <w:spacing w:line="360" w:lineRule="auto"/>
        <w:rPr>
          <w:rFonts w:hint="eastAsia" w:ascii="宋体" w:cs="宋体"/>
          <w:color w:val="000000"/>
          <w:highlight w:val="none"/>
          <w:lang w:val="zh-CN"/>
        </w:rPr>
      </w:pPr>
      <w:r>
        <w:rPr>
          <w:rFonts w:hint="eastAsia" w:ascii="宋体" w:cs="宋体"/>
          <w:color w:val="000000"/>
          <w:highlight w:val="none"/>
          <w:lang w:val="zh-CN"/>
        </w:rPr>
        <w:t>32.1本招标文件受中华人民共和国法律管辖。若发生纠纷，应适用中国法律，通过采购人当地诉讼机构裁决。</w:t>
      </w:r>
    </w:p>
    <w:p w14:paraId="7AFD336E">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33．时间标准</w:t>
      </w:r>
    </w:p>
    <w:p w14:paraId="503E37E8">
      <w:pPr>
        <w:spacing w:line="360" w:lineRule="auto"/>
        <w:rPr>
          <w:rFonts w:hint="eastAsia" w:ascii="宋体" w:cs="宋体"/>
          <w:color w:val="000000"/>
          <w:highlight w:val="none"/>
          <w:lang w:val="zh-CN"/>
        </w:rPr>
      </w:pPr>
      <w:r>
        <w:rPr>
          <w:rFonts w:hint="eastAsia" w:ascii="宋体" w:cs="宋体"/>
          <w:color w:val="000000"/>
          <w:highlight w:val="none"/>
          <w:lang w:val="zh-CN"/>
        </w:rPr>
        <w:t>33.1本次招标活动过程中，采购人提及的时间，均以北京时间计算。</w:t>
      </w:r>
    </w:p>
    <w:p w14:paraId="0BE06C04">
      <w:pPr>
        <w:spacing w:line="360" w:lineRule="auto"/>
        <w:rPr>
          <w:rFonts w:hint="eastAsia" w:ascii="新宋体" w:eastAsia="新宋体" w:cs="新宋体"/>
          <w:color w:val="000000"/>
          <w:kern w:val="0"/>
          <w:sz w:val="24"/>
          <w:szCs w:val="24"/>
          <w:highlight w:val="none"/>
        </w:rPr>
      </w:pPr>
      <w:r>
        <w:rPr>
          <w:rFonts w:hint="eastAsia" w:ascii="宋体" w:cs="宋体"/>
          <w:color w:val="000000"/>
          <w:highlight w:val="none"/>
          <w:lang w:val="zh-CN"/>
        </w:rPr>
        <w:t>33.2采购人保留更改时间表的权力，如有改动，将及时通知各投标人</w:t>
      </w:r>
      <w:r>
        <w:rPr>
          <w:rFonts w:hint="eastAsia" w:ascii="新宋体" w:eastAsia="新宋体" w:cs="新宋体"/>
          <w:color w:val="000000"/>
          <w:kern w:val="0"/>
          <w:sz w:val="24"/>
          <w:szCs w:val="24"/>
          <w:highlight w:val="none"/>
        </w:rPr>
        <w:t>。</w:t>
      </w:r>
    </w:p>
    <w:p w14:paraId="687A8534">
      <w:pPr>
        <w:snapToGrid w:val="0"/>
        <w:spacing w:line="360" w:lineRule="auto"/>
        <w:rPr>
          <w:rFonts w:hint="eastAsia" w:ascii="新宋体" w:eastAsia="新宋体" w:cs="新宋体"/>
          <w:b/>
          <w:bCs/>
          <w:color w:val="000000"/>
          <w:kern w:val="0"/>
          <w:sz w:val="24"/>
          <w:szCs w:val="24"/>
          <w:highlight w:val="none"/>
        </w:rPr>
      </w:pPr>
      <w:r>
        <w:rPr>
          <w:rFonts w:hint="eastAsia" w:ascii="新宋体" w:eastAsia="新宋体" w:cs="新宋体"/>
          <w:b/>
          <w:bCs/>
          <w:color w:val="000000"/>
          <w:kern w:val="0"/>
          <w:sz w:val="24"/>
          <w:szCs w:val="24"/>
          <w:highlight w:val="none"/>
        </w:rPr>
        <w:t>34. 双方承诺</w:t>
      </w:r>
    </w:p>
    <w:p w14:paraId="4D896DCE">
      <w:pPr>
        <w:spacing w:line="360" w:lineRule="auto"/>
        <w:rPr>
          <w:rFonts w:hint="eastAsia" w:ascii="宋体" w:cs="宋体"/>
          <w:color w:val="000000"/>
          <w:highlight w:val="none"/>
          <w:lang w:val="zh-CN"/>
        </w:rPr>
      </w:pPr>
      <w:r>
        <w:rPr>
          <w:rFonts w:hint="eastAsia" w:ascii="宋体" w:cs="宋体"/>
          <w:color w:val="000000"/>
          <w:highlight w:val="none"/>
          <w:lang w:val="zh-CN"/>
        </w:rPr>
        <w:t>34.1参加本次招标的投标人均视为承认本招标文件所有内容。</w:t>
      </w:r>
    </w:p>
    <w:p w14:paraId="253A57B2">
      <w:pPr>
        <w:spacing w:line="360" w:lineRule="auto"/>
        <w:rPr>
          <w:rFonts w:hint="eastAsia" w:ascii="宋体" w:cs="宋体"/>
          <w:color w:val="000000"/>
          <w:highlight w:val="none"/>
          <w:lang w:val="zh-CN"/>
        </w:rPr>
      </w:pPr>
      <w:r>
        <w:rPr>
          <w:rFonts w:hint="eastAsia" w:ascii="宋体" w:cs="宋体"/>
          <w:color w:val="000000"/>
          <w:highlight w:val="none"/>
          <w:lang w:val="zh-CN"/>
        </w:rPr>
        <w:t>34.2中标人在确定并</w:t>
      </w:r>
      <w:r>
        <w:rPr>
          <w:rFonts w:hint="eastAsia" w:ascii="宋体" w:cs="宋体"/>
          <w:color w:val="000000"/>
          <w:highlight w:val="none"/>
        </w:rPr>
        <w:t>签订</w:t>
      </w:r>
      <w:r>
        <w:rPr>
          <w:rFonts w:hint="eastAsia" w:ascii="宋体" w:cs="宋体"/>
          <w:color w:val="000000"/>
          <w:highlight w:val="none"/>
          <w:lang w:val="zh-CN"/>
        </w:rPr>
        <w:t>合同后，双方应履行合同各项条款。</w:t>
      </w:r>
      <w:bookmarkStart w:id="8" w:name="_Toc476122608"/>
      <w:bookmarkEnd w:id="8"/>
      <w:bookmarkStart w:id="9" w:name="_Toc373772560"/>
      <w:bookmarkEnd w:id="9"/>
    </w:p>
    <w:p w14:paraId="1C84FE51">
      <w:pPr>
        <w:pStyle w:val="18"/>
        <w:spacing w:line="360" w:lineRule="auto"/>
        <w:rPr>
          <w:rFonts w:hint="eastAsia"/>
          <w:color w:val="000000"/>
          <w:sz w:val="28"/>
          <w:szCs w:val="28"/>
          <w:highlight w:val="none"/>
        </w:rPr>
      </w:pPr>
      <w:r>
        <w:rPr>
          <w:rFonts w:hint="eastAsia"/>
          <w:color w:val="000000"/>
          <w:sz w:val="28"/>
          <w:szCs w:val="28"/>
          <w:highlight w:val="none"/>
        </w:rPr>
        <w:t>注：本正文与前附表不一致的，以前附表为准。</w:t>
      </w:r>
    </w:p>
    <w:p w14:paraId="5871A2FC">
      <w:pPr>
        <w:rPr>
          <w:rFonts w:hint="eastAsia"/>
          <w:b/>
          <w:bCs/>
          <w:color w:val="000000"/>
          <w:highlight w:val="none"/>
        </w:rPr>
      </w:pPr>
      <w:r>
        <w:rPr>
          <w:rFonts w:hint="eastAsia"/>
          <w:b/>
          <w:bCs/>
          <w:color w:val="000000"/>
          <w:highlight w:val="none"/>
        </w:rPr>
        <w:br w:type="page"/>
      </w:r>
    </w:p>
    <w:p w14:paraId="44D522F7">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sz w:val="28"/>
          <w:szCs w:val="28"/>
        </w:rPr>
      </w:pPr>
      <w:r>
        <w:rPr>
          <w:rFonts w:hint="eastAsia"/>
          <w:b/>
          <w:bCs/>
          <w:color w:val="000000"/>
          <w:sz w:val="28"/>
          <w:szCs w:val="28"/>
          <w:highlight w:val="none"/>
        </w:rPr>
        <w:t>政府采购促进中小企业发展管理办法</w:t>
      </w:r>
    </w:p>
    <w:p w14:paraId="33EBAAD8">
      <w:pPr>
        <w:keepNext w:val="0"/>
        <w:keepLines w:val="0"/>
        <w:pageBreakBefore w:val="0"/>
        <w:widowControl w:val="0"/>
        <w:kinsoku/>
        <w:wordWrap/>
        <w:overflowPunct/>
        <w:topLinePunct w:val="0"/>
        <w:autoSpaceDE/>
        <w:autoSpaceDN/>
        <w:bidi w:val="0"/>
        <w:adjustRightInd/>
        <w:snapToGrid/>
        <w:spacing w:line="300" w:lineRule="auto"/>
        <w:ind w:firstLine="0" w:firstLineChars="0"/>
        <w:jc w:val="center"/>
        <w:textAlignment w:val="auto"/>
        <w:rPr>
          <w:rFonts w:hint="eastAsia"/>
          <w:b/>
          <w:bCs/>
          <w:color w:val="000000"/>
          <w:sz w:val="24"/>
          <w:szCs w:val="24"/>
          <w:highlight w:val="none"/>
        </w:rPr>
      </w:pPr>
      <w:r>
        <w:rPr>
          <w:sz w:val="24"/>
          <w:szCs w:val="24"/>
        </w:rPr>
        <w:t>财库〔2020〕46号</w:t>
      </w:r>
    </w:p>
    <w:p w14:paraId="01F42731">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第一条</w:t>
      </w:r>
    </w:p>
    <w:p w14:paraId="405B55AF">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为了发挥政府采购的政策功能，促进中小企业健康发展，根据《中华人民共和国政府采购法》、《中华人民共和国中小企业促进法》等有关法律法规，制定本办法。</w:t>
      </w:r>
    </w:p>
    <w:p w14:paraId="3A4C4B5F">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第二条</w:t>
      </w:r>
    </w:p>
    <w:p w14:paraId="54400ABE">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6251368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符合中小企业划分标准的个体工商户，在政府采购活动中视同中小企业。</w:t>
      </w:r>
    </w:p>
    <w:p w14:paraId="01E224EB">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第三条</w:t>
      </w:r>
    </w:p>
    <w:p w14:paraId="5F441B18">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采购人在政府采购活动中应当通过加强采购需求管理，落实预留采购份额、价格评审优惠、优先采购等措施，提高中小企业在政府采购中的份额，支持中小企业发展。</w:t>
      </w:r>
    </w:p>
    <w:p w14:paraId="60CE536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第四条</w:t>
      </w:r>
    </w:p>
    <w:p w14:paraId="056B640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在政府采购活动中，供应商提供的货物、工程或者服务符合下列情形的，享受本办法规定的中小企业扶持政策：</w:t>
      </w:r>
    </w:p>
    <w:p w14:paraId="21A95AC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（一）在货物采购项目中，货物由中小企业制造，即货物由中小企业生产且使用该中小企业商号或者注册商标；</w:t>
      </w:r>
    </w:p>
    <w:p w14:paraId="360CFBCE">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（二）在工程采购项目中，工程由中小企业承建，即工程施工单位为中小企业；</w:t>
      </w:r>
    </w:p>
    <w:p w14:paraId="7752C4EA">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三）在服务采购项目中，服务由中小企业承接，即提供服务的人员为中小企业依照《中华人民共和国劳动合同法》订立劳动合同的从业人员。在货物采购项目中，供应商提供的货物既有中小企业制造货物，也有大型企业制造货物的，不享受本办法规定的中小企业扶持政策。</w:t>
      </w:r>
    </w:p>
    <w:p w14:paraId="4E29DE4E">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以联合体形式参加政府采购活动，联合体各方均为中小企业的，联合体视同中小企业。其中，联合体各方均为小微企业的，联合体视同小微企业。</w:t>
      </w:r>
    </w:p>
    <w:p w14:paraId="43169909">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第五条</w:t>
      </w:r>
    </w:p>
    <w:p w14:paraId="52370CB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6F8448DF">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第六条</w:t>
      </w:r>
    </w:p>
    <w:p w14:paraId="5FE5AA9E">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519EA1FB">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符合下列情形之一的，可不专门面向中小企业预留采购份额：</w:t>
      </w:r>
    </w:p>
    <w:p w14:paraId="2D116B6A">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（一）法律法规和国家有关政策明确规定优先或者应当面向事业单位、社会组织等非企业主体采购的；</w:t>
      </w:r>
    </w:p>
    <w:p w14:paraId="546E64A9">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（二）因确需使用不可替代的专利、专有技术，基础设施限制，或者提供特定公共服务等原因，只能从中小企业之外的供应商处采购的；</w:t>
      </w:r>
    </w:p>
    <w:p w14:paraId="4D9E063E">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（三）按照本办法规定预留采购份额无法确保充分供应、充分竞争，或者存在可能影响政府采购目标实现的情形；</w:t>
      </w:r>
    </w:p>
    <w:p w14:paraId="63E68684">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（四）框架协议采购项目；</w:t>
      </w:r>
    </w:p>
    <w:p w14:paraId="49885579">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（五）省级以上人民政府财政部门规定的其他情形。</w:t>
      </w:r>
    </w:p>
    <w:p w14:paraId="3D3B6D0C">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除上述情形外，其他均为适宜由中小企业提供的情形。</w:t>
      </w:r>
    </w:p>
    <w:p w14:paraId="4079EA90">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w:t>
      </w:r>
    </w:p>
    <w:p w14:paraId="2EFA386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第七条</w:t>
      </w:r>
    </w:p>
    <w:p w14:paraId="27F09E5B">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采购限额标准以上，200 万元以下的货物和服务采购项目、400 万元以下的工程采购项目，适宜由中小企业提供的，采购人应当专门面向中小企业采购。</w:t>
      </w:r>
    </w:p>
    <w:p w14:paraId="3FD101BA">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第八条</w:t>
      </w:r>
    </w:p>
    <w:p w14:paraId="34964FC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超过 200 万元的货物和服务采购项目、超过400 万元的工程采购项目中适宜由中小企业提供的，预留该部分采购项目预算总额的 30%以上专门面向中小企业采购，其中预留给小微企业的比例不低于 60%。预留份额通过下列措施进行：</w:t>
      </w:r>
    </w:p>
    <w:p w14:paraId="0091E44A">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（一）将采购项目整体或者设置采购包专门面向中小企业采购；</w:t>
      </w:r>
    </w:p>
    <w:p w14:paraId="38264F7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（二）要求供应商以联合体形式参加采购活动，且联合体中中小企业承担的部分达到一定比例；</w:t>
      </w:r>
    </w:p>
    <w:p w14:paraId="73C99E2B">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（三）要求获得采购合同的供应商将采购项目中的一定比例分包给一家或者多家中小企业。组成联合体或者接受分包合同的中小企业与联合体内其他企业、分包企业之间不得存在直接控股、管理关系。</w:t>
      </w:r>
    </w:p>
    <w:p w14:paraId="3D6B214B">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第九条</w:t>
      </w:r>
    </w:p>
    <w:p w14:paraId="2C8FE2C3">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对于经主管预算单位统筹后未预留份额专门面向中小企业采购的采购项目，以及预留份额项目中的非预留部分采购包，采购人、采购代理机构应当对符合本办法规定的小微企业报价给予 6%—10%（工程项目为 3%—5%）的扣除，用扣除后的价格参加评审。适用招标投标法的政府采购工程建设项目，采用综合评估法但未采用低价优先法计算价格分的，评标时应当在采用原报价进行评分的基础上增加其价格得分的 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2%-3%（工程项目为 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w:t>
      </w:r>
    </w:p>
    <w:p w14:paraId="5F1CD285">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1043A6A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第十条</w:t>
      </w:r>
    </w:p>
    <w:p w14:paraId="3BDC784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采购人应当严格按照本办法规定和主管预算单位制定的预留采购份额具体方案开展采购活动。预留份额的采购项目或者采购包，通过发布公告方式邀请供应商后，符合资格条件的中小企业数量不足 3 家的，应当中止采购活动，视同未预留份额的采购项目或者采购包，按照本办法第九条有关规定重新组织采购活动。</w:t>
      </w:r>
    </w:p>
    <w:p w14:paraId="117514DC">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第十一条</w:t>
      </w:r>
    </w:p>
    <w:p w14:paraId="21C9EB31">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中小企业参加政府采购活动，应当出具本办法规定的《中小企业声明函》（附 1），否则不得享受相关中小企业扶持政策。任何单位和个人不得要求供应商提供《中小企业声明函》之外的中小企业身份证明文件。</w:t>
      </w:r>
    </w:p>
    <w:p w14:paraId="268E5D9C">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第十二条</w:t>
      </w:r>
    </w:p>
    <w:p w14:paraId="50AD5A8F">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采购项目涉及中小企业采购的，采购文件应当明确以下内容：</w:t>
      </w:r>
    </w:p>
    <w:p w14:paraId="1707701A">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（一）预留份额的采购项目或者采购包，明确该项目或相关采购包专门面向中小企业采购，以及相关标的及预算金额；</w:t>
      </w:r>
    </w:p>
    <w:p w14:paraId="0C98B5C3">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（二）要求以联合体形式参加或者合同分包的，明确联合协议或者分包意向协议中中小企业合同金额应当达到的比例，并作为供应商资格条件；</w:t>
      </w:r>
    </w:p>
    <w:p w14:paraId="24926BFF">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（三）非预留份额的采购项目或者采购包，明确有关价格扣除比例或者价格分加分比例；</w:t>
      </w:r>
    </w:p>
    <w:p w14:paraId="65613D4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（四）规定依据本办法规定享受扶持政策获得政府采购合同的，小微企业不得将合同分包给大中型企业，中型企业不得将合同分包给大型企业；</w:t>
      </w:r>
    </w:p>
    <w:p w14:paraId="5F56560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（五）采购人认为具备相关条件的，明确对中小企业在资金支付期限、预付款比例等方面的优惠措施；</w:t>
      </w:r>
    </w:p>
    <w:p w14:paraId="4B0ECB58">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（六）明确采购标的对应的中小企业划分标准所属行业；</w:t>
      </w:r>
    </w:p>
    <w:p w14:paraId="39A356E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（七）法律法规和省级以上人民政府财政部门规定的其他事项。</w:t>
      </w:r>
    </w:p>
    <w:p w14:paraId="7CAE2E24">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第十三条</w:t>
      </w:r>
    </w:p>
    <w:p w14:paraId="02ADA71B">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中标、成交供应商享受本办法规定的中小企业扶持政策的，采购人、采购代理机构应当随中标、成交结果公开中标、成交供应商的《中小企业声明函》。适用招标投标法的政府采购工程建设项目，应当在公示中标候选人时公开中标候选人的《中小企业声明函》。</w:t>
      </w:r>
    </w:p>
    <w:p w14:paraId="29B84363">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第十四条</w:t>
      </w:r>
    </w:p>
    <w:p w14:paraId="2BF654BE">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498BBB68">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第十五条</w:t>
      </w:r>
    </w:p>
    <w:p w14:paraId="717BFA9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鼓励各地区、各部门在采购活动中允许中小企业引入信用担保手段，为中小企业在投标（响应）保证、履约保证等方面提供专业化服务。鼓励中小企业依法合规通过政府采购合同融资。</w:t>
      </w:r>
    </w:p>
    <w:p w14:paraId="6F4D55CD">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第十六条</w:t>
      </w:r>
    </w:p>
    <w:p w14:paraId="1860D8D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 10 个工作日内做出书面答复。</w:t>
      </w:r>
    </w:p>
    <w:p w14:paraId="3FE0B961">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第十七条</w:t>
      </w:r>
    </w:p>
    <w:p w14:paraId="06D839CA">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各地区、各部门应当对涉及中小企业采购的预算项目实施全过程绩效管理，合理设置绩效目标和指标，落实扶持中小企业有关政策要求，定期开展绩效监控和评价，强化绩效评价结果应用。</w:t>
      </w:r>
    </w:p>
    <w:p w14:paraId="2FDBC0A1">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第十八条</w:t>
      </w:r>
    </w:p>
    <w:p w14:paraId="2328F32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14:paraId="2A203C1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第十九条</w:t>
      </w:r>
    </w:p>
    <w:p w14:paraId="5FC2E957">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3A50DFA3">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第二十条</w:t>
      </w:r>
    </w:p>
    <w:p w14:paraId="02C28AC9">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供应商按照本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53A21244">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第二十一条</w:t>
      </w:r>
    </w:p>
    <w:p w14:paraId="17341CC4">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w:t>
      </w:r>
    </w:p>
    <w:p w14:paraId="3C4AB8F8">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有关规定追究相应责任；涉嫌犯罪的，依法移送有关国家机关处理。</w:t>
      </w:r>
    </w:p>
    <w:p w14:paraId="6BE2110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第二十二条</w:t>
      </w:r>
    </w:p>
    <w:p w14:paraId="20245B95">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对外援助项目、国家相关资格或者资质管理制度另有规定的项目，不适用本办法。</w:t>
      </w:r>
    </w:p>
    <w:p w14:paraId="1A27EF13">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第二十三条</w:t>
      </w:r>
    </w:p>
    <w:p w14:paraId="2CECDFD6">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关于视同中小企业的其他主体的政府采购扶持政策，由财政部会同有关部门另行规定。</w:t>
      </w:r>
    </w:p>
    <w:p w14:paraId="028AB240">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第二十四条</w:t>
      </w:r>
    </w:p>
    <w:p w14:paraId="45A50372">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省级财政部门可以会同中小企业主管部门根据本办法的规定制定具体实施办法。</w:t>
      </w:r>
    </w:p>
    <w:p w14:paraId="7A90C424">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第二十五条</w:t>
      </w:r>
    </w:p>
    <w:p w14:paraId="70C3B83B">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 xml:space="preserve"> 本办法自2021 年1月1日起施行。 财政部工业和信息化部关于印发〈政府采购促进中小企业发展暂行办法〉的通知》（财库﹝2011﹞181 号）同时废止。</w:t>
      </w:r>
    </w:p>
    <w:p w14:paraId="221ED8F0">
      <w:pPr>
        <w:keepNext w:val="0"/>
        <w:keepLines w:val="0"/>
        <w:widowControl/>
        <w:suppressLineNumbers w:val="0"/>
        <w:jc w:val="center"/>
      </w:pPr>
      <w:r>
        <w:rPr>
          <w:rFonts w:hint="eastAsia" w:ascii="宋体" w:hAnsi="宋体" w:cs="宋体"/>
          <w:color w:val="000000"/>
          <w:sz w:val="24"/>
          <w:highlight w:val="none"/>
        </w:rPr>
        <w:br w:type="page"/>
      </w:r>
      <w:r>
        <w:rPr>
          <w:rFonts w:ascii="宋体" w:hAnsi="宋体" w:eastAsia="宋体" w:cs="宋体"/>
          <w:b/>
          <w:bCs/>
          <w:kern w:val="0"/>
          <w:sz w:val="28"/>
          <w:szCs w:val="28"/>
          <w:lang w:val="en-US" w:eastAsia="zh-CN" w:bidi="ar"/>
        </w:rPr>
        <w:t>财政部司法部关于政府采购支持监狱企业发展有关问题的通知(财库〔2014〕68号)</w:t>
      </w:r>
    </w:p>
    <w:p w14:paraId="00E9ABF3">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t>财政部 司法部关于政府采购支持</w:t>
      </w:r>
    </w:p>
    <w:p w14:paraId="38909853">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监狱企业发展有关问题的通知</w:t>
      </w:r>
    </w:p>
    <w:p w14:paraId="78137754">
      <w:pPr>
        <w:keepNext w:val="0"/>
        <w:keepLines w:val="0"/>
        <w:widowControl/>
        <w:suppressLineNumbers w:val="0"/>
        <w:jc w:val="center"/>
        <w:rPr>
          <w:color w:val="auto"/>
          <w:sz w:val="24"/>
          <w:szCs w:val="24"/>
        </w:rPr>
      </w:pPr>
      <w:r>
        <w:rPr>
          <w:rFonts w:ascii="宋体" w:hAnsi="宋体" w:eastAsia="宋体" w:cs="宋体"/>
          <w:color w:val="auto"/>
          <w:kern w:val="0"/>
          <w:sz w:val="24"/>
          <w:szCs w:val="24"/>
          <w:lang w:val="en-US" w:eastAsia="zh-CN" w:bidi="ar"/>
        </w:rPr>
        <w:t>财库〔2014〕68号</w:t>
      </w:r>
    </w:p>
    <w:p w14:paraId="1CA2055E">
      <w:pPr>
        <w:pStyle w:val="17"/>
        <w:keepNext w:val="0"/>
        <w:keepLines w:val="0"/>
        <w:widowControl/>
        <w:suppressLineNumbers w:val="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14:paraId="6BA864EE">
      <w:pPr>
        <w:pStyle w:val="17"/>
        <w:keepNext w:val="0"/>
        <w:keepLines w:val="0"/>
        <w:widowControl/>
        <w:suppressLineNumbers w:val="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文件精神，发挥政府采购支持监狱企业发展的作用，现就有关事项通知如下：</w:t>
      </w:r>
    </w:p>
    <w:p w14:paraId="5D988334">
      <w:pPr>
        <w:pStyle w:val="17"/>
        <w:keepNext w:val="0"/>
        <w:keepLines w:val="0"/>
        <w:widowControl/>
        <w:suppressLineNumbers w:val="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14:paraId="1B7049A8">
      <w:pPr>
        <w:pStyle w:val="17"/>
        <w:keepNext w:val="0"/>
        <w:keepLines w:val="0"/>
        <w:widowControl/>
        <w:suppressLineNumbers w:val="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二、在政府采购活动中，监狱企业视同小型、微型企业，享受预留份额、评审中价格扣除等政府采购促进中小企业发展的政府采购政策。向监狱企业采购的金额，计入面向中小企业采购的统计数据。</w:t>
      </w:r>
    </w:p>
    <w:p w14:paraId="07A75510">
      <w:pPr>
        <w:pStyle w:val="17"/>
        <w:keepNext w:val="0"/>
        <w:keepLines w:val="0"/>
        <w:widowControl/>
        <w:suppressLineNumbers w:val="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93C8F66">
      <w:pPr>
        <w:pStyle w:val="17"/>
        <w:keepNext w:val="0"/>
        <w:keepLines w:val="0"/>
        <w:widowControl/>
        <w:suppressLineNumbers w:val="0"/>
        <w:spacing w:line="360" w:lineRule="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四、各地区可以结合本地区实际，对监狱企业生产的办公用品、家具用具、车辆维修和提供的保养服务、消防设备等，提出预留份额等政府采购支持措施，加大对监狱企业产品的采购力度。</w:t>
      </w:r>
    </w:p>
    <w:p w14:paraId="10ACDD8B">
      <w:pPr>
        <w:pStyle w:val="17"/>
        <w:keepNext w:val="0"/>
        <w:keepLines w:val="0"/>
        <w:widowControl/>
        <w:suppressLineNumbers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7DE9FE70">
      <w:pPr>
        <w:pStyle w:val="17"/>
        <w:keepNext w:val="0"/>
        <w:keepLines w:val="0"/>
        <w:widowControl/>
        <w:suppressLineNumbers w:val="0"/>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中华人民共和国财政部</w:t>
      </w:r>
    </w:p>
    <w:p w14:paraId="3204F2CD">
      <w:pPr>
        <w:pStyle w:val="17"/>
        <w:keepNext w:val="0"/>
        <w:keepLines w:val="0"/>
        <w:widowControl/>
        <w:suppressLineNumbers w:val="0"/>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中华人民共和国司法部</w:t>
      </w:r>
    </w:p>
    <w:p w14:paraId="4048E152">
      <w:pPr>
        <w:snapToGrid w:val="0"/>
        <w:spacing w:line="360" w:lineRule="auto"/>
        <w:jc w:val="right"/>
        <w:rPr>
          <w:rFonts w:hint="eastAsia" w:ascii="宋体" w:cs="宋体"/>
          <w:b/>
          <w:bCs/>
          <w:color w:val="000000"/>
          <w:kern w:val="0"/>
          <w:highlight w:val="none"/>
        </w:rPr>
      </w:pPr>
      <w:r>
        <w:rPr>
          <w:rFonts w:hint="eastAsia" w:ascii="宋体" w:hAnsi="宋体" w:eastAsia="宋体" w:cs="宋体"/>
          <w:color w:val="auto"/>
          <w:sz w:val="21"/>
          <w:szCs w:val="21"/>
        </w:rPr>
        <w:t>2014年6月10日</w:t>
      </w:r>
      <w:r>
        <w:rPr>
          <w:rFonts w:hint="eastAsia" w:ascii="宋体" w:hAnsi="宋体" w:cs="宋体"/>
          <w:color w:val="000000"/>
          <w:sz w:val="20"/>
          <w:highlight w:val="none"/>
        </w:rPr>
        <w:br w:type="page"/>
      </w:r>
    </w:p>
    <w:p w14:paraId="0CEE2CA7">
      <w:pPr>
        <w:spacing w:line="360" w:lineRule="auto"/>
        <w:jc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rPr>
        <w:t>《统计上大中小微型企业划分办法（2017）》修订说明</w:t>
      </w:r>
    </w:p>
    <w:p w14:paraId="30939F1D">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一、修订背景</w:t>
      </w:r>
    </w:p>
    <w:p w14:paraId="301303C7">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5A6A98A0">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009A6E">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二、修订主要内容</w:t>
      </w:r>
    </w:p>
    <w:p w14:paraId="301BE2C8">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4F5E1F83">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将交通运输业中包括的“装卸搬运和运输代理业”修改为“多式联运和运输代理业、装卸搬运”。</w:t>
      </w:r>
    </w:p>
    <w:p w14:paraId="68C2A493">
      <w:pPr>
        <w:spacing w:line="360" w:lineRule="auto"/>
        <w:ind w:firstLine="452" w:firstLineChars="200"/>
        <w:rPr>
          <w:rFonts w:hint="eastAsia" w:ascii="宋体" w:hAnsi="宋体" w:eastAsia="宋体" w:cs="宋体"/>
          <w:color w:val="000000"/>
          <w:sz w:val="21"/>
          <w:szCs w:val="21"/>
          <w:highlight w:val="none"/>
        </w:rPr>
      </w:pPr>
      <w:r>
        <w:rPr>
          <w:rFonts w:hint="eastAsia" w:ascii="宋体" w:hAnsi="宋体" w:eastAsia="宋体" w:cs="宋体"/>
          <w:color w:val="000000"/>
          <w:spacing w:val="8"/>
          <w:kern w:val="0"/>
          <w:sz w:val="21"/>
          <w:szCs w:val="21"/>
          <w:highlight w:val="none"/>
        </w:rPr>
        <w:t>仓储业所包括的行业中类，根据《国民经济行业分类》</w:t>
      </w:r>
      <w:r>
        <w:rPr>
          <w:rFonts w:hint="eastAsia" w:ascii="宋体" w:hAnsi="宋体" w:eastAsia="宋体" w:cs="宋体"/>
          <w:color w:val="000000"/>
          <w:sz w:val="21"/>
          <w:szCs w:val="21"/>
          <w:highlight w:val="none"/>
        </w:rPr>
        <w:t>（GB/T 4754—2017）</w:t>
      </w:r>
      <w:r>
        <w:rPr>
          <w:rFonts w:hint="eastAsia" w:ascii="宋体" w:hAnsi="宋体" w:eastAsia="宋体" w:cs="宋体"/>
          <w:color w:val="000000"/>
          <w:spacing w:val="8"/>
          <w:kern w:val="0"/>
          <w:sz w:val="21"/>
          <w:szCs w:val="21"/>
          <w:highlight w:val="none"/>
        </w:rPr>
        <w:t>调整为“通用仓储，低温仓储，危险品仓储，谷物、棉花等农产品仓储，中药材仓储和其他仓储业”。</w:t>
      </w:r>
    </w:p>
    <w:p w14:paraId="29D483F7">
      <w:pPr>
        <w:spacing w:line="360" w:lineRule="auto"/>
        <w:jc w:val="center"/>
        <w:rPr>
          <w:rFonts w:hint="eastAsia" w:ascii="宋体" w:hAnsi="Courier New" w:eastAsia="黑体" w:cs="Century"/>
          <w:b/>
          <w:bCs/>
          <w:color w:val="auto"/>
          <w:sz w:val="36"/>
          <w:szCs w:val="36"/>
          <w:highlight w:val="none"/>
          <w:lang w:val="zh-CN"/>
        </w:rPr>
      </w:pPr>
    </w:p>
    <w:p w14:paraId="1DD494BF">
      <w:pPr>
        <w:pStyle w:val="20"/>
        <w:tabs>
          <w:tab w:val="left" w:pos="360"/>
        </w:tabs>
        <w:spacing w:line="360" w:lineRule="auto"/>
        <w:ind w:left="0" w:leftChars="0" w:firstLine="0" w:firstLineChars="0"/>
        <w:rPr>
          <w:rFonts w:hint="eastAsia" w:ascii="宋体" w:hAnsi="Courier New" w:eastAsia="黑体" w:cs="Century"/>
          <w:b/>
          <w:bCs/>
          <w:color w:val="auto"/>
          <w:sz w:val="36"/>
          <w:szCs w:val="36"/>
          <w:highlight w:val="none"/>
          <w:lang w:val="zh-CN"/>
        </w:rPr>
      </w:pPr>
    </w:p>
    <w:p w14:paraId="5F2E7EEF">
      <w:pPr>
        <w:pStyle w:val="20"/>
        <w:tabs>
          <w:tab w:val="left" w:pos="360"/>
        </w:tabs>
        <w:spacing w:line="360" w:lineRule="auto"/>
        <w:ind w:left="0" w:leftChars="0" w:firstLine="0" w:firstLineChars="0"/>
        <w:rPr>
          <w:rFonts w:hint="eastAsia" w:ascii="宋体" w:hAnsi="Courier New" w:eastAsia="黑体" w:cs="Century"/>
          <w:b/>
          <w:bCs/>
          <w:color w:val="auto"/>
          <w:sz w:val="36"/>
          <w:szCs w:val="36"/>
          <w:highlight w:val="none"/>
          <w:lang w:val="zh-CN"/>
        </w:rPr>
      </w:pPr>
    </w:p>
    <w:p w14:paraId="27924AC4">
      <w:pPr>
        <w:pStyle w:val="20"/>
        <w:tabs>
          <w:tab w:val="left" w:pos="360"/>
        </w:tabs>
        <w:spacing w:line="360" w:lineRule="auto"/>
        <w:ind w:left="0" w:leftChars="0" w:firstLine="0" w:firstLineChars="0"/>
        <w:rPr>
          <w:rFonts w:hint="eastAsia" w:ascii="宋体" w:hAnsi="Courier New" w:eastAsia="黑体" w:cs="Century"/>
          <w:b/>
          <w:bCs/>
          <w:color w:val="auto"/>
          <w:sz w:val="36"/>
          <w:szCs w:val="36"/>
          <w:highlight w:val="none"/>
          <w:lang w:val="zh-CN"/>
        </w:rPr>
      </w:pPr>
    </w:p>
    <w:p w14:paraId="6237AF1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br w:type="page"/>
      </w:r>
    </w:p>
    <w:p w14:paraId="7C7A22C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《中小企业划型标准规定（修订征求意见稿）》</w:t>
      </w:r>
    </w:p>
    <w:p w14:paraId="23D06EA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p>
    <w:p w14:paraId="435BB4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一、根据《中华人民共和国中小企业促进法》和国民经济社会发展需要，制定本规定。</w:t>
      </w:r>
    </w:p>
    <w:p w14:paraId="5D29097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二、中小企业划分为中型、小型、微型三种类型，具体标准根据企业从业人员、营业收入、资产总额等指标以及企业控股</w:t>
      </w:r>
      <w:r>
        <w:rPr>
          <w:rFonts w:hint="eastAsia" w:ascii="宋体" w:hAnsi="宋体" w:eastAsia="宋体" w:cs="宋体"/>
          <w:sz w:val="21"/>
          <w:szCs w:val="21"/>
          <w:highlight w:val="none"/>
          <w:lang w:eastAsia="zh-CN"/>
        </w:rPr>
        <w:t>等</w:t>
      </w:r>
      <w:r>
        <w:rPr>
          <w:rFonts w:hint="eastAsia" w:ascii="宋体" w:hAnsi="宋体" w:eastAsia="宋体" w:cs="宋体"/>
          <w:sz w:val="21"/>
          <w:szCs w:val="21"/>
          <w:highlight w:val="none"/>
        </w:rPr>
        <w:t>情况，结合行业特点制定。</w:t>
      </w:r>
    </w:p>
    <w:p w14:paraId="70C2679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三、本规定适用于《国民经济行业分类》中的以下行业：农、林、牧、渔业，采矿业，制造业，电力、热力、燃气及水生产和供应业，建筑业，批发</w:t>
      </w:r>
      <w:r>
        <w:rPr>
          <w:rFonts w:hint="eastAsia" w:ascii="宋体" w:hAnsi="宋体" w:eastAsia="宋体" w:cs="宋体"/>
          <w:sz w:val="21"/>
          <w:szCs w:val="21"/>
          <w:highlight w:val="none"/>
          <w:lang w:eastAsia="zh-CN"/>
        </w:rPr>
        <w:t>和</w:t>
      </w:r>
      <w:r>
        <w:rPr>
          <w:rFonts w:hint="eastAsia" w:ascii="宋体" w:hAnsi="宋体" w:eastAsia="宋体" w:cs="宋体"/>
          <w:sz w:val="21"/>
          <w:szCs w:val="21"/>
          <w:highlight w:val="none"/>
        </w:rPr>
        <w:t>零售业，交通运输、仓储和邮政业，住宿和餐饮业，信息传输、软件和信息技术服务业，房地产业，租赁和商务服务业，科学研究和技术服务业，水利、环境和公共设施管理业，居民服务、修理和其他服务业，教育，卫生和社会工作，文化、体育和娱乐业。</w:t>
      </w:r>
    </w:p>
    <w:p w14:paraId="787C504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四、各行业中小企业划型定量标准为：</w:t>
      </w:r>
    </w:p>
    <w:p w14:paraId="1B97BE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（一）农、林、牧、渔业。营业收入2亿元以下的为中小微型企业。其中：营业收入300万元以下的为微型企业；营业收入3000万元以下的为小型企业；营业收入2亿元以下的为中型企业。</w:t>
      </w:r>
    </w:p>
    <w:p w14:paraId="430B92E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（二）工业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采矿业，制造业，电力、热力、燃气及水生产和供应业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交通运输、仓储和邮政业。从业人员1000人以下且营业收入20亿元以下的为中小微型企业。其中：从业人员20人以下且营业收入2000万元以下的为微型企业；从业人员300人以下且营业收入2亿元以下的为小型企业；从业人员1000人以下且营业收入20亿元以下的为中型企业。</w:t>
      </w:r>
    </w:p>
    <w:p w14:paraId="5E5A7CE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三）建筑业，组织管理服务。营业收入8亿元以下且资产总额10亿元以下的为中小微型企业。其中：营业收入800万元以下且资产总额1000万元以下的为微型企业；营业收入8000万元以下且资产总额1亿元以下的为小型企业；营业收入8亿元以下且资产总额10亿元以下的为中型企业。</w:t>
      </w:r>
    </w:p>
    <w:p w14:paraId="117B3A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四）批发业。从业人员200人以下且营业收入20亿元以下的为中小微型企业。其中：从业人员5人以下且营业收入2000万元以下的为微型企业；从业人员20人以下且营业收入2亿元以下的为小型企业；从业人员200人以下且营业收入20亿元以下的为中型企业。</w:t>
      </w:r>
    </w:p>
    <w:p w14:paraId="1F4D2A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（五）零售业。从业人员300人以下且营业收入5亿元以下的为中小微型企业。其中：从业人员10人以下且营业收入500万元以下的为微型企业；从业人员50人</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且营业收入5000万元</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的为小型企业；从业人员300人</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且营业收入5亿元</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的为中型企业。</w:t>
      </w:r>
    </w:p>
    <w:p w14:paraId="2983B5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六）住宿和餐饮业。从业人员300人以下且营业收入4亿元以下的为中小微型企业。其中：从业人员10人以下且营业收入200万元以下的为微型企业；从业人员100人以下且营业收入4000万元以下的为小型企业；从业人员300人以下且营业收入4亿元以下的为中型企业。</w:t>
      </w:r>
    </w:p>
    <w:p w14:paraId="2BBB84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（七）信息传输、软件和信息技术服务业。从业人员500人</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且营业收入10亿元</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的为中小微型企业。其中：从业人员10人</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且营业收入1000万元</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的为微型企业；从业人员100人</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且营业收入1亿元</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的为小型企业；从业人员500人</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且营业收入10亿元</w:t>
      </w:r>
      <w:r>
        <w:rPr>
          <w:rFonts w:hint="eastAsia" w:ascii="宋体" w:hAnsi="宋体" w:eastAsia="宋体" w:cs="宋体"/>
          <w:sz w:val="21"/>
          <w:szCs w:val="21"/>
          <w:highlight w:val="none"/>
          <w:lang w:eastAsia="zh-CN"/>
        </w:rPr>
        <w:t>以下</w:t>
      </w:r>
      <w:r>
        <w:rPr>
          <w:rFonts w:hint="eastAsia" w:ascii="宋体" w:hAnsi="宋体" w:eastAsia="宋体" w:cs="宋体"/>
          <w:sz w:val="21"/>
          <w:szCs w:val="21"/>
          <w:highlight w:val="none"/>
        </w:rPr>
        <w:t>的为中型企业。</w:t>
      </w:r>
    </w:p>
    <w:p w14:paraId="4F54C06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八）房地产开发经营。营业收入10亿元以下且资产总额50亿元以下的为中小微型企业。其中：营业收入1000万元以下且资产总额5000万元以下的为微型企业；营业收入1亿元以下且资产总额5亿元以下的为小型企业；营业收入10亿元以下且资产总额50亿元以下的为中型企业。</w:t>
      </w:r>
    </w:p>
    <w:p w14:paraId="4BB6AB9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九）房地产业（不含房地产开发经营），租赁和商务服务业（不含组织管理服务），科学研究和技术服务业，水利、环境和公共设施管理业，居民服务、修理和其他服务业，教育，卫生和社会工作，文化、体育和娱乐业。从业人员300人以下且营业收入5亿元以下的为中小微型企业。其中：从业人员10人以下且营业收入500万元以下的为微型企业；从业人员100人以下且营业收入5000万元以下的为小型企业；从业人员300人以下且营业收入5亿元以下的为中型企业。</w:t>
      </w:r>
    </w:p>
    <w:p w14:paraId="6E069CD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五</w:t>
      </w:r>
      <w:r>
        <w:rPr>
          <w:rFonts w:hint="eastAsia" w:ascii="宋体" w:hAnsi="宋体" w:eastAsia="宋体" w:cs="宋体"/>
          <w:sz w:val="21"/>
          <w:szCs w:val="21"/>
          <w:highlight w:val="none"/>
        </w:rPr>
        <w:t>、企业规模类型划分以企业有关指标上年度数据为定量依据。</w:t>
      </w:r>
    </w:p>
    <w:p w14:paraId="786308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没有上年度完整数据的企业规模类型划分，从业人员、资产总额以划型时的数据为定量依据，营业收入按照以下公式计算：</w:t>
      </w:r>
    </w:p>
    <w:p w14:paraId="5DA9A51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营业收入（年）=企业实际存续期间营业收入/企业实际存续月数*12。</w:t>
      </w:r>
    </w:p>
    <w:p w14:paraId="3F5795A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六</w:t>
      </w:r>
      <w:r>
        <w:rPr>
          <w:rFonts w:hint="eastAsia" w:ascii="宋体" w:hAnsi="宋体" w:eastAsia="宋体" w:cs="宋体"/>
          <w:sz w:val="21"/>
          <w:szCs w:val="21"/>
          <w:highlight w:val="none"/>
        </w:rPr>
        <w:t>、不符合中小企业划型定量标准的企业即为大型企业。国家统计部门据此制定大中小微型企业的统计分类。</w:t>
      </w:r>
    </w:p>
    <w:p w14:paraId="1FA09A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七</w:t>
      </w:r>
      <w:r>
        <w:rPr>
          <w:rFonts w:hint="eastAsia" w:ascii="宋体" w:hAnsi="宋体" w:eastAsia="宋体" w:cs="宋体"/>
          <w:sz w:val="21"/>
          <w:szCs w:val="21"/>
          <w:highlight w:val="none"/>
        </w:rPr>
        <w:t>、本规定适用于在中华人民共和国境内依法设立的企业，企业的分支机构除外。</w:t>
      </w:r>
    </w:p>
    <w:p w14:paraId="0D0AC0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符合中小企业划型定量标准，但有下列情形之一的，视同大型企业：</w:t>
      </w:r>
    </w:p>
    <w:p w14:paraId="4C2084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（一）</w:t>
      </w:r>
      <w:r>
        <w:rPr>
          <w:rFonts w:hint="eastAsia" w:ascii="宋体" w:hAnsi="宋体" w:eastAsia="宋体" w:cs="宋体"/>
          <w:sz w:val="21"/>
          <w:szCs w:val="21"/>
          <w:highlight w:val="none"/>
          <w:lang w:eastAsia="zh-CN"/>
        </w:rPr>
        <w:t>单个</w:t>
      </w:r>
      <w:r>
        <w:rPr>
          <w:rFonts w:hint="eastAsia" w:ascii="宋体" w:hAnsi="宋体" w:eastAsia="宋体" w:cs="宋体"/>
          <w:sz w:val="21"/>
          <w:szCs w:val="21"/>
          <w:highlight w:val="none"/>
        </w:rPr>
        <w:t>大型企业或大型企业全资子公司直接控股超过50%的企业；</w:t>
      </w:r>
    </w:p>
    <w:p w14:paraId="7CF23AD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二</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两个以上</w:t>
      </w:r>
      <w:r>
        <w:rPr>
          <w:rFonts w:hint="eastAsia" w:ascii="宋体" w:hAnsi="宋体" w:eastAsia="宋体" w:cs="宋体"/>
          <w:sz w:val="21"/>
          <w:szCs w:val="21"/>
          <w:highlight w:val="none"/>
        </w:rPr>
        <w:t>大型企业或大型企业全资子公司直接控股超过50%的企业；</w:t>
      </w:r>
    </w:p>
    <w:p w14:paraId="329EC5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三</w:t>
      </w:r>
      <w:r>
        <w:rPr>
          <w:rFonts w:hint="eastAsia" w:ascii="宋体" w:hAnsi="宋体" w:eastAsia="宋体" w:cs="宋体"/>
          <w:sz w:val="21"/>
          <w:szCs w:val="21"/>
          <w:highlight w:val="none"/>
        </w:rPr>
        <w:t>）与大型企业或大型企业全资子公司的法定代表人为同一人的企业。</w:t>
      </w:r>
    </w:p>
    <w:p w14:paraId="55742F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八</w:t>
      </w:r>
      <w:r>
        <w:rPr>
          <w:rFonts w:hint="eastAsia" w:ascii="宋体" w:hAnsi="宋体" w:eastAsia="宋体" w:cs="宋体"/>
          <w:sz w:val="21"/>
          <w:szCs w:val="21"/>
          <w:highlight w:val="none"/>
        </w:rPr>
        <w:t>、企业规模类型采用自我声明的方式，企业对自我声明内容的真实性负责。</w:t>
      </w:r>
    </w:p>
    <w:p w14:paraId="760E81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在监督检查、投诉处理中对中小企业规模类型有争议的，有关部门可以向有争议的企业登记所在地同级负责中小企业促进工作综合管理部门书面提请认定。</w:t>
      </w:r>
    </w:p>
    <w:p w14:paraId="34DDAC7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九、本规定由国务院负责中小企业促进工作综合管理部门、国家统计部门会同有关部门根据经济社会发展情况，每5年定期评估，根据评估情况适时修订。</w:t>
      </w:r>
    </w:p>
    <w:p w14:paraId="6E2B09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十、本规定由国务院负责中小企业促进工作综合管理部门、国家统计部门会同有关部门负责解释。各部门各地区不得制定与本规定不一致的中小企业划型标准。</w:t>
      </w:r>
    </w:p>
    <w:p w14:paraId="18D33A5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十一、个体工商户参照本规定进行划型。</w:t>
      </w:r>
    </w:p>
    <w:p w14:paraId="585063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十二、本规定自发布之日起执行，工业和信息化部、国家统计局、国家发展和改革委员会、财政部2011年颁布的《中小企业划型标准规定》同时废止。</w:t>
      </w:r>
    </w:p>
    <w:p w14:paraId="6956D5AA">
      <w:pPr>
        <w:pStyle w:val="8"/>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ascii="宋体" w:hAnsi="宋体" w:eastAsia="宋体" w:cs="宋体"/>
          <w:sz w:val="21"/>
          <w:szCs w:val="21"/>
          <w:highlight w:val="none"/>
          <w:lang w:val="en-US" w:eastAsia="zh-CN"/>
        </w:rPr>
      </w:pPr>
    </w:p>
    <w:p w14:paraId="5AC24FF5">
      <w:pPr>
        <w:rPr>
          <w:rFonts w:hint="eastAsia" w:ascii="宋体" w:hAnsi="宋体" w:eastAsia="宋体" w:cs="宋体"/>
          <w:sz w:val="21"/>
          <w:szCs w:val="21"/>
          <w:highlight w:val="none"/>
        </w:rPr>
      </w:pPr>
      <w:r>
        <w:rPr>
          <w:rFonts w:hint="eastAsia" w:ascii="宋体" w:hAnsi="宋体" w:eastAsia="宋体" w:cs="宋体"/>
          <w:sz w:val="21"/>
          <w:szCs w:val="21"/>
          <w:highlight w:val="none"/>
        </w:rPr>
        <w:br w:type="page"/>
      </w:r>
    </w:p>
    <w:p w14:paraId="007A19C9">
      <w:pPr>
        <w:keepNext w:val="0"/>
        <w:keepLines w:val="0"/>
        <w:pageBreakBefore w:val="0"/>
        <w:widowControl w:val="0"/>
        <w:kinsoku/>
        <w:wordWrap/>
        <w:overflowPunct/>
        <w:topLinePunct w:val="0"/>
        <w:autoSpaceDE/>
        <w:autoSpaceDN/>
        <w:bidi w:val="0"/>
        <w:adjustRightInd/>
        <w:snapToGrid/>
        <w:spacing w:line="360" w:lineRule="auto"/>
        <w:ind w:right="0" w:rightChars="0" w:firstLine="0" w:firstLineChars="0"/>
        <w:jc w:val="center"/>
        <w:textAlignment w:val="auto"/>
        <w:outlineLvl w:val="9"/>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关于《</w:t>
      </w:r>
      <w:r>
        <w:rPr>
          <w:rFonts w:hint="eastAsia" w:ascii="宋体" w:hAnsi="宋体" w:eastAsia="宋体" w:cs="宋体"/>
          <w:b w:val="0"/>
          <w:bCs/>
          <w:sz w:val="21"/>
          <w:szCs w:val="21"/>
          <w:highlight w:val="none"/>
        </w:rPr>
        <w:t>中小企业划型标准规定</w:t>
      </w:r>
      <w:r>
        <w:rPr>
          <w:rFonts w:hint="eastAsia" w:ascii="宋体" w:hAnsi="宋体" w:eastAsia="宋体" w:cs="宋体"/>
          <w:sz w:val="21"/>
          <w:szCs w:val="21"/>
          <w:highlight w:val="none"/>
          <w:lang w:eastAsia="zh-CN"/>
        </w:rPr>
        <w:t>》修订情况的说明</w:t>
      </w:r>
    </w:p>
    <w:p w14:paraId="442EFD36">
      <w:pPr>
        <w:keepNext w:val="0"/>
        <w:keepLines w:val="0"/>
        <w:pageBreakBefore w:val="0"/>
        <w:widowControl w:val="0"/>
        <w:kinsoku/>
        <w:wordWrap/>
        <w:overflowPunct/>
        <w:topLinePunct w:val="0"/>
        <w:autoSpaceDE/>
        <w:autoSpaceDN/>
        <w:bidi w:val="0"/>
        <w:adjustRightInd/>
        <w:snapToGrid/>
        <w:spacing w:line="360" w:lineRule="auto"/>
        <w:ind w:right="-334" w:rightChars="-159"/>
        <w:jc w:val="left"/>
        <w:textAlignment w:val="auto"/>
        <w:outlineLvl w:val="9"/>
        <w:rPr>
          <w:rFonts w:hint="eastAsia" w:ascii="宋体" w:hAnsi="宋体" w:eastAsia="宋体" w:cs="宋体"/>
          <w:sz w:val="21"/>
          <w:szCs w:val="21"/>
          <w:highlight w:val="none"/>
          <w:lang w:val="en-US" w:eastAsia="zh-CN"/>
        </w:rPr>
      </w:pPr>
    </w:p>
    <w:p w14:paraId="3E2ADA7C">
      <w:pPr>
        <w:pStyle w:val="8"/>
        <w:spacing w:beforeLines="0" w:afterLines="0" w:line="360" w:lineRule="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一、修订背景</w:t>
      </w:r>
    </w:p>
    <w:p w14:paraId="28FBC76E">
      <w:pPr>
        <w:spacing w:beforeLines="0" w:afterLines="0" w:line="360" w:lineRule="auto"/>
        <w:ind w:firstLine="420" w:firstLineChars="200"/>
        <w:rPr>
          <w:rFonts w:hint="eastAsia" w:ascii="宋体" w:hAnsi="宋体" w:eastAsia="宋体" w:cs="宋体"/>
          <w:b w:val="0"/>
          <w:bCs w:val="0"/>
          <w:sz w:val="21"/>
          <w:szCs w:val="21"/>
          <w:highlight w:val="none"/>
          <w:lang w:eastAsia="zh-CN"/>
        </w:rPr>
      </w:pPr>
      <w:r>
        <w:rPr>
          <w:rFonts w:hint="eastAsia" w:ascii="宋体" w:hAnsi="宋体" w:eastAsia="宋体" w:cs="宋体"/>
          <w:sz w:val="21"/>
          <w:szCs w:val="21"/>
          <w:highlight w:val="none"/>
        </w:rPr>
        <w:t>现行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中小企业划型标准</w:t>
      </w:r>
      <w:r>
        <w:rPr>
          <w:rFonts w:hint="eastAsia" w:ascii="宋体" w:hAnsi="宋体" w:eastAsia="宋体" w:cs="宋体"/>
          <w:sz w:val="21"/>
          <w:szCs w:val="21"/>
          <w:highlight w:val="none"/>
          <w:lang w:eastAsia="zh-CN"/>
        </w:rPr>
        <w:t>规定》</w:t>
      </w:r>
      <w:r>
        <w:rPr>
          <w:rFonts w:hint="eastAsia" w:ascii="宋体" w:hAnsi="宋体" w:eastAsia="宋体" w:cs="宋体"/>
          <w:sz w:val="21"/>
          <w:szCs w:val="21"/>
          <w:highlight w:val="none"/>
        </w:rPr>
        <w:t>（</w:t>
      </w:r>
      <w:r>
        <w:rPr>
          <w:rFonts w:hint="eastAsia" w:ascii="宋体" w:hAnsi="宋体" w:eastAsia="宋体" w:cs="宋体"/>
          <w:sz w:val="21"/>
          <w:szCs w:val="21"/>
          <w:highlight w:val="none"/>
          <w:lang w:eastAsia="zh-CN"/>
        </w:rPr>
        <w:t>工信部联企业〔</w:t>
      </w:r>
      <w:r>
        <w:rPr>
          <w:rFonts w:hint="eastAsia" w:ascii="宋体" w:hAnsi="宋体" w:eastAsia="宋体" w:cs="宋体"/>
          <w:sz w:val="21"/>
          <w:szCs w:val="21"/>
          <w:highlight w:val="none"/>
          <w:lang w:val="en-US" w:eastAsia="zh-CN"/>
        </w:rPr>
        <w:t>2011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300号，</w:t>
      </w:r>
      <w:r>
        <w:rPr>
          <w:rFonts w:hint="eastAsia" w:ascii="宋体" w:hAnsi="宋体" w:eastAsia="宋体" w:cs="宋体"/>
          <w:sz w:val="21"/>
          <w:szCs w:val="21"/>
          <w:highlight w:val="none"/>
        </w:rPr>
        <w:t>以下简称《划型标准》）是经国务院同意，由工业和信息化部、</w:t>
      </w:r>
      <w:r>
        <w:rPr>
          <w:rFonts w:hint="eastAsia" w:ascii="宋体" w:hAnsi="宋体" w:eastAsia="宋体" w:cs="宋体"/>
          <w:sz w:val="21"/>
          <w:szCs w:val="21"/>
          <w:highlight w:val="none"/>
          <w:lang w:eastAsia="zh-CN"/>
        </w:rPr>
        <w:t>国家</w:t>
      </w:r>
      <w:r>
        <w:rPr>
          <w:rFonts w:hint="eastAsia" w:ascii="宋体" w:hAnsi="宋体" w:eastAsia="宋体" w:cs="宋体"/>
          <w:sz w:val="21"/>
          <w:szCs w:val="21"/>
          <w:highlight w:val="none"/>
        </w:rPr>
        <w:t>统计局、</w:t>
      </w:r>
      <w:r>
        <w:rPr>
          <w:rFonts w:hint="eastAsia" w:ascii="宋体" w:hAnsi="宋体" w:eastAsia="宋体" w:cs="宋体"/>
          <w:sz w:val="21"/>
          <w:szCs w:val="21"/>
          <w:highlight w:val="none"/>
          <w:lang w:eastAsia="zh-CN"/>
        </w:rPr>
        <w:t>国家</w:t>
      </w:r>
      <w:r>
        <w:rPr>
          <w:rFonts w:hint="eastAsia" w:ascii="宋体" w:hAnsi="宋体" w:eastAsia="宋体" w:cs="宋体"/>
          <w:sz w:val="21"/>
          <w:szCs w:val="21"/>
          <w:highlight w:val="none"/>
        </w:rPr>
        <w:t>发展</w:t>
      </w:r>
      <w:r>
        <w:rPr>
          <w:rFonts w:hint="eastAsia" w:ascii="宋体" w:hAnsi="宋体" w:eastAsia="宋体" w:cs="宋体"/>
          <w:sz w:val="21"/>
          <w:szCs w:val="21"/>
          <w:highlight w:val="none"/>
          <w:lang w:eastAsia="zh-CN"/>
        </w:rPr>
        <w:t>和</w:t>
      </w:r>
      <w:r>
        <w:rPr>
          <w:rFonts w:hint="eastAsia" w:ascii="宋体" w:hAnsi="宋体" w:eastAsia="宋体" w:cs="宋体"/>
          <w:sz w:val="21"/>
          <w:szCs w:val="21"/>
          <w:highlight w:val="none"/>
        </w:rPr>
        <w:t>改革</w:t>
      </w:r>
      <w:r>
        <w:rPr>
          <w:rFonts w:hint="eastAsia" w:ascii="宋体" w:hAnsi="宋体" w:eastAsia="宋体" w:cs="宋体"/>
          <w:sz w:val="21"/>
          <w:szCs w:val="21"/>
          <w:highlight w:val="none"/>
          <w:lang w:eastAsia="zh-CN"/>
        </w:rPr>
        <w:t>委员会</w:t>
      </w:r>
      <w:r>
        <w:rPr>
          <w:rFonts w:hint="eastAsia" w:ascii="宋体" w:hAnsi="宋体" w:eastAsia="宋体" w:cs="宋体"/>
          <w:sz w:val="21"/>
          <w:szCs w:val="21"/>
          <w:highlight w:val="none"/>
        </w:rPr>
        <w:t>、财政部于2011年6月发布的。《划型标准》</w:t>
      </w:r>
      <w:r>
        <w:rPr>
          <w:rFonts w:hint="eastAsia" w:ascii="宋体" w:hAnsi="宋体" w:eastAsia="宋体" w:cs="宋体"/>
          <w:sz w:val="21"/>
          <w:szCs w:val="21"/>
          <w:highlight w:val="none"/>
          <w:lang w:eastAsia="zh-CN"/>
        </w:rPr>
        <w:t>作为促进中小企业发展政策实施和国民经济统计分类的基础依据，发布十年来，得到了较好地执行，</w:t>
      </w:r>
      <w:r>
        <w:rPr>
          <w:rFonts w:hint="eastAsia" w:ascii="宋体" w:hAnsi="宋体" w:eastAsia="宋体" w:cs="宋体"/>
          <w:sz w:val="21"/>
          <w:szCs w:val="21"/>
          <w:highlight w:val="none"/>
          <w:lang w:val="en-US" w:eastAsia="zh-CN"/>
        </w:rPr>
        <w:t>为各级政府部门制定和实施促进中小企业特别是小微企业发展政策提供了基础数据和决策参考。但随着经济发展和产业结构调整，执行中也遇到了一些问题，主要是：</w:t>
      </w:r>
      <w:r>
        <w:rPr>
          <w:rFonts w:hint="eastAsia" w:ascii="宋体" w:hAnsi="宋体" w:eastAsia="宋体" w:cs="宋体"/>
          <w:b w:val="0"/>
          <w:bCs w:val="0"/>
          <w:sz w:val="21"/>
          <w:szCs w:val="21"/>
          <w:highlight w:val="none"/>
          <w:lang w:val="en-US" w:eastAsia="zh-CN"/>
        </w:rPr>
        <w:t>一是</w:t>
      </w:r>
      <w:r>
        <w:rPr>
          <w:rFonts w:hint="eastAsia" w:ascii="宋体" w:hAnsi="宋体" w:eastAsia="宋体" w:cs="宋体"/>
          <w:b w:val="0"/>
          <w:bCs w:val="0"/>
          <w:sz w:val="21"/>
          <w:szCs w:val="21"/>
          <w:highlight w:val="none"/>
        </w:rPr>
        <w:t>部分中小企业规模过大</w:t>
      </w:r>
      <w:r>
        <w:rPr>
          <w:rFonts w:hint="eastAsia" w:ascii="宋体" w:hAnsi="宋体" w:eastAsia="宋体" w:cs="宋体"/>
          <w:b w:val="0"/>
          <w:bCs w:val="0"/>
          <w:sz w:val="21"/>
          <w:szCs w:val="21"/>
          <w:highlight w:val="none"/>
          <w:lang w:eastAsia="zh-CN"/>
        </w:rPr>
        <w:t>。</w:t>
      </w:r>
      <w:r>
        <w:rPr>
          <w:rFonts w:hint="eastAsia" w:ascii="宋体" w:hAnsi="宋体" w:eastAsia="宋体" w:cs="宋体"/>
          <w:sz w:val="21"/>
          <w:szCs w:val="21"/>
          <w:highlight w:val="none"/>
          <w:lang w:val="en-US" w:eastAsia="zh-CN"/>
        </w:rPr>
        <w:t>因采用从业人员、营业收入或资产总额双指标并集划型，导致少数从业人员少而营业收入高或资产规模大的企业划入中小企业。</w:t>
      </w:r>
      <w:r>
        <w:rPr>
          <w:rFonts w:hint="eastAsia" w:ascii="宋体" w:hAnsi="宋体" w:eastAsia="宋体" w:cs="宋体"/>
          <w:b w:val="0"/>
          <w:bCs w:val="0"/>
          <w:sz w:val="21"/>
          <w:szCs w:val="21"/>
          <w:highlight w:val="none"/>
          <w:lang w:val="en-US" w:eastAsia="zh-CN"/>
        </w:rPr>
        <w:t>二是</w:t>
      </w:r>
      <w:r>
        <w:rPr>
          <w:rFonts w:hint="eastAsia" w:ascii="宋体" w:hAnsi="宋体" w:eastAsia="宋体" w:cs="宋体"/>
          <w:b w:val="0"/>
          <w:bCs w:val="0"/>
          <w:sz w:val="21"/>
          <w:szCs w:val="21"/>
          <w:highlight w:val="none"/>
        </w:rPr>
        <w:t>行业分类复杂繁琐</w:t>
      </w:r>
      <w:r>
        <w:rPr>
          <w:rFonts w:hint="eastAsia" w:ascii="宋体" w:hAnsi="宋体" w:eastAsia="宋体" w:cs="宋体"/>
          <w:b w:val="0"/>
          <w:bCs w:val="0"/>
          <w:sz w:val="21"/>
          <w:szCs w:val="21"/>
          <w:highlight w:val="none"/>
          <w:lang w:eastAsia="zh-CN"/>
        </w:rPr>
        <w:t>，且未覆盖</w:t>
      </w:r>
      <w:r>
        <w:rPr>
          <w:rFonts w:hint="eastAsia" w:ascii="宋体" w:hAnsi="宋体" w:eastAsia="宋体" w:cs="宋体"/>
          <w:sz w:val="21"/>
          <w:szCs w:val="21"/>
          <w:highlight w:val="none"/>
        </w:rPr>
        <w:t>“教育”门类和“卫生”大类</w:t>
      </w:r>
      <w:r>
        <w:rPr>
          <w:rFonts w:hint="eastAsia" w:ascii="宋体" w:hAnsi="宋体" w:eastAsia="宋体" w:cs="宋体"/>
          <w:b w:val="0"/>
          <w:bCs w:val="0"/>
          <w:sz w:val="21"/>
          <w:szCs w:val="21"/>
          <w:highlight w:val="none"/>
          <w:lang w:eastAsia="zh-CN"/>
        </w:rPr>
        <w:t>。</w:t>
      </w:r>
      <w:bookmarkStart w:id="10" w:name="_Toc534744176"/>
      <w:bookmarkStart w:id="11" w:name="_Toc534726769"/>
      <w:bookmarkStart w:id="12" w:name="_Toc536690535"/>
      <w:r>
        <w:rPr>
          <w:rFonts w:hint="eastAsia" w:ascii="宋体" w:hAnsi="宋体" w:eastAsia="宋体" w:cs="宋体"/>
          <w:b w:val="0"/>
          <w:bCs w:val="0"/>
          <w:sz w:val="21"/>
          <w:szCs w:val="21"/>
          <w:highlight w:val="none"/>
          <w:lang w:val="en-US" w:eastAsia="zh-CN"/>
        </w:rPr>
        <w:t>三是</w:t>
      </w:r>
      <w:r>
        <w:rPr>
          <w:rFonts w:hint="eastAsia" w:ascii="宋体" w:hAnsi="宋体" w:eastAsia="宋体" w:cs="宋体"/>
          <w:b w:val="0"/>
          <w:bCs w:val="0"/>
          <w:sz w:val="21"/>
          <w:szCs w:val="21"/>
          <w:highlight w:val="none"/>
        </w:rPr>
        <w:t>定性标准缺位</w:t>
      </w:r>
      <w:r>
        <w:rPr>
          <w:rFonts w:hint="eastAsia" w:ascii="宋体" w:hAnsi="宋体" w:eastAsia="宋体" w:cs="宋体"/>
          <w:b w:val="0"/>
          <w:bCs w:val="0"/>
          <w:sz w:val="21"/>
          <w:szCs w:val="21"/>
          <w:highlight w:val="none"/>
          <w:lang w:eastAsia="zh-CN"/>
        </w:rPr>
        <w:t>。四</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部分行业划型指标不适合行业大多数企业经营特征</w:t>
      </w:r>
      <w:r>
        <w:rPr>
          <w:rFonts w:hint="eastAsia" w:ascii="宋体" w:hAnsi="宋体" w:eastAsia="宋体" w:cs="宋体"/>
          <w:b w:val="0"/>
          <w:bCs w:val="0"/>
          <w:sz w:val="21"/>
          <w:szCs w:val="21"/>
          <w:highlight w:val="none"/>
          <w:lang w:eastAsia="zh-CN"/>
        </w:rPr>
        <w:t>。五是</w:t>
      </w:r>
      <w:r>
        <w:rPr>
          <w:rFonts w:hint="eastAsia" w:ascii="宋体" w:hAnsi="宋体" w:eastAsia="宋体" w:cs="宋体"/>
          <w:b w:val="0"/>
          <w:bCs w:val="0"/>
          <w:sz w:val="21"/>
          <w:szCs w:val="21"/>
          <w:highlight w:val="none"/>
        </w:rPr>
        <w:t>定量标准需随劳动生产率提高</w:t>
      </w:r>
      <w:r>
        <w:rPr>
          <w:rFonts w:hint="eastAsia" w:ascii="宋体" w:hAnsi="宋体" w:eastAsia="宋体" w:cs="宋体"/>
          <w:b w:val="0"/>
          <w:bCs w:val="0"/>
          <w:sz w:val="21"/>
          <w:szCs w:val="21"/>
          <w:highlight w:val="none"/>
          <w:lang w:eastAsia="zh-CN"/>
        </w:rPr>
        <w:t>等</w:t>
      </w:r>
      <w:r>
        <w:rPr>
          <w:rFonts w:hint="eastAsia" w:ascii="宋体" w:hAnsi="宋体" w:eastAsia="宋体" w:cs="宋体"/>
          <w:b w:val="0"/>
          <w:bCs w:val="0"/>
          <w:sz w:val="21"/>
          <w:szCs w:val="21"/>
          <w:highlight w:val="none"/>
        </w:rPr>
        <w:t>进行调整</w:t>
      </w:r>
      <w:r>
        <w:rPr>
          <w:rFonts w:hint="eastAsia" w:ascii="宋体" w:hAnsi="宋体" w:eastAsia="宋体" w:cs="宋体"/>
          <w:b w:val="0"/>
          <w:bCs w:val="0"/>
          <w:sz w:val="21"/>
          <w:szCs w:val="21"/>
          <w:highlight w:val="none"/>
          <w:lang w:eastAsia="zh-CN"/>
        </w:rPr>
        <w:t>。</w:t>
      </w:r>
    </w:p>
    <w:bookmarkEnd w:id="10"/>
    <w:bookmarkEnd w:id="11"/>
    <w:bookmarkEnd w:id="12"/>
    <w:p w14:paraId="4A627E54">
      <w:pPr>
        <w:spacing w:beforeLines="0" w:afterLines="0" w:line="360" w:lineRule="auto"/>
        <w:ind w:firstLine="420" w:firstLineChars="200"/>
        <w:outlineLvl w:val="9"/>
        <w:rPr>
          <w:rFonts w:hint="eastAsia" w:ascii="宋体" w:hAnsi="宋体" w:eastAsia="宋体" w:cs="宋体"/>
          <w:b w:val="0"/>
          <w:sz w:val="21"/>
          <w:szCs w:val="21"/>
          <w:highlight w:val="none"/>
          <w:lang w:eastAsia="zh-CN"/>
        </w:rPr>
      </w:pPr>
      <w:r>
        <w:rPr>
          <w:rFonts w:hint="eastAsia" w:ascii="宋体" w:hAnsi="宋体" w:eastAsia="宋体" w:cs="宋体"/>
          <w:b w:val="0"/>
          <w:sz w:val="21"/>
          <w:szCs w:val="21"/>
          <w:highlight w:val="none"/>
          <w:lang w:eastAsia="zh-CN"/>
        </w:rPr>
        <w:t>二、修订的原则</w:t>
      </w:r>
    </w:p>
    <w:p w14:paraId="18F0D526">
      <w:pPr>
        <w:keepNext w:val="0"/>
        <w:keepLines w:val="0"/>
        <w:pageBreakBefore w:val="0"/>
        <w:widowControl/>
        <w:kinsoku/>
        <w:wordWrap/>
        <w:overflowPunct/>
        <w:topLinePunct w:val="0"/>
        <w:autoSpaceDE/>
        <w:autoSpaceDN/>
        <w:bidi w:val="0"/>
        <w:adjustRightInd/>
        <w:snapToGrid/>
        <w:spacing w:beforeLines="0" w:afterLines="0" w:line="360" w:lineRule="auto"/>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lang w:eastAsia="zh-CN"/>
        </w:rPr>
        <w:t>一</w:t>
      </w:r>
      <w:r>
        <w:rPr>
          <w:rFonts w:hint="eastAsia" w:ascii="宋体" w:hAnsi="宋体" w:eastAsia="宋体" w:cs="宋体"/>
          <w:b w:val="0"/>
          <w:bCs w:val="0"/>
          <w:sz w:val="21"/>
          <w:szCs w:val="21"/>
          <w:highlight w:val="none"/>
        </w:rPr>
        <w:t>是坚持问题导向。</w:t>
      </w:r>
      <w:r>
        <w:rPr>
          <w:rFonts w:hint="eastAsia" w:ascii="宋体" w:hAnsi="宋体" w:eastAsia="宋体" w:cs="宋体"/>
          <w:sz w:val="21"/>
          <w:szCs w:val="21"/>
          <w:highlight w:val="none"/>
        </w:rPr>
        <w:t>针对</w:t>
      </w:r>
      <w:r>
        <w:rPr>
          <w:rFonts w:hint="eastAsia" w:ascii="宋体" w:hAnsi="宋体" w:eastAsia="宋体" w:cs="宋体"/>
          <w:sz w:val="21"/>
          <w:szCs w:val="21"/>
          <w:highlight w:val="none"/>
          <w:lang w:eastAsia="zh-CN"/>
        </w:rPr>
        <w:t>《划型标准》</w:t>
      </w:r>
      <w:r>
        <w:rPr>
          <w:rFonts w:hint="eastAsia" w:ascii="宋体" w:hAnsi="宋体" w:eastAsia="宋体" w:cs="宋体"/>
          <w:sz w:val="21"/>
          <w:szCs w:val="21"/>
          <w:highlight w:val="none"/>
        </w:rPr>
        <w:t>执行中存在的问题，提出解决的方法和路径</w:t>
      </w:r>
      <w:r>
        <w:rPr>
          <w:rFonts w:hint="eastAsia" w:ascii="宋体" w:hAnsi="宋体" w:eastAsia="宋体" w:cs="宋体"/>
          <w:sz w:val="21"/>
          <w:szCs w:val="21"/>
          <w:highlight w:val="none"/>
          <w:lang w:eastAsia="zh-CN"/>
        </w:rPr>
        <w:t>。</w:t>
      </w:r>
    </w:p>
    <w:p w14:paraId="327D4334">
      <w:pPr>
        <w:keepNext w:val="0"/>
        <w:keepLines w:val="0"/>
        <w:pageBreakBefore w:val="0"/>
        <w:widowControl/>
        <w:kinsoku/>
        <w:wordWrap/>
        <w:overflowPunct/>
        <w:topLinePunct w:val="0"/>
        <w:autoSpaceDE/>
        <w:autoSpaceDN/>
        <w:bidi w:val="0"/>
        <w:adjustRightInd/>
        <w:snapToGrid/>
        <w:spacing w:beforeLines="0" w:afterLines="0" w:line="360" w:lineRule="auto"/>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lang w:eastAsia="zh-CN"/>
        </w:rPr>
        <w:t>二</w:t>
      </w:r>
      <w:r>
        <w:rPr>
          <w:rFonts w:hint="eastAsia" w:ascii="宋体" w:hAnsi="宋体" w:eastAsia="宋体" w:cs="宋体"/>
          <w:b w:val="0"/>
          <w:bCs w:val="0"/>
          <w:sz w:val="21"/>
          <w:szCs w:val="21"/>
          <w:highlight w:val="none"/>
        </w:rPr>
        <w:t>是综合现实发展需要和历史衔接。</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划型标准</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修订既要适应国</w:t>
      </w:r>
      <w:r>
        <w:rPr>
          <w:rFonts w:hint="eastAsia" w:ascii="宋体" w:hAnsi="宋体" w:eastAsia="宋体" w:cs="宋体"/>
          <w:sz w:val="21"/>
          <w:szCs w:val="21"/>
          <w:highlight w:val="none"/>
          <w:lang w:eastAsia="zh-CN"/>
        </w:rPr>
        <w:t>民</w:t>
      </w:r>
      <w:r>
        <w:rPr>
          <w:rFonts w:hint="eastAsia" w:ascii="宋体" w:hAnsi="宋体" w:eastAsia="宋体" w:cs="宋体"/>
          <w:sz w:val="21"/>
          <w:szCs w:val="21"/>
          <w:highlight w:val="none"/>
        </w:rPr>
        <w:t>经济和促进中小企业发展需要，又要保持相对的稳定性和连续性</w:t>
      </w:r>
      <w:r>
        <w:rPr>
          <w:rFonts w:hint="eastAsia" w:ascii="宋体" w:hAnsi="宋体" w:eastAsia="宋体" w:cs="宋体"/>
          <w:sz w:val="21"/>
          <w:szCs w:val="21"/>
          <w:highlight w:val="none"/>
          <w:lang w:eastAsia="zh-CN"/>
        </w:rPr>
        <w:t>。</w:t>
      </w:r>
    </w:p>
    <w:p w14:paraId="6B69B8D5">
      <w:pPr>
        <w:keepNext w:val="0"/>
        <w:keepLines w:val="0"/>
        <w:pageBreakBefore w:val="0"/>
        <w:widowControl/>
        <w:kinsoku/>
        <w:wordWrap/>
        <w:overflowPunct/>
        <w:topLinePunct w:val="0"/>
        <w:autoSpaceDE/>
        <w:autoSpaceDN/>
        <w:bidi w:val="0"/>
        <w:adjustRightInd/>
        <w:snapToGrid/>
        <w:spacing w:beforeLines="0" w:afterLines="0" w:line="360" w:lineRule="auto"/>
        <w:ind w:firstLine="420" w:firstLineChars="200"/>
        <w:textAlignment w:val="auto"/>
        <w:outlineLvl w:val="9"/>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rPr>
        <w:t>三是注重与国际一般标准的可比性。</w:t>
      </w:r>
      <w:r>
        <w:rPr>
          <w:rFonts w:hint="eastAsia" w:ascii="宋体" w:hAnsi="宋体" w:eastAsia="宋体" w:cs="宋体"/>
          <w:sz w:val="21"/>
          <w:szCs w:val="21"/>
          <w:highlight w:val="none"/>
        </w:rPr>
        <w:t>借鉴国际经验，结合我国实际</w:t>
      </w:r>
      <w:r>
        <w:rPr>
          <w:rFonts w:hint="eastAsia" w:ascii="宋体" w:hAnsi="宋体" w:eastAsia="宋体" w:cs="宋体"/>
          <w:sz w:val="21"/>
          <w:szCs w:val="21"/>
          <w:highlight w:val="none"/>
          <w:lang w:eastAsia="zh-CN"/>
        </w:rPr>
        <w:t>确定各行业划型指标及标准</w:t>
      </w:r>
      <w:r>
        <w:rPr>
          <w:rFonts w:hint="eastAsia" w:ascii="宋体" w:hAnsi="宋体" w:eastAsia="宋体" w:cs="宋体"/>
          <w:sz w:val="21"/>
          <w:szCs w:val="21"/>
          <w:highlight w:val="none"/>
        </w:rPr>
        <w:t>，为中小企业发展国际比较提供参照</w:t>
      </w:r>
      <w:r>
        <w:rPr>
          <w:rFonts w:hint="eastAsia" w:ascii="宋体" w:hAnsi="宋体" w:eastAsia="宋体" w:cs="宋体"/>
          <w:sz w:val="21"/>
          <w:szCs w:val="21"/>
          <w:highlight w:val="none"/>
          <w:lang w:eastAsia="zh-CN"/>
        </w:rPr>
        <w:t>。</w:t>
      </w:r>
    </w:p>
    <w:p w14:paraId="19E9C730">
      <w:pPr>
        <w:keepNext w:val="0"/>
        <w:keepLines w:val="0"/>
        <w:pageBreakBefore w:val="0"/>
        <w:widowControl/>
        <w:kinsoku/>
        <w:wordWrap/>
        <w:overflowPunct/>
        <w:topLinePunct w:val="0"/>
        <w:autoSpaceDE/>
        <w:autoSpaceDN/>
        <w:bidi w:val="0"/>
        <w:adjustRightInd/>
        <w:snapToGrid/>
        <w:spacing w:beforeLines="0" w:afterLines="0" w:line="360" w:lineRule="auto"/>
        <w:ind w:firstLine="420" w:firstLineChars="200"/>
        <w:textAlignment w:val="auto"/>
        <w:outlineLvl w:val="9"/>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rPr>
        <w:t>四是注重简单易行，便于操作。</w:t>
      </w:r>
      <w:r>
        <w:rPr>
          <w:rFonts w:hint="eastAsia" w:ascii="宋体" w:hAnsi="宋体" w:eastAsia="宋体" w:cs="宋体"/>
          <w:sz w:val="21"/>
          <w:szCs w:val="21"/>
          <w:highlight w:val="none"/>
        </w:rPr>
        <w:t>从实际出发，</w:t>
      </w:r>
      <w:r>
        <w:rPr>
          <w:rFonts w:hint="eastAsia" w:ascii="宋体" w:hAnsi="宋体" w:eastAsia="宋体" w:cs="宋体"/>
          <w:sz w:val="21"/>
          <w:szCs w:val="21"/>
          <w:highlight w:val="none"/>
          <w:lang w:eastAsia="zh-CN"/>
        </w:rPr>
        <w:t>注重</w:t>
      </w:r>
      <w:r>
        <w:rPr>
          <w:rFonts w:hint="eastAsia" w:ascii="宋体" w:hAnsi="宋体" w:eastAsia="宋体" w:cs="宋体"/>
          <w:sz w:val="21"/>
          <w:szCs w:val="21"/>
          <w:highlight w:val="none"/>
        </w:rPr>
        <w:t>易于理解、识别和执行。</w:t>
      </w:r>
    </w:p>
    <w:p w14:paraId="4D5BC7B0">
      <w:pPr>
        <w:keepNext w:val="0"/>
        <w:keepLines w:val="0"/>
        <w:pageBreakBefore w:val="0"/>
        <w:widowControl w:val="0"/>
        <w:kinsoku/>
        <w:wordWrap/>
        <w:overflowPunct/>
        <w:topLinePunct w:val="0"/>
        <w:autoSpaceDE/>
        <w:autoSpaceDN/>
        <w:bidi w:val="0"/>
        <w:adjustRightInd/>
        <w:snapToGrid/>
        <w:spacing w:beforeLines="0" w:afterLines="0" w:line="360" w:lineRule="auto"/>
        <w:ind w:firstLine="420" w:firstLineChars="200"/>
        <w:textAlignment w:val="auto"/>
        <w:outlineLvl w:val="9"/>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三、修订的主要内容</w:t>
      </w:r>
    </w:p>
    <w:p w14:paraId="289D68D8">
      <w:pPr>
        <w:spacing w:beforeLines="0" w:afterLines="0" w:line="360" w:lineRule="auto"/>
        <w:ind w:firstLine="422" w:firstLineChars="200"/>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（一）</w:t>
      </w:r>
      <w:r>
        <w:rPr>
          <w:rFonts w:hint="eastAsia" w:ascii="宋体" w:hAnsi="宋体" w:eastAsia="宋体" w:cs="宋体"/>
          <w:b/>
          <w:sz w:val="21"/>
          <w:szCs w:val="21"/>
          <w:highlight w:val="none"/>
        </w:rPr>
        <w:t>关于行业分类的修订</w:t>
      </w:r>
    </w:p>
    <w:p w14:paraId="68E8FCBD">
      <w:pPr>
        <w:spacing w:beforeLines="0" w:afterLines="0" w:line="360" w:lineRule="auto"/>
        <w:ind w:firstLine="420" w:firstLineChars="20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一是</w:t>
      </w:r>
      <w:r>
        <w:rPr>
          <w:rFonts w:hint="eastAsia" w:ascii="宋体" w:hAnsi="宋体" w:eastAsia="宋体" w:cs="宋体"/>
          <w:b w:val="0"/>
          <w:bCs w:val="0"/>
          <w:sz w:val="21"/>
          <w:szCs w:val="21"/>
          <w:highlight w:val="none"/>
        </w:rPr>
        <w:t>部分行业分类保持不变</w:t>
      </w:r>
      <w:r>
        <w:rPr>
          <w:rFonts w:hint="eastAsia" w:ascii="宋体" w:hAnsi="宋体" w:eastAsia="宋体" w:cs="宋体"/>
          <w:b w:val="0"/>
          <w:bCs w:val="0"/>
          <w:sz w:val="21"/>
          <w:szCs w:val="21"/>
          <w:highlight w:val="none"/>
          <w:lang w:eastAsia="zh-CN"/>
        </w:rPr>
        <w:t>。</w:t>
      </w:r>
      <w:r>
        <w:rPr>
          <w:rFonts w:hint="eastAsia" w:ascii="宋体" w:hAnsi="宋体" w:eastAsia="宋体" w:cs="宋体"/>
          <w:sz w:val="21"/>
          <w:szCs w:val="21"/>
          <w:highlight w:val="none"/>
        </w:rPr>
        <w:t>包括农</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林</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牧</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渔业，工业，建筑业，批发业，零售业</w:t>
      </w:r>
      <w:r>
        <w:rPr>
          <w:rFonts w:hint="eastAsia" w:ascii="宋体" w:hAnsi="宋体" w:eastAsia="宋体" w:cs="宋体"/>
          <w:sz w:val="21"/>
          <w:szCs w:val="21"/>
          <w:highlight w:val="none"/>
          <w:lang w:eastAsia="zh-CN"/>
        </w:rPr>
        <w:t>，房地产开发经营业等（涉及企业数量约占</w:t>
      </w:r>
      <w:r>
        <w:rPr>
          <w:rFonts w:hint="eastAsia" w:ascii="宋体" w:hAnsi="宋体" w:eastAsia="宋体" w:cs="宋体"/>
          <w:sz w:val="21"/>
          <w:szCs w:val="21"/>
          <w:highlight w:val="none"/>
          <w:lang w:val="en-US" w:eastAsia="zh-CN"/>
        </w:rPr>
        <w:t>60%）。</w:t>
      </w:r>
    </w:p>
    <w:p w14:paraId="58D335AD">
      <w:pPr>
        <w:spacing w:beforeLines="0" w:afterLines="0" w:line="360" w:lineRule="auto"/>
        <w:ind w:firstLine="420" w:firstLineChars="200"/>
        <w:rPr>
          <w:rFonts w:hint="eastAsia" w:ascii="宋体" w:hAnsi="宋体" w:eastAsia="宋体" w:cs="宋体"/>
          <w:sz w:val="21"/>
          <w:szCs w:val="21"/>
          <w:highlight w:val="none"/>
          <w:lang w:eastAsia="zh-CN"/>
        </w:rPr>
      </w:pPr>
      <w:r>
        <w:rPr>
          <w:rFonts w:hint="eastAsia" w:ascii="宋体" w:hAnsi="宋体" w:eastAsia="宋体" w:cs="宋体"/>
          <w:b w:val="0"/>
          <w:bCs w:val="0"/>
          <w:sz w:val="21"/>
          <w:szCs w:val="21"/>
          <w:highlight w:val="none"/>
          <w:lang w:eastAsia="zh-CN"/>
        </w:rPr>
        <w:t>二是</w:t>
      </w:r>
      <w:r>
        <w:rPr>
          <w:rFonts w:hint="eastAsia" w:ascii="宋体" w:hAnsi="宋体" w:eastAsia="宋体" w:cs="宋体"/>
          <w:b w:val="0"/>
          <w:bCs w:val="0"/>
          <w:sz w:val="21"/>
          <w:szCs w:val="21"/>
          <w:highlight w:val="none"/>
        </w:rPr>
        <w:t>以门类为基础调整简并行业分类。</w:t>
      </w:r>
      <w:r>
        <w:rPr>
          <w:rFonts w:hint="eastAsia" w:ascii="宋体" w:hAnsi="宋体" w:eastAsia="宋体" w:cs="宋体"/>
          <w:b w:val="0"/>
          <w:bCs w:val="0"/>
          <w:sz w:val="21"/>
          <w:szCs w:val="21"/>
          <w:highlight w:val="none"/>
          <w:lang w:eastAsia="zh-CN"/>
        </w:rPr>
        <w:t>如</w:t>
      </w:r>
      <w:r>
        <w:rPr>
          <w:rFonts w:hint="eastAsia" w:ascii="宋体" w:hAnsi="宋体" w:eastAsia="宋体" w:cs="宋体"/>
          <w:sz w:val="21"/>
          <w:szCs w:val="21"/>
          <w:highlight w:val="none"/>
        </w:rPr>
        <w:t>将住宿业、餐饮业合并，按“住宿和餐饮业”门类统一划型</w:t>
      </w:r>
      <w:r>
        <w:rPr>
          <w:rFonts w:hint="eastAsia" w:ascii="宋体" w:hAnsi="宋体" w:eastAsia="宋体" w:cs="宋体"/>
          <w:sz w:val="21"/>
          <w:szCs w:val="21"/>
          <w:highlight w:val="none"/>
          <w:lang w:eastAsia="zh-CN"/>
        </w:rPr>
        <w:t>；将信息传输业、软件和信息技术服务业合并，按“信息传输、软件和信息技术服务业”门类统一划型；</w:t>
      </w:r>
      <w:r>
        <w:rPr>
          <w:rFonts w:hint="eastAsia" w:ascii="宋体" w:hAnsi="宋体" w:eastAsia="宋体" w:cs="宋体"/>
          <w:b w:val="0"/>
          <w:sz w:val="21"/>
          <w:szCs w:val="21"/>
          <w:highlight w:val="none"/>
        </w:rPr>
        <w:t>将交通运输业、仓储业、邮政业合并，按“交通运输、仓储和邮政业”门类</w:t>
      </w:r>
      <w:r>
        <w:rPr>
          <w:rFonts w:hint="eastAsia" w:ascii="宋体" w:hAnsi="宋体" w:eastAsia="宋体" w:cs="宋体"/>
          <w:b w:val="0"/>
          <w:sz w:val="21"/>
          <w:szCs w:val="21"/>
          <w:highlight w:val="none"/>
          <w:lang w:eastAsia="zh-CN"/>
        </w:rPr>
        <w:t>与工业统一划型。</w:t>
      </w:r>
    </w:p>
    <w:p w14:paraId="17D3BAEE">
      <w:pPr>
        <w:spacing w:beforeLines="0" w:after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lang w:eastAsia="zh-CN"/>
        </w:rPr>
        <w:t>三是</w:t>
      </w:r>
      <w:r>
        <w:rPr>
          <w:rFonts w:hint="eastAsia" w:ascii="宋体" w:hAnsi="宋体" w:eastAsia="宋体" w:cs="宋体"/>
          <w:b w:val="0"/>
          <w:bCs w:val="0"/>
          <w:sz w:val="21"/>
          <w:szCs w:val="21"/>
          <w:highlight w:val="none"/>
        </w:rPr>
        <w:t>增加《划型标准》尚未覆盖的行业</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如“教育”门类和“卫生”大类。</w:t>
      </w:r>
    </w:p>
    <w:p w14:paraId="4E670AFC">
      <w:pPr>
        <w:spacing w:beforeLines="0" w:afterLines="0" w:line="360" w:lineRule="auto"/>
        <w:ind w:firstLine="420" w:firstLineChars="200"/>
        <w:rPr>
          <w:rFonts w:hint="eastAsia" w:ascii="宋体" w:hAnsi="宋体" w:eastAsia="宋体" w:cs="宋体"/>
          <w:sz w:val="21"/>
          <w:szCs w:val="21"/>
          <w:highlight w:val="none"/>
        </w:rPr>
      </w:pPr>
      <w:r>
        <w:rPr>
          <w:rFonts w:hint="eastAsia" w:ascii="宋体" w:hAnsi="宋体" w:eastAsia="宋体" w:cs="宋体"/>
          <w:b w:val="0"/>
          <w:bCs w:val="0"/>
          <w:sz w:val="21"/>
          <w:szCs w:val="21"/>
          <w:highlight w:val="none"/>
          <w:lang w:eastAsia="zh-CN"/>
        </w:rPr>
        <w:t>四是</w:t>
      </w:r>
      <w:r>
        <w:rPr>
          <w:rFonts w:hint="eastAsia" w:ascii="宋体" w:hAnsi="宋体" w:eastAsia="宋体" w:cs="宋体"/>
          <w:b w:val="0"/>
          <w:bCs w:val="0"/>
          <w:sz w:val="21"/>
          <w:szCs w:val="21"/>
          <w:highlight w:val="none"/>
        </w:rPr>
        <w:t>行业性质或特征相近的行业</w:t>
      </w:r>
      <w:r>
        <w:rPr>
          <w:rFonts w:hint="eastAsia" w:ascii="宋体" w:hAnsi="宋体" w:eastAsia="宋体" w:cs="宋体"/>
          <w:b w:val="0"/>
          <w:bCs w:val="0"/>
          <w:sz w:val="21"/>
          <w:szCs w:val="21"/>
          <w:highlight w:val="none"/>
          <w:lang w:eastAsia="zh-CN"/>
        </w:rPr>
        <w:t>归并</w:t>
      </w:r>
      <w:r>
        <w:rPr>
          <w:rFonts w:hint="eastAsia" w:ascii="宋体" w:hAnsi="宋体" w:eastAsia="宋体" w:cs="宋体"/>
          <w:b w:val="0"/>
          <w:bCs w:val="0"/>
          <w:sz w:val="21"/>
          <w:szCs w:val="21"/>
          <w:highlight w:val="none"/>
        </w:rPr>
        <w:t>划型。</w:t>
      </w:r>
      <w:r>
        <w:rPr>
          <w:rFonts w:hint="eastAsia" w:ascii="宋体" w:hAnsi="宋体" w:eastAsia="宋体" w:cs="宋体"/>
          <w:sz w:val="21"/>
          <w:szCs w:val="21"/>
          <w:highlight w:val="none"/>
        </w:rPr>
        <w:t>将房地产业（房地产开发经营除外），租赁与商务服务业（组织管理服务除外），科学研究和技术服务业，水利、环境和公共设施管理业，居民服务、修理和其他服务业，社会工作，文化、体育和娱乐业，</w:t>
      </w:r>
      <w:r>
        <w:rPr>
          <w:rFonts w:hint="eastAsia" w:ascii="宋体" w:hAnsi="宋体" w:eastAsia="宋体" w:cs="宋体"/>
          <w:sz w:val="21"/>
          <w:szCs w:val="21"/>
          <w:highlight w:val="none"/>
          <w:lang w:eastAsia="zh-CN"/>
        </w:rPr>
        <w:t>以及</w:t>
      </w:r>
      <w:r>
        <w:rPr>
          <w:rFonts w:hint="eastAsia" w:ascii="宋体" w:hAnsi="宋体" w:eastAsia="宋体" w:cs="宋体"/>
          <w:sz w:val="21"/>
          <w:szCs w:val="21"/>
          <w:highlight w:val="none"/>
        </w:rPr>
        <w:t>新增的教育、卫生等八个行业门类归并统一划型。</w:t>
      </w:r>
    </w:p>
    <w:p w14:paraId="67D2B1FD">
      <w:pPr>
        <w:spacing w:beforeLines="0" w:afterLines="0" w:line="360" w:lineRule="auto"/>
        <w:ind w:firstLine="0"/>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val="en-US" w:eastAsia="zh-CN"/>
        </w:rPr>
        <w:t>五是</w:t>
      </w:r>
      <w:r>
        <w:rPr>
          <w:rFonts w:hint="eastAsia" w:ascii="宋体" w:hAnsi="宋体" w:eastAsia="宋体" w:cs="宋体"/>
          <w:b w:val="0"/>
          <w:bCs w:val="0"/>
          <w:color w:val="auto"/>
          <w:sz w:val="21"/>
          <w:szCs w:val="21"/>
          <w:highlight w:val="none"/>
          <w:lang w:eastAsia="zh-CN"/>
        </w:rPr>
        <w:t>将</w:t>
      </w:r>
      <w:r>
        <w:rPr>
          <w:rFonts w:hint="eastAsia" w:ascii="宋体" w:hAnsi="宋体" w:eastAsia="宋体" w:cs="宋体"/>
          <w:b w:val="0"/>
          <w:bCs w:val="0"/>
          <w:color w:val="auto"/>
          <w:sz w:val="21"/>
          <w:szCs w:val="21"/>
          <w:highlight w:val="none"/>
        </w:rPr>
        <w:t>不属于中小企业</w:t>
      </w:r>
      <w:r>
        <w:rPr>
          <w:rFonts w:hint="eastAsia" w:ascii="宋体" w:hAnsi="宋体" w:eastAsia="宋体" w:cs="宋体"/>
          <w:b w:val="0"/>
          <w:bCs w:val="0"/>
          <w:color w:val="auto"/>
          <w:sz w:val="21"/>
          <w:szCs w:val="21"/>
          <w:highlight w:val="none"/>
          <w:lang w:eastAsia="zh-CN"/>
        </w:rPr>
        <w:t>扶持重点领域</w:t>
      </w:r>
      <w:r>
        <w:rPr>
          <w:rFonts w:hint="eastAsia" w:ascii="宋体" w:hAnsi="宋体" w:eastAsia="宋体" w:cs="宋体"/>
          <w:b w:val="0"/>
          <w:bCs w:val="0"/>
          <w:color w:val="auto"/>
          <w:sz w:val="21"/>
          <w:szCs w:val="21"/>
          <w:highlight w:val="none"/>
        </w:rPr>
        <w:t>的</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组织管理服务</w:t>
      </w:r>
      <w:r>
        <w:rPr>
          <w:rFonts w:hint="eastAsia" w:ascii="宋体" w:hAnsi="宋体" w:eastAsia="宋体" w:cs="宋体"/>
          <w:b w:val="0"/>
          <w:bCs w:val="0"/>
          <w:color w:val="auto"/>
          <w:sz w:val="21"/>
          <w:szCs w:val="21"/>
          <w:highlight w:val="none"/>
          <w:lang w:eastAsia="zh-CN"/>
        </w:rPr>
        <w:t>”（属于</w:t>
      </w:r>
      <w:r>
        <w:rPr>
          <w:rFonts w:hint="eastAsia" w:ascii="宋体" w:hAnsi="宋体" w:eastAsia="宋体" w:cs="宋体"/>
          <w:b w:val="0"/>
          <w:bCs w:val="0"/>
          <w:strike w:val="0"/>
          <w:dstrike w:val="0"/>
          <w:color w:val="auto"/>
          <w:sz w:val="21"/>
          <w:szCs w:val="21"/>
          <w:highlight w:val="none"/>
          <w:lang w:eastAsia="zh-CN"/>
        </w:rPr>
        <w:t>租赁和商务服务业门类，主要包括“企业总部管理”“投资与资产管理”“资源与产权交易服务”等</w:t>
      </w:r>
      <w:r>
        <w:rPr>
          <w:rFonts w:hint="eastAsia" w:ascii="宋体" w:hAnsi="宋体" w:eastAsia="宋体" w:cs="宋体"/>
          <w:color w:val="auto"/>
          <w:sz w:val="21"/>
          <w:szCs w:val="21"/>
          <w:highlight w:val="none"/>
          <w:lang w:eastAsia="zh-CN"/>
        </w:rPr>
        <w:t>资产密集型</w:t>
      </w:r>
      <w:r>
        <w:rPr>
          <w:rFonts w:hint="eastAsia" w:ascii="宋体" w:hAnsi="宋体" w:eastAsia="宋体" w:cs="宋体"/>
          <w:b w:val="0"/>
          <w:bCs w:val="0"/>
          <w:strike w:val="0"/>
          <w:dstrike w:val="0"/>
          <w:color w:val="auto"/>
          <w:sz w:val="21"/>
          <w:szCs w:val="21"/>
          <w:highlight w:val="none"/>
          <w:lang w:eastAsia="zh-CN"/>
        </w:rPr>
        <w:t>行业小类）</w:t>
      </w:r>
      <w:r>
        <w:rPr>
          <w:rFonts w:hint="eastAsia" w:ascii="宋体" w:hAnsi="宋体" w:eastAsia="宋体" w:cs="宋体"/>
          <w:color w:val="auto"/>
          <w:sz w:val="21"/>
          <w:szCs w:val="21"/>
          <w:highlight w:val="none"/>
          <w:lang w:eastAsia="zh-CN"/>
        </w:rPr>
        <w:t>采用建筑业指标划型，</w:t>
      </w:r>
      <w:r>
        <w:rPr>
          <w:rFonts w:hint="eastAsia" w:ascii="宋体" w:hAnsi="宋体" w:eastAsia="宋体" w:cs="宋体"/>
          <w:b w:val="0"/>
          <w:color w:val="auto"/>
          <w:sz w:val="21"/>
          <w:szCs w:val="21"/>
          <w:highlight w:val="none"/>
        </w:rPr>
        <w:t>降低其小微企业占比。</w:t>
      </w:r>
    </w:p>
    <w:p w14:paraId="7531B39C">
      <w:pPr>
        <w:spacing w:beforeLines="0" w:afterLines="0" w:line="360" w:lineRule="auto"/>
        <w:ind w:firstLine="0"/>
        <w:rPr>
          <w:rFonts w:hint="eastAsia" w:ascii="宋体" w:hAnsi="宋体" w:eastAsia="宋体" w:cs="宋体"/>
          <w:sz w:val="21"/>
          <w:szCs w:val="21"/>
          <w:highlight w:val="none"/>
        </w:rPr>
      </w:pPr>
      <w:r>
        <w:rPr>
          <w:rFonts w:hint="eastAsia" w:ascii="宋体" w:hAnsi="宋体" w:eastAsia="宋体" w:cs="宋体"/>
          <w:color w:val="auto"/>
          <w:sz w:val="21"/>
          <w:szCs w:val="21"/>
          <w:highlight w:val="none"/>
          <w:lang w:eastAsia="zh-CN"/>
        </w:rPr>
        <w:t>本次</w:t>
      </w:r>
      <w:r>
        <w:rPr>
          <w:rFonts w:hint="eastAsia" w:ascii="宋体" w:hAnsi="宋体" w:eastAsia="宋体" w:cs="宋体"/>
          <w:color w:val="auto"/>
          <w:sz w:val="21"/>
          <w:szCs w:val="21"/>
          <w:highlight w:val="none"/>
        </w:rPr>
        <w:t>修订后，</w:t>
      </w:r>
      <w:r>
        <w:rPr>
          <w:rFonts w:hint="eastAsia" w:ascii="宋体" w:hAnsi="宋体" w:eastAsia="宋体" w:cs="宋体"/>
          <w:color w:val="auto"/>
          <w:sz w:val="21"/>
          <w:szCs w:val="21"/>
          <w:highlight w:val="none"/>
          <w:lang w:eastAsia="zh-CN"/>
        </w:rPr>
        <w:t>行业分类由原来的</w:t>
      </w:r>
      <w:r>
        <w:rPr>
          <w:rFonts w:hint="eastAsia" w:ascii="宋体" w:hAnsi="宋体" w:eastAsia="宋体" w:cs="宋体"/>
          <w:color w:val="auto"/>
          <w:sz w:val="21"/>
          <w:szCs w:val="21"/>
          <w:highlight w:val="none"/>
          <w:lang w:val="en-US" w:eastAsia="zh-CN"/>
        </w:rPr>
        <w:t>16</w:t>
      </w:r>
      <w:r>
        <w:rPr>
          <w:rFonts w:hint="eastAsia" w:ascii="宋体" w:hAnsi="宋体" w:eastAsia="宋体" w:cs="宋体"/>
          <w:sz w:val="21"/>
          <w:szCs w:val="21"/>
          <w:highlight w:val="none"/>
          <w:lang w:val="en-US" w:eastAsia="zh-CN"/>
        </w:rPr>
        <w:t>类减少为9</w:t>
      </w:r>
      <w:r>
        <w:rPr>
          <w:rFonts w:hint="eastAsia" w:ascii="宋体" w:hAnsi="宋体" w:eastAsia="宋体" w:cs="宋体"/>
          <w:sz w:val="21"/>
          <w:szCs w:val="21"/>
          <w:highlight w:val="none"/>
          <w:lang w:eastAsia="zh-CN"/>
        </w:rPr>
        <w:t>类，</w:t>
      </w:r>
      <w:r>
        <w:rPr>
          <w:rFonts w:hint="eastAsia" w:ascii="宋体" w:hAnsi="宋体" w:eastAsia="宋体" w:cs="宋体"/>
          <w:sz w:val="21"/>
          <w:szCs w:val="21"/>
          <w:highlight w:val="none"/>
        </w:rPr>
        <w:t>覆盖</w:t>
      </w:r>
      <w:r>
        <w:rPr>
          <w:rFonts w:hint="eastAsia" w:ascii="宋体" w:hAnsi="宋体" w:eastAsia="宋体" w:cs="宋体"/>
          <w:sz w:val="21"/>
          <w:szCs w:val="21"/>
          <w:highlight w:val="none"/>
          <w:lang w:eastAsia="zh-CN"/>
        </w:rPr>
        <w:t>《国民经济行业分类》（</w:t>
      </w:r>
      <w:r>
        <w:rPr>
          <w:rFonts w:hint="eastAsia" w:ascii="宋体" w:hAnsi="宋体" w:eastAsia="宋体" w:cs="宋体"/>
          <w:sz w:val="21"/>
          <w:szCs w:val="21"/>
          <w:highlight w:val="none"/>
          <w:lang w:val="en-US" w:eastAsia="zh-CN"/>
        </w:rPr>
        <w:t>GB/T 4754-2017）</w:t>
      </w:r>
      <w:r>
        <w:rPr>
          <w:rFonts w:hint="eastAsia" w:ascii="宋体" w:hAnsi="宋体" w:eastAsia="宋体" w:cs="宋体"/>
          <w:sz w:val="21"/>
          <w:szCs w:val="21"/>
          <w:highlight w:val="none"/>
          <w:lang w:eastAsia="zh-CN"/>
        </w:rPr>
        <w:t>除</w:t>
      </w:r>
      <w:r>
        <w:rPr>
          <w:rFonts w:hint="eastAsia" w:ascii="宋体" w:hAnsi="宋体" w:eastAsia="宋体" w:cs="宋体"/>
          <w:color w:val="auto"/>
          <w:sz w:val="21"/>
          <w:szCs w:val="21"/>
          <w:highlight w:val="none"/>
        </w:rPr>
        <w:t>金融业、公共管理和社会组织、国际组织</w:t>
      </w:r>
      <w:r>
        <w:rPr>
          <w:rFonts w:hint="eastAsia" w:ascii="宋体" w:hAnsi="宋体" w:eastAsia="宋体" w:cs="宋体"/>
          <w:color w:val="auto"/>
          <w:sz w:val="21"/>
          <w:szCs w:val="21"/>
          <w:highlight w:val="none"/>
          <w:lang w:eastAsia="zh-CN"/>
        </w:rPr>
        <w:t>三个门类之外的</w:t>
      </w:r>
      <w:r>
        <w:rPr>
          <w:rFonts w:hint="eastAsia" w:ascii="宋体" w:hAnsi="宋体" w:eastAsia="宋体" w:cs="宋体"/>
          <w:sz w:val="21"/>
          <w:szCs w:val="21"/>
          <w:highlight w:val="none"/>
          <w:lang w:eastAsia="zh-CN"/>
        </w:rPr>
        <w:t>所有</w:t>
      </w:r>
      <w:r>
        <w:rPr>
          <w:rFonts w:hint="eastAsia" w:ascii="宋体" w:hAnsi="宋体" w:eastAsia="宋体" w:cs="宋体"/>
          <w:sz w:val="21"/>
          <w:szCs w:val="21"/>
          <w:highlight w:val="none"/>
        </w:rPr>
        <w:t>行业企业。</w:t>
      </w:r>
    </w:p>
    <w:p w14:paraId="0BD28AD5">
      <w:pPr>
        <w:spacing w:beforeLines="0" w:afterLines="0" w:line="360" w:lineRule="auto"/>
        <w:ind w:firstLine="422" w:firstLineChars="200"/>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（二）关于划型指标的修订</w:t>
      </w:r>
    </w:p>
    <w:p w14:paraId="6EC7A0A6">
      <w:pPr>
        <w:spacing w:beforeLines="0" w:afterLines="0" w:line="360" w:lineRule="auto"/>
        <w:ind w:firstLine="420" w:firstLineChars="200"/>
        <w:jc w:val="both"/>
        <w:rPr>
          <w:rFonts w:hint="eastAsia" w:ascii="宋体" w:hAnsi="宋体" w:eastAsia="宋体" w:cs="宋体"/>
          <w:b w:val="0"/>
          <w:sz w:val="21"/>
          <w:szCs w:val="21"/>
          <w:highlight w:val="none"/>
          <w:lang w:eastAsia="zh-CN"/>
        </w:rPr>
      </w:pPr>
      <w:r>
        <w:rPr>
          <w:rFonts w:hint="eastAsia" w:ascii="宋体" w:hAnsi="宋体" w:eastAsia="宋体" w:cs="宋体"/>
          <w:b w:val="0"/>
          <w:sz w:val="21"/>
          <w:szCs w:val="21"/>
          <w:highlight w:val="none"/>
          <w:lang w:eastAsia="zh-CN"/>
        </w:rPr>
        <w:t>各行业划型指标基本</w:t>
      </w:r>
      <w:r>
        <w:rPr>
          <w:rFonts w:hint="eastAsia" w:ascii="宋体" w:hAnsi="宋体" w:eastAsia="宋体" w:cs="宋体"/>
          <w:b w:val="0"/>
          <w:sz w:val="21"/>
          <w:szCs w:val="21"/>
          <w:highlight w:val="none"/>
        </w:rPr>
        <w:t>沿用</w:t>
      </w:r>
      <w:r>
        <w:rPr>
          <w:rFonts w:hint="eastAsia" w:ascii="宋体" w:hAnsi="宋体" w:eastAsia="宋体" w:cs="宋体"/>
          <w:b w:val="0"/>
          <w:sz w:val="21"/>
          <w:szCs w:val="21"/>
          <w:highlight w:val="none"/>
          <w:lang w:eastAsia="zh-CN"/>
        </w:rPr>
        <w:t>现行</w:t>
      </w:r>
      <w:r>
        <w:rPr>
          <w:rFonts w:hint="eastAsia" w:ascii="宋体" w:hAnsi="宋体" w:eastAsia="宋体" w:cs="宋体"/>
          <w:b w:val="0"/>
          <w:sz w:val="21"/>
          <w:szCs w:val="21"/>
          <w:highlight w:val="none"/>
        </w:rPr>
        <w:t>《划型标准》，</w:t>
      </w:r>
      <w:r>
        <w:rPr>
          <w:rFonts w:hint="eastAsia" w:ascii="宋体" w:hAnsi="宋体" w:eastAsia="宋体" w:cs="宋体"/>
          <w:b w:val="0"/>
          <w:sz w:val="21"/>
          <w:szCs w:val="21"/>
          <w:highlight w:val="none"/>
          <w:lang w:eastAsia="zh-CN"/>
        </w:rPr>
        <w:t>主要是采用从业人员和营业收入双指标划型，仅有农业采用营业收入、建筑业和组织管理服务采用营业收入和资产总额划型。</w:t>
      </w:r>
    </w:p>
    <w:p w14:paraId="5154ECC6">
      <w:pPr>
        <w:spacing w:beforeLines="0" w:afterLines="0" w:line="360" w:lineRule="auto"/>
        <w:ind w:firstLine="422" w:firstLineChars="200"/>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（三）</w:t>
      </w:r>
      <w:r>
        <w:rPr>
          <w:rFonts w:hint="eastAsia" w:ascii="宋体" w:hAnsi="宋体" w:eastAsia="宋体" w:cs="宋体"/>
          <w:b/>
          <w:sz w:val="21"/>
          <w:szCs w:val="21"/>
          <w:highlight w:val="none"/>
        </w:rPr>
        <w:t>关于双指标并集转交集的调整</w:t>
      </w:r>
    </w:p>
    <w:p w14:paraId="56377591">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20" w:firstLineChars="200"/>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本次修订</w:t>
      </w:r>
      <w:r>
        <w:rPr>
          <w:rFonts w:hint="eastAsia" w:ascii="宋体" w:hAnsi="宋体" w:eastAsia="宋体" w:cs="宋体"/>
          <w:sz w:val="21"/>
          <w:szCs w:val="21"/>
          <w:highlight w:val="none"/>
          <w:lang w:eastAsia="zh-CN"/>
        </w:rPr>
        <w:t>借鉴欧盟</w:t>
      </w:r>
      <w:r>
        <w:rPr>
          <w:rFonts w:hint="eastAsia" w:ascii="宋体" w:hAnsi="宋体" w:eastAsia="宋体" w:cs="宋体"/>
          <w:sz w:val="21"/>
          <w:szCs w:val="21"/>
          <w:highlight w:val="none"/>
        </w:rPr>
        <w:t>双指标</w:t>
      </w:r>
      <w:r>
        <w:rPr>
          <w:rFonts w:hint="eastAsia" w:ascii="宋体" w:hAnsi="宋体" w:eastAsia="宋体" w:cs="宋体"/>
          <w:sz w:val="21"/>
          <w:szCs w:val="21"/>
          <w:highlight w:val="none"/>
          <w:lang w:eastAsia="zh-CN"/>
        </w:rPr>
        <w:t>交</w:t>
      </w:r>
      <w:r>
        <w:rPr>
          <w:rFonts w:hint="eastAsia" w:ascii="宋体" w:hAnsi="宋体" w:eastAsia="宋体" w:cs="宋体"/>
          <w:sz w:val="21"/>
          <w:szCs w:val="21"/>
          <w:highlight w:val="none"/>
        </w:rPr>
        <w:t>集模式，</w:t>
      </w:r>
      <w:r>
        <w:rPr>
          <w:rFonts w:hint="eastAsia" w:ascii="宋体" w:hAnsi="宋体" w:eastAsia="宋体" w:cs="宋体"/>
          <w:b w:val="0"/>
          <w:sz w:val="21"/>
          <w:szCs w:val="21"/>
          <w:highlight w:val="none"/>
        </w:rPr>
        <w:t>即双指标同时低于微型、小型、中型</w:t>
      </w:r>
      <w:r>
        <w:rPr>
          <w:rFonts w:hint="eastAsia" w:ascii="宋体" w:hAnsi="宋体" w:eastAsia="宋体" w:cs="宋体"/>
          <w:b w:val="0"/>
          <w:sz w:val="21"/>
          <w:szCs w:val="21"/>
          <w:highlight w:val="none"/>
          <w:lang w:eastAsia="zh-CN"/>
        </w:rPr>
        <w:t>企业</w:t>
      </w:r>
      <w:r>
        <w:rPr>
          <w:rFonts w:hint="eastAsia" w:ascii="宋体" w:hAnsi="宋体" w:eastAsia="宋体" w:cs="宋体"/>
          <w:b w:val="0"/>
          <w:sz w:val="21"/>
          <w:szCs w:val="21"/>
          <w:highlight w:val="none"/>
        </w:rPr>
        <w:t>的阈值标准，才能划入相应</w:t>
      </w:r>
      <w:r>
        <w:rPr>
          <w:rFonts w:hint="eastAsia" w:ascii="宋体" w:hAnsi="宋体" w:eastAsia="宋体" w:cs="宋体"/>
          <w:b w:val="0"/>
          <w:sz w:val="21"/>
          <w:szCs w:val="21"/>
          <w:highlight w:val="none"/>
          <w:lang w:eastAsia="zh-CN"/>
        </w:rPr>
        <w:t>规模</w:t>
      </w:r>
      <w:r>
        <w:rPr>
          <w:rFonts w:hint="eastAsia" w:ascii="宋体" w:hAnsi="宋体" w:eastAsia="宋体" w:cs="宋体"/>
          <w:b w:val="0"/>
          <w:sz w:val="21"/>
          <w:szCs w:val="21"/>
          <w:highlight w:val="none"/>
        </w:rPr>
        <w:t>类型</w:t>
      </w:r>
      <w:r>
        <w:rPr>
          <w:rFonts w:hint="eastAsia" w:ascii="宋体" w:hAnsi="宋体" w:eastAsia="宋体" w:cs="宋体"/>
          <w:b w:val="0"/>
          <w:sz w:val="21"/>
          <w:szCs w:val="21"/>
          <w:highlight w:val="none"/>
          <w:lang w:eastAsia="zh-CN"/>
        </w:rPr>
        <w:t>，</w:t>
      </w:r>
      <w:r>
        <w:rPr>
          <w:rFonts w:hint="eastAsia" w:ascii="宋体" w:hAnsi="宋体" w:eastAsia="宋体" w:cs="宋体"/>
          <w:sz w:val="21"/>
          <w:szCs w:val="21"/>
          <w:highlight w:val="none"/>
        </w:rPr>
        <w:t>强调“小企业要有小企业的样子”</w:t>
      </w:r>
      <w:r>
        <w:rPr>
          <w:rFonts w:hint="eastAsia" w:ascii="宋体" w:hAnsi="宋体" w:eastAsia="宋体" w:cs="宋体"/>
          <w:sz w:val="21"/>
          <w:szCs w:val="21"/>
          <w:highlight w:val="none"/>
          <w:lang w:eastAsia="zh-CN"/>
        </w:rPr>
        <w:t>。这样可有效解决从业人员少、营业收入高或资产总额大的企业划入中小企业的问题，</w:t>
      </w:r>
      <w:r>
        <w:rPr>
          <w:rFonts w:hint="eastAsia" w:ascii="宋体" w:hAnsi="宋体" w:eastAsia="宋体" w:cs="宋体"/>
          <w:sz w:val="21"/>
          <w:szCs w:val="21"/>
          <w:highlight w:val="none"/>
        </w:rPr>
        <w:t>更为客观地反映中小企业的经营规模</w:t>
      </w:r>
      <w:r>
        <w:rPr>
          <w:rFonts w:hint="eastAsia" w:ascii="宋体" w:hAnsi="宋体" w:eastAsia="宋体" w:cs="宋体"/>
          <w:sz w:val="21"/>
          <w:szCs w:val="21"/>
          <w:highlight w:val="none"/>
          <w:lang w:eastAsia="zh-CN"/>
        </w:rPr>
        <w:t>，并可降低从业人员统计口径对企业规模变化的影响。</w:t>
      </w:r>
    </w:p>
    <w:p w14:paraId="4F505AE9">
      <w:pPr>
        <w:spacing w:beforeLines="0" w:afterLines="0" w:line="360" w:lineRule="auto"/>
        <w:ind w:firstLine="422" w:firstLineChars="200"/>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关于定量指标阈值的调整</w:t>
      </w:r>
    </w:p>
    <w:p w14:paraId="61A73A16">
      <w:pPr>
        <w:spacing w:beforeLines="0" w:afterLines="0" w:line="360" w:lineRule="auto"/>
        <w:ind w:firstLine="420" w:firstLineChars="200"/>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关于从业人员指标</w:t>
      </w:r>
      <w:r>
        <w:rPr>
          <w:rFonts w:hint="eastAsia" w:ascii="宋体" w:hAnsi="宋体" w:eastAsia="宋体" w:cs="宋体"/>
          <w:b w:val="0"/>
          <w:bCs w:val="0"/>
          <w:sz w:val="21"/>
          <w:szCs w:val="21"/>
          <w:highlight w:val="none"/>
          <w:lang w:eastAsia="zh-CN"/>
        </w:rPr>
        <w:t>阈值。鉴于</w:t>
      </w:r>
      <w:r>
        <w:rPr>
          <w:rFonts w:hint="eastAsia" w:ascii="宋体" w:hAnsi="宋体" w:eastAsia="宋体" w:cs="宋体"/>
          <w:b w:val="0"/>
          <w:bCs w:val="0"/>
          <w:color w:val="000000"/>
          <w:sz w:val="21"/>
          <w:szCs w:val="21"/>
          <w:highlight w:val="none"/>
        </w:rPr>
        <w:t>现行《</w:t>
      </w:r>
      <w:r>
        <w:rPr>
          <w:rFonts w:hint="eastAsia" w:ascii="宋体" w:hAnsi="宋体" w:eastAsia="宋体" w:cs="宋体"/>
          <w:b w:val="0"/>
          <w:bCs w:val="0"/>
          <w:color w:val="000000"/>
          <w:sz w:val="21"/>
          <w:szCs w:val="21"/>
          <w:highlight w:val="none"/>
          <w:lang w:eastAsia="zh-CN"/>
        </w:rPr>
        <w:t>划型</w:t>
      </w:r>
      <w:r>
        <w:rPr>
          <w:rFonts w:hint="eastAsia" w:ascii="宋体" w:hAnsi="宋体" w:eastAsia="宋体" w:cs="宋体"/>
          <w:b w:val="0"/>
          <w:bCs w:val="0"/>
          <w:color w:val="000000"/>
          <w:sz w:val="21"/>
          <w:szCs w:val="21"/>
          <w:highlight w:val="none"/>
        </w:rPr>
        <w:t>标准》从业人员指标标准基本具有国际可比性且符合国情</w:t>
      </w:r>
      <w:r>
        <w:rPr>
          <w:rFonts w:hint="eastAsia" w:ascii="宋体" w:hAnsi="宋体" w:eastAsia="宋体" w:cs="宋体"/>
          <w:color w:val="000000"/>
          <w:sz w:val="21"/>
          <w:szCs w:val="21"/>
          <w:highlight w:val="none"/>
        </w:rPr>
        <w:t>。</w:t>
      </w:r>
      <w:r>
        <w:rPr>
          <w:rFonts w:hint="eastAsia" w:ascii="宋体" w:hAnsi="宋体" w:eastAsia="宋体" w:cs="宋体"/>
          <w:b w:val="0"/>
          <w:bCs w:val="0"/>
          <w:color w:val="000000"/>
          <w:sz w:val="21"/>
          <w:szCs w:val="21"/>
          <w:highlight w:val="none"/>
        </w:rPr>
        <w:t>微型企</w:t>
      </w:r>
      <w:r>
        <w:rPr>
          <w:rFonts w:hint="eastAsia" w:ascii="宋体" w:hAnsi="宋体" w:eastAsia="宋体" w:cs="宋体"/>
          <w:b w:val="0"/>
          <w:color w:val="000000"/>
          <w:sz w:val="21"/>
          <w:szCs w:val="21"/>
          <w:highlight w:val="none"/>
        </w:rPr>
        <w:t>业的人员标准基本与其他国家接近</w:t>
      </w:r>
      <w:r>
        <w:rPr>
          <w:rFonts w:hint="eastAsia" w:ascii="宋体" w:hAnsi="宋体" w:eastAsia="宋体" w:cs="宋体"/>
          <w:b w:val="0"/>
          <w:color w:val="000000"/>
          <w:sz w:val="21"/>
          <w:szCs w:val="21"/>
          <w:highlight w:val="none"/>
          <w:lang w:eastAsia="zh-CN"/>
        </w:rPr>
        <w:t>；</w:t>
      </w:r>
      <w:r>
        <w:rPr>
          <w:rFonts w:hint="eastAsia" w:ascii="宋体" w:hAnsi="宋体" w:eastAsia="宋体" w:cs="宋体"/>
          <w:b w:val="0"/>
          <w:color w:val="000000"/>
          <w:sz w:val="21"/>
          <w:szCs w:val="21"/>
          <w:highlight w:val="none"/>
        </w:rPr>
        <w:t>中型和小型企业标准与其他国家有</w:t>
      </w:r>
      <w:r>
        <w:rPr>
          <w:rFonts w:hint="eastAsia" w:ascii="宋体" w:hAnsi="宋体" w:eastAsia="宋体" w:cs="宋体"/>
          <w:b w:val="0"/>
          <w:color w:val="000000"/>
          <w:sz w:val="21"/>
          <w:szCs w:val="21"/>
          <w:highlight w:val="none"/>
          <w:lang w:eastAsia="zh-CN"/>
        </w:rPr>
        <w:t>所</w:t>
      </w:r>
      <w:r>
        <w:rPr>
          <w:rFonts w:hint="eastAsia" w:ascii="宋体" w:hAnsi="宋体" w:eastAsia="宋体" w:cs="宋体"/>
          <w:b w:val="0"/>
          <w:color w:val="000000"/>
          <w:sz w:val="21"/>
          <w:szCs w:val="21"/>
          <w:highlight w:val="none"/>
        </w:rPr>
        <w:t>差异，但</w:t>
      </w:r>
      <w:r>
        <w:rPr>
          <w:rFonts w:hint="eastAsia" w:ascii="宋体" w:hAnsi="宋体" w:eastAsia="宋体" w:cs="宋体"/>
          <w:b w:val="0"/>
          <w:color w:val="000000"/>
          <w:sz w:val="21"/>
          <w:szCs w:val="21"/>
          <w:highlight w:val="none"/>
          <w:lang w:eastAsia="zh-CN"/>
        </w:rPr>
        <w:t>基本适应</w:t>
      </w:r>
      <w:r>
        <w:rPr>
          <w:rFonts w:hint="eastAsia" w:ascii="宋体" w:hAnsi="宋体" w:eastAsia="宋体" w:cs="宋体"/>
          <w:b w:val="0"/>
          <w:color w:val="000000"/>
          <w:sz w:val="21"/>
          <w:szCs w:val="21"/>
          <w:highlight w:val="none"/>
        </w:rPr>
        <w:t>我国</w:t>
      </w:r>
      <w:r>
        <w:rPr>
          <w:rFonts w:hint="eastAsia" w:ascii="宋体" w:hAnsi="宋体" w:eastAsia="宋体" w:cs="宋体"/>
          <w:color w:val="000000"/>
          <w:sz w:val="21"/>
          <w:szCs w:val="21"/>
          <w:highlight w:val="none"/>
        </w:rPr>
        <w:t>人口众多</w:t>
      </w:r>
      <w:r>
        <w:rPr>
          <w:rFonts w:hint="eastAsia" w:ascii="宋体" w:hAnsi="宋体" w:eastAsia="宋体" w:cs="宋体"/>
          <w:color w:val="000000"/>
          <w:sz w:val="21"/>
          <w:szCs w:val="21"/>
          <w:highlight w:val="none"/>
          <w:lang w:eastAsia="zh-CN"/>
        </w:rPr>
        <w:t>、</w:t>
      </w:r>
      <w:r>
        <w:rPr>
          <w:rFonts w:hint="eastAsia" w:ascii="宋体" w:hAnsi="宋体" w:eastAsia="宋体" w:cs="宋体"/>
          <w:b w:val="0"/>
          <w:color w:val="000000"/>
          <w:sz w:val="21"/>
          <w:szCs w:val="21"/>
          <w:highlight w:val="none"/>
        </w:rPr>
        <w:t>劳动生产率</w:t>
      </w:r>
      <w:r>
        <w:rPr>
          <w:rFonts w:hint="eastAsia" w:ascii="宋体" w:hAnsi="宋体" w:eastAsia="宋体" w:cs="宋体"/>
          <w:b w:val="0"/>
          <w:color w:val="000000"/>
          <w:sz w:val="21"/>
          <w:szCs w:val="21"/>
          <w:highlight w:val="none"/>
          <w:lang w:eastAsia="zh-CN"/>
        </w:rPr>
        <w:t>相对</w:t>
      </w:r>
      <w:r>
        <w:rPr>
          <w:rFonts w:hint="eastAsia" w:ascii="宋体" w:hAnsi="宋体" w:eastAsia="宋体" w:cs="宋体"/>
          <w:b w:val="0"/>
          <w:color w:val="000000"/>
          <w:sz w:val="21"/>
          <w:szCs w:val="21"/>
          <w:highlight w:val="none"/>
        </w:rPr>
        <w:t>较低</w:t>
      </w:r>
      <w:r>
        <w:rPr>
          <w:rFonts w:hint="eastAsia" w:ascii="宋体" w:hAnsi="宋体" w:eastAsia="宋体" w:cs="宋体"/>
          <w:color w:val="000000"/>
          <w:sz w:val="21"/>
          <w:szCs w:val="21"/>
          <w:highlight w:val="none"/>
        </w:rPr>
        <w:t>的基本国情。</w:t>
      </w:r>
      <w:r>
        <w:rPr>
          <w:rFonts w:hint="eastAsia" w:ascii="宋体" w:hAnsi="宋体" w:eastAsia="宋体" w:cs="宋体"/>
          <w:color w:val="000000"/>
          <w:sz w:val="21"/>
          <w:szCs w:val="21"/>
          <w:highlight w:val="none"/>
          <w:lang w:eastAsia="zh-CN"/>
        </w:rPr>
        <w:t>因此，</w:t>
      </w:r>
      <w:r>
        <w:rPr>
          <w:rFonts w:hint="eastAsia" w:ascii="宋体" w:hAnsi="宋体" w:eastAsia="宋体" w:cs="宋体"/>
          <w:sz w:val="21"/>
          <w:szCs w:val="21"/>
          <w:highlight w:val="none"/>
        </w:rPr>
        <w:t>本次修订</w:t>
      </w:r>
      <w:r>
        <w:rPr>
          <w:rFonts w:hint="eastAsia" w:ascii="宋体" w:hAnsi="宋体" w:eastAsia="宋体" w:cs="宋体"/>
          <w:sz w:val="21"/>
          <w:szCs w:val="21"/>
          <w:highlight w:val="none"/>
          <w:lang w:eastAsia="zh-CN"/>
        </w:rPr>
        <w:t>中</w:t>
      </w:r>
      <w:r>
        <w:rPr>
          <w:rFonts w:hint="eastAsia" w:ascii="宋体" w:hAnsi="宋体" w:eastAsia="宋体" w:cs="宋体"/>
          <w:sz w:val="21"/>
          <w:szCs w:val="21"/>
          <w:highlight w:val="none"/>
        </w:rPr>
        <w:t>从业人员</w:t>
      </w:r>
      <w:r>
        <w:rPr>
          <w:rFonts w:hint="eastAsia" w:ascii="宋体" w:hAnsi="宋体" w:eastAsia="宋体" w:cs="宋体"/>
          <w:sz w:val="21"/>
          <w:szCs w:val="21"/>
          <w:highlight w:val="none"/>
          <w:lang w:eastAsia="zh-CN"/>
        </w:rPr>
        <w:t>指标阈值</w:t>
      </w:r>
      <w:r>
        <w:rPr>
          <w:rFonts w:hint="eastAsia" w:ascii="宋体" w:hAnsi="宋体" w:eastAsia="宋体" w:cs="宋体"/>
          <w:sz w:val="21"/>
          <w:szCs w:val="21"/>
          <w:highlight w:val="none"/>
        </w:rPr>
        <w:t>主要沿用现行《</w:t>
      </w:r>
      <w:r>
        <w:rPr>
          <w:rFonts w:hint="eastAsia" w:ascii="宋体" w:hAnsi="宋体" w:eastAsia="宋体" w:cs="宋体"/>
          <w:sz w:val="21"/>
          <w:szCs w:val="21"/>
          <w:highlight w:val="none"/>
          <w:lang w:eastAsia="zh-CN"/>
        </w:rPr>
        <w:t>划型</w:t>
      </w:r>
      <w:r>
        <w:rPr>
          <w:rFonts w:hint="eastAsia" w:ascii="宋体" w:hAnsi="宋体" w:eastAsia="宋体" w:cs="宋体"/>
          <w:sz w:val="21"/>
          <w:szCs w:val="21"/>
          <w:highlight w:val="none"/>
        </w:rPr>
        <w:t>标准》，仅对</w:t>
      </w:r>
      <w:r>
        <w:rPr>
          <w:rFonts w:hint="eastAsia" w:ascii="宋体" w:hAnsi="宋体" w:eastAsia="宋体" w:cs="宋体"/>
          <w:sz w:val="21"/>
          <w:szCs w:val="21"/>
          <w:highlight w:val="none"/>
          <w:lang w:eastAsia="zh-CN"/>
        </w:rPr>
        <w:t>仓储业，信息传输业、软件和信息技术服务业，</w:t>
      </w:r>
      <w:r>
        <w:rPr>
          <w:rFonts w:hint="eastAsia" w:ascii="宋体" w:hAnsi="宋体" w:eastAsia="宋体" w:cs="宋体"/>
          <w:sz w:val="21"/>
          <w:szCs w:val="21"/>
          <w:highlight w:val="none"/>
        </w:rPr>
        <w:t>物业管理业</w:t>
      </w:r>
      <w:r>
        <w:rPr>
          <w:rFonts w:hint="eastAsia" w:ascii="宋体" w:hAnsi="宋体" w:eastAsia="宋体" w:cs="宋体"/>
          <w:sz w:val="21"/>
          <w:szCs w:val="21"/>
          <w:highlight w:val="none"/>
          <w:lang w:eastAsia="zh-CN"/>
        </w:rPr>
        <w:t>等</w:t>
      </w:r>
      <w:r>
        <w:rPr>
          <w:rFonts w:hint="eastAsia" w:ascii="宋体" w:hAnsi="宋体" w:eastAsia="宋体" w:cs="宋体"/>
          <w:sz w:val="21"/>
          <w:szCs w:val="21"/>
          <w:highlight w:val="none"/>
        </w:rPr>
        <w:t>少数</w:t>
      </w:r>
      <w:r>
        <w:rPr>
          <w:rFonts w:hint="eastAsia" w:ascii="宋体" w:hAnsi="宋体" w:eastAsia="宋体" w:cs="宋体"/>
          <w:sz w:val="21"/>
          <w:szCs w:val="21"/>
          <w:highlight w:val="none"/>
          <w:lang w:eastAsia="zh-CN"/>
        </w:rPr>
        <w:t>涉及行业分类调整的</w:t>
      </w:r>
      <w:r>
        <w:rPr>
          <w:rFonts w:hint="eastAsia" w:ascii="宋体" w:hAnsi="宋体" w:eastAsia="宋体" w:cs="宋体"/>
          <w:color w:val="000000"/>
          <w:sz w:val="21"/>
          <w:szCs w:val="21"/>
          <w:highlight w:val="none"/>
          <w:lang w:eastAsia="zh-CN"/>
        </w:rPr>
        <w:t>从业</w:t>
      </w:r>
      <w:r>
        <w:rPr>
          <w:rFonts w:hint="eastAsia" w:ascii="宋体" w:hAnsi="宋体" w:eastAsia="宋体" w:cs="宋体"/>
          <w:sz w:val="21"/>
          <w:szCs w:val="21"/>
          <w:highlight w:val="none"/>
          <w:lang w:eastAsia="zh-CN"/>
        </w:rPr>
        <w:t>人员指标</w:t>
      </w:r>
      <w:r>
        <w:rPr>
          <w:rFonts w:hint="eastAsia" w:ascii="宋体" w:hAnsi="宋体" w:eastAsia="宋体" w:cs="宋体"/>
          <w:sz w:val="21"/>
          <w:szCs w:val="21"/>
          <w:highlight w:val="none"/>
        </w:rPr>
        <w:t>进行调整。</w:t>
      </w:r>
    </w:p>
    <w:p w14:paraId="23A344D7">
      <w:pPr>
        <w:spacing w:line="360" w:lineRule="auto"/>
        <w:ind w:firstLine="64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关于财务指标阈值</w:t>
      </w:r>
      <w:r>
        <w:rPr>
          <w:rFonts w:hint="eastAsia" w:ascii="宋体" w:hAnsi="宋体" w:eastAsia="宋体" w:cs="宋体"/>
          <w:b w:val="0"/>
          <w:bCs w:val="0"/>
          <w:sz w:val="21"/>
          <w:szCs w:val="21"/>
          <w:highlight w:val="none"/>
          <w:lang w:eastAsia="zh-CN"/>
        </w:rPr>
        <w:t>。</w:t>
      </w:r>
      <w:r>
        <w:rPr>
          <w:rFonts w:hint="eastAsia" w:ascii="宋体" w:hAnsi="宋体" w:eastAsia="宋体" w:cs="宋体"/>
          <w:sz w:val="21"/>
          <w:szCs w:val="21"/>
          <w:highlight w:val="none"/>
        </w:rPr>
        <w:t>参考国际经验，结合我国国情，</w:t>
      </w:r>
      <w:r>
        <w:rPr>
          <w:rFonts w:hint="eastAsia" w:ascii="宋体" w:hAnsi="宋体" w:eastAsia="宋体" w:cs="宋体"/>
          <w:sz w:val="21"/>
          <w:szCs w:val="21"/>
          <w:highlight w:val="none"/>
          <w:lang w:eastAsia="zh-CN"/>
        </w:rPr>
        <w:t>本次修订</w:t>
      </w:r>
      <w:r>
        <w:rPr>
          <w:rFonts w:hint="eastAsia" w:ascii="宋体" w:hAnsi="宋体" w:eastAsia="宋体" w:cs="宋体"/>
          <w:sz w:val="21"/>
          <w:szCs w:val="21"/>
          <w:highlight w:val="none"/>
        </w:rPr>
        <w:t>主要考虑四方面因素影响</w:t>
      </w:r>
      <w:r>
        <w:rPr>
          <w:rFonts w:hint="eastAsia" w:ascii="宋体" w:hAnsi="宋体" w:eastAsia="宋体" w:cs="宋体"/>
          <w:sz w:val="21"/>
          <w:szCs w:val="21"/>
          <w:highlight w:val="none"/>
          <w:lang w:eastAsia="zh-CN"/>
        </w:rPr>
        <w:t>：</w:t>
      </w:r>
      <w:r>
        <w:rPr>
          <w:rFonts w:hint="eastAsia" w:ascii="宋体" w:hAnsi="宋体" w:eastAsia="宋体" w:cs="宋体"/>
          <w:b w:val="0"/>
          <w:bCs w:val="0"/>
          <w:sz w:val="21"/>
          <w:szCs w:val="21"/>
          <w:highlight w:val="none"/>
          <w:lang w:eastAsia="zh-CN"/>
        </w:rPr>
        <w:t>一是</w:t>
      </w:r>
      <w:r>
        <w:rPr>
          <w:rFonts w:hint="eastAsia" w:ascii="宋体" w:hAnsi="宋体" w:eastAsia="宋体" w:cs="宋体"/>
          <w:b w:val="0"/>
          <w:bCs w:val="0"/>
          <w:sz w:val="21"/>
          <w:szCs w:val="21"/>
          <w:highlight w:val="none"/>
        </w:rPr>
        <w:t>劳动生产率提高的影响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二是双指标划型区间并集转交集的影响</w:t>
      </w:r>
      <w:r>
        <w:rPr>
          <w:rFonts w:hint="eastAsia" w:ascii="宋体" w:hAnsi="宋体" w:eastAsia="宋体" w:cs="宋体"/>
          <w:sz w:val="21"/>
          <w:szCs w:val="21"/>
          <w:highlight w:val="none"/>
          <w:lang w:eastAsia="zh-CN"/>
        </w:rPr>
        <w:t>；</w:t>
      </w:r>
      <w:r>
        <w:rPr>
          <w:rFonts w:hint="eastAsia" w:ascii="宋体" w:hAnsi="宋体" w:eastAsia="宋体" w:cs="宋体"/>
          <w:b w:val="0"/>
          <w:bCs w:val="0"/>
          <w:sz w:val="21"/>
          <w:szCs w:val="21"/>
          <w:highlight w:val="none"/>
        </w:rPr>
        <w:t>三是定量指标阈值调整与</w:t>
      </w:r>
      <w:r>
        <w:rPr>
          <w:rFonts w:hint="eastAsia" w:ascii="宋体" w:hAnsi="宋体" w:eastAsia="宋体" w:cs="宋体"/>
          <w:b w:val="0"/>
          <w:bCs w:val="0"/>
          <w:sz w:val="21"/>
          <w:szCs w:val="21"/>
          <w:highlight w:val="none"/>
          <w:lang w:eastAsia="zh-CN"/>
        </w:rPr>
        <w:t>部分行业</w:t>
      </w:r>
      <w:r>
        <w:rPr>
          <w:rFonts w:hint="eastAsia" w:ascii="宋体" w:hAnsi="宋体" w:eastAsia="宋体" w:cs="宋体"/>
          <w:b w:val="0"/>
          <w:bCs w:val="0"/>
          <w:sz w:val="21"/>
          <w:szCs w:val="21"/>
          <w:highlight w:val="none"/>
        </w:rPr>
        <w:t>现有统计规模（或限额）口径衔接</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四是各行业规模类型</w:t>
      </w:r>
      <w:r>
        <w:rPr>
          <w:rFonts w:hint="eastAsia" w:ascii="宋体" w:hAnsi="宋体" w:eastAsia="宋体" w:cs="宋体"/>
          <w:b w:val="0"/>
          <w:bCs w:val="0"/>
          <w:sz w:val="21"/>
          <w:szCs w:val="21"/>
          <w:highlight w:val="none"/>
          <w:lang w:eastAsia="zh-CN"/>
        </w:rPr>
        <w:t>比例相对稳定</w:t>
      </w:r>
      <w:r>
        <w:rPr>
          <w:rFonts w:hint="eastAsia" w:ascii="宋体" w:hAnsi="宋体" w:eastAsia="宋体" w:cs="宋体"/>
          <w:b w:val="0"/>
          <w:bCs w:val="0"/>
          <w:sz w:val="21"/>
          <w:szCs w:val="21"/>
          <w:highlight w:val="none"/>
        </w:rPr>
        <w:t>。</w:t>
      </w:r>
    </w:p>
    <w:p w14:paraId="7F500904">
      <w:pPr>
        <w:spacing w:line="360" w:lineRule="auto"/>
        <w:ind w:firstLine="643"/>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修订</w:t>
      </w:r>
      <w:r>
        <w:rPr>
          <w:rFonts w:hint="eastAsia" w:ascii="宋体" w:hAnsi="宋体" w:eastAsia="宋体" w:cs="宋体"/>
          <w:sz w:val="21"/>
          <w:szCs w:val="21"/>
          <w:highlight w:val="none"/>
        </w:rPr>
        <w:t>后，</w:t>
      </w:r>
      <w:r>
        <w:rPr>
          <w:rFonts w:hint="eastAsia" w:ascii="宋体" w:hAnsi="宋体" w:eastAsia="宋体" w:cs="宋体"/>
          <w:sz w:val="21"/>
          <w:szCs w:val="21"/>
          <w:highlight w:val="none"/>
          <w:lang w:eastAsia="zh-CN"/>
        </w:rPr>
        <w:t>各行业</w:t>
      </w:r>
      <w:r>
        <w:rPr>
          <w:rFonts w:hint="eastAsia" w:ascii="宋体" w:hAnsi="宋体" w:eastAsia="宋体" w:cs="宋体"/>
          <w:sz w:val="21"/>
          <w:szCs w:val="21"/>
          <w:highlight w:val="none"/>
        </w:rPr>
        <w:t>各类型企业比例与《划型标准》制定时的大中小微企业类型分布比例</w:t>
      </w:r>
      <w:r>
        <w:rPr>
          <w:rFonts w:hint="eastAsia" w:ascii="宋体" w:hAnsi="宋体" w:eastAsia="宋体" w:cs="宋体"/>
          <w:sz w:val="21"/>
          <w:szCs w:val="21"/>
          <w:highlight w:val="none"/>
          <w:lang w:eastAsia="zh-CN"/>
        </w:rPr>
        <w:t>相对稳定，</w:t>
      </w:r>
      <w:r>
        <w:rPr>
          <w:rFonts w:hint="eastAsia" w:ascii="宋体" w:hAnsi="宋体" w:eastAsia="宋体" w:cs="宋体"/>
          <w:sz w:val="21"/>
          <w:szCs w:val="21"/>
          <w:highlight w:val="none"/>
        </w:rPr>
        <w:t>中小企业特别是小微企业分布维持相对合理比例</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所有行业的规模（限额）以上企业中将不再含有微型企业，微型企业均为规模（限额）以下企业。</w:t>
      </w:r>
    </w:p>
    <w:p w14:paraId="51228152">
      <w:pPr>
        <w:keepNext w:val="0"/>
        <w:keepLines w:val="0"/>
        <w:pageBreakBefore w:val="0"/>
        <w:widowControl/>
        <w:kinsoku/>
        <w:wordWrap/>
        <w:overflowPunct/>
        <w:topLinePunct w:val="0"/>
        <w:autoSpaceDE/>
        <w:autoSpaceDN/>
        <w:bidi w:val="0"/>
        <w:adjustRightInd/>
        <w:snapToGrid/>
        <w:spacing w:beforeLines="0" w:afterLines="0" w:line="360" w:lineRule="auto"/>
        <w:ind w:left="0" w:leftChars="0" w:right="0" w:rightChars="0" w:firstLine="422" w:firstLineChars="200"/>
        <w:jc w:val="left"/>
        <w:textAlignment w:val="auto"/>
        <w:outlineLvl w:val="9"/>
        <w:rPr>
          <w:rFonts w:hint="eastAsia" w:ascii="宋体" w:hAnsi="宋体" w:eastAsia="宋体" w:cs="宋体"/>
          <w:b/>
          <w:bCs w:val="0"/>
          <w:sz w:val="21"/>
          <w:szCs w:val="21"/>
          <w:highlight w:val="none"/>
          <w:lang w:eastAsia="zh-CN"/>
        </w:rPr>
      </w:pPr>
      <w:r>
        <w:rPr>
          <w:rFonts w:hint="eastAsia" w:ascii="宋体" w:hAnsi="宋体" w:eastAsia="宋体" w:cs="宋体"/>
          <w:b/>
          <w:bCs w:val="0"/>
          <w:sz w:val="21"/>
          <w:szCs w:val="21"/>
          <w:highlight w:val="none"/>
          <w:lang w:val="en-US" w:eastAsia="zh-CN"/>
        </w:rPr>
        <w:t>（五）</w:t>
      </w:r>
      <w:r>
        <w:rPr>
          <w:rFonts w:hint="eastAsia" w:ascii="宋体" w:hAnsi="宋体" w:eastAsia="宋体" w:cs="宋体"/>
          <w:b/>
          <w:bCs w:val="0"/>
          <w:sz w:val="21"/>
          <w:szCs w:val="21"/>
          <w:highlight w:val="none"/>
        </w:rPr>
        <w:t>增加定性标准</w:t>
      </w:r>
    </w:p>
    <w:p w14:paraId="77CD2693">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20" w:firstLineChars="200"/>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为解决实践中大型企业所属子公司因符合中小企业划型定量标准，挤占中小企业有限的政策资源或悬空大型企业法律责任义务问题，借鉴欧美日等设置中小企业独立经营方面定性标准的经验，增加“定性”标准，即规定“符合中小企业划型定量标准，但有下列情形之一的，视同大型企业：单个大型企业或大型企业全资子公司直接控股超过50%的企业；两个以上大型企业或大型企业全资子公司直接控股超过50%的企业；与大型企业或大型企业全资子公司的法定代表人为同一人的企业。”将大型企业所属或直接控制企业排除在中小企业之外</w:t>
      </w:r>
      <w:r>
        <w:rPr>
          <w:rFonts w:hint="eastAsia" w:ascii="宋体" w:hAnsi="宋体" w:eastAsia="宋体" w:cs="宋体"/>
          <w:sz w:val="21"/>
          <w:szCs w:val="21"/>
          <w:highlight w:val="none"/>
        </w:rPr>
        <w:t>。</w:t>
      </w:r>
    </w:p>
    <w:p w14:paraId="68C1815B">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22" w:firstLineChars="200"/>
        <w:jc w:val="both"/>
        <w:textAlignment w:val="auto"/>
        <w:outlineLvl w:val="9"/>
        <w:rPr>
          <w:rFonts w:hint="eastAsia" w:ascii="宋体" w:hAnsi="宋体" w:eastAsia="宋体" w:cs="宋体"/>
          <w:b/>
          <w:bCs w:val="0"/>
          <w:sz w:val="21"/>
          <w:szCs w:val="21"/>
          <w:highlight w:val="none"/>
          <w:lang w:eastAsia="zh-CN"/>
        </w:rPr>
      </w:pPr>
      <w:r>
        <w:rPr>
          <w:rFonts w:hint="eastAsia" w:ascii="宋体" w:hAnsi="宋体" w:eastAsia="宋体" w:cs="宋体"/>
          <w:b/>
          <w:bCs w:val="0"/>
          <w:sz w:val="21"/>
          <w:szCs w:val="21"/>
          <w:highlight w:val="none"/>
          <w:lang w:val="en-US" w:eastAsia="zh-CN"/>
        </w:rPr>
        <w:t>（六）增加有关</w:t>
      </w:r>
      <w:r>
        <w:rPr>
          <w:rFonts w:hint="eastAsia" w:ascii="宋体" w:hAnsi="宋体" w:eastAsia="宋体" w:cs="宋体"/>
          <w:b/>
          <w:bCs w:val="0"/>
          <w:sz w:val="21"/>
          <w:szCs w:val="21"/>
          <w:highlight w:val="none"/>
        </w:rPr>
        <w:t>中小企业规模类型</w:t>
      </w:r>
      <w:r>
        <w:rPr>
          <w:rFonts w:hint="eastAsia" w:ascii="宋体" w:hAnsi="宋体" w:eastAsia="宋体" w:cs="宋体"/>
          <w:b/>
          <w:bCs w:val="0"/>
          <w:sz w:val="21"/>
          <w:szCs w:val="21"/>
          <w:highlight w:val="none"/>
          <w:lang w:eastAsia="zh-CN"/>
        </w:rPr>
        <w:t>自我声明及</w:t>
      </w:r>
      <w:r>
        <w:rPr>
          <w:rFonts w:hint="eastAsia" w:ascii="宋体" w:hAnsi="宋体" w:eastAsia="宋体" w:cs="宋体"/>
          <w:b/>
          <w:bCs w:val="0"/>
          <w:sz w:val="21"/>
          <w:szCs w:val="21"/>
          <w:highlight w:val="none"/>
        </w:rPr>
        <w:t>认定</w:t>
      </w:r>
      <w:r>
        <w:rPr>
          <w:rFonts w:hint="eastAsia" w:ascii="宋体" w:hAnsi="宋体" w:eastAsia="宋体" w:cs="宋体"/>
          <w:b/>
          <w:bCs w:val="0"/>
          <w:sz w:val="21"/>
          <w:szCs w:val="21"/>
          <w:highlight w:val="none"/>
          <w:lang w:eastAsia="zh-CN"/>
        </w:rPr>
        <w:t>内容</w:t>
      </w:r>
    </w:p>
    <w:p w14:paraId="15F9E0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按照《国务院办公厅关于全面推行证明事项和涉企经营许可事项告知承诺制的指导意见》和《政府采购促进中小企业发展管理办法》的实践做法，《划型标准》修订中明确“</w:t>
      </w:r>
      <w:r>
        <w:rPr>
          <w:rFonts w:hint="eastAsia" w:ascii="宋体" w:hAnsi="宋体" w:eastAsia="宋体" w:cs="宋体"/>
          <w:sz w:val="21"/>
          <w:szCs w:val="21"/>
          <w:highlight w:val="none"/>
        </w:rPr>
        <w:t>中小企业规模类型采用自我声明的方式，企业对自我声明内容的真实性负责</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z w:val="21"/>
          <w:szCs w:val="21"/>
          <w:highlight w:val="none"/>
        </w:rPr>
        <w:t>。</w:t>
      </w:r>
      <w:r>
        <w:rPr>
          <w:rFonts w:hint="eastAsia" w:ascii="宋体" w:hAnsi="宋体" w:eastAsia="宋体" w:cs="宋体"/>
          <w:color w:val="auto"/>
          <w:kern w:val="2"/>
          <w:sz w:val="21"/>
          <w:szCs w:val="21"/>
          <w:highlight w:val="none"/>
          <w:lang w:val="en-US" w:eastAsia="zh-CN" w:bidi="ar-SA"/>
        </w:rPr>
        <w:t>同时，明确“</w:t>
      </w:r>
      <w:r>
        <w:rPr>
          <w:rFonts w:hint="eastAsia" w:ascii="宋体" w:hAnsi="宋体" w:eastAsia="宋体" w:cs="宋体"/>
          <w:sz w:val="21"/>
          <w:szCs w:val="21"/>
          <w:highlight w:val="none"/>
        </w:rPr>
        <w:t>在监督检查、投诉处理中对中小企业规模类型有争议的，有关部门可以向有争议的企业登记所在地同级负责中小企业促进工作综合管理部门书面提请认定</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sz w:val="21"/>
          <w:szCs w:val="21"/>
          <w:highlight w:val="none"/>
        </w:rPr>
        <w:t>。</w:t>
      </w:r>
    </w:p>
    <w:p w14:paraId="69A727DE">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rightChars="0" w:firstLine="422" w:firstLineChars="200"/>
        <w:jc w:val="both"/>
        <w:textAlignment w:val="auto"/>
        <w:outlineLvl w:val="9"/>
        <w:rPr>
          <w:rFonts w:hint="eastAsia" w:ascii="宋体" w:hAnsi="宋体" w:eastAsia="宋体" w:cs="宋体"/>
          <w:b/>
          <w:sz w:val="21"/>
          <w:szCs w:val="21"/>
          <w:highlight w:val="none"/>
          <w:lang w:eastAsia="zh-CN"/>
        </w:rPr>
      </w:pPr>
      <w:r>
        <w:rPr>
          <w:rFonts w:hint="eastAsia" w:ascii="宋体" w:hAnsi="宋体" w:eastAsia="宋体" w:cs="宋体"/>
          <w:b/>
          <w:bCs w:val="0"/>
          <w:sz w:val="21"/>
          <w:szCs w:val="21"/>
          <w:highlight w:val="none"/>
          <w:lang w:val="en-US" w:eastAsia="zh-CN"/>
        </w:rPr>
        <w:t>（七）</w:t>
      </w:r>
      <w:r>
        <w:rPr>
          <w:rFonts w:hint="eastAsia" w:ascii="宋体" w:hAnsi="宋体" w:eastAsia="宋体" w:cs="宋体"/>
          <w:b/>
          <w:bCs w:val="0"/>
          <w:sz w:val="21"/>
          <w:szCs w:val="21"/>
          <w:highlight w:val="none"/>
        </w:rPr>
        <w:t>建立《划型标准》定期评估制度</w:t>
      </w:r>
    </w:p>
    <w:p w14:paraId="622C53D4">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借鉴国际经验，设立我国中小企业划型标准定期评估制度：</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由国务院促进中小企业发展综合管理部门、国家统计部门会同有关部门根据经济社会发展情况，每5年定期评估，根据评估情况适时修订。</w:t>
      </w:r>
      <w:r>
        <w:rPr>
          <w:rFonts w:hint="eastAsia" w:ascii="宋体" w:hAnsi="宋体" w:eastAsia="宋体" w:cs="宋体"/>
          <w:sz w:val="21"/>
          <w:szCs w:val="21"/>
          <w:highlight w:val="none"/>
          <w:lang w:eastAsia="zh-CN"/>
        </w:rPr>
        <w:t>”</w:t>
      </w:r>
    </w:p>
    <w:p w14:paraId="1D3BDCBB">
      <w:pPr>
        <w:rPr>
          <w:rFonts w:hint="eastAsia"/>
        </w:rPr>
      </w:pPr>
      <w:r>
        <w:rPr>
          <w:rFonts w:hint="eastAsia"/>
        </w:rPr>
        <w:br w:type="page"/>
      </w:r>
    </w:p>
    <w:p w14:paraId="13B0E389">
      <w:pPr>
        <w:pStyle w:val="18"/>
        <w:spacing w:line="360" w:lineRule="auto"/>
        <w:rPr>
          <w:color w:val="000000"/>
          <w:highlight w:val="none"/>
        </w:rPr>
      </w:pPr>
      <w:r>
        <w:rPr>
          <w:rFonts w:hint="eastAsia"/>
          <w:color w:val="000000"/>
          <w:sz w:val="36"/>
          <w:szCs w:val="36"/>
          <w:highlight w:val="none"/>
        </w:rPr>
        <w:t>第三章</w:t>
      </w:r>
      <w:bookmarkStart w:id="13" w:name="_Hlt101846155"/>
      <w:bookmarkEnd w:id="13"/>
      <w:bookmarkStart w:id="14" w:name="_Toc208849007"/>
      <w:bookmarkStart w:id="15" w:name="_Toc217446097"/>
      <w:bookmarkStart w:id="16" w:name="_Toc183682415"/>
      <w:bookmarkStart w:id="17" w:name="_Toc183582280"/>
      <w:r>
        <w:rPr>
          <w:rFonts w:hint="eastAsia"/>
          <w:color w:val="000000"/>
          <w:sz w:val="36"/>
          <w:szCs w:val="36"/>
          <w:highlight w:val="none"/>
        </w:rPr>
        <w:t xml:space="preserve"> 评标方法及标准</w:t>
      </w:r>
    </w:p>
    <w:bookmarkEnd w:id="14"/>
    <w:bookmarkEnd w:id="15"/>
    <w:bookmarkEnd w:id="16"/>
    <w:bookmarkEnd w:id="17"/>
    <w:p w14:paraId="20126A16">
      <w:pPr>
        <w:autoSpaceDE w:val="0"/>
        <w:autoSpaceDN w:val="0"/>
        <w:adjustRightInd w:val="0"/>
        <w:spacing w:line="360" w:lineRule="auto"/>
        <w:jc w:val="center"/>
        <w:rPr>
          <w:rFonts w:hint="eastAsia" w:ascii="宋体" w:hAnsi="宋体" w:cs="宋体-18030"/>
          <w:kern w:val="0"/>
          <w:sz w:val="28"/>
          <w:szCs w:val="28"/>
          <w:highlight w:val="none"/>
        </w:rPr>
      </w:pPr>
      <w:r>
        <w:rPr>
          <w:rFonts w:hint="eastAsia" w:ascii="宋体" w:hAnsi="宋体" w:cs="宋体-18030"/>
          <w:kern w:val="0"/>
          <w:sz w:val="28"/>
          <w:szCs w:val="28"/>
          <w:highlight w:val="none"/>
        </w:rPr>
        <w:t>评标办法前附表(一)</w:t>
      </w:r>
    </w:p>
    <w:p w14:paraId="2E66C45F">
      <w:pPr>
        <w:spacing w:line="360" w:lineRule="auto"/>
        <w:jc w:val="center"/>
        <w:rPr>
          <w:rFonts w:hint="eastAsia" w:ascii="宋体"/>
          <w:highlight w:val="none"/>
        </w:rPr>
      </w:pPr>
      <w:r>
        <w:rPr>
          <w:rFonts w:hint="eastAsia" w:ascii="宋体"/>
          <w:b/>
          <w:bCs/>
          <w:sz w:val="28"/>
          <w:szCs w:val="28"/>
          <w:highlight w:val="none"/>
        </w:rPr>
        <w:t>初步评审表（资格性、符合性）</w:t>
      </w:r>
    </w:p>
    <w:tbl>
      <w:tblPr>
        <w:tblStyle w:val="22"/>
        <w:tblW w:w="4998" w:type="pct"/>
        <w:tblInd w:w="0" w:type="dxa"/>
        <w:tblLayout w:type="autofit"/>
        <w:tblCellMar>
          <w:top w:w="0" w:type="dxa"/>
          <w:left w:w="108" w:type="dxa"/>
          <w:bottom w:w="0" w:type="dxa"/>
          <w:right w:w="108" w:type="dxa"/>
        </w:tblCellMar>
      </w:tblPr>
      <w:tblGrid>
        <w:gridCol w:w="741"/>
        <w:gridCol w:w="666"/>
        <w:gridCol w:w="1788"/>
        <w:gridCol w:w="5318"/>
      </w:tblGrid>
      <w:tr w14:paraId="5B9CA526">
        <w:tblPrEx>
          <w:tblCellMar>
            <w:top w:w="0" w:type="dxa"/>
            <w:left w:w="108" w:type="dxa"/>
            <w:bottom w:w="0" w:type="dxa"/>
            <w:right w:w="108" w:type="dxa"/>
          </w:tblCellMar>
        </w:tblPrEx>
        <w:trPr>
          <w:trHeight w:val="384" w:hRule="atLeast"/>
        </w:trPr>
        <w:tc>
          <w:tcPr>
            <w:tcW w:w="826" w:type="pct"/>
            <w:gridSpan w:val="2"/>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0F6FEB0">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条款号</w:t>
            </w: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A2338B9">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评审因素</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16AB6D9">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评审标准</w:t>
            </w:r>
          </w:p>
        </w:tc>
      </w:tr>
      <w:tr w14:paraId="11B7058C">
        <w:tblPrEx>
          <w:tblCellMar>
            <w:top w:w="0" w:type="dxa"/>
            <w:left w:w="108" w:type="dxa"/>
            <w:bottom w:w="0" w:type="dxa"/>
            <w:right w:w="108" w:type="dxa"/>
          </w:tblCellMar>
        </w:tblPrEx>
        <w:trPr>
          <w:trHeight w:val="384" w:hRule="atLeast"/>
        </w:trPr>
        <w:tc>
          <w:tcPr>
            <w:tcW w:w="435" w:type="pct"/>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BD5DF86">
            <w:pPr>
              <w:autoSpaceDE w:val="0"/>
              <w:autoSpaceDN w:val="0"/>
              <w:adjustRightInd w:val="0"/>
              <w:jc w:val="center"/>
              <w:rPr>
                <w:rFonts w:ascii="宋体" w:hAnsi="宋体" w:cs="宋体"/>
                <w:kern w:val="0"/>
                <w:sz w:val="22"/>
                <w:szCs w:val="22"/>
                <w:highlight w:val="none"/>
              </w:rPr>
            </w:pPr>
            <w:r>
              <w:rPr>
                <w:rFonts w:hint="eastAsia" w:ascii="宋体" w:hAnsi="宋体" w:cs="宋体"/>
                <w:kern w:val="0"/>
                <w:highlight w:val="none"/>
              </w:rPr>
              <w:t>2.1.1</w:t>
            </w:r>
          </w:p>
        </w:tc>
        <w:tc>
          <w:tcPr>
            <w:tcW w:w="391" w:type="pct"/>
            <w:vMerge w:val="restar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0308D80">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形式评审标准</w:t>
            </w: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BC59C29">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投标供应商名称</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857FE75">
            <w:pPr>
              <w:autoSpaceDE w:val="0"/>
              <w:autoSpaceDN w:val="0"/>
              <w:adjustRightInd w:val="0"/>
              <w:rPr>
                <w:rFonts w:ascii="宋体" w:hAnsi="宋体" w:cs="宋体"/>
                <w:kern w:val="0"/>
                <w:sz w:val="22"/>
                <w:szCs w:val="22"/>
                <w:highlight w:val="none"/>
                <w:lang w:val="zh-CN"/>
              </w:rPr>
            </w:pPr>
            <w:r>
              <w:rPr>
                <w:rFonts w:hint="eastAsia" w:ascii="宋体" w:hAnsi="宋体" w:cs="宋体"/>
                <w:kern w:val="0"/>
                <w:highlight w:val="none"/>
                <w:lang w:val="zh-CN"/>
              </w:rPr>
              <w:t>与营业执照一致。</w:t>
            </w:r>
          </w:p>
        </w:tc>
      </w:tr>
      <w:tr w14:paraId="2FE042D5">
        <w:tblPrEx>
          <w:tblCellMar>
            <w:top w:w="0" w:type="dxa"/>
            <w:left w:w="108" w:type="dxa"/>
            <w:bottom w:w="0" w:type="dxa"/>
            <w:right w:w="108" w:type="dxa"/>
          </w:tblCellMar>
        </w:tblPrEx>
        <w:trPr>
          <w:trHeight w:val="483" w:hRule="atLeast"/>
        </w:trPr>
        <w:tc>
          <w:tcPr>
            <w:tcW w:w="435" w:type="pct"/>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4648D6E">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CCEF805">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BEFF838">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投标函签字盖章</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899FBC2">
            <w:pPr>
              <w:autoSpaceDE w:val="0"/>
              <w:autoSpaceDN w:val="0"/>
              <w:adjustRightInd w:val="0"/>
              <w:rPr>
                <w:rFonts w:ascii="宋体" w:hAnsi="宋体" w:cs="宋体"/>
                <w:kern w:val="0"/>
                <w:sz w:val="22"/>
                <w:szCs w:val="22"/>
                <w:highlight w:val="none"/>
                <w:lang w:val="zh-CN"/>
              </w:rPr>
            </w:pPr>
            <w:r>
              <w:rPr>
                <w:rFonts w:hint="eastAsia" w:ascii="宋体" w:hAnsi="宋体" w:cs="宋体"/>
                <w:kern w:val="0"/>
                <w:highlight w:val="none"/>
                <w:lang w:val="zh-CN"/>
              </w:rPr>
              <w:t>有法定代表人</w:t>
            </w:r>
            <w:r>
              <w:rPr>
                <w:rFonts w:hint="eastAsia" w:ascii="宋体" w:hAnsi="宋体" w:cs="宋体"/>
                <w:kern w:val="0"/>
                <w:highlight w:val="none"/>
                <w:lang w:val="en-US" w:eastAsia="zh-CN"/>
              </w:rPr>
              <w:t>或</w:t>
            </w:r>
            <w:r>
              <w:rPr>
                <w:rFonts w:hint="eastAsia" w:ascii="宋体" w:hAnsi="宋体" w:cs="宋体"/>
                <w:kern w:val="0"/>
                <w:highlight w:val="none"/>
                <w:lang w:val="zh-CN"/>
              </w:rPr>
              <w:t>其委托代理人签字并加盖单位章。</w:t>
            </w:r>
          </w:p>
        </w:tc>
      </w:tr>
      <w:tr w14:paraId="00877473">
        <w:tblPrEx>
          <w:tblCellMar>
            <w:top w:w="0" w:type="dxa"/>
            <w:left w:w="108" w:type="dxa"/>
            <w:bottom w:w="0" w:type="dxa"/>
            <w:right w:w="108" w:type="dxa"/>
          </w:tblCellMar>
        </w:tblPrEx>
        <w:trPr>
          <w:trHeight w:val="1002" w:hRule="atLeast"/>
        </w:trPr>
        <w:tc>
          <w:tcPr>
            <w:tcW w:w="435" w:type="pct"/>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5219DF1">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899809D">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C0F0E3A">
            <w:pPr>
              <w:autoSpaceDE w:val="0"/>
              <w:autoSpaceDN w:val="0"/>
              <w:adjustRightInd w:val="0"/>
              <w:jc w:val="center"/>
              <w:rPr>
                <w:rFonts w:ascii="宋体" w:hAnsi="宋体" w:cs="宋体"/>
                <w:kern w:val="0"/>
                <w:highlight w:val="none"/>
                <w:lang w:val="zh-CN"/>
              </w:rPr>
            </w:pPr>
            <w:r>
              <w:rPr>
                <w:rFonts w:hint="eastAsia" w:ascii="宋体" w:hAnsi="宋体" w:cs="宋体"/>
                <w:kern w:val="0"/>
                <w:highlight w:val="none"/>
                <w:lang w:val="zh-CN"/>
              </w:rPr>
              <w:t>投标文件签字盖章要求</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2CE153B">
            <w:pPr>
              <w:autoSpaceDE w:val="0"/>
              <w:autoSpaceDN w:val="0"/>
              <w:adjustRightInd w:val="0"/>
              <w:rPr>
                <w:rFonts w:ascii="宋体" w:hAnsi="宋体" w:cs="宋体"/>
                <w:kern w:val="0"/>
                <w:highlight w:val="none"/>
                <w:lang w:val="zh-CN"/>
              </w:rPr>
            </w:pPr>
            <w:r>
              <w:rPr>
                <w:rFonts w:hint="eastAsia" w:ascii="宋体" w:hAnsi="宋体"/>
                <w:color w:val="auto"/>
                <w:szCs w:val="21"/>
                <w:highlight w:val="none"/>
              </w:rPr>
              <w:t>有法定代表人或其委托代理人签字或加盖单位章。由法定代表人签字的，应附法定代表人身份证明，由代理人签字的，应附授权委托书，身份证明或授权委托书应符合第</w:t>
            </w:r>
            <w:r>
              <w:rPr>
                <w:rFonts w:hint="eastAsia" w:ascii="宋体" w:hAnsi="宋体"/>
                <w:color w:val="auto"/>
                <w:szCs w:val="21"/>
                <w:highlight w:val="none"/>
                <w:lang w:val="en-US" w:eastAsia="zh-CN"/>
              </w:rPr>
              <w:t>六</w:t>
            </w:r>
            <w:r>
              <w:rPr>
                <w:rFonts w:hint="eastAsia" w:ascii="宋体" w:hAnsi="宋体"/>
                <w:color w:val="auto"/>
                <w:szCs w:val="21"/>
                <w:highlight w:val="none"/>
              </w:rPr>
              <w:t>章“</w:t>
            </w:r>
            <w:r>
              <w:rPr>
                <w:rFonts w:hint="eastAsia" w:ascii="宋体" w:hAnsi="宋体"/>
                <w:color w:val="auto"/>
                <w:szCs w:val="21"/>
                <w:highlight w:val="none"/>
                <w:lang w:eastAsia="zh-CN"/>
              </w:rPr>
              <w:t>投标文件</w:t>
            </w:r>
            <w:r>
              <w:rPr>
                <w:rFonts w:hint="eastAsia" w:ascii="宋体" w:hAnsi="宋体"/>
                <w:color w:val="auto"/>
                <w:szCs w:val="21"/>
                <w:highlight w:val="none"/>
              </w:rPr>
              <w:t>格式”的规定</w:t>
            </w:r>
          </w:p>
        </w:tc>
      </w:tr>
      <w:tr w14:paraId="5CB99F25">
        <w:tblPrEx>
          <w:tblCellMar>
            <w:top w:w="0" w:type="dxa"/>
            <w:left w:w="108" w:type="dxa"/>
            <w:bottom w:w="0" w:type="dxa"/>
            <w:right w:w="108" w:type="dxa"/>
          </w:tblCellMar>
        </w:tblPrEx>
        <w:trPr>
          <w:trHeight w:val="483" w:hRule="atLeast"/>
        </w:trPr>
        <w:tc>
          <w:tcPr>
            <w:tcW w:w="435" w:type="pct"/>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C33C733">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BCC2AE1">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2993A110">
            <w:pPr>
              <w:autoSpaceDE w:val="0"/>
              <w:autoSpaceDN w:val="0"/>
              <w:adjustRightInd w:val="0"/>
              <w:jc w:val="center"/>
              <w:rPr>
                <w:rFonts w:hint="eastAsia" w:ascii="宋体" w:hAnsi="宋体" w:cs="宋体"/>
                <w:kern w:val="0"/>
                <w:sz w:val="22"/>
                <w:szCs w:val="22"/>
                <w:highlight w:val="none"/>
                <w:lang w:val="zh-CN"/>
              </w:rPr>
            </w:pPr>
            <w:r>
              <w:rPr>
                <w:rFonts w:hint="eastAsia" w:ascii="宋体" w:hAnsi="宋体" w:cs="宋体"/>
                <w:kern w:val="0"/>
                <w:highlight w:val="none"/>
                <w:lang w:val="zh-CN"/>
              </w:rPr>
              <w:t>投标文件格式</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EEF1203">
            <w:pPr>
              <w:autoSpaceDE w:val="0"/>
              <w:autoSpaceDN w:val="0"/>
              <w:adjustRightInd w:val="0"/>
              <w:rPr>
                <w:rFonts w:hint="eastAsia" w:ascii="宋体" w:hAnsi="宋体" w:cs="宋体"/>
                <w:kern w:val="0"/>
                <w:sz w:val="22"/>
                <w:szCs w:val="22"/>
                <w:highlight w:val="none"/>
                <w:lang w:val="zh-CN"/>
              </w:rPr>
            </w:pPr>
            <w:r>
              <w:rPr>
                <w:rFonts w:hint="eastAsia" w:ascii="宋体" w:hAnsi="宋体" w:cs="宋体"/>
                <w:kern w:val="0"/>
                <w:highlight w:val="none"/>
                <w:lang w:val="zh-CN"/>
              </w:rPr>
              <w:t>符合第六</w:t>
            </w:r>
            <w:r>
              <w:rPr>
                <w:rFonts w:hint="eastAsia" w:ascii="宋体" w:hAnsi="宋体" w:cs="宋体"/>
                <w:kern w:val="0"/>
                <w:highlight w:val="none"/>
                <w:lang w:val="en-US" w:eastAsia="zh-CN"/>
              </w:rPr>
              <w:t>章</w:t>
            </w:r>
            <w:r>
              <w:rPr>
                <w:rFonts w:ascii="宋体" w:hAnsi="宋体" w:cs="宋体"/>
                <w:kern w:val="0"/>
                <w:highlight w:val="none"/>
                <w:lang w:val="zh-CN"/>
              </w:rPr>
              <w:t>“</w:t>
            </w:r>
            <w:r>
              <w:rPr>
                <w:rFonts w:hint="eastAsia" w:ascii="宋体" w:hAnsi="宋体" w:cs="宋体"/>
                <w:kern w:val="0"/>
                <w:highlight w:val="none"/>
                <w:lang w:val="zh-CN"/>
              </w:rPr>
              <w:t>投标文件格式</w:t>
            </w:r>
            <w:r>
              <w:rPr>
                <w:rFonts w:ascii="宋体" w:hAnsi="宋体" w:cs="宋体"/>
                <w:kern w:val="0"/>
                <w:highlight w:val="none"/>
                <w:lang w:val="zh-CN"/>
              </w:rPr>
              <w:t>”</w:t>
            </w:r>
            <w:r>
              <w:rPr>
                <w:rFonts w:hint="eastAsia" w:ascii="宋体" w:hAnsi="宋体" w:cs="宋体"/>
                <w:kern w:val="0"/>
                <w:highlight w:val="none"/>
                <w:lang w:val="zh-CN"/>
              </w:rPr>
              <w:t>的要求。</w:t>
            </w:r>
          </w:p>
        </w:tc>
      </w:tr>
      <w:tr w14:paraId="1F8DDAF3">
        <w:tblPrEx>
          <w:tblCellMar>
            <w:top w:w="0" w:type="dxa"/>
            <w:left w:w="108" w:type="dxa"/>
            <w:bottom w:w="0" w:type="dxa"/>
            <w:right w:w="108" w:type="dxa"/>
          </w:tblCellMar>
        </w:tblPrEx>
        <w:trPr>
          <w:trHeight w:val="384" w:hRule="atLeast"/>
        </w:trPr>
        <w:tc>
          <w:tcPr>
            <w:tcW w:w="435" w:type="pct"/>
            <w:vMerge w:val="restart"/>
            <w:tcBorders>
              <w:top w:val="single" w:color="000000" w:sz="2" w:space="0"/>
              <w:left w:val="single" w:color="000000" w:sz="2" w:space="0"/>
              <w:right w:val="single" w:color="000000" w:sz="2" w:space="0"/>
            </w:tcBorders>
            <w:shd w:val="clear" w:color="000000" w:fill="FFFFFF"/>
            <w:noWrap w:val="0"/>
            <w:vAlign w:val="center"/>
          </w:tcPr>
          <w:p w14:paraId="18FED176">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rPr>
              <w:t>2.1.2</w:t>
            </w:r>
          </w:p>
        </w:tc>
        <w:tc>
          <w:tcPr>
            <w:tcW w:w="391" w:type="pct"/>
            <w:vMerge w:val="restart"/>
            <w:tcBorders>
              <w:top w:val="single" w:color="000000" w:sz="2" w:space="0"/>
              <w:left w:val="single" w:color="000000" w:sz="2" w:space="0"/>
              <w:right w:val="single" w:color="000000" w:sz="2" w:space="0"/>
            </w:tcBorders>
            <w:shd w:val="clear" w:color="000000" w:fill="FFFFFF"/>
            <w:noWrap w:val="0"/>
            <w:vAlign w:val="center"/>
          </w:tcPr>
          <w:p w14:paraId="739B8D4B">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资格评审标准</w:t>
            </w: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560F4E7">
            <w:pPr>
              <w:autoSpaceDE w:val="0"/>
              <w:autoSpaceDN w:val="0"/>
              <w:adjustRightInd w:val="0"/>
              <w:jc w:val="center"/>
              <w:rPr>
                <w:rFonts w:hint="eastAsia" w:ascii="宋体" w:hAnsi="宋体" w:cs="宋体"/>
                <w:kern w:val="0"/>
                <w:highlight w:val="none"/>
                <w:lang w:val="zh-CN"/>
              </w:rPr>
            </w:pPr>
            <w:r>
              <w:rPr>
                <w:rFonts w:hint="eastAsia" w:ascii="宋体" w:hAnsi="宋体" w:cs="宋体"/>
                <w:kern w:val="0"/>
                <w:highlight w:val="none"/>
                <w:lang w:val="zh-CN"/>
              </w:rPr>
              <w:t>营业执照</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9A41A44">
            <w:pPr>
              <w:autoSpaceDE w:val="0"/>
              <w:autoSpaceDN w:val="0"/>
              <w:adjustRightInd w:val="0"/>
              <w:rPr>
                <w:rFonts w:hint="eastAsia" w:ascii="宋体" w:hAnsi="宋体" w:cs="宋体"/>
                <w:kern w:val="0"/>
                <w:highlight w:val="none"/>
              </w:rPr>
            </w:pPr>
            <w:r>
              <w:rPr>
                <w:rFonts w:hint="eastAsia" w:ascii="宋体" w:hAnsi="宋体" w:cs="宋体"/>
                <w:kern w:val="0"/>
                <w:highlight w:val="none"/>
                <w:lang w:val="zh-CN"/>
              </w:rPr>
              <w:t>具备有效的营业执照，投标文件内附营业执照（副本）复印件加盖投标单位公章；</w:t>
            </w:r>
          </w:p>
        </w:tc>
      </w:tr>
      <w:tr w14:paraId="56FA2368">
        <w:tblPrEx>
          <w:tblCellMar>
            <w:top w:w="0" w:type="dxa"/>
            <w:left w:w="108" w:type="dxa"/>
            <w:bottom w:w="0" w:type="dxa"/>
            <w:right w:w="108" w:type="dxa"/>
          </w:tblCellMar>
        </w:tblPrEx>
        <w:trPr>
          <w:trHeight w:val="1397" w:hRule="atLeast"/>
        </w:trPr>
        <w:tc>
          <w:tcPr>
            <w:tcW w:w="435" w:type="pct"/>
            <w:vMerge w:val="continue"/>
            <w:tcBorders>
              <w:left w:val="single" w:color="000000" w:sz="2" w:space="0"/>
              <w:right w:val="single" w:color="000000" w:sz="2" w:space="0"/>
            </w:tcBorders>
            <w:shd w:val="clear" w:color="000000" w:fill="FFFFFF"/>
            <w:noWrap w:val="0"/>
            <w:vAlign w:val="center"/>
          </w:tcPr>
          <w:p w14:paraId="1EA91399">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41518B43">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6FCD798">
            <w:pPr>
              <w:autoSpaceDE w:val="0"/>
              <w:autoSpaceDN w:val="0"/>
              <w:adjustRightInd w:val="0"/>
              <w:jc w:val="center"/>
              <w:rPr>
                <w:rFonts w:hint="eastAsia" w:ascii="宋体" w:hAnsi="宋体" w:cs="宋体"/>
                <w:kern w:val="0"/>
                <w:highlight w:val="none"/>
                <w:lang w:val="zh-CN"/>
              </w:rPr>
            </w:pPr>
            <w:r>
              <w:rPr>
                <w:rFonts w:hint="eastAsia" w:ascii="宋体" w:hAnsi="宋体" w:cs="宋体"/>
                <w:kern w:val="0"/>
                <w:highlight w:val="none"/>
                <w:lang w:val="zh-CN"/>
              </w:rPr>
              <w:t>财务状况、纳税及社保</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1DFB2886">
            <w:pPr>
              <w:widowControl/>
              <w:jc w:val="left"/>
              <w:textAlignment w:val="center"/>
              <w:rPr>
                <w:rFonts w:hint="eastAsia" w:ascii="宋体" w:hAnsi="宋体" w:cs="宋体" w:eastAsiaTheme="minorEastAsia"/>
                <w:kern w:val="0"/>
                <w:highlight w:val="none"/>
                <w:lang w:val="zh-CN" w:eastAsia="zh-CN"/>
              </w:rPr>
            </w:pPr>
            <w:r>
              <w:rPr>
                <w:rFonts w:hint="eastAsia" w:ascii="宋体" w:hAnsi="宋体" w:cs="宋体"/>
                <w:bCs/>
                <w:highlight w:val="none"/>
              </w:rPr>
              <w:t>具有良好的商业信誉和健全的财务会计制度，依法缴纳税收和社会保障资金的良好记录，提供资格条件承诺函</w:t>
            </w:r>
            <w:r>
              <w:rPr>
                <w:rFonts w:hint="eastAsia" w:ascii="宋体" w:hAnsi="宋体" w:cs="宋体"/>
                <w:bCs/>
                <w:highlight w:val="none"/>
                <w:lang w:eastAsia="zh-CN"/>
              </w:rPr>
              <w:t>；</w:t>
            </w:r>
          </w:p>
        </w:tc>
      </w:tr>
      <w:tr w14:paraId="00369FB7">
        <w:tblPrEx>
          <w:tblCellMar>
            <w:top w:w="0" w:type="dxa"/>
            <w:left w:w="108" w:type="dxa"/>
            <w:bottom w:w="0" w:type="dxa"/>
            <w:right w:w="108" w:type="dxa"/>
          </w:tblCellMar>
        </w:tblPrEx>
        <w:trPr>
          <w:trHeight w:val="272" w:hRule="atLeast"/>
        </w:trPr>
        <w:tc>
          <w:tcPr>
            <w:tcW w:w="435" w:type="pct"/>
            <w:vMerge w:val="continue"/>
            <w:tcBorders>
              <w:left w:val="single" w:color="000000" w:sz="2" w:space="0"/>
              <w:right w:val="single" w:color="000000" w:sz="2" w:space="0"/>
            </w:tcBorders>
            <w:shd w:val="clear" w:color="000000" w:fill="FFFFFF"/>
            <w:noWrap w:val="0"/>
            <w:vAlign w:val="center"/>
          </w:tcPr>
          <w:p w14:paraId="6E0DBB21">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2CD7DAB4">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D7F4102">
            <w:pPr>
              <w:numPr>
                <w:ilvl w:val="0"/>
                <w:numId w:val="0"/>
              </w:numPr>
              <w:adjustRightInd w:val="0"/>
              <w:snapToGrid w:val="0"/>
              <w:jc w:val="center"/>
              <w:rPr>
                <w:rFonts w:hint="eastAsia" w:ascii="宋体" w:hAnsi="宋体" w:eastAsia="宋体" w:cs="宋体"/>
                <w:b w:val="0"/>
                <w:bCs w:val="0"/>
                <w:kern w:val="0"/>
                <w:sz w:val="21"/>
                <w:szCs w:val="21"/>
                <w:highlight w:val="none"/>
                <w:lang w:val="zh-CN" w:eastAsia="zh-CN" w:bidi="ar-SA"/>
              </w:rPr>
            </w:pPr>
            <w:r>
              <w:rPr>
                <w:rFonts w:hint="eastAsia" w:ascii="宋体" w:hAnsi="宋体" w:eastAsia="宋体" w:cs="宋体"/>
                <w:b w:val="0"/>
                <w:bCs w:val="0"/>
                <w:kern w:val="0"/>
                <w:sz w:val="21"/>
                <w:szCs w:val="21"/>
                <w:highlight w:val="none"/>
                <w:lang w:val="zh-CN" w:eastAsia="zh-CN" w:bidi="ar-SA"/>
              </w:rPr>
              <w:t>信誉要求</w:t>
            </w:r>
          </w:p>
        </w:tc>
        <w:tc>
          <w:tcPr>
            <w:tcW w:w="312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335AB067">
            <w:pPr>
              <w:numPr>
                <w:ilvl w:val="0"/>
                <w:numId w:val="3"/>
              </w:numPr>
              <w:adjustRightInd w:val="0"/>
              <w:snapToGrid w:val="0"/>
              <w:rPr>
                <w:rFonts w:hint="eastAsia"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拒绝列入政府取消投标资格记录期间的企业或个人投标,标书内附委托代理人签字并加盖单位公章的承诺书。</w:t>
            </w:r>
          </w:p>
          <w:p w14:paraId="0FADFA72">
            <w:pPr>
              <w:numPr>
                <w:ilvl w:val="0"/>
                <w:numId w:val="3"/>
              </w:numPr>
              <w:adjustRightInd w:val="0"/>
              <w:snapToGrid w:val="0"/>
              <w:rPr>
                <w:rFonts w:hint="default" w:ascii="宋体" w:hAnsi="宋体" w:eastAsia="宋体" w:cs="宋体"/>
                <w:b w:val="0"/>
                <w:bCs w:val="0"/>
                <w:kern w:val="0"/>
                <w:sz w:val="21"/>
                <w:szCs w:val="21"/>
                <w:highlight w:val="none"/>
                <w:lang w:val="en-US" w:eastAsia="zh-CN" w:bidi="ar-SA"/>
              </w:rPr>
            </w:pPr>
            <w:r>
              <w:rPr>
                <w:rFonts w:hint="eastAsia" w:ascii="宋体" w:hAnsi="宋体" w:eastAsia="宋体" w:cs="宋体"/>
                <w:b w:val="0"/>
                <w:bCs w:val="0"/>
                <w:kern w:val="0"/>
                <w:sz w:val="21"/>
                <w:szCs w:val="21"/>
                <w:highlight w:val="none"/>
                <w:lang w:val="en-US" w:eastAsia="zh-CN" w:bidi="ar-SA"/>
              </w:rPr>
              <w:t>在“信用中国”网站（www.creditchina.gov.cn）、中国政府采购网（www.ccgp.gov.cn）对列入失信被执行人、重大税收违法失信主体、政府采购严重违法失信行为记录名单的投标人，拒绝其参与投标。标书内附查询截图。</w:t>
            </w:r>
          </w:p>
          <w:p w14:paraId="0EC56C8F">
            <w:pPr>
              <w:numPr>
                <w:ilvl w:val="0"/>
                <w:numId w:val="0"/>
              </w:numPr>
              <w:adjustRightInd w:val="0"/>
              <w:snapToGrid w:val="0"/>
              <w:rPr>
                <w:rFonts w:hint="default"/>
                <w:lang w:val="en-US" w:eastAsia="zh-CN"/>
              </w:rPr>
            </w:pPr>
            <w:r>
              <w:rPr>
                <w:rFonts w:hint="eastAsia" w:ascii="宋体" w:hAnsi="宋体" w:eastAsia="宋体" w:cs="宋体"/>
                <w:b w:val="0"/>
                <w:bCs w:val="0"/>
                <w:kern w:val="0"/>
                <w:sz w:val="21"/>
                <w:szCs w:val="21"/>
                <w:highlight w:val="none"/>
                <w:lang w:val="en-US" w:eastAsia="zh-CN" w:bidi="ar-SA"/>
              </w:rPr>
              <w:t>3.提供专用信用报告（依托省信用综合服务平台，上线经营主体专用信用报告查询系统，经营主体完成统一身份认证后，通过省政府门户网站、“信用中国（吉林）网站”、“吉事办”App即可申请获取专用信用报告），查询时间应在招标公告发出后。标书内附查询截图。</w:t>
            </w:r>
          </w:p>
        </w:tc>
      </w:tr>
      <w:tr w14:paraId="572C394F">
        <w:tblPrEx>
          <w:tblCellMar>
            <w:top w:w="0" w:type="dxa"/>
            <w:left w:w="108" w:type="dxa"/>
            <w:bottom w:w="0" w:type="dxa"/>
            <w:right w:w="108" w:type="dxa"/>
          </w:tblCellMar>
        </w:tblPrEx>
        <w:trPr>
          <w:trHeight w:val="343" w:hRule="atLeast"/>
        </w:trPr>
        <w:tc>
          <w:tcPr>
            <w:tcW w:w="435" w:type="pct"/>
            <w:vMerge w:val="continue"/>
            <w:tcBorders>
              <w:left w:val="single" w:color="000000" w:sz="2" w:space="0"/>
              <w:right w:val="single" w:color="000000" w:sz="2" w:space="0"/>
            </w:tcBorders>
            <w:shd w:val="clear" w:color="000000" w:fill="FFFFFF"/>
            <w:noWrap w:val="0"/>
            <w:vAlign w:val="center"/>
          </w:tcPr>
          <w:p w14:paraId="1E6569AE">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6392195D">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715B290B">
            <w:pPr>
              <w:jc w:val="center"/>
              <w:rPr>
                <w:rFonts w:ascii="宋体" w:hAnsi="宋体" w:cs="宋体"/>
                <w:kern w:val="0"/>
                <w:highlight w:val="none"/>
                <w:lang w:val="zh-CN"/>
              </w:rPr>
            </w:pPr>
            <w:r>
              <w:rPr>
                <w:rFonts w:hint="eastAsia" w:ascii="宋体" w:hAnsi="宋体" w:cs="宋体"/>
                <w:bCs/>
                <w:highlight w:val="none"/>
                <w:lang w:val="zh-CN"/>
              </w:rPr>
              <w:t>不存在禁止投标的情形</w:t>
            </w:r>
          </w:p>
        </w:tc>
        <w:tc>
          <w:tcPr>
            <w:tcW w:w="312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134C5ED1">
            <w:pPr>
              <w:pStyle w:val="12"/>
              <w:numPr>
                <w:ilvl w:val="0"/>
                <w:numId w:val="4"/>
              </w:numPr>
              <w:spacing w:line="240" w:lineRule="exact"/>
              <w:rPr>
                <w:rFonts w:hint="eastAsia" w:hAnsi="宋体" w:cs="宋体"/>
                <w:kern w:val="0"/>
                <w:highlight w:val="none"/>
                <w:lang w:val="zh-CN"/>
              </w:rPr>
            </w:pPr>
            <w:r>
              <w:rPr>
                <w:rFonts w:hint="eastAsia" w:hAnsi="宋体" w:cs="宋体"/>
                <w:kern w:val="0"/>
                <w:highlight w:val="none"/>
                <w:lang w:val="zh-CN"/>
              </w:rPr>
              <w:t>参加政府采购活动前3年内在经营活动中没有重大违法记录。</w:t>
            </w:r>
            <w:r>
              <w:rPr>
                <w:rFonts w:hint="eastAsia" w:ascii="宋体" w:hAnsi="宋体" w:eastAsia="宋体" w:cs="宋体"/>
                <w:b w:val="0"/>
                <w:bCs w:val="0"/>
                <w:kern w:val="0"/>
                <w:sz w:val="21"/>
                <w:szCs w:val="21"/>
                <w:highlight w:val="none"/>
                <w:lang w:val="en-US" w:eastAsia="zh-CN" w:bidi="ar-SA"/>
              </w:rPr>
              <w:t>标书内附委托代理人及法人签字并加盖单位公章的承诺书</w:t>
            </w:r>
            <w:r>
              <w:rPr>
                <w:rFonts w:hint="eastAsia" w:hAnsi="宋体" w:eastAsia="宋体" w:cs="宋体"/>
                <w:b w:val="0"/>
                <w:bCs w:val="0"/>
                <w:kern w:val="0"/>
                <w:sz w:val="21"/>
                <w:szCs w:val="21"/>
                <w:highlight w:val="none"/>
                <w:lang w:val="en-US" w:eastAsia="zh-CN" w:bidi="ar-SA"/>
              </w:rPr>
              <w:t>。</w:t>
            </w:r>
          </w:p>
          <w:p w14:paraId="3759439B">
            <w:pPr>
              <w:numPr>
                <w:ilvl w:val="0"/>
                <w:numId w:val="4"/>
              </w:numPr>
              <w:adjustRightInd w:val="0"/>
              <w:snapToGrid w:val="0"/>
              <w:ind w:left="0" w:leftChars="0" w:firstLine="0" w:firstLineChars="0"/>
              <w:rPr>
                <w:rFonts w:hAnsi="宋体" w:cs="宋体"/>
                <w:kern w:val="0"/>
                <w:highlight w:val="none"/>
              </w:rPr>
            </w:pPr>
            <w:r>
              <w:rPr>
                <w:rFonts w:hint="eastAsia" w:hAnsi="宋体" w:cs="宋体"/>
                <w:kern w:val="0"/>
                <w:highlight w:val="none"/>
                <w:lang w:val="zh-CN"/>
              </w:rPr>
              <w:t>与采购人存在利害关系可能影响招标公正性的法人、其他组织或者个人，不得参加投标。单位负责人为同一人或者存在</w:t>
            </w:r>
            <w:r>
              <w:rPr>
                <w:rFonts w:hint="eastAsia" w:hAnsi="宋体" w:cs="宋体"/>
                <w:kern w:val="0"/>
                <w:highlight w:val="none"/>
                <w:lang w:val="en-US" w:eastAsia="zh-CN"/>
              </w:rPr>
              <w:t>直接</w:t>
            </w:r>
            <w:r>
              <w:rPr>
                <w:rFonts w:hint="eastAsia" w:hAnsi="宋体" w:cs="宋体"/>
                <w:kern w:val="0"/>
                <w:highlight w:val="none"/>
                <w:lang w:val="zh-CN"/>
              </w:rPr>
              <w:t>控股、管理关系的不同单位，不得参加同一标段投标或者未划分标段的同一招标项目投标。违反这两款规定的，相关投标均无效。</w:t>
            </w:r>
            <w:r>
              <w:rPr>
                <w:rFonts w:hint="eastAsia" w:ascii="宋体" w:hAnsi="宋体" w:eastAsia="宋体" w:cs="宋体"/>
                <w:b w:val="0"/>
                <w:bCs w:val="0"/>
                <w:kern w:val="0"/>
                <w:sz w:val="21"/>
                <w:szCs w:val="21"/>
                <w:highlight w:val="none"/>
                <w:lang w:val="en-US" w:eastAsia="zh-CN" w:bidi="ar-SA"/>
              </w:rPr>
              <w:t>标书内附委托代理人签字并加盖单位公章的承诺书。</w:t>
            </w:r>
          </w:p>
        </w:tc>
      </w:tr>
      <w:tr w14:paraId="410ACC3A">
        <w:tblPrEx>
          <w:tblCellMar>
            <w:top w:w="0" w:type="dxa"/>
            <w:left w:w="108" w:type="dxa"/>
            <w:bottom w:w="0" w:type="dxa"/>
            <w:right w:w="108" w:type="dxa"/>
          </w:tblCellMar>
        </w:tblPrEx>
        <w:trPr>
          <w:trHeight w:val="1056" w:hRule="atLeast"/>
        </w:trPr>
        <w:tc>
          <w:tcPr>
            <w:tcW w:w="435" w:type="pct"/>
            <w:vMerge w:val="continue"/>
            <w:tcBorders>
              <w:left w:val="single" w:color="000000" w:sz="2" w:space="0"/>
              <w:bottom w:val="single" w:color="000000" w:sz="2" w:space="0"/>
              <w:right w:val="single" w:color="000000" w:sz="2" w:space="0"/>
            </w:tcBorders>
            <w:shd w:val="clear" w:color="000000" w:fill="FFFFFF"/>
            <w:noWrap w:val="0"/>
            <w:vAlign w:val="center"/>
          </w:tcPr>
          <w:p w14:paraId="31DBC15C">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bottom w:val="single" w:color="auto" w:sz="4" w:space="0"/>
              <w:right w:val="single" w:color="000000" w:sz="2" w:space="0"/>
            </w:tcBorders>
            <w:shd w:val="clear" w:color="000000" w:fill="FFFFFF"/>
            <w:noWrap w:val="0"/>
            <w:vAlign w:val="center"/>
          </w:tcPr>
          <w:p w14:paraId="6F8331D3">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02BF0A5A">
            <w:pPr>
              <w:jc w:val="center"/>
              <w:rPr>
                <w:rFonts w:hint="default" w:ascii="宋体" w:hAnsi="宋体" w:eastAsia="宋体" w:cs="宋体"/>
                <w:bCs/>
                <w:highlight w:val="none"/>
                <w:lang w:val="en-US" w:eastAsia="zh-CN"/>
              </w:rPr>
            </w:pPr>
            <w:r>
              <w:rPr>
                <w:rFonts w:hint="eastAsia" w:ascii="宋体" w:hAnsi="宋体" w:cs="宋体"/>
                <w:bCs/>
                <w:highlight w:val="none"/>
                <w:lang w:val="en-US" w:eastAsia="zh-CN"/>
              </w:rPr>
              <w:t>其他要求</w:t>
            </w:r>
          </w:p>
        </w:tc>
        <w:tc>
          <w:tcPr>
            <w:tcW w:w="3123" w:type="pct"/>
            <w:tcBorders>
              <w:top w:val="single" w:color="auto" w:sz="4" w:space="0"/>
              <w:left w:val="single" w:color="auto" w:sz="4" w:space="0"/>
              <w:bottom w:val="single" w:color="auto" w:sz="4" w:space="0"/>
              <w:right w:val="single" w:color="auto" w:sz="4" w:space="0"/>
            </w:tcBorders>
            <w:shd w:val="clear" w:color="000000" w:fill="FFFFFF"/>
            <w:noWrap w:val="0"/>
            <w:vAlign w:val="center"/>
          </w:tcPr>
          <w:p w14:paraId="5BBB8682">
            <w:pPr>
              <w:pStyle w:val="12"/>
              <w:spacing w:line="240" w:lineRule="exact"/>
              <w:rPr>
                <w:rFonts w:hint="eastAsia" w:hAnsi="宋体"/>
                <w:color w:val="333333"/>
                <w:highlight w:val="none"/>
                <w:shd w:val="clear" w:color="auto" w:fill="FFFFFF"/>
              </w:rPr>
            </w:pPr>
            <w:r>
              <w:rPr>
                <w:rFonts w:hint="eastAsia" w:hAnsi="宋体" w:cs="宋体" w:asciiTheme="minorHAnsi" w:eastAsiaTheme="minorEastAsia"/>
                <w:kern w:val="0"/>
                <w:sz w:val="21"/>
                <w:szCs w:val="24"/>
                <w:highlight w:val="none"/>
                <w:lang w:val="zh-CN" w:eastAsia="zh-CN" w:bidi="ar-SA"/>
              </w:rPr>
              <w:t>本项目不接受联合体投标。</w:t>
            </w:r>
          </w:p>
        </w:tc>
      </w:tr>
      <w:tr w14:paraId="169F65D1">
        <w:tblPrEx>
          <w:tblCellMar>
            <w:top w:w="0" w:type="dxa"/>
            <w:left w:w="108" w:type="dxa"/>
            <w:bottom w:w="0" w:type="dxa"/>
            <w:right w:w="108" w:type="dxa"/>
          </w:tblCellMar>
        </w:tblPrEx>
        <w:trPr>
          <w:trHeight w:val="400" w:hRule="atLeast"/>
        </w:trPr>
        <w:tc>
          <w:tcPr>
            <w:tcW w:w="435" w:type="pct"/>
            <w:vMerge w:val="restart"/>
            <w:tcBorders>
              <w:top w:val="single" w:color="000000" w:sz="2" w:space="0"/>
              <w:left w:val="single" w:color="000000" w:sz="2" w:space="0"/>
              <w:right w:val="single" w:color="000000" w:sz="2" w:space="0"/>
            </w:tcBorders>
            <w:shd w:val="clear" w:color="000000" w:fill="FFFFFF"/>
            <w:noWrap w:val="0"/>
            <w:vAlign w:val="center"/>
          </w:tcPr>
          <w:p w14:paraId="4400B940">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rPr>
              <w:t>2.1.3</w:t>
            </w:r>
          </w:p>
        </w:tc>
        <w:tc>
          <w:tcPr>
            <w:tcW w:w="391" w:type="pct"/>
            <w:vMerge w:val="restart"/>
            <w:tcBorders>
              <w:top w:val="single" w:color="auto" w:sz="4" w:space="0"/>
              <w:left w:val="single" w:color="000000" w:sz="2" w:space="0"/>
              <w:right w:val="single" w:color="000000" w:sz="2" w:space="0"/>
            </w:tcBorders>
            <w:shd w:val="clear" w:color="000000" w:fill="FFFFFF"/>
            <w:noWrap w:val="0"/>
            <w:vAlign w:val="center"/>
          </w:tcPr>
          <w:p w14:paraId="6DA8E555">
            <w:pPr>
              <w:autoSpaceDE w:val="0"/>
              <w:autoSpaceDN w:val="0"/>
              <w:adjustRightInd w:val="0"/>
              <w:jc w:val="center"/>
              <w:rPr>
                <w:rFonts w:ascii="宋体" w:hAnsi="宋体" w:cs="宋体"/>
                <w:kern w:val="0"/>
                <w:sz w:val="22"/>
                <w:szCs w:val="22"/>
                <w:highlight w:val="none"/>
                <w:lang w:val="zh-CN"/>
              </w:rPr>
            </w:pPr>
            <w:r>
              <w:rPr>
                <w:rFonts w:hint="eastAsia" w:ascii="宋体" w:hAnsi="宋体" w:cs="宋体"/>
                <w:kern w:val="0"/>
                <w:highlight w:val="none"/>
                <w:lang w:val="zh-CN"/>
              </w:rPr>
              <w:t>响应性评审标准</w:t>
            </w:r>
          </w:p>
        </w:tc>
        <w:tc>
          <w:tcPr>
            <w:tcW w:w="1050" w:type="pct"/>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735B1743">
            <w:pPr>
              <w:jc w:val="center"/>
              <w:rPr>
                <w:rFonts w:ascii="宋体" w:hAnsi="宋体" w:cs="宋体"/>
                <w:kern w:val="0"/>
                <w:sz w:val="22"/>
                <w:szCs w:val="22"/>
                <w:highlight w:val="none"/>
                <w:lang w:val="zh-CN"/>
              </w:rPr>
            </w:pPr>
            <w:r>
              <w:rPr>
                <w:rFonts w:hint="eastAsia" w:ascii="宋体" w:hAnsi="宋体" w:cs="宋体"/>
                <w:bCs/>
                <w:highlight w:val="none"/>
              </w:rPr>
              <w:t>投标内容</w:t>
            </w:r>
          </w:p>
        </w:tc>
        <w:tc>
          <w:tcPr>
            <w:tcW w:w="3123" w:type="pct"/>
            <w:tcBorders>
              <w:top w:val="single" w:color="auto" w:sz="4" w:space="0"/>
              <w:left w:val="single" w:color="000000" w:sz="2" w:space="0"/>
              <w:bottom w:val="single" w:color="000000" w:sz="2" w:space="0"/>
              <w:right w:val="single" w:color="000000" w:sz="2" w:space="0"/>
            </w:tcBorders>
            <w:shd w:val="clear" w:color="000000" w:fill="FFFFFF"/>
            <w:noWrap w:val="0"/>
            <w:vAlign w:val="center"/>
          </w:tcPr>
          <w:p w14:paraId="7E16E456">
            <w:pPr>
              <w:jc w:val="left"/>
              <w:rPr>
                <w:rFonts w:hint="default" w:ascii="宋体" w:hAnsi="宋体" w:eastAsia="宋体" w:cs="宋体"/>
                <w:kern w:val="0"/>
                <w:sz w:val="22"/>
                <w:szCs w:val="22"/>
                <w:highlight w:val="none"/>
                <w:lang w:val="en-US" w:eastAsia="zh-CN"/>
              </w:rPr>
            </w:pPr>
            <w:r>
              <w:rPr>
                <w:rFonts w:hint="eastAsia" w:ascii="宋体" w:hAnsi="宋体" w:cs="宋体"/>
                <w:bCs/>
                <w:highlight w:val="none"/>
              </w:rPr>
              <w:t>符合</w:t>
            </w:r>
            <w:r>
              <w:rPr>
                <w:rFonts w:hint="eastAsia" w:ascii="宋体" w:hAnsi="宋体" w:cs="宋体"/>
                <w:bCs/>
                <w:highlight w:val="none"/>
                <w:lang w:val="en-US" w:eastAsia="zh-CN"/>
              </w:rPr>
              <w:t>招标文件要求</w:t>
            </w:r>
          </w:p>
        </w:tc>
      </w:tr>
      <w:tr w14:paraId="0B54BA60">
        <w:tblPrEx>
          <w:tblCellMar>
            <w:top w:w="0" w:type="dxa"/>
            <w:left w:w="108" w:type="dxa"/>
            <w:bottom w:w="0" w:type="dxa"/>
            <w:right w:w="108" w:type="dxa"/>
          </w:tblCellMar>
        </w:tblPrEx>
        <w:trPr>
          <w:trHeight w:val="384" w:hRule="atLeast"/>
        </w:trPr>
        <w:tc>
          <w:tcPr>
            <w:tcW w:w="435" w:type="pct"/>
            <w:vMerge w:val="continue"/>
            <w:tcBorders>
              <w:left w:val="single" w:color="000000" w:sz="2" w:space="0"/>
              <w:right w:val="single" w:color="000000" w:sz="2" w:space="0"/>
            </w:tcBorders>
            <w:shd w:val="clear" w:color="000000" w:fill="FFFFFF"/>
            <w:noWrap w:val="0"/>
            <w:vAlign w:val="center"/>
          </w:tcPr>
          <w:p w14:paraId="1CCF0E37">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68BE6181">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24136E4">
            <w:pPr>
              <w:jc w:val="center"/>
              <w:rPr>
                <w:rFonts w:hint="default" w:ascii="宋体" w:hAnsi="宋体" w:cs="宋体"/>
                <w:highlight w:val="none"/>
                <w:lang w:val="en-US" w:eastAsia="zh-CN"/>
              </w:rPr>
            </w:pPr>
            <w:r>
              <w:rPr>
                <w:rFonts w:hint="default" w:ascii="宋体" w:hAnsi="宋体" w:cs="宋体"/>
                <w:highlight w:val="none"/>
                <w:lang w:val="en-US" w:eastAsia="zh-CN"/>
              </w:rPr>
              <w:t>合同履行期限(交货期限)</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0E8C0DD">
            <w:pPr>
              <w:jc w:val="left"/>
              <w:rPr>
                <w:rFonts w:hint="eastAsia" w:ascii="宋体" w:hAnsi="宋体" w:cs="宋体"/>
                <w:highlight w:val="none"/>
                <w:lang w:val="zh-CN"/>
              </w:rPr>
            </w:pPr>
            <w:r>
              <w:rPr>
                <w:rFonts w:hint="eastAsia" w:ascii="宋体" w:hAnsi="宋体" w:cs="宋体"/>
                <w:highlight w:val="none"/>
                <w:lang w:val="zh-CN"/>
              </w:rPr>
              <w:t>合同签订至2025年12月31日</w:t>
            </w:r>
          </w:p>
        </w:tc>
      </w:tr>
      <w:tr w14:paraId="5A5B671B">
        <w:tblPrEx>
          <w:tblCellMar>
            <w:top w:w="0" w:type="dxa"/>
            <w:left w:w="108" w:type="dxa"/>
            <w:bottom w:w="0" w:type="dxa"/>
            <w:right w:w="108" w:type="dxa"/>
          </w:tblCellMar>
        </w:tblPrEx>
        <w:trPr>
          <w:trHeight w:val="384" w:hRule="atLeast"/>
        </w:trPr>
        <w:tc>
          <w:tcPr>
            <w:tcW w:w="435" w:type="pct"/>
            <w:vMerge w:val="continue"/>
            <w:tcBorders>
              <w:left w:val="single" w:color="000000" w:sz="2" w:space="0"/>
              <w:right w:val="single" w:color="000000" w:sz="2" w:space="0"/>
            </w:tcBorders>
            <w:shd w:val="clear" w:color="000000" w:fill="FFFFFF"/>
            <w:noWrap w:val="0"/>
            <w:vAlign w:val="center"/>
          </w:tcPr>
          <w:p w14:paraId="07965707">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2D8B9E1D">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75644C3D">
            <w:pPr>
              <w:jc w:val="center"/>
              <w:rPr>
                <w:rFonts w:ascii="宋体" w:hAnsi="宋体" w:cs="宋体"/>
                <w:kern w:val="0"/>
                <w:sz w:val="22"/>
                <w:szCs w:val="22"/>
                <w:highlight w:val="none"/>
              </w:rPr>
            </w:pPr>
            <w:r>
              <w:rPr>
                <w:rFonts w:hint="eastAsia" w:ascii="宋体" w:hAnsi="宋体" w:cs="宋体"/>
                <w:highlight w:val="none"/>
              </w:rPr>
              <w:t>质量要求</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0C614918">
            <w:pPr>
              <w:jc w:val="left"/>
              <w:rPr>
                <w:rFonts w:ascii="宋体" w:hAnsi="宋体" w:cs="宋体"/>
                <w:kern w:val="0"/>
                <w:highlight w:val="none"/>
                <w:lang w:val="zh-CN"/>
              </w:rPr>
            </w:pPr>
            <w:r>
              <w:rPr>
                <w:rFonts w:hint="eastAsia" w:ascii="宋体" w:hAnsi="宋体" w:cs="宋体"/>
                <w:kern w:val="0"/>
                <w:highlight w:val="none"/>
                <w:lang w:val="zh-CN"/>
              </w:rPr>
              <w:t>符合现行国家、行业、地方或者其他相关标准的合格要求</w:t>
            </w:r>
          </w:p>
        </w:tc>
      </w:tr>
      <w:tr w14:paraId="0ECD6B7E">
        <w:tblPrEx>
          <w:tblCellMar>
            <w:top w:w="0" w:type="dxa"/>
            <w:left w:w="108" w:type="dxa"/>
            <w:bottom w:w="0" w:type="dxa"/>
            <w:right w:w="108" w:type="dxa"/>
          </w:tblCellMar>
        </w:tblPrEx>
        <w:trPr>
          <w:trHeight w:val="384" w:hRule="atLeast"/>
        </w:trPr>
        <w:tc>
          <w:tcPr>
            <w:tcW w:w="435" w:type="pct"/>
            <w:vMerge w:val="continue"/>
            <w:tcBorders>
              <w:left w:val="single" w:color="000000" w:sz="2" w:space="0"/>
              <w:right w:val="single" w:color="000000" w:sz="2" w:space="0"/>
            </w:tcBorders>
            <w:shd w:val="clear" w:color="000000" w:fill="FFFFFF"/>
            <w:noWrap w:val="0"/>
            <w:vAlign w:val="center"/>
          </w:tcPr>
          <w:p w14:paraId="7B58AE3F">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18CEC4EC">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CFE44C9">
            <w:pPr>
              <w:jc w:val="center"/>
              <w:rPr>
                <w:rFonts w:ascii="宋体" w:hAnsi="宋体" w:cs="宋体"/>
                <w:kern w:val="0"/>
                <w:sz w:val="22"/>
                <w:szCs w:val="22"/>
                <w:highlight w:val="none"/>
                <w:lang w:val="zh-CN"/>
              </w:rPr>
            </w:pPr>
            <w:r>
              <w:rPr>
                <w:rFonts w:hint="eastAsia" w:ascii="宋体" w:hAnsi="宋体" w:cs="宋体"/>
                <w:bCs/>
                <w:highlight w:val="none"/>
              </w:rPr>
              <w:t>投标有效期</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7EE05F6">
            <w:pPr>
              <w:jc w:val="left"/>
              <w:rPr>
                <w:rFonts w:ascii="宋体" w:hAnsi="宋体" w:cs="宋体"/>
                <w:kern w:val="0"/>
                <w:sz w:val="22"/>
                <w:szCs w:val="22"/>
                <w:highlight w:val="none"/>
                <w:lang w:val="zh-CN"/>
              </w:rPr>
            </w:pPr>
            <w:r>
              <w:rPr>
                <w:rFonts w:hint="eastAsia" w:ascii="宋体" w:hAnsi="宋体" w:cs="宋体"/>
                <w:bCs/>
                <w:highlight w:val="none"/>
              </w:rPr>
              <w:t>投标截止之日起90日历天</w:t>
            </w:r>
          </w:p>
        </w:tc>
      </w:tr>
      <w:tr w14:paraId="26CD5893">
        <w:tblPrEx>
          <w:tblCellMar>
            <w:top w:w="0" w:type="dxa"/>
            <w:left w:w="108" w:type="dxa"/>
            <w:bottom w:w="0" w:type="dxa"/>
            <w:right w:w="108" w:type="dxa"/>
          </w:tblCellMar>
        </w:tblPrEx>
        <w:trPr>
          <w:trHeight w:val="384" w:hRule="atLeast"/>
        </w:trPr>
        <w:tc>
          <w:tcPr>
            <w:tcW w:w="435" w:type="pct"/>
            <w:vMerge w:val="continue"/>
            <w:tcBorders>
              <w:left w:val="single" w:color="000000" w:sz="2" w:space="0"/>
              <w:right w:val="single" w:color="000000" w:sz="2" w:space="0"/>
            </w:tcBorders>
            <w:shd w:val="clear" w:color="000000" w:fill="FFFFFF"/>
            <w:noWrap w:val="0"/>
            <w:vAlign w:val="center"/>
          </w:tcPr>
          <w:p w14:paraId="33A84643">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1E3C02E5">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4FB37A5">
            <w:pPr>
              <w:adjustRightInd w:val="0"/>
              <w:snapToGrid w:val="0"/>
              <w:spacing w:line="360" w:lineRule="exact"/>
              <w:jc w:val="center"/>
              <w:rPr>
                <w:rFonts w:ascii="宋体" w:hAnsi="宋体" w:cs="宋体"/>
                <w:kern w:val="0"/>
                <w:sz w:val="22"/>
                <w:szCs w:val="22"/>
                <w:highlight w:val="none"/>
                <w:lang w:val="zh-CN"/>
              </w:rPr>
            </w:pPr>
            <w:r>
              <w:rPr>
                <w:rFonts w:hint="eastAsia" w:ascii="宋体" w:hAnsi="宋体" w:cs="宋体"/>
                <w:bCs/>
                <w:kern w:val="15"/>
                <w:highlight w:val="none"/>
              </w:rPr>
              <w:t>权利义务</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5441927">
            <w:pPr>
              <w:adjustRightInd w:val="0"/>
              <w:snapToGrid w:val="0"/>
              <w:spacing w:line="360" w:lineRule="exact"/>
              <w:rPr>
                <w:rFonts w:ascii="宋体" w:hAnsi="宋体" w:cs="宋体"/>
                <w:kern w:val="0"/>
                <w:sz w:val="22"/>
                <w:szCs w:val="22"/>
                <w:highlight w:val="none"/>
                <w:lang w:val="zh-CN"/>
              </w:rPr>
            </w:pPr>
            <w:r>
              <w:rPr>
                <w:rFonts w:hint="eastAsia" w:ascii="宋体" w:hAnsi="宋体" w:cs="宋体"/>
                <w:bCs/>
                <w:kern w:val="15"/>
                <w:highlight w:val="none"/>
              </w:rPr>
              <w:t>符合第四章“合同条款及格式”规定</w:t>
            </w:r>
          </w:p>
        </w:tc>
      </w:tr>
      <w:tr w14:paraId="788333F2">
        <w:tblPrEx>
          <w:tblCellMar>
            <w:top w:w="0" w:type="dxa"/>
            <w:left w:w="108" w:type="dxa"/>
            <w:bottom w:w="0" w:type="dxa"/>
            <w:right w:w="108" w:type="dxa"/>
          </w:tblCellMar>
        </w:tblPrEx>
        <w:trPr>
          <w:trHeight w:val="384" w:hRule="atLeast"/>
        </w:trPr>
        <w:tc>
          <w:tcPr>
            <w:tcW w:w="435" w:type="pct"/>
            <w:vMerge w:val="continue"/>
            <w:tcBorders>
              <w:left w:val="single" w:color="000000" w:sz="2" w:space="0"/>
              <w:right w:val="single" w:color="000000" w:sz="2" w:space="0"/>
            </w:tcBorders>
            <w:shd w:val="clear" w:color="000000" w:fill="FFFFFF"/>
            <w:noWrap w:val="0"/>
            <w:vAlign w:val="center"/>
          </w:tcPr>
          <w:p w14:paraId="39F2D565">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560A7B9B">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BB3385F">
            <w:pPr>
              <w:adjustRightInd w:val="0"/>
              <w:snapToGrid w:val="0"/>
              <w:spacing w:line="360" w:lineRule="exact"/>
              <w:jc w:val="center"/>
              <w:rPr>
                <w:rFonts w:hint="default" w:ascii="宋体" w:hAnsi="宋体" w:eastAsia="宋体" w:cs="宋体"/>
                <w:bCs/>
                <w:kern w:val="15"/>
                <w:highlight w:val="none"/>
                <w:lang w:val="en-US" w:eastAsia="zh-CN"/>
              </w:rPr>
            </w:pPr>
            <w:r>
              <w:rPr>
                <w:rFonts w:hint="eastAsia" w:ascii="宋体" w:hAnsi="宋体" w:cs="宋体"/>
                <w:bCs/>
                <w:kern w:val="15"/>
                <w:highlight w:val="none"/>
                <w:lang w:val="en-US" w:eastAsia="zh-CN"/>
              </w:rPr>
              <w:t>投标报价</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5686535A">
            <w:pPr>
              <w:adjustRightInd w:val="0"/>
              <w:snapToGrid w:val="0"/>
              <w:spacing w:line="360" w:lineRule="exact"/>
              <w:rPr>
                <w:rFonts w:hint="default" w:ascii="宋体" w:hAnsi="宋体" w:eastAsia="宋体" w:cs="宋体"/>
                <w:bCs/>
                <w:kern w:val="15"/>
                <w:highlight w:val="none"/>
                <w:lang w:val="en-US" w:eastAsia="zh-CN"/>
              </w:rPr>
            </w:pPr>
            <w:r>
              <w:rPr>
                <w:rFonts w:hint="eastAsia" w:ascii="宋体" w:hAnsi="宋体" w:cs="宋体"/>
                <w:bCs/>
                <w:kern w:val="15"/>
                <w:highlight w:val="none"/>
                <w:lang w:val="en-US" w:eastAsia="zh-CN"/>
              </w:rPr>
              <w:t>未超过最高限价</w:t>
            </w:r>
          </w:p>
        </w:tc>
      </w:tr>
      <w:tr w14:paraId="1A318102">
        <w:tblPrEx>
          <w:tblCellMar>
            <w:top w:w="0" w:type="dxa"/>
            <w:left w:w="108" w:type="dxa"/>
            <w:bottom w:w="0" w:type="dxa"/>
            <w:right w:w="108" w:type="dxa"/>
          </w:tblCellMar>
        </w:tblPrEx>
        <w:trPr>
          <w:trHeight w:val="456" w:hRule="atLeast"/>
        </w:trPr>
        <w:tc>
          <w:tcPr>
            <w:tcW w:w="435" w:type="pct"/>
            <w:vMerge w:val="continue"/>
            <w:tcBorders>
              <w:left w:val="single" w:color="000000" w:sz="2" w:space="0"/>
              <w:right w:val="single" w:color="000000" w:sz="2" w:space="0"/>
            </w:tcBorders>
            <w:shd w:val="clear" w:color="000000" w:fill="FFFFFF"/>
            <w:noWrap w:val="0"/>
            <w:vAlign w:val="center"/>
          </w:tcPr>
          <w:p w14:paraId="4D2B6590">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right w:val="single" w:color="000000" w:sz="2" w:space="0"/>
            </w:tcBorders>
            <w:shd w:val="clear" w:color="000000" w:fill="FFFFFF"/>
            <w:noWrap w:val="0"/>
            <w:vAlign w:val="center"/>
          </w:tcPr>
          <w:p w14:paraId="54F0CF82">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6A6444DA">
            <w:pPr>
              <w:jc w:val="center"/>
              <w:rPr>
                <w:rFonts w:ascii="宋体" w:hAnsi="宋体" w:cs="宋体"/>
                <w:kern w:val="0"/>
                <w:sz w:val="22"/>
                <w:szCs w:val="22"/>
                <w:highlight w:val="none"/>
                <w:lang w:val="zh-CN"/>
              </w:rPr>
            </w:pPr>
            <w:r>
              <w:rPr>
                <w:rFonts w:hint="eastAsia" w:ascii="宋体" w:hAnsi="宋体" w:cs="宋体"/>
                <w:bCs/>
                <w:highlight w:val="none"/>
              </w:rPr>
              <w:t>技术标准与要求</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3819B13">
            <w:pPr>
              <w:jc w:val="left"/>
              <w:rPr>
                <w:rFonts w:ascii="宋体" w:hAnsi="宋体" w:cs="宋体"/>
                <w:kern w:val="0"/>
                <w:sz w:val="22"/>
                <w:szCs w:val="22"/>
                <w:highlight w:val="none"/>
                <w:lang w:val="zh-CN"/>
              </w:rPr>
            </w:pPr>
            <w:r>
              <w:rPr>
                <w:rFonts w:hint="eastAsia" w:ascii="宋体" w:hAnsi="宋体" w:cs="宋体"/>
                <w:bCs/>
                <w:highlight w:val="none"/>
              </w:rPr>
              <w:t>符合采购需求</w:t>
            </w:r>
            <w:r>
              <w:rPr>
                <w:rFonts w:hint="eastAsia" w:ascii="宋体" w:hAnsi="宋体" w:cs="宋体"/>
                <w:bCs/>
                <w:highlight w:val="none"/>
                <w:lang w:val="zh-CN"/>
              </w:rPr>
              <w:t>要求</w:t>
            </w:r>
            <w:r>
              <w:rPr>
                <w:rFonts w:hint="eastAsia" w:ascii="宋体" w:hAnsi="宋体" w:cs="宋体"/>
                <w:bCs/>
                <w:highlight w:val="none"/>
              </w:rPr>
              <w:t>规定</w:t>
            </w:r>
          </w:p>
        </w:tc>
      </w:tr>
      <w:tr w14:paraId="25C01215">
        <w:tblPrEx>
          <w:tblCellMar>
            <w:top w:w="0" w:type="dxa"/>
            <w:left w:w="108" w:type="dxa"/>
            <w:bottom w:w="0" w:type="dxa"/>
            <w:right w:w="108" w:type="dxa"/>
          </w:tblCellMar>
        </w:tblPrEx>
        <w:trPr>
          <w:trHeight w:val="456" w:hRule="atLeast"/>
        </w:trPr>
        <w:tc>
          <w:tcPr>
            <w:tcW w:w="435" w:type="pct"/>
            <w:vMerge w:val="continue"/>
            <w:tcBorders>
              <w:left w:val="single" w:color="000000" w:sz="2" w:space="0"/>
              <w:bottom w:val="single" w:color="000000" w:sz="2" w:space="0"/>
              <w:right w:val="single" w:color="000000" w:sz="2" w:space="0"/>
            </w:tcBorders>
            <w:shd w:val="clear" w:color="000000" w:fill="FFFFFF"/>
            <w:noWrap w:val="0"/>
            <w:vAlign w:val="center"/>
          </w:tcPr>
          <w:p w14:paraId="38479F74">
            <w:pPr>
              <w:autoSpaceDE w:val="0"/>
              <w:autoSpaceDN w:val="0"/>
              <w:adjustRightInd w:val="0"/>
              <w:jc w:val="center"/>
              <w:rPr>
                <w:rFonts w:ascii="宋体" w:hAnsi="宋体" w:cs="宋体"/>
                <w:kern w:val="0"/>
                <w:sz w:val="22"/>
                <w:szCs w:val="22"/>
                <w:highlight w:val="none"/>
                <w:lang w:val="zh-CN"/>
              </w:rPr>
            </w:pPr>
          </w:p>
        </w:tc>
        <w:tc>
          <w:tcPr>
            <w:tcW w:w="391" w:type="pct"/>
            <w:vMerge w:val="continue"/>
            <w:tcBorders>
              <w:left w:val="single" w:color="000000" w:sz="2" w:space="0"/>
              <w:bottom w:val="single" w:color="000000" w:sz="2" w:space="0"/>
              <w:right w:val="single" w:color="000000" w:sz="2" w:space="0"/>
            </w:tcBorders>
            <w:shd w:val="clear" w:color="000000" w:fill="FFFFFF"/>
            <w:noWrap w:val="0"/>
            <w:vAlign w:val="center"/>
          </w:tcPr>
          <w:p w14:paraId="3C927A44">
            <w:pPr>
              <w:autoSpaceDE w:val="0"/>
              <w:autoSpaceDN w:val="0"/>
              <w:adjustRightInd w:val="0"/>
              <w:jc w:val="center"/>
              <w:rPr>
                <w:rFonts w:ascii="宋体" w:hAnsi="宋体" w:cs="宋体"/>
                <w:kern w:val="0"/>
                <w:sz w:val="22"/>
                <w:szCs w:val="22"/>
                <w:highlight w:val="none"/>
                <w:lang w:val="zh-CN"/>
              </w:rPr>
            </w:pPr>
          </w:p>
        </w:tc>
        <w:tc>
          <w:tcPr>
            <w:tcW w:w="1050"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32B6F748">
            <w:pPr>
              <w:jc w:val="center"/>
              <w:rPr>
                <w:rFonts w:hint="eastAsia" w:ascii="宋体" w:hAnsi="宋体" w:cs="宋体" w:eastAsiaTheme="minorEastAsia"/>
                <w:bCs/>
                <w:highlight w:val="none"/>
                <w:lang w:eastAsia="zh-CN"/>
              </w:rPr>
            </w:pPr>
            <w:r>
              <w:rPr>
                <w:rFonts w:hint="eastAsia" w:ascii="宋体" w:hAnsi="宋体" w:cs="宋体"/>
                <w:bCs/>
                <w:highlight w:val="none"/>
                <w:lang w:eastAsia="zh-CN"/>
              </w:rPr>
              <w:t>其他要求</w:t>
            </w:r>
          </w:p>
        </w:tc>
        <w:tc>
          <w:tcPr>
            <w:tcW w:w="3123" w:type="pct"/>
            <w:tcBorders>
              <w:top w:val="single" w:color="000000" w:sz="2" w:space="0"/>
              <w:left w:val="single" w:color="000000" w:sz="2" w:space="0"/>
              <w:bottom w:val="single" w:color="000000" w:sz="2" w:space="0"/>
              <w:right w:val="single" w:color="000000" w:sz="2" w:space="0"/>
            </w:tcBorders>
            <w:shd w:val="clear" w:color="000000" w:fill="FFFFFF"/>
            <w:noWrap w:val="0"/>
            <w:vAlign w:val="center"/>
          </w:tcPr>
          <w:p w14:paraId="4A8D66DE">
            <w:pPr>
              <w:jc w:val="left"/>
              <w:rPr>
                <w:rFonts w:hint="eastAsia" w:ascii="宋体" w:hAnsi="宋体" w:cs="宋体"/>
                <w:bCs/>
                <w:highlight w:val="none"/>
              </w:rPr>
            </w:pPr>
            <w:r>
              <w:rPr>
                <w:rFonts w:hint="eastAsia" w:ascii="宋体" w:hAnsi="宋体" w:cs="宋体"/>
                <w:bCs/>
                <w:highlight w:val="none"/>
              </w:rPr>
              <w:t>满足招标文件的其他实质性要求</w:t>
            </w:r>
          </w:p>
        </w:tc>
      </w:tr>
    </w:tbl>
    <w:p w14:paraId="1F2716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zh-CN"/>
        </w:rPr>
      </w:pPr>
      <w:r>
        <w:rPr>
          <w:rFonts w:hint="eastAsia" w:ascii="宋体" w:hAnsi="宋体" w:eastAsia="宋体" w:cs="宋体"/>
          <w:highlight w:val="none"/>
        </w:rPr>
        <w:t>注</w:t>
      </w:r>
      <w:r>
        <w:rPr>
          <w:rFonts w:hint="eastAsia" w:ascii="宋体" w:hAnsi="宋体" w:eastAsia="宋体" w:cs="宋体"/>
          <w:highlight w:val="none"/>
          <w:lang w:val="zh-CN"/>
        </w:rPr>
        <w:t>：（1）上述内容中有一项不合格，则</w:t>
      </w:r>
      <w:r>
        <w:rPr>
          <w:rFonts w:hint="eastAsia" w:ascii="宋体" w:hAnsi="宋体" w:eastAsia="宋体" w:cs="宋体"/>
          <w:highlight w:val="none"/>
        </w:rPr>
        <w:t>初步</w:t>
      </w:r>
      <w:r>
        <w:rPr>
          <w:rFonts w:hint="eastAsia" w:ascii="宋体" w:hAnsi="宋体" w:eastAsia="宋体" w:cs="宋体"/>
          <w:highlight w:val="none"/>
          <w:lang w:val="zh-CN"/>
        </w:rPr>
        <w:t>评审不合格，投标按废标处理，不进入后</w:t>
      </w:r>
      <w:r>
        <w:rPr>
          <w:rFonts w:hint="eastAsia" w:ascii="宋体" w:hAnsi="宋体" w:eastAsia="宋体" w:cs="宋体"/>
          <w:highlight w:val="none"/>
          <w:lang w:val="en-US" w:eastAsia="zh-CN"/>
        </w:rPr>
        <w:t>续</w:t>
      </w:r>
      <w:r>
        <w:rPr>
          <w:rFonts w:hint="eastAsia" w:ascii="宋体" w:hAnsi="宋体" w:eastAsia="宋体" w:cs="宋体"/>
          <w:highlight w:val="none"/>
          <w:lang w:val="zh-CN"/>
        </w:rPr>
        <w:t>评审。</w:t>
      </w:r>
    </w:p>
    <w:p w14:paraId="0F4799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zh-CN"/>
        </w:rPr>
      </w:pPr>
      <w:r>
        <w:rPr>
          <w:rFonts w:hint="eastAsia" w:ascii="宋体" w:hAnsi="宋体" w:eastAsia="宋体" w:cs="宋体"/>
          <w:highlight w:val="none"/>
          <w:lang w:val="zh-CN"/>
        </w:rPr>
        <w:t>每项审查内容合格打“√”，不合格打“×”。评审结论写“合格”或“不合格”。不合格须注明原因。</w:t>
      </w:r>
    </w:p>
    <w:p w14:paraId="7A75D75A">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投标人所提供的所有证件均需在有效期内且注册单位名称与投标人的名称一致，如企业名称发生变更，需提供主管部门出具的变更证明材料。</w:t>
      </w:r>
    </w:p>
    <w:p w14:paraId="7A6302C1">
      <w:pPr>
        <w:pStyle w:val="8"/>
        <w:numPr>
          <w:ilvl w:val="0"/>
          <w:numId w:val="0"/>
        </w:numPr>
        <w:rPr>
          <w:rFonts w:hint="eastAsia"/>
          <w:lang w:val="zh-CN"/>
        </w:rPr>
      </w:pPr>
      <w:r>
        <w:rPr>
          <w:rFonts w:hint="eastAsia"/>
          <w:lang w:val="zh-CN" w:eastAsia="zh-CN"/>
        </w:rPr>
        <w:t>（3）吉林省外企业无专用信用报告的无需提供</w:t>
      </w:r>
    </w:p>
    <w:p w14:paraId="630DA780">
      <w:pPr>
        <w:autoSpaceDE w:val="0"/>
        <w:autoSpaceDN w:val="0"/>
        <w:adjustRightInd w:val="0"/>
        <w:spacing w:line="360" w:lineRule="auto"/>
        <w:jc w:val="center"/>
        <w:rPr>
          <w:rFonts w:hint="eastAsia" w:ascii="宋体" w:hAnsi="宋体" w:cs="宋体-18030"/>
          <w:kern w:val="0"/>
          <w:highlight w:val="none"/>
        </w:rPr>
      </w:pPr>
      <w:r>
        <w:rPr>
          <w:rFonts w:hint="eastAsia" w:ascii="宋体"/>
          <w:b/>
          <w:bCs/>
          <w:sz w:val="32"/>
          <w:highlight w:val="none"/>
        </w:rPr>
        <w:br w:type="page"/>
      </w:r>
      <w:r>
        <w:rPr>
          <w:rFonts w:hint="eastAsia" w:ascii="宋体" w:hAnsi="宋体" w:cs="宋体-18030"/>
          <w:kern w:val="0"/>
          <w:sz w:val="28"/>
          <w:szCs w:val="28"/>
          <w:highlight w:val="none"/>
        </w:rPr>
        <w:t>评标办法前附表(二)</w:t>
      </w:r>
    </w:p>
    <w:p w14:paraId="438FB066">
      <w:pPr>
        <w:spacing w:line="360" w:lineRule="auto"/>
        <w:jc w:val="center"/>
        <w:rPr>
          <w:rFonts w:hint="eastAsia" w:ascii="宋体"/>
          <w:b/>
          <w:bCs/>
          <w:sz w:val="28"/>
          <w:szCs w:val="28"/>
          <w:highlight w:val="none"/>
          <w:lang w:eastAsia="zh-CN"/>
        </w:rPr>
      </w:pPr>
      <w:r>
        <w:rPr>
          <w:rFonts w:hint="eastAsia" w:ascii="宋体"/>
          <w:b/>
          <w:bCs/>
          <w:sz w:val="28"/>
          <w:szCs w:val="28"/>
          <w:highlight w:val="none"/>
          <w:lang w:eastAsia="zh-CN"/>
        </w:rPr>
        <w:t>详细评审表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748"/>
        <w:gridCol w:w="954"/>
        <w:gridCol w:w="5101"/>
        <w:gridCol w:w="775"/>
      </w:tblGrid>
      <w:tr w14:paraId="42005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49" w:type="pct"/>
            <w:shd w:val="pct10" w:color="auto" w:fill="auto"/>
            <w:vAlign w:val="center"/>
          </w:tcPr>
          <w:p w14:paraId="355132F6">
            <w:pPr>
              <w:spacing w:line="240" w:lineRule="auto"/>
              <w:ind w:firstLine="0" w:firstLineChars="0"/>
              <w:jc w:val="center"/>
              <w:rPr>
                <w:rFonts w:eastAsia="宋体"/>
                <w:b/>
                <w:bCs/>
                <w:sz w:val="21"/>
                <w:szCs w:val="21"/>
              </w:rPr>
            </w:pPr>
            <w:r>
              <w:rPr>
                <w:rFonts w:hint="eastAsia" w:eastAsia="宋体"/>
                <w:b/>
                <w:bCs/>
                <w:sz w:val="21"/>
                <w:szCs w:val="21"/>
              </w:rPr>
              <w:t>评议内容</w:t>
            </w:r>
          </w:p>
        </w:tc>
        <w:tc>
          <w:tcPr>
            <w:tcW w:w="439" w:type="pct"/>
            <w:shd w:val="pct10" w:color="auto" w:fill="auto"/>
            <w:vAlign w:val="center"/>
          </w:tcPr>
          <w:p w14:paraId="742D1301">
            <w:pPr>
              <w:spacing w:line="240" w:lineRule="auto"/>
              <w:ind w:firstLine="0" w:firstLineChars="0"/>
              <w:jc w:val="center"/>
              <w:rPr>
                <w:rFonts w:eastAsia="宋体"/>
                <w:b/>
                <w:bCs/>
                <w:sz w:val="21"/>
                <w:szCs w:val="21"/>
              </w:rPr>
            </w:pPr>
            <w:r>
              <w:rPr>
                <w:rFonts w:hint="eastAsia" w:eastAsia="宋体"/>
                <w:b/>
                <w:bCs/>
                <w:sz w:val="21"/>
                <w:szCs w:val="21"/>
              </w:rPr>
              <w:t>权重比例</w:t>
            </w:r>
          </w:p>
        </w:tc>
        <w:tc>
          <w:tcPr>
            <w:tcW w:w="3555" w:type="pct"/>
            <w:gridSpan w:val="2"/>
            <w:shd w:val="pct10" w:color="auto" w:fill="auto"/>
            <w:vAlign w:val="center"/>
          </w:tcPr>
          <w:p w14:paraId="1A09687D">
            <w:pPr>
              <w:spacing w:line="320" w:lineRule="exact"/>
              <w:ind w:firstLine="480"/>
              <w:jc w:val="center"/>
              <w:rPr>
                <w:rFonts w:eastAsia="宋体"/>
                <w:b/>
                <w:bCs/>
                <w:sz w:val="21"/>
                <w:szCs w:val="21"/>
              </w:rPr>
            </w:pPr>
            <w:r>
              <w:rPr>
                <w:rFonts w:hint="eastAsia" w:eastAsia="宋体"/>
                <w:b/>
                <w:bCs/>
                <w:sz w:val="21"/>
                <w:szCs w:val="21"/>
              </w:rPr>
              <w:t>评议子项</w:t>
            </w:r>
          </w:p>
        </w:tc>
        <w:tc>
          <w:tcPr>
            <w:tcW w:w="455" w:type="pct"/>
            <w:shd w:val="pct10" w:color="auto" w:fill="auto"/>
            <w:vAlign w:val="center"/>
          </w:tcPr>
          <w:p w14:paraId="73259C08">
            <w:pPr>
              <w:spacing w:line="240" w:lineRule="auto"/>
              <w:ind w:firstLine="0" w:firstLineChars="0"/>
              <w:jc w:val="center"/>
              <w:rPr>
                <w:rFonts w:eastAsia="宋体"/>
                <w:b/>
                <w:bCs/>
                <w:sz w:val="21"/>
                <w:szCs w:val="21"/>
              </w:rPr>
            </w:pPr>
            <w:r>
              <w:rPr>
                <w:rFonts w:hint="eastAsia" w:eastAsia="宋体"/>
                <w:b/>
                <w:bCs/>
                <w:sz w:val="21"/>
                <w:szCs w:val="21"/>
              </w:rPr>
              <w:t>分值</w:t>
            </w:r>
          </w:p>
        </w:tc>
      </w:tr>
      <w:tr w14:paraId="7B82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549" w:type="pct"/>
            <w:vAlign w:val="center"/>
          </w:tcPr>
          <w:p w14:paraId="45D95A51">
            <w:pPr>
              <w:spacing w:line="240" w:lineRule="auto"/>
              <w:ind w:firstLine="0" w:firstLineChars="0"/>
              <w:jc w:val="center"/>
              <w:rPr>
                <w:rFonts w:hint="eastAsia" w:eastAsia="宋体"/>
                <w:sz w:val="21"/>
                <w:szCs w:val="21"/>
              </w:rPr>
            </w:pPr>
            <w:r>
              <w:rPr>
                <w:rFonts w:hint="eastAsia" w:eastAsia="宋体"/>
                <w:sz w:val="21"/>
                <w:szCs w:val="21"/>
              </w:rPr>
              <w:t>价格</w:t>
            </w:r>
          </w:p>
          <w:p w14:paraId="66CAD147">
            <w:pPr>
              <w:spacing w:line="240" w:lineRule="auto"/>
              <w:ind w:firstLine="0" w:firstLineChars="0"/>
              <w:jc w:val="center"/>
              <w:rPr>
                <w:rFonts w:eastAsia="宋体"/>
                <w:sz w:val="21"/>
                <w:szCs w:val="21"/>
              </w:rPr>
            </w:pPr>
            <w:r>
              <w:rPr>
                <w:rFonts w:hint="eastAsia" w:eastAsia="宋体"/>
                <w:sz w:val="21"/>
                <w:szCs w:val="21"/>
              </w:rPr>
              <w:t>因素</w:t>
            </w:r>
          </w:p>
        </w:tc>
        <w:tc>
          <w:tcPr>
            <w:tcW w:w="439" w:type="pct"/>
            <w:vAlign w:val="center"/>
          </w:tcPr>
          <w:p w14:paraId="1495C2F8">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30分</w:t>
            </w:r>
          </w:p>
        </w:tc>
        <w:tc>
          <w:tcPr>
            <w:tcW w:w="3555" w:type="pct"/>
            <w:gridSpan w:val="2"/>
            <w:vAlign w:val="center"/>
          </w:tcPr>
          <w:p w14:paraId="004576A4">
            <w:pPr>
              <w:spacing w:line="240" w:lineRule="auto"/>
              <w:ind w:firstLine="0" w:firstLineChars="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满足采购文件要求且价格最低的有效报价为评审基准价，其价格分为满分。（根据《政府采购促进中小企业发展管理办法》、《关于促进残疾人就业政府采购政策的通知》的相关规定，对残疾人福利性单位、小型和微型企业制造（生产）产品的价格给予10%的扣除，用扣除后的价格参与评标。残疾人福利性单位属于小型、微型企业的，不重复享受政策。）其他供应商的价格分统一按照下列公式计算：</w:t>
            </w:r>
          </w:p>
          <w:p w14:paraId="520A127B">
            <w:pPr>
              <w:spacing w:line="240" w:lineRule="auto"/>
              <w:ind w:firstLine="0" w:firstLineChars="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投标报价得分=（评审基准价/投标报价）×价格权值30%×100</w:t>
            </w:r>
          </w:p>
          <w:p w14:paraId="24397786">
            <w:pPr>
              <w:spacing w:line="240" w:lineRule="auto"/>
              <w:ind w:firstLine="0" w:firstLineChars="0"/>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投标报价得分均保留小数点后两位，第三位四舍五入。</w:t>
            </w:r>
          </w:p>
          <w:p w14:paraId="27D14BA8">
            <w:pPr>
              <w:spacing w:line="240" w:lineRule="auto"/>
              <w:ind w:firstLine="0" w:firstLineChars="0"/>
              <w:rPr>
                <w:rFonts w:hint="eastAsia" w:ascii="宋体" w:hAnsi="宋体" w:eastAsia="宋体" w:cs="宋体"/>
                <w:sz w:val="21"/>
                <w:szCs w:val="21"/>
                <w:highlight w:val="none"/>
                <w:lang w:eastAsia="zh-CN"/>
              </w:rPr>
            </w:pPr>
            <w:r>
              <w:rPr>
                <w:rFonts w:hint="eastAsia" w:ascii="宋体" w:hAnsi="宋体" w:eastAsia="宋体" w:cs="宋体"/>
                <w:color w:val="000000"/>
                <w:kern w:val="0"/>
                <w:sz w:val="21"/>
                <w:szCs w:val="21"/>
                <w:highlight w:val="none"/>
                <w:lang w:bidi="ar"/>
              </w:rPr>
              <w:t>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标处理。(《中华人民共和国财政部令》第87号第六十条)。</w:t>
            </w:r>
          </w:p>
        </w:tc>
        <w:tc>
          <w:tcPr>
            <w:tcW w:w="455" w:type="pct"/>
            <w:vAlign w:val="center"/>
          </w:tcPr>
          <w:p w14:paraId="1A7B05C9">
            <w:pPr>
              <w:spacing w:line="240" w:lineRule="auto"/>
              <w:ind w:firstLine="0" w:firstLineChars="0"/>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30</w:t>
            </w:r>
          </w:p>
        </w:tc>
      </w:tr>
      <w:tr w14:paraId="490C0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549" w:type="pct"/>
            <w:vMerge w:val="restart"/>
            <w:vAlign w:val="center"/>
          </w:tcPr>
          <w:p w14:paraId="12A28E16">
            <w:pPr>
              <w:spacing w:line="240" w:lineRule="auto"/>
              <w:ind w:firstLine="0" w:firstLineChars="0"/>
              <w:jc w:val="center"/>
              <w:rPr>
                <w:rFonts w:hint="eastAsia" w:eastAsia="宋体"/>
                <w:sz w:val="21"/>
                <w:szCs w:val="21"/>
              </w:rPr>
            </w:pPr>
            <w:r>
              <w:rPr>
                <w:rFonts w:hint="eastAsia" w:eastAsia="宋体"/>
                <w:sz w:val="21"/>
                <w:szCs w:val="21"/>
              </w:rPr>
              <w:t>商务</w:t>
            </w:r>
          </w:p>
          <w:p w14:paraId="425F71CF">
            <w:pPr>
              <w:spacing w:line="240" w:lineRule="auto"/>
              <w:ind w:firstLine="0" w:firstLineChars="0"/>
              <w:jc w:val="center"/>
              <w:rPr>
                <w:rFonts w:hint="eastAsia" w:eastAsia="宋体"/>
                <w:sz w:val="21"/>
                <w:szCs w:val="21"/>
              </w:rPr>
            </w:pPr>
            <w:r>
              <w:rPr>
                <w:rFonts w:hint="eastAsia" w:eastAsia="宋体"/>
                <w:sz w:val="21"/>
                <w:szCs w:val="21"/>
              </w:rPr>
              <w:t>部分</w:t>
            </w:r>
          </w:p>
        </w:tc>
        <w:tc>
          <w:tcPr>
            <w:tcW w:w="439" w:type="pct"/>
            <w:vMerge w:val="restart"/>
            <w:vAlign w:val="center"/>
          </w:tcPr>
          <w:p w14:paraId="7E7D0431">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10</w:t>
            </w:r>
            <w:r>
              <w:rPr>
                <w:rFonts w:hint="eastAsia" w:ascii="宋体" w:hAnsi="宋体" w:eastAsia="宋体" w:cs="宋体"/>
                <w:sz w:val="21"/>
                <w:szCs w:val="21"/>
                <w:lang w:eastAsia="zh-CN"/>
              </w:rPr>
              <w:t>分</w:t>
            </w:r>
          </w:p>
        </w:tc>
        <w:tc>
          <w:tcPr>
            <w:tcW w:w="560" w:type="pct"/>
            <w:vAlign w:val="center"/>
          </w:tcPr>
          <w:p w14:paraId="27B1D1CB">
            <w:pPr>
              <w:spacing w:line="240" w:lineRule="auto"/>
              <w:ind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类似</w:t>
            </w:r>
          </w:p>
          <w:p w14:paraId="2F155A35">
            <w:pPr>
              <w:spacing w:line="240" w:lineRule="auto"/>
              <w:ind w:firstLine="0" w:firstLineChars="0"/>
              <w:jc w:val="center"/>
              <w:rPr>
                <w:rFonts w:hint="eastAsia" w:ascii="宋体" w:hAnsi="宋体" w:eastAsia="宋体" w:cs="宋体"/>
                <w:sz w:val="21"/>
                <w:szCs w:val="21"/>
                <w:lang w:val="zh-CN"/>
              </w:rPr>
            </w:pPr>
            <w:r>
              <w:rPr>
                <w:rFonts w:hint="eastAsia" w:ascii="宋体" w:hAnsi="宋体" w:eastAsia="宋体" w:cs="宋体"/>
                <w:sz w:val="21"/>
                <w:szCs w:val="21"/>
                <w:lang w:val="zh-CN"/>
              </w:rPr>
              <w:t>业绩</w:t>
            </w:r>
          </w:p>
        </w:tc>
        <w:tc>
          <w:tcPr>
            <w:tcW w:w="2995" w:type="pct"/>
            <w:vAlign w:val="center"/>
          </w:tcPr>
          <w:p w14:paraId="48AE71EE">
            <w:pPr>
              <w:spacing w:line="240" w:lineRule="auto"/>
              <w:ind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zh-CN" w:eastAsia="zh-CN"/>
              </w:rPr>
              <w:t>投标人或生产厂商须提供近年(</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lang w:eastAsia="zh-CN"/>
              </w:rPr>
              <w:t>年至今）</w:t>
            </w:r>
            <w:r>
              <w:rPr>
                <w:rFonts w:hint="eastAsia" w:ascii="宋体" w:hAnsi="宋体" w:eastAsia="宋体" w:cs="宋体"/>
                <w:sz w:val="21"/>
                <w:szCs w:val="21"/>
                <w:highlight w:val="none"/>
                <w:lang w:val="zh-CN" w:eastAsia="zh-CN"/>
              </w:rPr>
              <w:t>类似业绩，每有一项得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分，满分</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lang w:eastAsia="zh-CN"/>
              </w:rPr>
              <w:t>分。</w:t>
            </w:r>
          </w:p>
          <w:p w14:paraId="5D0558A6">
            <w:pPr>
              <w:spacing w:line="240" w:lineRule="auto"/>
              <w:ind w:firstLine="0" w:firstLineChars="0"/>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zh-CN" w:eastAsia="zh-CN"/>
              </w:rPr>
              <w:t>注:标书内须提供相关证明材料扫描件(中标通知书或合同协议书复印件)。</w:t>
            </w:r>
          </w:p>
        </w:tc>
        <w:tc>
          <w:tcPr>
            <w:tcW w:w="455" w:type="pct"/>
            <w:vAlign w:val="center"/>
          </w:tcPr>
          <w:p w14:paraId="6E989286">
            <w:pPr>
              <w:spacing w:line="240" w:lineRule="auto"/>
              <w:ind w:firstLine="0" w:firstLineChars="0"/>
              <w:jc w:val="center"/>
              <w:rPr>
                <w:rFonts w:hint="eastAsia" w:ascii="宋体" w:hAnsi="宋体" w:eastAsia="宋体" w:cs="宋体"/>
                <w:sz w:val="21"/>
                <w:szCs w:val="21"/>
                <w:shd w:val="clear" w:color="auto" w:fill="FFFFFF"/>
                <w:lang w:val="en-US" w:eastAsia="zh-CN"/>
              </w:rPr>
            </w:pPr>
            <w:r>
              <w:rPr>
                <w:rFonts w:hint="eastAsia" w:ascii="宋体" w:hAnsi="宋体" w:eastAsia="宋体" w:cs="宋体"/>
                <w:sz w:val="21"/>
                <w:szCs w:val="21"/>
                <w:shd w:val="clear" w:color="auto" w:fill="FFFFFF"/>
                <w:lang w:val="en-US" w:eastAsia="zh-CN"/>
              </w:rPr>
              <w:t>6</w:t>
            </w:r>
          </w:p>
        </w:tc>
      </w:tr>
      <w:tr w14:paraId="62DED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549" w:type="pct"/>
            <w:vMerge w:val="continue"/>
            <w:vAlign w:val="center"/>
          </w:tcPr>
          <w:p w14:paraId="1D5BDA71">
            <w:pPr>
              <w:spacing w:line="240" w:lineRule="auto"/>
              <w:ind w:firstLine="0" w:firstLineChars="0"/>
              <w:jc w:val="center"/>
              <w:rPr>
                <w:rFonts w:hint="eastAsia" w:eastAsia="宋体"/>
                <w:sz w:val="21"/>
                <w:szCs w:val="21"/>
              </w:rPr>
            </w:pPr>
          </w:p>
        </w:tc>
        <w:tc>
          <w:tcPr>
            <w:tcW w:w="439" w:type="pct"/>
            <w:vMerge w:val="continue"/>
            <w:vAlign w:val="center"/>
          </w:tcPr>
          <w:p w14:paraId="26839475">
            <w:pPr>
              <w:spacing w:line="240" w:lineRule="auto"/>
              <w:ind w:firstLine="0" w:firstLineChars="0"/>
              <w:jc w:val="center"/>
              <w:rPr>
                <w:rFonts w:hint="eastAsia" w:ascii="宋体" w:hAnsi="宋体" w:eastAsia="宋体" w:cs="宋体"/>
                <w:sz w:val="21"/>
                <w:szCs w:val="21"/>
                <w:lang w:val="en-US" w:eastAsia="zh-CN"/>
              </w:rPr>
            </w:pPr>
          </w:p>
        </w:tc>
        <w:tc>
          <w:tcPr>
            <w:tcW w:w="560" w:type="pct"/>
            <w:vAlign w:val="center"/>
          </w:tcPr>
          <w:p w14:paraId="77738E60">
            <w:pPr>
              <w:spacing w:line="240" w:lineRule="auto"/>
              <w:ind w:firstLine="0" w:firstLineChars="0"/>
              <w:jc w:val="center"/>
              <w:rPr>
                <w:rFonts w:hint="eastAsia" w:ascii="宋体" w:hAnsi="宋体" w:eastAsia="宋体" w:cs="宋体"/>
                <w:sz w:val="21"/>
                <w:szCs w:val="21"/>
                <w:lang w:val="zh-CN"/>
              </w:rPr>
            </w:pPr>
            <w:r>
              <w:rPr>
                <w:rFonts w:hint="eastAsia" w:ascii="宋体" w:hAnsi="宋体" w:eastAsia="宋体" w:cs="宋体"/>
                <w:color w:val="auto"/>
                <w:sz w:val="21"/>
                <w:szCs w:val="21"/>
                <w:highlight w:val="none"/>
              </w:rPr>
              <w:t>人员配置和岗位职责</w:t>
            </w:r>
          </w:p>
        </w:tc>
        <w:tc>
          <w:tcPr>
            <w:tcW w:w="2995" w:type="pct"/>
            <w:vAlign w:val="center"/>
          </w:tcPr>
          <w:p w14:paraId="76E08C88">
            <w:pPr>
              <w:spacing w:line="240" w:lineRule="auto"/>
              <w:ind w:firstLine="0" w:firstLineChars="0"/>
              <w:rPr>
                <w:rFonts w:hint="eastAsia" w:ascii="宋体" w:hAnsi="宋体" w:eastAsia="宋体" w:cs="宋体"/>
                <w:sz w:val="21"/>
                <w:szCs w:val="21"/>
                <w:highlight w:val="none"/>
                <w:lang w:val="zh-CN" w:eastAsia="zh-CN"/>
              </w:rPr>
            </w:pPr>
            <w:r>
              <w:rPr>
                <w:rFonts w:hint="eastAsia" w:ascii="宋体" w:hAnsi="宋体" w:eastAsia="宋体" w:cs="宋体"/>
                <w:color w:val="auto"/>
                <w:sz w:val="21"/>
                <w:szCs w:val="21"/>
                <w:highlight w:val="none"/>
              </w:rPr>
              <w:t>人员配置合理，岗位职责划分明确，对各供应商提供的</w:t>
            </w:r>
            <w:r>
              <w:rPr>
                <w:rFonts w:hint="eastAsia" w:ascii="宋体" w:hAnsi="宋体" w:eastAsia="宋体" w:cs="宋体"/>
                <w:color w:val="auto"/>
                <w:sz w:val="21"/>
                <w:szCs w:val="21"/>
                <w:highlight w:val="none"/>
                <w:lang w:eastAsia="zh-CN"/>
              </w:rPr>
              <w:t>人员配置和岗位职责划分</w:t>
            </w:r>
            <w:r>
              <w:rPr>
                <w:rFonts w:hint="eastAsia" w:ascii="宋体" w:hAnsi="宋体" w:eastAsia="宋体" w:cs="宋体"/>
                <w:color w:val="auto"/>
                <w:sz w:val="21"/>
                <w:szCs w:val="21"/>
                <w:highlight w:val="none"/>
              </w:rPr>
              <w:t>方案内容进行综合评价，</w:t>
            </w:r>
            <w:r>
              <w:rPr>
                <w:rFonts w:hint="eastAsia" w:ascii="宋体" w:hAnsi="宋体" w:eastAsia="宋体" w:cs="宋体"/>
                <w:color w:val="auto"/>
                <w:sz w:val="21"/>
                <w:szCs w:val="21"/>
                <w:highlight w:val="none"/>
                <w:lang w:eastAsia="zh-CN"/>
              </w:rPr>
              <w:t>清晰合理，能充分满足项目要求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较清晰合理，较能充分满足项目要求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基本清晰合理，基本满足项目要求</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分，无不得分。</w:t>
            </w:r>
          </w:p>
        </w:tc>
        <w:tc>
          <w:tcPr>
            <w:tcW w:w="455" w:type="pct"/>
            <w:vAlign w:val="center"/>
          </w:tcPr>
          <w:p w14:paraId="77E92D27">
            <w:pPr>
              <w:spacing w:line="240" w:lineRule="auto"/>
              <w:ind w:firstLine="0" w:firstLineChars="0"/>
              <w:jc w:val="center"/>
              <w:rPr>
                <w:rFonts w:hint="default" w:ascii="宋体" w:hAnsi="宋体" w:eastAsia="宋体" w:cs="宋体"/>
                <w:sz w:val="21"/>
                <w:szCs w:val="21"/>
                <w:shd w:val="clear" w:color="auto" w:fill="FFFFFF"/>
                <w:lang w:val="en-US" w:eastAsia="zh-CN"/>
              </w:rPr>
            </w:pPr>
            <w:r>
              <w:rPr>
                <w:rFonts w:hint="eastAsia" w:ascii="宋体" w:hAnsi="宋体" w:eastAsia="宋体" w:cs="宋体"/>
                <w:sz w:val="21"/>
                <w:szCs w:val="21"/>
                <w:shd w:val="clear" w:color="auto" w:fill="FFFFFF"/>
                <w:lang w:val="en-US" w:eastAsia="zh-CN"/>
              </w:rPr>
              <w:t>4</w:t>
            </w:r>
          </w:p>
        </w:tc>
      </w:tr>
      <w:tr w14:paraId="4BAD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pct"/>
            <w:vMerge w:val="restart"/>
            <w:vAlign w:val="center"/>
          </w:tcPr>
          <w:p w14:paraId="231BD59C">
            <w:pPr>
              <w:snapToGrid/>
              <w:spacing w:line="240" w:lineRule="auto"/>
              <w:ind w:firstLine="0" w:firstLineChars="0"/>
              <w:jc w:val="center"/>
              <w:rPr>
                <w:rFonts w:hint="eastAsia" w:ascii="宋体" w:hAnsi="宋体" w:eastAsia="宋体" w:cs="宋体"/>
                <w:sz w:val="21"/>
                <w:szCs w:val="21"/>
                <w:highlight w:val="none"/>
                <w:lang w:val="en-US" w:eastAsia="zh-CN"/>
              </w:rPr>
            </w:pPr>
          </w:p>
          <w:p w14:paraId="6E8F86B8">
            <w:pPr>
              <w:snapToGrid/>
              <w:spacing w:line="240" w:lineRule="auto"/>
              <w:ind w:firstLine="0" w:firstLineChars="0"/>
              <w:jc w:val="center"/>
              <w:rPr>
                <w:rFonts w:hint="eastAsia" w:ascii="宋体" w:hAnsi="宋体" w:eastAsia="宋体" w:cs="宋体"/>
                <w:sz w:val="21"/>
                <w:szCs w:val="21"/>
                <w:highlight w:val="none"/>
                <w:lang w:val="en-US" w:eastAsia="zh-CN"/>
              </w:rPr>
            </w:pPr>
          </w:p>
          <w:p w14:paraId="358ADA78">
            <w:pPr>
              <w:snapToGrid/>
              <w:spacing w:line="240" w:lineRule="auto"/>
              <w:ind w:firstLine="0" w:firstLineChars="0"/>
              <w:jc w:val="center"/>
              <w:rPr>
                <w:rFonts w:hint="eastAsia" w:ascii="宋体" w:hAnsi="宋体" w:eastAsia="宋体" w:cs="宋体"/>
                <w:sz w:val="21"/>
                <w:szCs w:val="21"/>
                <w:highlight w:val="none"/>
                <w:lang w:val="en-US" w:eastAsia="zh-CN"/>
              </w:rPr>
            </w:pPr>
          </w:p>
          <w:p w14:paraId="74878B75">
            <w:pPr>
              <w:snapToGrid/>
              <w:spacing w:line="240" w:lineRule="auto"/>
              <w:ind w:firstLine="0" w:firstLineChars="0"/>
              <w:jc w:val="center"/>
              <w:rPr>
                <w:rFonts w:hint="eastAsia" w:ascii="宋体" w:hAnsi="宋体" w:eastAsia="宋体" w:cs="宋体"/>
                <w:sz w:val="21"/>
                <w:szCs w:val="21"/>
                <w:highlight w:val="none"/>
                <w:lang w:val="en-US" w:eastAsia="zh-CN"/>
              </w:rPr>
            </w:pPr>
          </w:p>
          <w:p w14:paraId="4191B5D0">
            <w:pPr>
              <w:snapToGrid/>
              <w:spacing w:line="240" w:lineRule="auto"/>
              <w:ind w:firstLine="0" w:firstLineChars="0"/>
              <w:jc w:val="center"/>
              <w:rPr>
                <w:rFonts w:hint="eastAsia" w:ascii="宋体" w:hAnsi="宋体" w:eastAsia="宋体" w:cs="宋体"/>
                <w:sz w:val="21"/>
                <w:szCs w:val="21"/>
                <w:highlight w:val="none"/>
                <w:lang w:val="en-US" w:eastAsia="zh-CN"/>
              </w:rPr>
            </w:pPr>
          </w:p>
          <w:p w14:paraId="7D291732">
            <w:pPr>
              <w:snapToGrid/>
              <w:spacing w:line="240" w:lineRule="auto"/>
              <w:ind w:firstLine="0" w:firstLineChars="0"/>
              <w:jc w:val="center"/>
              <w:rPr>
                <w:rFonts w:hint="eastAsia" w:ascii="宋体" w:hAnsi="宋体" w:eastAsia="宋体" w:cs="宋体"/>
                <w:sz w:val="21"/>
                <w:szCs w:val="21"/>
                <w:highlight w:val="none"/>
                <w:lang w:val="en-US" w:eastAsia="zh-CN"/>
              </w:rPr>
            </w:pPr>
          </w:p>
          <w:p w14:paraId="3A0DB0BF">
            <w:pPr>
              <w:snapToGrid/>
              <w:spacing w:line="240" w:lineRule="auto"/>
              <w:ind w:firstLine="0" w:firstLineChars="0"/>
              <w:jc w:val="center"/>
              <w:rPr>
                <w:rFonts w:hint="eastAsia" w:ascii="宋体" w:hAnsi="宋体" w:eastAsia="宋体" w:cs="宋体"/>
                <w:sz w:val="21"/>
                <w:szCs w:val="21"/>
                <w:highlight w:val="none"/>
                <w:lang w:val="en-US" w:eastAsia="zh-CN"/>
              </w:rPr>
            </w:pPr>
          </w:p>
          <w:p w14:paraId="7A506166">
            <w:pPr>
              <w:snapToGrid/>
              <w:spacing w:line="240" w:lineRule="auto"/>
              <w:ind w:firstLine="0" w:firstLineChars="0"/>
              <w:jc w:val="center"/>
              <w:rPr>
                <w:rFonts w:hint="eastAsia" w:ascii="宋体" w:hAnsi="宋体" w:eastAsia="宋体" w:cs="宋体"/>
                <w:sz w:val="21"/>
                <w:szCs w:val="21"/>
                <w:highlight w:val="none"/>
                <w:lang w:val="en-US" w:eastAsia="zh-CN"/>
              </w:rPr>
            </w:pPr>
          </w:p>
          <w:p w14:paraId="0FE18BD0">
            <w:pPr>
              <w:spacing w:line="240" w:lineRule="auto"/>
              <w:ind w:firstLine="0" w:firstLineChars="0"/>
              <w:jc w:val="center"/>
              <w:rPr>
                <w:rFonts w:hint="eastAsia"/>
                <w:sz w:val="21"/>
                <w:szCs w:val="21"/>
                <w:lang w:val="en-US" w:eastAsia="zh-CN"/>
              </w:rPr>
            </w:pPr>
            <w:r>
              <w:rPr>
                <w:rFonts w:hint="eastAsia" w:ascii="宋体" w:hAnsi="宋体" w:eastAsia="宋体" w:cs="宋体"/>
                <w:sz w:val="21"/>
                <w:szCs w:val="21"/>
                <w:highlight w:val="none"/>
                <w:lang w:val="en-US" w:eastAsia="zh-CN"/>
              </w:rPr>
              <w:t>技术部分</w:t>
            </w:r>
          </w:p>
          <w:p w14:paraId="19EC23FB">
            <w:pPr>
              <w:snapToGrid/>
              <w:spacing w:line="240" w:lineRule="auto"/>
              <w:ind w:firstLine="0" w:firstLineChars="0"/>
              <w:jc w:val="center"/>
              <w:rPr>
                <w:rFonts w:hint="eastAsia" w:ascii="宋体" w:hAnsi="宋体" w:eastAsia="宋体" w:cs="宋体"/>
                <w:sz w:val="21"/>
                <w:szCs w:val="21"/>
                <w:highlight w:val="none"/>
                <w:lang w:val="en-US" w:eastAsia="zh-CN"/>
              </w:rPr>
            </w:pPr>
          </w:p>
          <w:p w14:paraId="7DBBCE35">
            <w:pPr>
              <w:snapToGrid/>
              <w:spacing w:line="240" w:lineRule="auto"/>
              <w:ind w:firstLine="0" w:firstLineChars="0"/>
              <w:jc w:val="center"/>
              <w:rPr>
                <w:rFonts w:hint="eastAsia" w:ascii="宋体" w:hAnsi="宋体" w:eastAsia="宋体" w:cs="宋体"/>
                <w:sz w:val="21"/>
                <w:szCs w:val="21"/>
                <w:highlight w:val="none"/>
                <w:lang w:val="en-US" w:eastAsia="zh-CN"/>
              </w:rPr>
            </w:pPr>
          </w:p>
          <w:p w14:paraId="3B8BF83C">
            <w:pPr>
              <w:snapToGrid/>
              <w:spacing w:line="240" w:lineRule="auto"/>
              <w:ind w:firstLine="0" w:firstLineChars="0"/>
              <w:jc w:val="center"/>
              <w:rPr>
                <w:rFonts w:hint="eastAsia" w:ascii="宋体" w:hAnsi="宋体" w:eastAsia="宋体" w:cs="宋体"/>
                <w:sz w:val="21"/>
                <w:szCs w:val="21"/>
                <w:highlight w:val="none"/>
                <w:lang w:val="en-US" w:eastAsia="zh-CN"/>
              </w:rPr>
            </w:pPr>
          </w:p>
          <w:p w14:paraId="093CAF48">
            <w:pPr>
              <w:snapToGrid/>
              <w:spacing w:line="240" w:lineRule="auto"/>
              <w:ind w:firstLine="0" w:firstLineChars="0"/>
              <w:jc w:val="center"/>
              <w:rPr>
                <w:rFonts w:hint="eastAsia" w:ascii="宋体" w:hAnsi="宋体" w:eastAsia="宋体" w:cs="宋体"/>
                <w:sz w:val="21"/>
                <w:szCs w:val="21"/>
                <w:highlight w:val="none"/>
                <w:lang w:val="en-US" w:eastAsia="zh-CN"/>
              </w:rPr>
            </w:pPr>
          </w:p>
          <w:p w14:paraId="30E19A1A">
            <w:pPr>
              <w:snapToGrid/>
              <w:spacing w:line="240" w:lineRule="auto"/>
              <w:ind w:firstLine="0" w:firstLineChars="0"/>
              <w:jc w:val="center"/>
              <w:rPr>
                <w:rFonts w:hint="eastAsia" w:ascii="宋体" w:hAnsi="宋体" w:eastAsia="宋体" w:cs="宋体"/>
                <w:sz w:val="21"/>
                <w:szCs w:val="21"/>
                <w:highlight w:val="none"/>
                <w:lang w:val="en-US" w:eastAsia="zh-CN"/>
              </w:rPr>
            </w:pPr>
          </w:p>
          <w:p w14:paraId="748E743C">
            <w:pPr>
              <w:snapToGrid/>
              <w:spacing w:line="240" w:lineRule="auto"/>
              <w:ind w:firstLine="0" w:firstLineChars="0"/>
              <w:jc w:val="center"/>
              <w:rPr>
                <w:rFonts w:hint="eastAsia" w:ascii="宋体" w:hAnsi="宋体" w:eastAsia="宋体" w:cs="宋体"/>
                <w:sz w:val="21"/>
                <w:szCs w:val="21"/>
                <w:highlight w:val="none"/>
                <w:lang w:val="en-US" w:eastAsia="zh-CN"/>
              </w:rPr>
            </w:pPr>
          </w:p>
          <w:p w14:paraId="20C8A51E">
            <w:pPr>
              <w:snapToGrid/>
              <w:spacing w:line="240" w:lineRule="auto"/>
              <w:ind w:firstLine="0" w:firstLineChars="0"/>
              <w:jc w:val="center"/>
              <w:rPr>
                <w:rFonts w:hint="eastAsia" w:ascii="宋体" w:hAnsi="宋体" w:eastAsia="宋体" w:cs="宋体"/>
                <w:sz w:val="21"/>
                <w:szCs w:val="21"/>
                <w:highlight w:val="none"/>
                <w:lang w:val="en-US" w:eastAsia="zh-CN"/>
              </w:rPr>
            </w:pPr>
          </w:p>
          <w:p w14:paraId="3DDC2404">
            <w:pPr>
              <w:snapToGrid/>
              <w:spacing w:line="240" w:lineRule="auto"/>
              <w:ind w:firstLine="0" w:firstLineChars="0"/>
              <w:jc w:val="center"/>
              <w:rPr>
                <w:rFonts w:hint="eastAsia" w:ascii="宋体" w:hAnsi="宋体" w:eastAsia="宋体" w:cs="宋体"/>
                <w:sz w:val="21"/>
                <w:szCs w:val="21"/>
                <w:highlight w:val="none"/>
                <w:lang w:val="en-US" w:eastAsia="zh-CN"/>
              </w:rPr>
            </w:pPr>
          </w:p>
          <w:p w14:paraId="0E2E7A51">
            <w:pPr>
              <w:snapToGrid/>
              <w:spacing w:line="240" w:lineRule="auto"/>
              <w:ind w:firstLine="0" w:firstLineChars="0"/>
              <w:jc w:val="center"/>
              <w:rPr>
                <w:rFonts w:hint="eastAsia" w:ascii="宋体" w:hAnsi="宋体" w:eastAsia="宋体" w:cs="宋体"/>
                <w:sz w:val="21"/>
                <w:szCs w:val="21"/>
                <w:highlight w:val="none"/>
                <w:lang w:val="en-US" w:eastAsia="zh-CN"/>
              </w:rPr>
            </w:pPr>
          </w:p>
          <w:p w14:paraId="01B97431">
            <w:pPr>
              <w:snapToGrid/>
              <w:spacing w:line="240" w:lineRule="auto"/>
              <w:ind w:firstLine="0" w:firstLineChars="0"/>
              <w:jc w:val="center"/>
              <w:rPr>
                <w:rFonts w:hint="eastAsia" w:ascii="宋体" w:hAnsi="宋体" w:eastAsia="宋体" w:cs="宋体"/>
                <w:sz w:val="21"/>
                <w:szCs w:val="21"/>
                <w:highlight w:val="none"/>
                <w:lang w:val="en-US" w:eastAsia="zh-CN"/>
              </w:rPr>
            </w:pPr>
          </w:p>
          <w:p w14:paraId="3846187D">
            <w:pPr>
              <w:snapToGrid/>
              <w:spacing w:line="240" w:lineRule="auto"/>
              <w:ind w:firstLine="0" w:firstLineChars="0"/>
              <w:jc w:val="center"/>
              <w:rPr>
                <w:rFonts w:hint="eastAsia" w:ascii="宋体" w:hAnsi="宋体" w:eastAsia="宋体" w:cs="宋体"/>
                <w:sz w:val="21"/>
                <w:szCs w:val="21"/>
                <w:highlight w:val="none"/>
                <w:lang w:val="en-US" w:eastAsia="zh-CN"/>
              </w:rPr>
            </w:pPr>
          </w:p>
          <w:p w14:paraId="364AA1B9">
            <w:pPr>
              <w:snapToGrid/>
              <w:spacing w:line="240" w:lineRule="auto"/>
              <w:ind w:firstLine="0" w:firstLineChars="0"/>
              <w:jc w:val="center"/>
              <w:rPr>
                <w:rFonts w:hint="eastAsia" w:ascii="宋体" w:hAnsi="宋体" w:eastAsia="宋体" w:cs="宋体"/>
                <w:sz w:val="21"/>
                <w:szCs w:val="21"/>
                <w:highlight w:val="none"/>
                <w:lang w:val="en-US" w:eastAsia="zh-CN"/>
              </w:rPr>
            </w:pPr>
          </w:p>
          <w:p w14:paraId="0806A3A4">
            <w:pPr>
              <w:snapToGrid/>
              <w:spacing w:line="240" w:lineRule="auto"/>
              <w:ind w:firstLine="0" w:firstLineChars="0"/>
              <w:jc w:val="center"/>
              <w:rPr>
                <w:rFonts w:hint="eastAsia" w:ascii="宋体" w:hAnsi="宋体" w:eastAsia="宋体" w:cs="宋体"/>
                <w:sz w:val="21"/>
                <w:szCs w:val="21"/>
                <w:highlight w:val="none"/>
                <w:lang w:val="en-US" w:eastAsia="zh-CN"/>
              </w:rPr>
            </w:pPr>
          </w:p>
          <w:p w14:paraId="590905D0">
            <w:pPr>
              <w:snapToGrid/>
              <w:spacing w:line="240" w:lineRule="auto"/>
              <w:ind w:firstLine="0" w:firstLineChars="0"/>
              <w:jc w:val="center"/>
              <w:rPr>
                <w:rFonts w:hint="eastAsia" w:ascii="宋体" w:hAnsi="宋体" w:eastAsia="宋体" w:cs="宋体"/>
                <w:sz w:val="21"/>
                <w:szCs w:val="21"/>
                <w:highlight w:val="none"/>
                <w:lang w:val="en-US" w:eastAsia="zh-CN"/>
              </w:rPr>
            </w:pPr>
          </w:p>
          <w:p w14:paraId="0E85A649">
            <w:pPr>
              <w:snapToGrid/>
              <w:spacing w:line="240" w:lineRule="auto"/>
              <w:ind w:firstLine="0" w:firstLineChars="0"/>
              <w:jc w:val="center"/>
              <w:rPr>
                <w:rFonts w:hint="eastAsia" w:ascii="宋体" w:hAnsi="宋体" w:eastAsia="宋体" w:cs="宋体"/>
                <w:sz w:val="21"/>
                <w:szCs w:val="21"/>
                <w:highlight w:val="none"/>
                <w:lang w:val="en-US" w:eastAsia="zh-CN"/>
              </w:rPr>
            </w:pPr>
          </w:p>
          <w:p w14:paraId="37A2F834">
            <w:pPr>
              <w:snapToGrid/>
              <w:spacing w:line="240" w:lineRule="auto"/>
              <w:ind w:firstLine="0" w:firstLineChars="0"/>
              <w:jc w:val="center"/>
              <w:rPr>
                <w:rFonts w:hint="eastAsia" w:ascii="宋体" w:hAnsi="宋体" w:eastAsia="宋体" w:cs="宋体"/>
                <w:sz w:val="21"/>
                <w:szCs w:val="21"/>
                <w:highlight w:val="none"/>
                <w:lang w:val="en-US" w:eastAsia="zh-CN"/>
              </w:rPr>
            </w:pPr>
          </w:p>
          <w:p w14:paraId="73151968">
            <w:pPr>
              <w:snapToGrid/>
              <w:spacing w:line="240" w:lineRule="auto"/>
              <w:ind w:firstLine="0" w:firstLineChars="0"/>
              <w:jc w:val="center"/>
              <w:rPr>
                <w:rFonts w:hint="eastAsia" w:ascii="宋体" w:hAnsi="宋体" w:eastAsia="宋体" w:cs="宋体"/>
                <w:sz w:val="21"/>
                <w:szCs w:val="21"/>
                <w:highlight w:val="none"/>
                <w:lang w:val="en-US" w:eastAsia="zh-CN"/>
              </w:rPr>
            </w:pPr>
          </w:p>
          <w:p w14:paraId="4709C7A3">
            <w:pPr>
              <w:snapToGrid/>
              <w:spacing w:line="240" w:lineRule="auto"/>
              <w:ind w:firstLine="0" w:firstLineChars="0"/>
              <w:jc w:val="center"/>
              <w:rPr>
                <w:rFonts w:hint="default" w:ascii="宋体" w:hAnsi="宋体" w:eastAsia="宋体" w:cs="宋体"/>
                <w:sz w:val="21"/>
                <w:szCs w:val="21"/>
                <w:highlight w:val="none"/>
                <w:lang w:val="en-US" w:eastAsia="zh-CN"/>
              </w:rPr>
            </w:pPr>
          </w:p>
        </w:tc>
        <w:tc>
          <w:tcPr>
            <w:tcW w:w="439" w:type="pct"/>
            <w:vMerge w:val="restart"/>
            <w:vAlign w:val="center"/>
          </w:tcPr>
          <w:p w14:paraId="36C27813">
            <w:pPr>
              <w:spacing w:line="240" w:lineRule="auto"/>
              <w:ind w:firstLine="0" w:firstLineChars="0"/>
              <w:jc w:val="center"/>
              <w:rPr>
                <w:rFonts w:hint="eastAsia"/>
                <w:sz w:val="21"/>
                <w:szCs w:val="21"/>
                <w:lang w:val="en-US" w:eastAsia="zh-CN"/>
              </w:rPr>
            </w:pPr>
          </w:p>
          <w:p w14:paraId="78C4E69C">
            <w:pPr>
              <w:spacing w:line="240" w:lineRule="auto"/>
              <w:ind w:firstLine="0" w:firstLineChars="0"/>
              <w:jc w:val="center"/>
              <w:rPr>
                <w:rFonts w:hint="eastAsia"/>
                <w:sz w:val="21"/>
                <w:szCs w:val="21"/>
                <w:lang w:val="en-US" w:eastAsia="zh-CN"/>
              </w:rPr>
            </w:pPr>
          </w:p>
          <w:p w14:paraId="3C88204E">
            <w:pPr>
              <w:spacing w:line="240" w:lineRule="auto"/>
              <w:ind w:firstLine="0" w:firstLineChars="0"/>
              <w:jc w:val="center"/>
              <w:rPr>
                <w:rFonts w:hint="eastAsia"/>
                <w:sz w:val="21"/>
                <w:szCs w:val="21"/>
                <w:lang w:val="en-US" w:eastAsia="zh-CN"/>
              </w:rPr>
            </w:pPr>
          </w:p>
          <w:p w14:paraId="0975525B">
            <w:pPr>
              <w:spacing w:line="240" w:lineRule="auto"/>
              <w:ind w:firstLine="0" w:firstLineChars="0"/>
              <w:jc w:val="center"/>
              <w:rPr>
                <w:rFonts w:hint="eastAsia"/>
                <w:sz w:val="21"/>
                <w:szCs w:val="21"/>
                <w:lang w:val="en-US" w:eastAsia="zh-CN"/>
              </w:rPr>
            </w:pPr>
          </w:p>
          <w:p w14:paraId="586DA677">
            <w:pPr>
              <w:spacing w:line="240" w:lineRule="auto"/>
              <w:ind w:firstLine="0" w:firstLineChars="0"/>
              <w:jc w:val="center"/>
              <w:rPr>
                <w:rFonts w:hint="eastAsia"/>
                <w:sz w:val="21"/>
                <w:szCs w:val="21"/>
                <w:lang w:val="en-US" w:eastAsia="zh-CN"/>
              </w:rPr>
            </w:pPr>
          </w:p>
          <w:p w14:paraId="14FC805E">
            <w:pPr>
              <w:spacing w:line="240" w:lineRule="auto"/>
              <w:ind w:firstLine="0" w:firstLineChars="0"/>
              <w:jc w:val="center"/>
              <w:rPr>
                <w:rFonts w:hint="eastAsia"/>
                <w:sz w:val="21"/>
                <w:szCs w:val="21"/>
                <w:lang w:val="en-US" w:eastAsia="zh-CN"/>
              </w:rPr>
            </w:pPr>
          </w:p>
          <w:p w14:paraId="695986A5">
            <w:pPr>
              <w:spacing w:line="240" w:lineRule="auto"/>
              <w:ind w:firstLine="0" w:firstLineChars="0"/>
              <w:jc w:val="center"/>
              <w:rPr>
                <w:rFonts w:hint="eastAsia"/>
                <w:sz w:val="21"/>
                <w:szCs w:val="21"/>
                <w:lang w:val="en-US" w:eastAsia="zh-CN"/>
              </w:rPr>
            </w:pPr>
          </w:p>
          <w:p w14:paraId="0C9F9645">
            <w:pPr>
              <w:spacing w:line="240" w:lineRule="auto"/>
              <w:ind w:firstLine="0" w:firstLineChars="0"/>
              <w:jc w:val="center"/>
              <w:rPr>
                <w:rFonts w:hint="eastAsia"/>
                <w:sz w:val="21"/>
                <w:szCs w:val="21"/>
                <w:lang w:val="en-US" w:eastAsia="zh-CN"/>
              </w:rPr>
            </w:pPr>
          </w:p>
          <w:p w14:paraId="5EDA5E7A">
            <w:pPr>
              <w:spacing w:line="240" w:lineRule="auto"/>
              <w:ind w:firstLine="0" w:firstLineChars="0"/>
              <w:jc w:val="center"/>
              <w:rPr>
                <w:rFonts w:hint="default"/>
                <w:sz w:val="21"/>
                <w:szCs w:val="21"/>
                <w:lang w:val="en-US" w:eastAsia="zh-CN"/>
              </w:rPr>
            </w:pPr>
            <w:r>
              <w:rPr>
                <w:rFonts w:hint="eastAsia"/>
                <w:sz w:val="21"/>
                <w:szCs w:val="21"/>
                <w:lang w:val="en-US" w:eastAsia="zh-CN"/>
              </w:rPr>
              <w:t>52分</w:t>
            </w:r>
          </w:p>
          <w:p w14:paraId="50ACE60E">
            <w:pPr>
              <w:spacing w:line="240" w:lineRule="auto"/>
              <w:ind w:firstLine="0" w:firstLineChars="0"/>
              <w:jc w:val="center"/>
              <w:rPr>
                <w:rFonts w:hint="eastAsia"/>
                <w:sz w:val="21"/>
                <w:szCs w:val="21"/>
                <w:lang w:val="en-US" w:eastAsia="zh-CN"/>
              </w:rPr>
            </w:pPr>
          </w:p>
          <w:p w14:paraId="43529D4A">
            <w:pPr>
              <w:spacing w:line="240" w:lineRule="auto"/>
              <w:ind w:firstLine="0" w:firstLineChars="0"/>
              <w:jc w:val="center"/>
              <w:rPr>
                <w:rFonts w:hint="eastAsia"/>
                <w:sz w:val="21"/>
                <w:szCs w:val="21"/>
                <w:lang w:val="en-US" w:eastAsia="zh-CN"/>
              </w:rPr>
            </w:pPr>
          </w:p>
          <w:p w14:paraId="7F031CF8">
            <w:pPr>
              <w:spacing w:line="240" w:lineRule="auto"/>
              <w:ind w:firstLine="0" w:firstLineChars="0"/>
              <w:jc w:val="center"/>
              <w:rPr>
                <w:rFonts w:hint="eastAsia"/>
                <w:sz w:val="21"/>
                <w:szCs w:val="21"/>
                <w:lang w:val="en-US" w:eastAsia="zh-CN"/>
              </w:rPr>
            </w:pPr>
          </w:p>
          <w:p w14:paraId="0440C246">
            <w:pPr>
              <w:spacing w:line="240" w:lineRule="auto"/>
              <w:ind w:firstLine="0" w:firstLineChars="0"/>
              <w:jc w:val="center"/>
              <w:rPr>
                <w:rFonts w:hint="eastAsia"/>
                <w:sz w:val="21"/>
                <w:szCs w:val="21"/>
                <w:lang w:val="en-US" w:eastAsia="zh-CN"/>
              </w:rPr>
            </w:pPr>
          </w:p>
          <w:p w14:paraId="4B7CDE35">
            <w:pPr>
              <w:spacing w:line="240" w:lineRule="auto"/>
              <w:ind w:firstLine="0" w:firstLineChars="0"/>
              <w:jc w:val="center"/>
              <w:rPr>
                <w:rFonts w:hint="eastAsia"/>
                <w:sz w:val="21"/>
                <w:szCs w:val="21"/>
                <w:lang w:val="en-US" w:eastAsia="zh-CN"/>
              </w:rPr>
            </w:pPr>
          </w:p>
          <w:p w14:paraId="4F58292A">
            <w:pPr>
              <w:spacing w:line="240" w:lineRule="auto"/>
              <w:ind w:firstLine="0" w:firstLineChars="0"/>
              <w:jc w:val="center"/>
              <w:rPr>
                <w:rFonts w:hint="eastAsia"/>
                <w:sz w:val="21"/>
                <w:szCs w:val="21"/>
                <w:lang w:val="en-US" w:eastAsia="zh-CN"/>
              </w:rPr>
            </w:pPr>
          </w:p>
          <w:p w14:paraId="005A0105">
            <w:pPr>
              <w:spacing w:line="240" w:lineRule="auto"/>
              <w:ind w:firstLine="0" w:firstLineChars="0"/>
              <w:jc w:val="center"/>
              <w:rPr>
                <w:rFonts w:hint="eastAsia"/>
                <w:sz w:val="21"/>
                <w:szCs w:val="21"/>
                <w:lang w:val="en-US" w:eastAsia="zh-CN"/>
              </w:rPr>
            </w:pPr>
          </w:p>
          <w:p w14:paraId="63D0F86F">
            <w:pPr>
              <w:spacing w:line="240" w:lineRule="auto"/>
              <w:ind w:firstLine="0" w:firstLineChars="0"/>
              <w:jc w:val="center"/>
              <w:rPr>
                <w:rFonts w:hint="eastAsia"/>
                <w:sz w:val="21"/>
                <w:szCs w:val="21"/>
                <w:lang w:val="en-US" w:eastAsia="zh-CN"/>
              </w:rPr>
            </w:pPr>
          </w:p>
          <w:p w14:paraId="0BAA69C1">
            <w:pPr>
              <w:spacing w:line="240" w:lineRule="auto"/>
              <w:ind w:firstLine="0" w:firstLineChars="0"/>
              <w:jc w:val="center"/>
              <w:rPr>
                <w:rFonts w:hint="eastAsia"/>
                <w:sz w:val="21"/>
                <w:szCs w:val="21"/>
                <w:lang w:val="en-US" w:eastAsia="zh-CN"/>
              </w:rPr>
            </w:pPr>
          </w:p>
          <w:p w14:paraId="40C47459">
            <w:pPr>
              <w:spacing w:line="240" w:lineRule="auto"/>
              <w:ind w:firstLine="0" w:firstLineChars="0"/>
              <w:jc w:val="center"/>
              <w:rPr>
                <w:rFonts w:hint="eastAsia"/>
                <w:sz w:val="21"/>
                <w:szCs w:val="21"/>
                <w:lang w:val="en-US" w:eastAsia="zh-CN"/>
              </w:rPr>
            </w:pPr>
          </w:p>
          <w:p w14:paraId="2B85EB2F">
            <w:pPr>
              <w:spacing w:line="240" w:lineRule="auto"/>
              <w:ind w:firstLine="0" w:firstLineChars="0"/>
              <w:jc w:val="center"/>
              <w:rPr>
                <w:rFonts w:hint="eastAsia"/>
                <w:sz w:val="21"/>
                <w:szCs w:val="21"/>
                <w:lang w:val="en-US" w:eastAsia="zh-CN"/>
              </w:rPr>
            </w:pPr>
          </w:p>
          <w:p w14:paraId="509F6179">
            <w:pPr>
              <w:spacing w:line="240" w:lineRule="auto"/>
              <w:ind w:firstLine="0" w:firstLineChars="0"/>
              <w:jc w:val="center"/>
              <w:rPr>
                <w:rFonts w:hint="eastAsia"/>
                <w:sz w:val="21"/>
                <w:szCs w:val="21"/>
                <w:lang w:val="en-US" w:eastAsia="zh-CN"/>
              </w:rPr>
            </w:pPr>
          </w:p>
          <w:p w14:paraId="5E510070">
            <w:pPr>
              <w:spacing w:line="240" w:lineRule="auto"/>
              <w:ind w:firstLine="0" w:firstLineChars="0"/>
              <w:jc w:val="center"/>
              <w:rPr>
                <w:rFonts w:hint="eastAsia"/>
                <w:sz w:val="21"/>
                <w:szCs w:val="21"/>
                <w:lang w:val="en-US" w:eastAsia="zh-CN"/>
              </w:rPr>
            </w:pPr>
          </w:p>
          <w:p w14:paraId="192A4BE9">
            <w:pPr>
              <w:spacing w:line="240" w:lineRule="auto"/>
              <w:ind w:firstLine="0" w:firstLineChars="0"/>
              <w:jc w:val="center"/>
              <w:rPr>
                <w:rFonts w:hint="eastAsia"/>
                <w:sz w:val="21"/>
                <w:szCs w:val="21"/>
                <w:lang w:val="en-US" w:eastAsia="zh-CN"/>
              </w:rPr>
            </w:pPr>
          </w:p>
          <w:p w14:paraId="413BCFF9">
            <w:pPr>
              <w:spacing w:line="240" w:lineRule="auto"/>
              <w:ind w:firstLine="0" w:firstLineChars="0"/>
              <w:jc w:val="center"/>
              <w:rPr>
                <w:rFonts w:hint="eastAsia"/>
                <w:sz w:val="21"/>
                <w:szCs w:val="21"/>
                <w:lang w:val="en-US" w:eastAsia="zh-CN"/>
              </w:rPr>
            </w:pPr>
          </w:p>
          <w:p w14:paraId="19D21A19">
            <w:pPr>
              <w:spacing w:line="240" w:lineRule="auto"/>
              <w:ind w:firstLine="0" w:firstLineChars="0"/>
              <w:jc w:val="center"/>
              <w:rPr>
                <w:rFonts w:hint="eastAsia"/>
                <w:sz w:val="21"/>
                <w:szCs w:val="21"/>
                <w:lang w:val="en-US" w:eastAsia="zh-CN"/>
              </w:rPr>
            </w:pPr>
          </w:p>
          <w:p w14:paraId="473B48D0">
            <w:pPr>
              <w:spacing w:line="240" w:lineRule="auto"/>
              <w:ind w:firstLine="0" w:firstLineChars="0"/>
              <w:jc w:val="center"/>
              <w:rPr>
                <w:rFonts w:hint="eastAsia"/>
                <w:sz w:val="21"/>
                <w:szCs w:val="21"/>
                <w:lang w:val="en-US" w:eastAsia="zh-CN"/>
              </w:rPr>
            </w:pPr>
          </w:p>
          <w:p w14:paraId="7E8287B1">
            <w:pPr>
              <w:spacing w:line="240" w:lineRule="auto"/>
              <w:ind w:firstLine="0" w:firstLineChars="0"/>
              <w:jc w:val="center"/>
              <w:rPr>
                <w:rFonts w:hint="default" w:eastAsia="宋体"/>
                <w:sz w:val="21"/>
                <w:szCs w:val="21"/>
                <w:lang w:val="en-US" w:eastAsia="zh-CN"/>
              </w:rPr>
            </w:pPr>
          </w:p>
        </w:tc>
        <w:tc>
          <w:tcPr>
            <w:tcW w:w="560" w:type="pct"/>
            <w:vAlign w:val="center"/>
          </w:tcPr>
          <w:p w14:paraId="36C10C73">
            <w:pPr>
              <w:spacing w:line="240" w:lineRule="auto"/>
              <w:ind w:firstLine="0" w:firstLineChars="0"/>
              <w:jc w:val="center"/>
              <w:rPr>
                <w:rFonts w:hint="eastAsia" w:ascii="宋体" w:hAnsi="宋体" w:eastAsia="宋体" w:cs="宋体"/>
                <w:color w:val="0000FF"/>
                <w:sz w:val="21"/>
                <w:szCs w:val="21"/>
                <w:lang w:val="en-US" w:eastAsia="zh-CN"/>
              </w:rPr>
            </w:pPr>
            <w:r>
              <w:rPr>
                <w:rFonts w:hint="eastAsia" w:ascii="宋体" w:hAnsi="宋体" w:eastAsia="宋体" w:cs="宋体"/>
                <w:color w:val="auto"/>
                <w:sz w:val="21"/>
                <w:szCs w:val="21"/>
                <w:lang w:val="en-US" w:eastAsia="zh-CN"/>
              </w:rPr>
              <w:t>售后服务方案</w:t>
            </w:r>
          </w:p>
        </w:tc>
        <w:tc>
          <w:tcPr>
            <w:tcW w:w="2995" w:type="pct"/>
            <w:vAlign w:val="center"/>
          </w:tcPr>
          <w:p w14:paraId="2FDD64FB">
            <w:pPr>
              <w:keepNext w:val="0"/>
              <w:keepLines w:val="0"/>
              <w:pageBreakBefore w:val="0"/>
              <w:widowControl/>
              <w:suppressLineNumbers w:val="0"/>
              <w:wordWrap/>
              <w:overflowPunct/>
              <w:topLinePunct w:val="0"/>
              <w:bidi w:val="0"/>
              <w:spacing w:before="0" w:beforeAutospacing="0" w:after="0" w:afterAutospacing="0" w:line="28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
              </w:rPr>
              <w:t>针对本项目提供的售后服务方案包含：</w:t>
            </w:r>
          </w:p>
          <w:p w14:paraId="217F851C">
            <w:pPr>
              <w:keepNext w:val="0"/>
              <w:keepLines w:val="0"/>
              <w:pageBreakBefore w:val="0"/>
              <w:widowControl/>
              <w:numPr>
                <w:ilvl w:val="0"/>
                <w:numId w:val="6"/>
              </w:numPr>
              <w:suppressLineNumbers w:val="0"/>
              <w:wordWrap/>
              <w:overflowPunct/>
              <w:topLinePunct w:val="0"/>
              <w:bidi w:val="0"/>
              <w:spacing w:before="0" w:beforeAutospacing="0" w:after="0" w:afterAutospacing="0" w:line="280" w:lineRule="exact"/>
              <w:ind w:left="0" w:right="0"/>
              <w:jc w:val="left"/>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
              </w:rPr>
              <w:t>响应机制；</w:t>
            </w:r>
          </w:p>
          <w:p w14:paraId="305E5528">
            <w:pPr>
              <w:keepNext w:val="0"/>
              <w:keepLines w:val="0"/>
              <w:pageBreakBefore w:val="0"/>
              <w:widowControl/>
              <w:numPr>
                <w:ilvl w:val="0"/>
                <w:numId w:val="6"/>
              </w:numPr>
              <w:suppressLineNumbers w:val="0"/>
              <w:wordWrap/>
              <w:overflowPunct/>
              <w:topLinePunct w:val="0"/>
              <w:bidi w:val="0"/>
              <w:spacing w:before="0" w:beforeAutospacing="0" w:after="0" w:afterAutospacing="0" w:line="280" w:lineRule="exact"/>
              <w:ind w:left="0" w:leftChars="0" w:righ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
              </w:rPr>
              <w:t>售后服务流程；</w:t>
            </w:r>
          </w:p>
          <w:p w14:paraId="7DEB1393">
            <w:pPr>
              <w:keepNext w:val="0"/>
              <w:keepLines w:val="0"/>
              <w:pageBreakBefore w:val="0"/>
              <w:widowControl/>
              <w:numPr>
                <w:ilvl w:val="0"/>
                <w:numId w:val="6"/>
              </w:numPr>
              <w:suppressLineNumbers w:val="0"/>
              <w:wordWrap/>
              <w:overflowPunct/>
              <w:topLinePunct w:val="0"/>
              <w:bidi w:val="0"/>
              <w:spacing w:before="0" w:beforeAutospacing="0" w:after="0" w:afterAutospacing="0" w:line="280" w:lineRule="exact"/>
              <w:ind w:left="0" w:leftChars="0" w:righ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
              </w:rPr>
              <w:t>售后服务保障措施；</w:t>
            </w:r>
          </w:p>
          <w:p w14:paraId="7C8F1166">
            <w:pPr>
              <w:keepNext w:val="0"/>
              <w:keepLines w:val="0"/>
              <w:pageBreakBefore w:val="0"/>
              <w:widowControl/>
              <w:numPr>
                <w:ilvl w:val="0"/>
                <w:numId w:val="6"/>
              </w:numPr>
              <w:suppressLineNumbers w:val="0"/>
              <w:wordWrap/>
              <w:overflowPunct/>
              <w:topLinePunct w:val="0"/>
              <w:bidi w:val="0"/>
              <w:spacing w:before="0" w:beforeAutospacing="0" w:after="0" w:afterAutospacing="0" w:line="280" w:lineRule="exact"/>
              <w:ind w:left="0" w:leftChars="0" w:right="0"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bidi="ar"/>
              </w:rPr>
              <w:t>应急保障措施；</w:t>
            </w:r>
          </w:p>
          <w:p w14:paraId="402FDB98">
            <w:pPr>
              <w:spacing w:line="240" w:lineRule="auto"/>
              <w:ind w:firstLine="0" w:firstLineChars="0"/>
              <w:rPr>
                <w:rFonts w:hint="eastAsia" w:ascii="宋体" w:hAnsi="宋体" w:eastAsia="宋体" w:cs="宋体"/>
                <w:color w:val="0000FF"/>
                <w:sz w:val="21"/>
                <w:szCs w:val="21"/>
                <w:lang w:val="en-US" w:eastAsia="zh-CN"/>
              </w:rPr>
            </w:pPr>
            <w:r>
              <w:rPr>
                <w:rFonts w:hint="eastAsia" w:ascii="宋体" w:hAnsi="宋体" w:eastAsia="宋体" w:cs="宋体"/>
                <w:snapToGrid w:val="0"/>
                <w:color w:val="auto"/>
                <w:kern w:val="0"/>
                <w:sz w:val="21"/>
                <w:szCs w:val="21"/>
                <w:highlight w:val="none"/>
                <w:lang w:val="en-US" w:eastAsia="zh-CN" w:bidi="ar"/>
              </w:rPr>
              <w:t>5.培训方案，以上五项内容每提供一小项内容适用于项目且无缺失的方案得2分，方案有缺失的得1分，满分10分，未提供的得0分。（缺失是指：内容前后不一致、文不对题、前后逻辑错误、内容缺失有瑕疵、无具体流程细节描述之处）</w:t>
            </w:r>
          </w:p>
        </w:tc>
        <w:tc>
          <w:tcPr>
            <w:tcW w:w="455" w:type="pct"/>
            <w:vAlign w:val="center"/>
          </w:tcPr>
          <w:p w14:paraId="2DAC09EE">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r>
              <w:rPr>
                <w:rFonts w:hint="eastAsia" w:ascii="宋体" w:hAnsi="宋体" w:eastAsia="宋体" w:cs="宋体"/>
                <w:sz w:val="21"/>
                <w:szCs w:val="21"/>
                <w:highlight w:val="none"/>
                <w:shd w:val="clear" w:color="auto" w:fill="FFFFFF"/>
                <w:lang w:val="en-US" w:eastAsia="zh-CN"/>
              </w:rPr>
              <w:t>10</w:t>
            </w:r>
          </w:p>
        </w:tc>
      </w:tr>
      <w:tr w14:paraId="0FDE1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49" w:type="pct"/>
            <w:vMerge w:val="continue"/>
            <w:vAlign w:val="center"/>
          </w:tcPr>
          <w:p w14:paraId="600D15BC">
            <w:pPr>
              <w:snapToGrid/>
              <w:spacing w:line="240" w:lineRule="auto"/>
              <w:ind w:firstLine="0" w:firstLineChars="0"/>
              <w:jc w:val="center"/>
              <w:rPr>
                <w:rFonts w:hint="default" w:ascii="宋体" w:hAnsi="宋体" w:eastAsia="宋体" w:cs="宋体"/>
                <w:sz w:val="21"/>
                <w:szCs w:val="21"/>
                <w:highlight w:val="none"/>
                <w:lang w:val="en-US" w:eastAsia="zh-CN"/>
              </w:rPr>
            </w:pPr>
          </w:p>
        </w:tc>
        <w:tc>
          <w:tcPr>
            <w:tcW w:w="439" w:type="pct"/>
            <w:vMerge w:val="continue"/>
            <w:vAlign w:val="center"/>
          </w:tcPr>
          <w:p w14:paraId="4E5D29C7">
            <w:pPr>
              <w:spacing w:line="240" w:lineRule="auto"/>
              <w:ind w:firstLine="0" w:firstLineChars="0"/>
              <w:jc w:val="center"/>
              <w:rPr>
                <w:rFonts w:hint="default" w:eastAsia="宋体"/>
                <w:sz w:val="21"/>
                <w:szCs w:val="21"/>
                <w:lang w:val="en-US" w:eastAsia="zh-CN"/>
              </w:rPr>
            </w:pPr>
          </w:p>
        </w:tc>
        <w:tc>
          <w:tcPr>
            <w:tcW w:w="560" w:type="pct"/>
            <w:vAlign w:val="center"/>
          </w:tcPr>
          <w:p w14:paraId="6C4B864E">
            <w:pPr>
              <w:spacing w:line="240" w:lineRule="auto"/>
              <w:ind w:firstLine="0" w:firstLineChars="0"/>
              <w:jc w:val="center"/>
              <w:rPr>
                <w:rFonts w:hint="eastAsia" w:eastAsia="宋体" w:cs="宋体"/>
                <w:sz w:val="21"/>
                <w:szCs w:val="21"/>
                <w:lang w:val="en-US" w:eastAsia="zh-CN"/>
              </w:rPr>
            </w:pPr>
            <w:r>
              <w:rPr>
                <w:rFonts w:hint="eastAsia" w:eastAsia="宋体" w:cs="宋体"/>
                <w:sz w:val="21"/>
                <w:szCs w:val="21"/>
                <w:lang w:val="en-US" w:eastAsia="zh-CN"/>
              </w:rPr>
              <w:t>供货</w:t>
            </w:r>
          </w:p>
          <w:p w14:paraId="1B9F23FB">
            <w:pPr>
              <w:spacing w:line="240" w:lineRule="auto"/>
              <w:ind w:firstLine="0" w:firstLineChars="0"/>
              <w:jc w:val="center"/>
              <w:rPr>
                <w:rFonts w:hint="default" w:ascii="宋体" w:hAnsi="宋体" w:eastAsia="宋体" w:cs="宋体"/>
                <w:sz w:val="21"/>
                <w:szCs w:val="21"/>
                <w:lang w:val="en-US" w:eastAsia="zh-CN"/>
              </w:rPr>
            </w:pPr>
            <w:r>
              <w:rPr>
                <w:rFonts w:hint="eastAsia" w:eastAsia="宋体" w:cs="宋体"/>
                <w:sz w:val="21"/>
                <w:szCs w:val="21"/>
                <w:lang w:val="en-US" w:eastAsia="zh-CN"/>
              </w:rPr>
              <w:t>方案</w:t>
            </w:r>
          </w:p>
        </w:tc>
        <w:tc>
          <w:tcPr>
            <w:tcW w:w="2995" w:type="pct"/>
            <w:vAlign w:val="center"/>
          </w:tcPr>
          <w:p w14:paraId="3074B7E1">
            <w:pPr>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针对本项目提供供货方案包含： </w:t>
            </w:r>
          </w:p>
          <w:p w14:paraId="721F1B73">
            <w:pPr>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1.货物（产品）保障；</w:t>
            </w:r>
          </w:p>
          <w:p w14:paraId="2411A09E">
            <w:pPr>
              <w:spacing w:line="240" w:lineRule="auto"/>
              <w:ind w:firstLine="0" w:firstLineChars="0"/>
              <w:rPr>
                <w:rFonts w:hint="eastAsia" w:ascii="宋体" w:hAnsi="宋体" w:eastAsia="宋体" w:cs="宋体"/>
                <w:sz w:val="21"/>
                <w:szCs w:val="21"/>
                <w:lang w:val="en-US" w:eastAsia="zh-CN"/>
              </w:rPr>
            </w:pPr>
            <w:r>
              <w:rPr>
                <w:rFonts w:hint="eastAsia" w:eastAsia="宋体" w:cs="宋体"/>
                <w:sz w:val="21"/>
                <w:szCs w:val="21"/>
                <w:lang w:val="en-US" w:eastAsia="zh-CN"/>
              </w:rPr>
              <w:t>2.</w:t>
            </w:r>
            <w:r>
              <w:rPr>
                <w:rFonts w:hint="eastAsia" w:ascii="宋体" w:hAnsi="宋体" w:eastAsia="宋体" w:cs="宋体"/>
                <w:sz w:val="21"/>
                <w:szCs w:val="21"/>
                <w:lang w:val="en-US" w:eastAsia="zh-CN"/>
              </w:rPr>
              <w:t>货物检验；</w:t>
            </w:r>
          </w:p>
          <w:p w14:paraId="46510841">
            <w:pPr>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3.检验方法；</w:t>
            </w:r>
          </w:p>
          <w:p w14:paraId="239D6640">
            <w:pPr>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4.供货人员配置；</w:t>
            </w:r>
          </w:p>
          <w:p w14:paraId="762D623E">
            <w:pPr>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5.供货计划，</w:t>
            </w:r>
          </w:p>
          <w:p w14:paraId="660C5DEF">
            <w:pPr>
              <w:spacing w:line="240" w:lineRule="auto"/>
              <w:ind w:firstLine="0" w:firstLineChars="0"/>
              <w:rPr>
                <w:rFonts w:hint="eastAsia"/>
                <w:sz w:val="21"/>
                <w:szCs w:val="21"/>
                <w:lang w:val="en-US" w:eastAsia="zh-CN"/>
              </w:rPr>
            </w:pPr>
            <w:r>
              <w:rPr>
                <w:rFonts w:hint="eastAsia" w:ascii="宋体" w:hAnsi="宋体" w:eastAsia="宋体" w:cs="宋体"/>
                <w:sz w:val="21"/>
                <w:szCs w:val="21"/>
                <w:lang w:val="en-US" w:eastAsia="zh-CN"/>
              </w:rPr>
              <w:t>以上五项内容每提供一小项内容适用于项目且无缺失的方案得</w:t>
            </w:r>
            <w:r>
              <w:rPr>
                <w:rFonts w:hint="eastAsia" w:eastAsia="宋体" w:cs="宋体"/>
                <w:sz w:val="21"/>
                <w:szCs w:val="21"/>
                <w:lang w:val="en-US" w:eastAsia="zh-CN"/>
              </w:rPr>
              <w:t>2</w:t>
            </w:r>
            <w:r>
              <w:rPr>
                <w:rFonts w:hint="eastAsia" w:ascii="宋体" w:hAnsi="宋体" w:eastAsia="宋体" w:cs="宋体"/>
                <w:sz w:val="21"/>
                <w:szCs w:val="21"/>
                <w:lang w:val="en-US" w:eastAsia="zh-CN"/>
              </w:rPr>
              <w:t>分，方案有缺失的得1分，满分10分，未提供的得0分。（缺失是指：内容前后不一致、文不对题、前后逻辑错误、内容缺失有瑕疵、无具体流程细节描述之处）</w:t>
            </w:r>
          </w:p>
        </w:tc>
        <w:tc>
          <w:tcPr>
            <w:tcW w:w="455" w:type="pct"/>
            <w:vAlign w:val="center"/>
          </w:tcPr>
          <w:p w14:paraId="0FB2F23D">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p>
          <w:p w14:paraId="74FE53F0">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p>
          <w:p w14:paraId="010A09E3">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p>
          <w:p w14:paraId="50348953">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p>
          <w:p w14:paraId="63B332E4">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p>
          <w:p w14:paraId="77ED3249">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p>
          <w:p w14:paraId="65F4DF7A">
            <w:pPr>
              <w:spacing w:line="240" w:lineRule="auto"/>
              <w:ind w:firstLine="0" w:firstLineChars="0"/>
              <w:jc w:val="center"/>
              <w:rPr>
                <w:rFonts w:hint="default" w:ascii="宋体" w:hAnsi="宋体" w:eastAsia="宋体" w:cs="宋体"/>
                <w:sz w:val="21"/>
                <w:szCs w:val="21"/>
                <w:highlight w:val="red"/>
                <w:shd w:val="clear" w:color="auto" w:fill="FFFFFF"/>
                <w:lang w:val="en-US" w:eastAsia="zh-CN"/>
              </w:rPr>
            </w:pPr>
            <w:r>
              <w:rPr>
                <w:rFonts w:hint="eastAsia" w:ascii="宋体" w:hAnsi="宋体" w:eastAsia="宋体" w:cs="宋体"/>
                <w:sz w:val="21"/>
                <w:szCs w:val="21"/>
                <w:highlight w:val="none"/>
                <w:shd w:val="clear" w:color="auto" w:fill="FFFFFF"/>
                <w:lang w:val="en-US" w:eastAsia="zh-CN"/>
              </w:rPr>
              <w:t>10</w:t>
            </w:r>
          </w:p>
        </w:tc>
      </w:tr>
      <w:tr w14:paraId="1AD1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49" w:type="pct"/>
            <w:vMerge w:val="continue"/>
            <w:vAlign w:val="center"/>
          </w:tcPr>
          <w:p w14:paraId="0675DD6A">
            <w:pPr>
              <w:snapToGrid/>
              <w:spacing w:line="240" w:lineRule="auto"/>
              <w:ind w:firstLine="0" w:firstLineChars="0"/>
              <w:jc w:val="center"/>
              <w:rPr>
                <w:rFonts w:hint="eastAsia" w:ascii="宋体" w:hAnsi="宋体" w:eastAsia="宋体" w:cs="宋体"/>
                <w:sz w:val="21"/>
                <w:szCs w:val="21"/>
                <w:highlight w:val="none"/>
                <w:lang w:val="en-US" w:eastAsia="zh-CN"/>
              </w:rPr>
            </w:pPr>
          </w:p>
        </w:tc>
        <w:tc>
          <w:tcPr>
            <w:tcW w:w="439" w:type="pct"/>
            <w:vMerge w:val="continue"/>
            <w:vAlign w:val="center"/>
          </w:tcPr>
          <w:p w14:paraId="72F7AA0B">
            <w:pPr>
              <w:spacing w:line="240" w:lineRule="auto"/>
              <w:ind w:firstLine="0" w:firstLineChars="0"/>
              <w:jc w:val="center"/>
              <w:rPr>
                <w:rFonts w:hint="eastAsia"/>
                <w:sz w:val="21"/>
                <w:szCs w:val="21"/>
                <w:lang w:val="en-US" w:eastAsia="zh-CN"/>
              </w:rPr>
            </w:pPr>
          </w:p>
        </w:tc>
        <w:tc>
          <w:tcPr>
            <w:tcW w:w="560" w:type="pct"/>
            <w:shd w:val="clear" w:color="auto" w:fill="auto"/>
            <w:vAlign w:val="center"/>
          </w:tcPr>
          <w:p w14:paraId="634B4C76">
            <w:pPr>
              <w:pStyle w:val="29"/>
              <w:ind w:left="108" w:lef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质量保障措施</w:t>
            </w:r>
          </w:p>
        </w:tc>
        <w:tc>
          <w:tcPr>
            <w:tcW w:w="2995" w:type="pct"/>
            <w:vAlign w:val="center"/>
          </w:tcPr>
          <w:p w14:paraId="1D0472D8">
            <w:pPr>
              <w:spacing w:line="240" w:lineRule="auto"/>
              <w:ind w:firstLine="0" w:firstLineChars="0"/>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保障措施贴近本项目要求，目标制定明确，对各供应商提供的措施内容进行综合评价，每有一项具体实施方案得1-2分，最多得</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分，无不得分。</w:t>
            </w:r>
          </w:p>
        </w:tc>
        <w:tc>
          <w:tcPr>
            <w:tcW w:w="455" w:type="pct"/>
            <w:vAlign w:val="center"/>
          </w:tcPr>
          <w:p w14:paraId="4F4C54AE">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r>
              <w:rPr>
                <w:rFonts w:hint="eastAsia" w:ascii="宋体" w:hAnsi="宋体" w:eastAsia="宋体" w:cs="宋体"/>
                <w:sz w:val="21"/>
                <w:szCs w:val="21"/>
                <w:highlight w:val="none"/>
                <w:shd w:val="clear" w:color="auto" w:fill="FFFFFF"/>
                <w:lang w:val="en-US" w:eastAsia="zh-CN"/>
              </w:rPr>
              <w:t>10</w:t>
            </w:r>
          </w:p>
        </w:tc>
      </w:tr>
      <w:tr w14:paraId="031E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549" w:type="pct"/>
            <w:vMerge w:val="continue"/>
            <w:vAlign w:val="center"/>
          </w:tcPr>
          <w:p w14:paraId="3F883D90">
            <w:pPr>
              <w:snapToGrid/>
              <w:spacing w:line="240" w:lineRule="auto"/>
              <w:ind w:firstLine="0" w:firstLineChars="0"/>
              <w:jc w:val="center"/>
              <w:rPr>
                <w:rFonts w:hint="eastAsia" w:ascii="宋体" w:hAnsi="宋体" w:eastAsia="宋体" w:cs="宋体"/>
                <w:sz w:val="21"/>
                <w:szCs w:val="21"/>
                <w:highlight w:val="none"/>
                <w:lang w:val="en-US" w:eastAsia="zh-CN"/>
              </w:rPr>
            </w:pPr>
          </w:p>
        </w:tc>
        <w:tc>
          <w:tcPr>
            <w:tcW w:w="439" w:type="pct"/>
            <w:vMerge w:val="continue"/>
            <w:vAlign w:val="center"/>
          </w:tcPr>
          <w:p w14:paraId="74BEDAB9">
            <w:pPr>
              <w:spacing w:line="240" w:lineRule="auto"/>
              <w:ind w:firstLine="0" w:firstLineChars="0"/>
              <w:jc w:val="center"/>
              <w:rPr>
                <w:rFonts w:hint="eastAsia"/>
                <w:sz w:val="21"/>
                <w:szCs w:val="21"/>
                <w:lang w:val="en-US" w:eastAsia="zh-CN"/>
              </w:rPr>
            </w:pPr>
          </w:p>
        </w:tc>
        <w:tc>
          <w:tcPr>
            <w:tcW w:w="560" w:type="pct"/>
            <w:vAlign w:val="center"/>
          </w:tcPr>
          <w:p w14:paraId="3C89A61C">
            <w:pPr>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highlight w:val="none"/>
              </w:rPr>
              <w:t>进度保障措施</w:t>
            </w:r>
          </w:p>
        </w:tc>
        <w:tc>
          <w:tcPr>
            <w:tcW w:w="2995" w:type="pct"/>
            <w:vAlign w:val="center"/>
          </w:tcPr>
          <w:p w14:paraId="678BE6AB">
            <w:pPr>
              <w:pStyle w:val="8"/>
              <w:keepNext w:val="0"/>
              <w:keepLines w:val="0"/>
              <w:pageBreakBefore w:val="0"/>
              <w:widowControl w:val="0"/>
              <w:tabs>
                <w:tab w:val="left" w:pos="690"/>
              </w:tabs>
              <w:kinsoku/>
              <w:wordWrap/>
              <w:overflowPunct/>
              <w:topLinePunct w:val="0"/>
              <w:autoSpaceDE/>
              <w:autoSpaceDN/>
              <w:bidi w:val="0"/>
              <w:adjustRightInd/>
              <w:snapToGrid w:val="0"/>
              <w:spacing w:line="240" w:lineRule="auto"/>
              <w:ind w:firstLine="0" w:firstLineChars="0"/>
              <w:textAlignment w:val="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color w:val="auto"/>
                <w:sz w:val="21"/>
                <w:szCs w:val="21"/>
                <w:highlight w:val="none"/>
              </w:rPr>
              <w:t>保障措施贴近本项目要求，目标制定明确，对各供应商提供的措施内容进行综合评价，每有一项具体实施方案得1-2分，最多得</w:t>
            </w:r>
            <w:r>
              <w:rPr>
                <w:rFonts w:hint="eastAsia" w:ascii="宋体" w:hAnsi="宋体" w:eastAsia="宋体" w:cs="宋体"/>
                <w:color w:val="auto"/>
                <w:sz w:val="21"/>
                <w:szCs w:val="21"/>
                <w:highlight w:val="none"/>
                <w:lang w:val="en-US" w:eastAsia="zh-CN"/>
              </w:rPr>
              <w:t xml:space="preserve">10 </w:t>
            </w:r>
            <w:r>
              <w:rPr>
                <w:rFonts w:hint="eastAsia" w:ascii="宋体" w:hAnsi="宋体" w:eastAsia="宋体" w:cs="宋体"/>
                <w:color w:val="auto"/>
                <w:sz w:val="21"/>
                <w:szCs w:val="21"/>
                <w:highlight w:val="none"/>
              </w:rPr>
              <w:t>分，无不得分。</w:t>
            </w:r>
          </w:p>
        </w:tc>
        <w:tc>
          <w:tcPr>
            <w:tcW w:w="455" w:type="pct"/>
            <w:vAlign w:val="center"/>
          </w:tcPr>
          <w:p w14:paraId="7E9D103F">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r>
              <w:rPr>
                <w:rFonts w:hint="eastAsia" w:ascii="宋体" w:hAnsi="宋体" w:eastAsia="宋体" w:cs="宋体"/>
                <w:sz w:val="21"/>
                <w:szCs w:val="21"/>
                <w:highlight w:val="none"/>
                <w:shd w:val="clear" w:color="auto" w:fill="FFFFFF"/>
                <w:lang w:val="en-US" w:eastAsia="zh-CN"/>
              </w:rPr>
              <w:t>10</w:t>
            </w:r>
          </w:p>
        </w:tc>
      </w:tr>
      <w:tr w14:paraId="481B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49" w:type="pct"/>
            <w:vMerge w:val="continue"/>
            <w:vAlign w:val="center"/>
          </w:tcPr>
          <w:p w14:paraId="1BB6F909">
            <w:pPr>
              <w:snapToGrid/>
              <w:spacing w:line="240" w:lineRule="auto"/>
              <w:ind w:firstLine="0" w:firstLineChars="0"/>
              <w:jc w:val="center"/>
              <w:rPr>
                <w:rFonts w:hint="eastAsia" w:ascii="宋体" w:hAnsi="宋体" w:eastAsia="宋体" w:cs="宋体"/>
                <w:sz w:val="21"/>
                <w:szCs w:val="21"/>
                <w:highlight w:val="none"/>
                <w:lang w:val="en-US" w:eastAsia="zh-CN"/>
              </w:rPr>
            </w:pPr>
          </w:p>
        </w:tc>
        <w:tc>
          <w:tcPr>
            <w:tcW w:w="439" w:type="pct"/>
            <w:vMerge w:val="continue"/>
            <w:vAlign w:val="center"/>
          </w:tcPr>
          <w:p w14:paraId="37A3EF9A">
            <w:pPr>
              <w:spacing w:line="240" w:lineRule="auto"/>
              <w:ind w:firstLine="0" w:firstLineChars="0"/>
              <w:jc w:val="center"/>
              <w:rPr>
                <w:rFonts w:hint="eastAsia"/>
                <w:sz w:val="21"/>
                <w:szCs w:val="21"/>
                <w:lang w:val="en-US" w:eastAsia="zh-CN"/>
              </w:rPr>
            </w:pPr>
          </w:p>
        </w:tc>
        <w:tc>
          <w:tcPr>
            <w:tcW w:w="560" w:type="pct"/>
            <w:vAlign w:val="center"/>
          </w:tcPr>
          <w:p w14:paraId="18CD19B5">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设备投</w:t>
            </w:r>
          </w:p>
          <w:p w14:paraId="6FB879CC">
            <w:pPr>
              <w:spacing w:line="240" w:lineRule="auto"/>
              <w:ind w:firstLine="0" w:firstLineChars="0"/>
              <w:jc w:val="center"/>
              <w:rPr>
                <w:rFonts w:hint="eastAsia" w:ascii="宋体" w:hAnsi="宋体" w:eastAsia="宋体" w:cs="宋体"/>
                <w:sz w:val="21"/>
                <w:szCs w:val="21"/>
                <w:lang w:val="en-US" w:eastAsia="zh-CN"/>
              </w:rPr>
            </w:pPr>
            <w:r>
              <w:rPr>
                <w:rFonts w:hint="eastAsia" w:ascii="宋体" w:hAnsi="宋体" w:eastAsia="宋体" w:cs="宋体"/>
                <w:color w:val="auto"/>
                <w:sz w:val="21"/>
                <w:szCs w:val="21"/>
                <w:highlight w:val="none"/>
              </w:rPr>
              <w:t>入情况</w:t>
            </w:r>
          </w:p>
        </w:tc>
        <w:tc>
          <w:tcPr>
            <w:tcW w:w="2995" w:type="pct"/>
            <w:vAlign w:val="center"/>
          </w:tcPr>
          <w:p w14:paraId="4051340F">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ascii="宋体" w:hAnsi="宋体" w:eastAsia="宋体" w:cs="宋体"/>
                <w:spacing w:val="7"/>
                <w:sz w:val="21"/>
                <w:szCs w:val="21"/>
                <w:lang w:val="en-US" w:eastAsia="zh-CN"/>
              </w:rPr>
            </w:pPr>
            <w:r>
              <w:rPr>
                <w:rFonts w:hint="eastAsia" w:ascii="宋体" w:hAnsi="宋体" w:eastAsia="宋体" w:cs="宋体"/>
                <w:color w:val="auto"/>
                <w:sz w:val="21"/>
                <w:szCs w:val="21"/>
                <w:highlight w:val="none"/>
              </w:rPr>
              <w:t>针对本项目拟投入的</w:t>
            </w:r>
            <w:r>
              <w:rPr>
                <w:rFonts w:hint="eastAsia" w:ascii="宋体" w:hAnsi="宋体" w:eastAsia="宋体" w:cs="宋体"/>
                <w:color w:val="auto"/>
                <w:sz w:val="21"/>
                <w:szCs w:val="21"/>
                <w:highlight w:val="none"/>
                <w:lang w:val="en-US" w:eastAsia="zh-CN"/>
              </w:rPr>
              <w:t>仪器</w:t>
            </w:r>
            <w:r>
              <w:rPr>
                <w:rFonts w:hint="eastAsia" w:ascii="宋体" w:hAnsi="宋体" w:eastAsia="宋体" w:cs="宋体"/>
                <w:color w:val="auto"/>
                <w:sz w:val="21"/>
                <w:szCs w:val="21"/>
                <w:highlight w:val="none"/>
              </w:rPr>
              <w:t>、设备，能够充分满足项目需求，对各供应商提供的</w:t>
            </w:r>
            <w:r>
              <w:rPr>
                <w:rFonts w:hint="eastAsia" w:ascii="宋体" w:hAnsi="宋体" w:eastAsia="宋体" w:cs="宋体"/>
                <w:color w:val="auto"/>
                <w:sz w:val="21"/>
                <w:szCs w:val="21"/>
                <w:highlight w:val="none"/>
                <w:lang w:val="en-US" w:eastAsia="zh-CN"/>
              </w:rPr>
              <w:t>仪器</w:t>
            </w:r>
            <w:r>
              <w:rPr>
                <w:rFonts w:hint="eastAsia" w:ascii="宋体" w:hAnsi="宋体" w:eastAsia="宋体" w:cs="宋体"/>
                <w:color w:val="auto"/>
                <w:sz w:val="21"/>
                <w:szCs w:val="21"/>
                <w:highlight w:val="none"/>
              </w:rPr>
              <w:t>、设备投入情况进行综合评价，最多最合理得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分，次之得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分，最少得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分，无不得分。</w:t>
            </w:r>
          </w:p>
        </w:tc>
        <w:tc>
          <w:tcPr>
            <w:tcW w:w="455" w:type="pct"/>
            <w:vAlign w:val="center"/>
          </w:tcPr>
          <w:p w14:paraId="7C7975C6">
            <w:pPr>
              <w:spacing w:line="240" w:lineRule="auto"/>
              <w:ind w:firstLine="0" w:firstLineChars="0"/>
              <w:jc w:val="center"/>
              <w:rPr>
                <w:rFonts w:hint="eastAsia" w:ascii="宋体" w:hAnsi="宋体" w:eastAsia="宋体" w:cs="宋体"/>
                <w:sz w:val="21"/>
                <w:szCs w:val="21"/>
                <w:highlight w:val="none"/>
                <w:shd w:val="clear" w:color="auto" w:fill="FFFFFF"/>
                <w:lang w:val="en-US" w:eastAsia="zh-CN"/>
              </w:rPr>
            </w:pPr>
            <w:r>
              <w:rPr>
                <w:rFonts w:hint="eastAsia" w:ascii="宋体" w:hAnsi="宋体" w:eastAsia="宋体" w:cs="宋体"/>
                <w:sz w:val="21"/>
                <w:szCs w:val="21"/>
                <w:highlight w:val="none"/>
                <w:shd w:val="clear" w:color="auto" w:fill="FFFFFF"/>
                <w:lang w:val="en-US" w:eastAsia="zh-CN"/>
              </w:rPr>
              <w:t>8</w:t>
            </w:r>
          </w:p>
        </w:tc>
      </w:tr>
      <w:tr w14:paraId="7C5C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549" w:type="pct"/>
            <w:vMerge w:val="continue"/>
            <w:vAlign w:val="center"/>
          </w:tcPr>
          <w:p w14:paraId="778C7F3B">
            <w:pPr>
              <w:snapToGrid/>
              <w:spacing w:line="240" w:lineRule="auto"/>
              <w:ind w:firstLine="0" w:firstLineChars="0"/>
              <w:jc w:val="center"/>
              <w:rPr>
                <w:rFonts w:hint="eastAsia" w:ascii="宋体" w:hAnsi="宋体" w:eastAsia="宋体" w:cs="宋体"/>
                <w:sz w:val="21"/>
                <w:szCs w:val="21"/>
                <w:highlight w:val="none"/>
                <w:lang w:val="en-US" w:eastAsia="zh-CN"/>
              </w:rPr>
            </w:pPr>
          </w:p>
        </w:tc>
        <w:tc>
          <w:tcPr>
            <w:tcW w:w="439" w:type="pct"/>
            <w:vMerge w:val="continue"/>
            <w:vAlign w:val="center"/>
          </w:tcPr>
          <w:p w14:paraId="787F3FE1">
            <w:pPr>
              <w:spacing w:line="240" w:lineRule="auto"/>
              <w:ind w:firstLine="0" w:firstLineChars="0"/>
              <w:jc w:val="center"/>
              <w:rPr>
                <w:rFonts w:hint="eastAsia"/>
                <w:sz w:val="21"/>
                <w:szCs w:val="21"/>
                <w:highlight w:val="yellow"/>
                <w:lang w:val="en-US" w:eastAsia="zh-CN"/>
              </w:rPr>
            </w:pPr>
          </w:p>
        </w:tc>
        <w:tc>
          <w:tcPr>
            <w:tcW w:w="560" w:type="pct"/>
            <w:vAlign w:val="center"/>
          </w:tcPr>
          <w:p w14:paraId="5B6DA3D9">
            <w:pPr>
              <w:spacing w:line="240" w:lineRule="auto"/>
              <w:ind w:firstLine="0" w:firstLineChars="0"/>
              <w:jc w:val="center"/>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rPr>
              <w:t>安全保障措施</w:t>
            </w:r>
          </w:p>
        </w:tc>
        <w:tc>
          <w:tcPr>
            <w:tcW w:w="2995" w:type="pct"/>
            <w:vAlign w:val="center"/>
          </w:tcPr>
          <w:p w14:paraId="70404AF9">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color w:val="auto"/>
                <w:sz w:val="21"/>
                <w:szCs w:val="21"/>
                <w:highlight w:val="none"/>
              </w:rPr>
              <w:t>保障措施贴近本项目要求，目标制定明确，对各供应商提供的措施内容进行综合评价，每有一项具体实施方案得1分，最多得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分，无不得分。</w:t>
            </w:r>
          </w:p>
        </w:tc>
        <w:tc>
          <w:tcPr>
            <w:tcW w:w="455" w:type="pct"/>
            <w:vAlign w:val="center"/>
          </w:tcPr>
          <w:p w14:paraId="35B6DE83">
            <w:pPr>
              <w:spacing w:line="240" w:lineRule="auto"/>
              <w:ind w:firstLine="0" w:firstLineChars="0"/>
              <w:jc w:val="center"/>
              <w:rPr>
                <w:rFonts w:hint="default" w:ascii="宋体" w:hAnsi="宋体" w:eastAsia="宋体" w:cs="宋体"/>
                <w:sz w:val="21"/>
                <w:szCs w:val="21"/>
                <w:highlight w:val="none"/>
                <w:shd w:val="clear" w:color="auto" w:fill="FFFFFF"/>
                <w:lang w:val="en-US" w:eastAsia="zh-CN"/>
              </w:rPr>
            </w:pPr>
            <w:r>
              <w:rPr>
                <w:rFonts w:hint="eastAsia" w:ascii="宋体" w:hAnsi="宋体" w:eastAsia="宋体" w:cs="宋体"/>
                <w:sz w:val="21"/>
                <w:szCs w:val="21"/>
                <w:highlight w:val="none"/>
                <w:shd w:val="clear" w:color="auto" w:fill="FFFFFF"/>
                <w:lang w:val="en-US" w:eastAsia="zh-CN"/>
              </w:rPr>
              <w:t>4</w:t>
            </w:r>
          </w:p>
        </w:tc>
      </w:tr>
      <w:tr w14:paraId="031D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549" w:type="pct"/>
            <w:vMerge w:val="restart"/>
            <w:vAlign w:val="center"/>
          </w:tcPr>
          <w:p w14:paraId="780D444D">
            <w:pPr>
              <w:snapToGrid/>
              <w:spacing w:line="240" w:lineRule="auto"/>
              <w:ind w:firstLine="0" w:firstLineChars="0"/>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其他</w:t>
            </w:r>
          </w:p>
        </w:tc>
        <w:tc>
          <w:tcPr>
            <w:tcW w:w="439" w:type="pct"/>
            <w:vMerge w:val="restart"/>
            <w:vAlign w:val="center"/>
          </w:tcPr>
          <w:p w14:paraId="75F3B128">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8</w:t>
            </w:r>
            <w:r>
              <w:rPr>
                <w:rFonts w:hint="eastAsia" w:eastAsia="宋体"/>
                <w:sz w:val="21"/>
                <w:szCs w:val="21"/>
                <w:lang w:val="en-US" w:eastAsia="zh-CN"/>
              </w:rPr>
              <w:t>分</w:t>
            </w:r>
          </w:p>
        </w:tc>
        <w:tc>
          <w:tcPr>
            <w:tcW w:w="560" w:type="pct"/>
            <w:shd w:val="clear" w:color="auto" w:fill="auto"/>
            <w:vAlign w:val="center"/>
          </w:tcPr>
          <w:p w14:paraId="30FD51E4">
            <w:pPr>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优惠条件</w:t>
            </w:r>
          </w:p>
        </w:tc>
        <w:tc>
          <w:tcPr>
            <w:tcW w:w="5101" w:type="dxa"/>
            <w:shd w:val="clear" w:color="auto" w:fill="auto"/>
            <w:vAlign w:val="center"/>
          </w:tcPr>
          <w:p w14:paraId="422E68D2">
            <w:pPr>
              <w:spacing w:line="360" w:lineRule="auto"/>
              <w:jc w:val="left"/>
              <w:rPr>
                <w:rFonts w:hint="default" w:ascii="宋体" w:hAnsi="宋体" w:eastAsia="宋体" w:cs="宋体"/>
                <w:color w:val="auto"/>
                <w:kern w:val="2"/>
                <w:sz w:val="21"/>
                <w:szCs w:val="21"/>
                <w:highlight w:val="none"/>
                <w:lang w:val="en-US" w:eastAsia="zh-CN" w:bidi="ar-SA"/>
              </w:rPr>
            </w:pPr>
            <w:r>
              <w:rPr>
                <w:rFonts w:hint="eastAsia" w:ascii="宋体" w:hAnsi="宋体"/>
                <w:color w:val="000000"/>
                <w:szCs w:val="21"/>
              </w:rPr>
              <w:t>横向对比各投标人所提出的优惠条件较好的得</w:t>
            </w:r>
            <w:r>
              <w:rPr>
                <w:rFonts w:hint="eastAsia" w:ascii="宋体" w:hAnsi="宋体"/>
                <w:color w:val="000000"/>
                <w:szCs w:val="21"/>
                <w:lang w:val="en-US" w:eastAsia="zh-CN"/>
              </w:rPr>
              <w:t>4-3</w:t>
            </w:r>
            <w:r>
              <w:rPr>
                <w:rFonts w:hint="eastAsia" w:ascii="宋体" w:hAnsi="宋体"/>
                <w:color w:val="000000"/>
                <w:szCs w:val="21"/>
              </w:rPr>
              <w:t>分，一般的得</w:t>
            </w:r>
            <w:r>
              <w:rPr>
                <w:rFonts w:hint="eastAsia" w:ascii="宋体" w:hAnsi="宋体"/>
                <w:color w:val="000000"/>
                <w:szCs w:val="21"/>
                <w:lang w:val="en-US" w:eastAsia="zh-CN"/>
              </w:rPr>
              <w:t>2</w:t>
            </w:r>
            <w:r>
              <w:rPr>
                <w:rFonts w:hint="eastAsia" w:ascii="宋体" w:hAnsi="宋体"/>
                <w:color w:val="000000"/>
                <w:szCs w:val="21"/>
              </w:rPr>
              <w:t>-1分，未提供的得0分。</w:t>
            </w:r>
          </w:p>
        </w:tc>
        <w:tc>
          <w:tcPr>
            <w:tcW w:w="455" w:type="pct"/>
            <w:vAlign w:val="center"/>
          </w:tcPr>
          <w:p w14:paraId="4D6732AF">
            <w:pPr>
              <w:spacing w:line="240" w:lineRule="auto"/>
              <w:ind w:firstLine="0" w:firstLineChars="0"/>
              <w:jc w:val="center"/>
              <w:rPr>
                <w:rFonts w:hint="default" w:eastAsia="宋体"/>
                <w:sz w:val="21"/>
                <w:szCs w:val="21"/>
                <w:lang w:val="en-US" w:eastAsia="zh-CN"/>
              </w:rPr>
            </w:pPr>
            <w:r>
              <w:rPr>
                <w:rFonts w:hint="eastAsia" w:eastAsia="宋体"/>
                <w:sz w:val="21"/>
                <w:szCs w:val="21"/>
                <w:lang w:val="en-US" w:eastAsia="zh-CN"/>
              </w:rPr>
              <w:t>4</w:t>
            </w:r>
          </w:p>
        </w:tc>
      </w:tr>
      <w:tr w14:paraId="3D34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549" w:type="pct"/>
            <w:vMerge w:val="continue"/>
            <w:vAlign w:val="center"/>
          </w:tcPr>
          <w:p w14:paraId="13D2C3C4">
            <w:pPr>
              <w:snapToGrid/>
              <w:spacing w:line="240" w:lineRule="auto"/>
              <w:ind w:firstLine="0" w:firstLineChars="0"/>
              <w:jc w:val="center"/>
              <w:rPr>
                <w:rFonts w:hint="eastAsia" w:ascii="宋体" w:hAnsi="宋体" w:eastAsia="宋体" w:cs="宋体"/>
                <w:sz w:val="21"/>
                <w:szCs w:val="21"/>
                <w:highlight w:val="none"/>
                <w:lang w:val="en-US" w:eastAsia="zh-CN"/>
              </w:rPr>
            </w:pPr>
          </w:p>
        </w:tc>
        <w:tc>
          <w:tcPr>
            <w:tcW w:w="439" w:type="pct"/>
            <w:vMerge w:val="continue"/>
            <w:vAlign w:val="center"/>
          </w:tcPr>
          <w:p w14:paraId="3DE700E1">
            <w:pPr>
              <w:spacing w:line="240" w:lineRule="auto"/>
              <w:ind w:firstLine="0" w:firstLineChars="0"/>
              <w:jc w:val="center"/>
              <w:rPr>
                <w:rFonts w:hint="eastAsia"/>
                <w:sz w:val="21"/>
                <w:szCs w:val="21"/>
                <w:lang w:val="en-US" w:eastAsia="zh-CN"/>
              </w:rPr>
            </w:pPr>
          </w:p>
        </w:tc>
        <w:tc>
          <w:tcPr>
            <w:tcW w:w="560" w:type="pct"/>
            <w:shd w:val="clear" w:color="auto" w:fill="auto"/>
            <w:vAlign w:val="center"/>
          </w:tcPr>
          <w:p w14:paraId="723E683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服务承诺</w:t>
            </w:r>
          </w:p>
        </w:tc>
        <w:tc>
          <w:tcPr>
            <w:tcW w:w="5101" w:type="dxa"/>
            <w:shd w:val="clear" w:color="auto" w:fill="auto"/>
            <w:vAlign w:val="center"/>
          </w:tcPr>
          <w:p w14:paraId="395AD9BB">
            <w:pPr>
              <w:spacing w:line="360" w:lineRule="auto"/>
              <w:jc w:val="left"/>
              <w:rPr>
                <w:rFonts w:hint="eastAsia" w:ascii="宋体" w:hAnsi="宋体" w:eastAsia="宋体" w:cs="宋体"/>
                <w:color w:val="auto"/>
                <w:kern w:val="2"/>
                <w:sz w:val="21"/>
                <w:szCs w:val="21"/>
                <w:highlight w:val="none"/>
                <w:lang w:val="en-US" w:eastAsia="zh-CN" w:bidi="ar-SA"/>
              </w:rPr>
            </w:pPr>
            <w:r>
              <w:rPr>
                <w:rFonts w:hint="eastAsia" w:ascii="宋体" w:hAnsi="宋体"/>
                <w:color w:val="000000"/>
                <w:szCs w:val="21"/>
              </w:rPr>
              <w:t>横向对比各投标人所提出的</w:t>
            </w:r>
            <w:r>
              <w:rPr>
                <w:rFonts w:hint="eastAsia" w:ascii="宋体" w:hAnsi="宋体" w:cs="宋体"/>
              </w:rPr>
              <w:t>服务承诺</w:t>
            </w:r>
            <w:r>
              <w:rPr>
                <w:rFonts w:hint="eastAsia" w:ascii="宋体" w:hAnsi="宋体"/>
                <w:color w:val="000000"/>
                <w:szCs w:val="21"/>
              </w:rPr>
              <w:t>较好的得</w:t>
            </w:r>
            <w:r>
              <w:rPr>
                <w:rFonts w:hint="eastAsia" w:ascii="宋体" w:hAnsi="宋体"/>
                <w:color w:val="000000"/>
                <w:szCs w:val="21"/>
                <w:lang w:val="en-US" w:eastAsia="zh-CN"/>
              </w:rPr>
              <w:t>4</w:t>
            </w:r>
            <w:r>
              <w:rPr>
                <w:rFonts w:hint="eastAsia" w:ascii="宋体" w:hAnsi="宋体"/>
                <w:color w:val="000000"/>
                <w:szCs w:val="21"/>
              </w:rPr>
              <w:t>-</w:t>
            </w:r>
            <w:r>
              <w:rPr>
                <w:rFonts w:hint="eastAsia" w:ascii="宋体" w:hAnsi="宋体"/>
                <w:color w:val="000000"/>
                <w:szCs w:val="21"/>
                <w:lang w:val="en-US" w:eastAsia="zh-CN"/>
              </w:rPr>
              <w:t>3</w:t>
            </w:r>
            <w:r>
              <w:rPr>
                <w:rFonts w:hint="eastAsia" w:ascii="宋体" w:hAnsi="宋体"/>
                <w:color w:val="000000"/>
                <w:szCs w:val="21"/>
              </w:rPr>
              <w:t>分，一般的得</w:t>
            </w:r>
            <w:r>
              <w:rPr>
                <w:rFonts w:hint="eastAsia" w:ascii="宋体" w:hAnsi="宋体"/>
                <w:color w:val="000000"/>
                <w:szCs w:val="21"/>
                <w:lang w:val="en-US" w:eastAsia="zh-CN"/>
              </w:rPr>
              <w:t>2</w:t>
            </w:r>
            <w:r>
              <w:rPr>
                <w:rFonts w:hint="eastAsia" w:ascii="宋体" w:hAnsi="宋体"/>
                <w:color w:val="000000"/>
                <w:szCs w:val="21"/>
              </w:rPr>
              <w:t>-1分，未提供的得0分。</w:t>
            </w:r>
          </w:p>
        </w:tc>
        <w:tc>
          <w:tcPr>
            <w:tcW w:w="455" w:type="pct"/>
            <w:vAlign w:val="center"/>
          </w:tcPr>
          <w:p w14:paraId="73082E31">
            <w:pPr>
              <w:spacing w:line="240" w:lineRule="auto"/>
              <w:ind w:firstLine="0" w:firstLineChars="0"/>
              <w:jc w:val="center"/>
              <w:rPr>
                <w:rFonts w:hint="default"/>
                <w:sz w:val="21"/>
                <w:szCs w:val="21"/>
                <w:lang w:val="en-US" w:eastAsia="zh-CN"/>
              </w:rPr>
            </w:pPr>
            <w:r>
              <w:rPr>
                <w:rFonts w:hint="eastAsia"/>
                <w:sz w:val="21"/>
                <w:szCs w:val="21"/>
                <w:lang w:val="en-US" w:eastAsia="zh-CN"/>
              </w:rPr>
              <w:t>4</w:t>
            </w:r>
          </w:p>
        </w:tc>
      </w:tr>
    </w:tbl>
    <w:p w14:paraId="29A667DF">
      <w:pPr>
        <w:autoSpaceDE w:val="0"/>
        <w:autoSpaceDN w:val="0"/>
        <w:adjustRightInd w:val="0"/>
        <w:jc w:val="left"/>
        <w:rPr>
          <w:rFonts w:ascii="宋体" w:hAnsi="宋体"/>
          <w:b/>
          <w:highlight w:val="none"/>
        </w:rPr>
      </w:pPr>
      <w:r>
        <w:rPr>
          <w:rFonts w:ascii="宋体" w:hAnsi="宋体"/>
          <w:b/>
          <w:highlight w:val="none"/>
        </w:rPr>
        <w:t xml:space="preserve">1.评标方法 </w:t>
      </w:r>
    </w:p>
    <w:p w14:paraId="70CBF646">
      <w:pPr>
        <w:autoSpaceDE w:val="0"/>
        <w:autoSpaceDN w:val="0"/>
        <w:adjustRightInd w:val="0"/>
        <w:spacing w:line="300" w:lineRule="auto"/>
        <w:ind w:firstLine="420" w:firstLineChars="200"/>
        <w:jc w:val="left"/>
        <w:rPr>
          <w:rFonts w:ascii="宋体" w:hAnsi="宋体" w:cs="宋体"/>
          <w:highlight w:val="none"/>
        </w:rPr>
      </w:pPr>
      <w:r>
        <w:rPr>
          <w:rFonts w:hint="eastAsia" w:ascii="宋体" w:hAnsi="宋体" w:cs="宋体"/>
          <w:highlight w:val="none"/>
        </w:rPr>
        <w:t>本次评标采用综合评分法。评标委员会对满足招标文件实质性要求的投标文件，按照本章第2.2 款规定的评分标准进行打分，并按得分由高到低顺序推荐中标候选人，或根据</w:t>
      </w:r>
      <w:r>
        <w:rPr>
          <w:rFonts w:hint="eastAsia" w:ascii="宋体" w:hAnsi="宋体" w:cs="宋体"/>
          <w:highlight w:val="none"/>
          <w:lang w:eastAsia="zh-CN"/>
        </w:rPr>
        <w:t>采购人</w:t>
      </w:r>
      <w:r>
        <w:rPr>
          <w:rFonts w:hint="eastAsia" w:ascii="宋体" w:hAnsi="宋体" w:cs="宋体"/>
          <w:highlight w:val="none"/>
        </w:rPr>
        <w:t xml:space="preserve">授权直接确定中标人，但投标报价低于其成本的除外。综合评分相等时，以投标报价低的优先；投标报价也相等的，以技术部分得分高的优先；如果技术部分得分也相等，按照评标办法前附表的规定确定中标候选人顺序。 </w:t>
      </w:r>
    </w:p>
    <w:p w14:paraId="4AA50E16">
      <w:pPr>
        <w:autoSpaceDE w:val="0"/>
        <w:autoSpaceDN w:val="0"/>
        <w:adjustRightInd w:val="0"/>
        <w:spacing w:line="300" w:lineRule="auto"/>
        <w:jc w:val="left"/>
        <w:rPr>
          <w:rFonts w:ascii="宋体" w:hAnsi="宋体"/>
          <w:b/>
          <w:highlight w:val="none"/>
        </w:rPr>
      </w:pPr>
      <w:r>
        <w:rPr>
          <w:rFonts w:ascii="宋体" w:hAnsi="宋体"/>
          <w:b/>
          <w:highlight w:val="none"/>
        </w:rPr>
        <w:t xml:space="preserve">2.评审标准 </w:t>
      </w:r>
    </w:p>
    <w:p w14:paraId="651D554C">
      <w:pPr>
        <w:autoSpaceDE w:val="0"/>
        <w:autoSpaceDN w:val="0"/>
        <w:adjustRightInd w:val="0"/>
        <w:spacing w:line="300" w:lineRule="auto"/>
        <w:jc w:val="left"/>
        <w:rPr>
          <w:rFonts w:ascii="宋体" w:hAnsi="宋体"/>
          <w:b/>
          <w:highlight w:val="none"/>
        </w:rPr>
      </w:pPr>
      <w:r>
        <w:rPr>
          <w:rFonts w:ascii="宋体" w:hAnsi="宋体"/>
          <w:b/>
          <w:highlight w:val="none"/>
        </w:rPr>
        <w:t xml:space="preserve">2.1  初步评审标准 </w:t>
      </w:r>
    </w:p>
    <w:p w14:paraId="323B24BE">
      <w:pPr>
        <w:autoSpaceDE w:val="0"/>
        <w:autoSpaceDN w:val="0"/>
        <w:adjustRightInd w:val="0"/>
        <w:spacing w:line="300" w:lineRule="auto"/>
        <w:ind w:firstLine="420" w:firstLineChars="200"/>
        <w:jc w:val="left"/>
        <w:rPr>
          <w:rFonts w:ascii="宋体" w:hAnsi="宋体"/>
          <w:highlight w:val="none"/>
        </w:rPr>
      </w:pPr>
      <w:r>
        <w:rPr>
          <w:rFonts w:ascii="宋体" w:hAnsi="宋体"/>
          <w:highlight w:val="none"/>
        </w:rPr>
        <w:t xml:space="preserve">2.1.1 形式评审标准：见评标办法前附表。 </w:t>
      </w:r>
    </w:p>
    <w:p w14:paraId="3AC1EC3E">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 xml:space="preserve"> </w:t>
      </w:r>
      <w:r>
        <w:rPr>
          <w:rFonts w:ascii="宋体" w:hAnsi="宋体"/>
          <w:highlight w:val="none"/>
        </w:rPr>
        <w:t xml:space="preserve">2.1.2 资格评审标准：见评标办法前附表。 </w:t>
      </w:r>
    </w:p>
    <w:p w14:paraId="3D75C07A">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 xml:space="preserve"> </w:t>
      </w:r>
      <w:r>
        <w:rPr>
          <w:rFonts w:ascii="宋体" w:hAnsi="宋体"/>
          <w:highlight w:val="none"/>
        </w:rPr>
        <w:t xml:space="preserve">2.1.3 响应性评审标准：见评标办法前附表。 </w:t>
      </w:r>
    </w:p>
    <w:p w14:paraId="7FBF2135">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ascii="宋体" w:hAnsi="宋体"/>
          <w:b/>
          <w:highlight w:val="none"/>
        </w:rPr>
        <w:t xml:space="preserve">2.2  分值构成与评分标准 </w:t>
      </w:r>
    </w:p>
    <w:p w14:paraId="48F511AD">
      <w:pPr>
        <w:autoSpaceDE w:val="0"/>
        <w:autoSpaceDN w:val="0"/>
        <w:adjustRightInd w:val="0"/>
        <w:spacing w:line="300" w:lineRule="auto"/>
        <w:ind w:firstLine="420"/>
        <w:jc w:val="left"/>
        <w:rPr>
          <w:rFonts w:ascii="宋体" w:hAnsi="宋体"/>
          <w:highlight w:val="none"/>
        </w:rPr>
      </w:pPr>
      <w:r>
        <w:rPr>
          <w:rFonts w:ascii="宋体" w:hAnsi="宋体"/>
          <w:highlight w:val="none"/>
        </w:rPr>
        <w:t xml:space="preserve">2.2.1 分值构成 </w:t>
      </w:r>
    </w:p>
    <w:p w14:paraId="1C82D06C">
      <w:pPr>
        <w:autoSpaceDE w:val="0"/>
        <w:autoSpaceDN w:val="0"/>
        <w:adjustRightInd w:val="0"/>
        <w:spacing w:line="300" w:lineRule="auto"/>
        <w:ind w:firstLine="420"/>
        <w:jc w:val="left"/>
        <w:rPr>
          <w:rFonts w:ascii="宋体" w:hAnsi="宋体"/>
          <w:highlight w:val="none"/>
        </w:rPr>
      </w:pPr>
      <w:r>
        <w:rPr>
          <w:rFonts w:ascii="宋体" w:hAnsi="宋体"/>
          <w:highlight w:val="none"/>
        </w:rPr>
        <w:t>（1）</w:t>
      </w:r>
      <w:r>
        <w:rPr>
          <w:rFonts w:hint="eastAsia" w:ascii="宋体" w:hAnsi="宋体"/>
          <w:highlight w:val="none"/>
        </w:rPr>
        <w:t>技术</w:t>
      </w:r>
      <w:r>
        <w:rPr>
          <w:rFonts w:ascii="宋体" w:hAnsi="宋体"/>
          <w:highlight w:val="none"/>
        </w:rPr>
        <w:t xml:space="preserve">部分：见评标办法前附表； </w:t>
      </w:r>
    </w:p>
    <w:p w14:paraId="72F2C272">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2</w:t>
      </w:r>
      <w:r>
        <w:rPr>
          <w:rFonts w:ascii="宋体" w:hAnsi="宋体"/>
          <w:highlight w:val="none"/>
        </w:rPr>
        <w:t xml:space="preserve">）投标报价：见评标办法前附表； </w:t>
      </w:r>
    </w:p>
    <w:p w14:paraId="63109B93">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3</w:t>
      </w:r>
      <w:r>
        <w:rPr>
          <w:rFonts w:ascii="宋体" w:hAnsi="宋体"/>
          <w:highlight w:val="none"/>
        </w:rPr>
        <w:t>）</w:t>
      </w:r>
      <w:r>
        <w:rPr>
          <w:rFonts w:hint="eastAsia" w:ascii="宋体" w:hAnsi="宋体"/>
          <w:highlight w:val="none"/>
        </w:rPr>
        <w:t>商务部分</w:t>
      </w:r>
      <w:r>
        <w:rPr>
          <w:rFonts w:ascii="宋体" w:hAnsi="宋体"/>
          <w:highlight w:val="none"/>
        </w:rPr>
        <w:t xml:space="preserve">：见评标办法前附表。 </w:t>
      </w:r>
    </w:p>
    <w:p w14:paraId="202DBA63">
      <w:pPr>
        <w:autoSpaceDE w:val="0"/>
        <w:autoSpaceDN w:val="0"/>
        <w:adjustRightInd w:val="0"/>
        <w:spacing w:line="300" w:lineRule="auto"/>
        <w:ind w:firstLine="420"/>
        <w:jc w:val="left"/>
        <w:rPr>
          <w:rFonts w:ascii="宋体" w:hAnsi="宋体"/>
          <w:highlight w:val="none"/>
        </w:rPr>
      </w:pPr>
      <w:r>
        <w:rPr>
          <w:rFonts w:ascii="宋体" w:hAnsi="宋体"/>
          <w:highlight w:val="none"/>
        </w:rPr>
        <w:t xml:space="preserve">2.2.2 评标基准价计算 </w:t>
      </w:r>
    </w:p>
    <w:p w14:paraId="38096817">
      <w:pPr>
        <w:autoSpaceDE w:val="0"/>
        <w:autoSpaceDN w:val="0"/>
        <w:adjustRightInd w:val="0"/>
        <w:spacing w:line="300" w:lineRule="auto"/>
        <w:ind w:firstLine="420"/>
        <w:jc w:val="left"/>
        <w:rPr>
          <w:rFonts w:ascii="宋体" w:hAnsi="宋体"/>
          <w:highlight w:val="none"/>
        </w:rPr>
      </w:pPr>
      <w:r>
        <w:rPr>
          <w:rFonts w:ascii="宋体" w:hAnsi="宋体"/>
          <w:highlight w:val="none"/>
        </w:rPr>
        <w:t xml:space="preserve">见评标办法前附表。 </w:t>
      </w:r>
    </w:p>
    <w:p w14:paraId="297C2EE6">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 xml:space="preserve"> </w:t>
      </w:r>
      <w:r>
        <w:rPr>
          <w:rFonts w:ascii="宋体" w:hAnsi="宋体"/>
          <w:highlight w:val="none"/>
        </w:rPr>
        <w:t>2.2.3 投标报价</w:t>
      </w:r>
      <w:r>
        <w:rPr>
          <w:rFonts w:hint="eastAsia" w:ascii="宋体" w:hAnsi="宋体"/>
          <w:highlight w:val="none"/>
        </w:rPr>
        <w:t>得分</w:t>
      </w:r>
      <w:r>
        <w:rPr>
          <w:rFonts w:ascii="宋体" w:hAnsi="宋体"/>
          <w:highlight w:val="none"/>
        </w:rPr>
        <w:t xml:space="preserve">计算 </w:t>
      </w:r>
    </w:p>
    <w:p w14:paraId="49D09AF5">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 xml:space="preserve"> </w:t>
      </w:r>
      <w:r>
        <w:rPr>
          <w:rFonts w:ascii="宋体" w:hAnsi="宋体"/>
          <w:highlight w:val="none"/>
        </w:rPr>
        <w:t xml:space="preserve">见评标办法前附表。 </w:t>
      </w:r>
    </w:p>
    <w:p w14:paraId="4996F7DA">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 xml:space="preserve"> </w:t>
      </w:r>
      <w:r>
        <w:rPr>
          <w:rFonts w:ascii="宋体" w:hAnsi="宋体"/>
          <w:highlight w:val="none"/>
        </w:rPr>
        <w:t xml:space="preserve">2.2.4 评分标准 </w:t>
      </w:r>
    </w:p>
    <w:p w14:paraId="0AEFE00A">
      <w:pPr>
        <w:autoSpaceDE w:val="0"/>
        <w:autoSpaceDN w:val="0"/>
        <w:adjustRightInd w:val="0"/>
        <w:spacing w:line="300" w:lineRule="auto"/>
        <w:jc w:val="left"/>
        <w:rPr>
          <w:rFonts w:ascii="宋体" w:hAnsi="宋体"/>
          <w:highlight w:val="none"/>
        </w:rPr>
      </w:pPr>
      <w:r>
        <w:rPr>
          <w:rFonts w:ascii="宋体" w:hAnsi="宋体"/>
          <w:highlight w:val="none"/>
        </w:rPr>
        <w:t xml:space="preserve">    （1）</w:t>
      </w:r>
      <w:r>
        <w:rPr>
          <w:rFonts w:hint="eastAsia" w:ascii="宋体" w:hAnsi="宋体"/>
          <w:highlight w:val="none"/>
        </w:rPr>
        <w:t>技术部分</w:t>
      </w:r>
      <w:r>
        <w:rPr>
          <w:rFonts w:ascii="宋体" w:hAnsi="宋体"/>
          <w:highlight w:val="none"/>
        </w:rPr>
        <w:t xml:space="preserve">评分标准：见评标办法前附表； </w:t>
      </w:r>
    </w:p>
    <w:p w14:paraId="235351A5">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2</w:t>
      </w:r>
      <w:r>
        <w:rPr>
          <w:rFonts w:ascii="宋体" w:hAnsi="宋体"/>
          <w:highlight w:val="none"/>
        </w:rPr>
        <w:t xml:space="preserve">）投标报价评分标准：见评标办法前附表； </w:t>
      </w:r>
    </w:p>
    <w:p w14:paraId="69BC4406">
      <w:pPr>
        <w:autoSpaceDE w:val="0"/>
        <w:autoSpaceDN w:val="0"/>
        <w:adjustRightInd w:val="0"/>
        <w:spacing w:line="300" w:lineRule="auto"/>
        <w:jc w:val="left"/>
        <w:rPr>
          <w:rFonts w:ascii="宋体" w:hAnsi="宋体"/>
          <w:highlight w:val="none"/>
        </w:rPr>
      </w:pPr>
      <w:r>
        <w:rPr>
          <w:rFonts w:ascii="宋体" w:hAnsi="宋体"/>
          <w:highlight w:val="none"/>
        </w:rPr>
        <w:t xml:space="preserve">    （</w:t>
      </w:r>
      <w:r>
        <w:rPr>
          <w:rFonts w:hint="eastAsia" w:ascii="宋体" w:hAnsi="宋体"/>
          <w:highlight w:val="none"/>
        </w:rPr>
        <w:t>3</w:t>
      </w:r>
      <w:r>
        <w:rPr>
          <w:rFonts w:ascii="宋体" w:hAnsi="宋体"/>
          <w:highlight w:val="none"/>
        </w:rPr>
        <w:t xml:space="preserve">）评分标准：见评标办法前附表。 </w:t>
      </w:r>
    </w:p>
    <w:p w14:paraId="199A84FA">
      <w:pPr>
        <w:autoSpaceDE w:val="0"/>
        <w:autoSpaceDN w:val="0"/>
        <w:adjustRightInd w:val="0"/>
        <w:spacing w:line="300" w:lineRule="auto"/>
        <w:jc w:val="left"/>
        <w:rPr>
          <w:rFonts w:ascii="宋体" w:hAnsi="宋体"/>
          <w:highlight w:val="none"/>
        </w:rPr>
      </w:pPr>
      <w:r>
        <w:rPr>
          <w:rFonts w:ascii="宋体" w:hAnsi="宋体"/>
          <w:b/>
          <w:highlight w:val="none"/>
        </w:rPr>
        <w:t xml:space="preserve">3.评标程序 </w:t>
      </w:r>
    </w:p>
    <w:p w14:paraId="2FE8F3B0">
      <w:pPr>
        <w:autoSpaceDE w:val="0"/>
        <w:autoSpaceDN w:val="0"/>
        <w:adjustRightInd w:val="0"/>
        <w:spacing w:line="300" w:lineRule="auto"/>
        <w:jc w:val="left"/>
        <w:rPr>
          <w:rFonts w:ascii="宋体" w:hAnsi="宋体"/>
          <w:b/>
          <w:highlight w:val="none"/>
        </w:rPr>
      </w:pPr>
      <w:r>
        <w:rPr>
          <w:rFonts w:ascii="宋体" w:hAnsi="宋体"/>
          <w:b/>
          <w:highlight w:val="none"/>
        </w:rPr>
        <w:t xml:space="preserve">3.1  初步评审 </w:t>
      </w:r>
    </w:p>
    <w:p w14:paraId="2F6467B9">
      <w:pPr>
        <w:autoSpaceDE w:val="0"/>
        <w:autoSpaceDN w:val="0"/>
        <w:adjustRightInd w:val="0"/>
        <w:spacing w:line="300" w:lineRule="auto"/>
        <w:ind w:firstLine="420" w:firstLineChars="200"/>
        <w:jc w:val="left"/>
        <w:rPr>
          <w:rFonts w:ascii="宋体" w:hAnsi="宋体"/>
          <w:highlight w:val="none"/>
        </w:rPr>
      </w:pPr>
      <w:r>
        <w:rPr>
          <w:rFonts w:ascii="宋体" w:hAnsi="宋体"/>
          <w:highlight w:val="none"/>
        </w:rPr>
        <w:t>3.1.1  评标委员会可以要求投标人提交第二章“投标人须知”规定的有关证明和证件的原件，以便核验。评标委员会依据本章第2.1款规定的标准对投标文件进行初步评审。有一项不符合评审标准的，评标委员会应当否决其投标。</w:t>
      </w:r>
      <w:r>
        <w:rPr>
          <w:rFonts w:hint="eastAsia" w:ascii="宋体" w:hAnsi="宋体"/>
          <w:highlight w:val="none"/>
        </w:rPr>
        <w:t>只有当通过初步评审的投标单位超过3家（包含3家），此次招标才能进入详细评审，否则视为具有竞争性的投标单位不足3家，应重新组织招标。</w:t>
      </w:r>
    </w:p>
    <w:p w14:paraId="3F7785B1">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初步评审阶段，采购人或者采购代理机构首先应当依法对投标人的资格进行审查，并将审查结果提交给评标委员会；评标委员会依据本章初步评审记录表规定的标准对投标文件进行初步评审。</w:t>
      </w:r>
    </w:p>
    <w:p w14:paraId="5A01E7F2">
      <w:pPr>
        <w:autoSpaceDE w:val="0"/>
        <w:autoSpaceDN w:val="0"/>
        <w:adjustRightInd w:val="0"/>
        <w:spacing w:line="300" w:lineRule="auto"/>
        <w:ind w:firstLine="420" w:firstLineChars="200"/>
        <w:jc w:val="left"/>
        <w:rPr>
          <w:rFonts w:ascii="宋体" w:hAnsi="宋体"/>
          <w:highlight w:val="none"/>
        </w:rPr>
      </w:pPr>
      <w:r>
        <w:rPr>
          <w:rFonts w:ascii="宋体" w:hAnsi="宋体"/>
          <w:highlight w:val="none"/>
        </w:rPr>
        <w:t xml:space="preserve">3.1.2  投标人有以下情形之一的，评标委员会应当否决其投标： </w:t>
      </w:r>
    </w:p>
    <w:p w14:paraId="5FB8E0B3">
      <w:pPr>
        <w:autoSpaceDE w:val="0"/>
        <w:autoSpaceDN w:val="0"/>
        <w:adjustRightInd w:val="0"/>
        <w:spacing w:line="300" w:lineRule="auto"/>
        <w:jc w:val="left"/>
        <w:rPr>
          <w:rFonts w:ascii="宋体" w:hAnsi="宋体"/>
          <w:highlight w:val="none"/>
        </w:rPr>
      </w:pPr>
      <w:r>
        <w:rPr>
          <w:rFonts w:ascii="宋体" w:hAnsi="宋体"/>
          <w:highlight w:val="none"/>
        </w:rPr>
        <w:t xml:space="preserve">    （1）投标文件没有对招标文件的实质性要求和条件作出响应，或者对招标文件的偏差超出招标文件规定的偏差范围或最高项数； </w:t>
      </w:r>
    </w:p>
    <w:p w14:paraId="3F0F5CE1">
      <w:pPr>
        <w:autoSpaceDE w:val="0"/>
        <w:autoSpaceDN w:val="0"/>
        <w:adjustRightInd w:val="0"/>
        <w:spacing w:line="300" w:lineRule="auto"/>
        <w:jc w:val="left"/>
        <w:rPr>
          <w:rFonts w:ascii="宋体" w:hAnsi="宋体"/>
          <w:highlight w:val="none"/>
        </w:rPr>
      </w:pPr>
      <w:r>
        <w:rPr>
          <w:rFonts w:ascii="宋体" w:hAnsi="宋体"/>
          <w:highlight w:val="none"/>
        </w:rPr>
        <w:t xml:space="preserve">    （2）有串通投标、弄虚作假、行贿等违法行为。 </w:t>
      </w:r>
    </w:p>
    <w:p w14:paraId="6CBF7732">
      <w:pPr>
        <w:autoSpaceDE w:val="0"/>
        <w:autoSpaceDN w:val="0"/>
        <w:adjustRightInd w:val="0"/>
        <w:spacing w:line="300" w:lineRule="auto"/>
        <w:ind w:firstLine="420" w:firstLineChars="200"/>
        <w:jc w:val="left"/>
        <w:rPr>
          <w:rFonts w:ascii="宋体" w:hAnsi="宋体"/>
          <w:highlight w:val="none"/>
        </w:rPr>
      </w:pPr>
      <w:r>
        <w:rPr>
          <w:rFonts w:ascii="宋体" w:hAnsi="宋体"/>
          <w:highlight w:val="none"/>
        </w:rPr>
        <w:t xml:space="preserve">3.1.3  投标报价有算术错误及其他错误的，评标委员会按以下原则要求投标人对投标报价进行修正，并要求投标人书面澄清确认。投标人拒不澄清确认的，评标委员会应当否决其投标： </w:t>
      </w:r>
    </w:p>
    <w:p w14:paraId="5A30AF76">
      <w:pPr>
        <w:autoSpaceDE w:val="0"/>
        <w:autoSpaceDN w:val="0"/>
        <w:adjustRightInd w:val="0"/>
        <w:spacing w:line="300" w:lineRule="auto"/>
        <w:jc w:val="left"/>
        <w:rPr>
          <w:rFonts w:ascii="宋体" w:hAnsi="宋体"/>
          <w:highlight w:val="none"/>
        </w:rPr>
      </w:pPr>
      <w:r>
        <w:rPr>
          <w:rFonts w:ascii="宋体" w:hAnsi="宋体"/>
          <w:highlight w:val="none"/>
        </w:rPr>
        <w:t xml:space="preserve">    （1）</w:t>
      </w:r>
      <w:r>
        <w:rPr>
          <w:rFonts w:hint="eastAsia" w:ascii="宋体" w:hAnsi="宋体"/>
          <w:highlight w:val="none"/>
        </w:rPr>
        <w:t>投标文件中开标一览表（报价表）内容与投标文件中相应内容不一致的，以开标一览表（报价表）为准；</w:t>
      </w:r>
      <w:r>
        <w:rPr>
          <w:rFonts w:ascii="宋体" w:hAnsi="宋体"/>
          <w:highlight w:val="none"/>
        </w:rPr>
        <w:t xml:space="preserve"> </w:t>
      </w:r>
    </w:p>
    <w:p w14:paraId="4E3C0090">
      <w:pPr>
        <w:autoSpaceDE w:val="0"/>
        <w:autoSpaceDN w:val="0"/>
        <w:adjustRightInd w:val="0"/>
        <w:spacing w:line="300" w:lineRule="auto"/>
        <w:ind w:firstLine="420" w:firstLineChars="200"/>
        <w:jc w:val="left"/>
        <w:rPr>
          <w:rFonts w:ascii="宋体" w:hAnsi="宋体"/>
          <w:highlight w:val="none"/>
        </w:rPr>
      </w:pPr>
      <w:r>
        <w:rPr>
          <w:rFonts w:ascii="宋体" w:hAnsi="宋体"/>
          <w:highlight w:val="none"/>
        </w:rPr>
        <w:t>（2）投标文件中的大写金额与小写金额不一致的，以大写金额为准；</w:t>
      </w:r>
    </w:p>
    <w:p w14:paraId="74596043">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（3）</w:t>
      </w:r>
      <w:r>
        <w:rPr>
          <w:rFonts w:ascii="宋体" w:hAnsi="宋体"/>
          <w:highlight w:val="none"/>
        </w:rPr>
        <w:t>总价金额与单价金额不一致的，以单价金额为准，但单价金额小数点有明显错误的除外</w:t>
      </w:r>
      <w:r>
        <w:rPr>
          <w:rFonts w:hint="eastAsia" w:ascii="宋体" w:hAnsi="宋体"/>
          <w:highlight w:val="none"/>
        </w:rPr>
        <w:t>；</w:t>
      </w:r>
    </w:p>
    <w:p w14:paraId="3CDAF9EC">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（4）单价金额小数点或者百分比有明显错位的，以开标一览表的总价为准，并修改单价；</w:t>
      </w:r>
    </w:p>
    <w:p w14:paraId="1800DDC4">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3.1.4 投标人存在下列情形之一的，投标无效：</w:t>
      </w:r>
    </w:p>
    <w:p w14:paraId="7CF0F2F1">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（1）投标文件未按采购文件要求签署、盖章的；</w:t>
      </w:r>
    </w:p>
    <w:p w14:paraId="3FB6C46E">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（2）不具备采购文件中规定的资格要求的；</w:t>
      </w:r>
    </w:p>
    <w:p w14:paraId="26A89A8F">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（3）报价超过采购文件中规定的预算金额或者最高限价的；</w:t>
      </w:r>
    </w:p>
    <w:p w14:paraId="68BC5592">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（4）投标文件含有采购人不能接受的附加条件的;</w:t>
      </w:r>
    </w:p>
    <w:p w14:paraId="253A28D7">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（5）法律、法规和采购文件规定的其他无效情形。</w:t>
      </w:r>
    </w:p>
    <w:p w14:paraId="47C4EF48">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 xml:space="preserve"> 3.1.4有下列情形之一的，视为投标人串通投标，其投标无效：</w:t>
      </w:r>
    </w:p>
    <w:p w14:paraId="64512C81">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（1）不同投标人的投标文件由同一单位或者个人编制；</w:t>
      </w:r>
    </w:p>
    <w:p w14:paraId="37B7E65C">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（2）不同投标人委托同一单位或者个人办理投标事宜；</w:t>
      </w:r>
    </w:p>
    <w:p w14:paraId="199DD667">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（3）不同投标人的投标文件载明的项目管理成员或者联系人员为同一人；</w:t>
      </w:r>
    </w:p>
    <w:p w14:paraId="352412FB">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（4）不同投标人的投标文件异常一致或者投标报价呈规律性差异；</w:t>
      </w:r>
    </w:p>
    <w:p w14:paraId="7600245C">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（5）不同投标人的投标文件相互混装；</w:t>
      </w:r>
    </w:p>
    <w:p w14:paraId="5F429D12">
      <w:pPr>
        <w:autoSpaceDE w:val="0"/>
        <w:autoSpaceDN w:val="0"/>
        <w:adjustRightInd w:val="0"/>
        <w:spacing w:line="300" w:lineRule="auto"/>
        <w:jc w:val="left"/>
        <w:rPr>
          <w:rFonts w:ascii="宋体" w:hAnsi="宋体"/>
          <w:highlight w:val="none"/>
        </w:rPr>
      </w:pPr>
      <w:r>
        <w:rPr>
          <w:rFonts w:ascii="宋体" w:hAnsi="宋体"/>
          <w:b/>
          <w:highlight w:val="none"/>
        </w:rPr>
        <w:t xml:space="preserve">3.2  详细评审 </w:t>
      </w:r>
    </w:p>
    <w:p w14:paraId="7FCC96BB">
      <w:pPr>
        <w:autoSpaceDE w:val="0"/>
        <w:autoSpaceDN w:val="0"/>
        <w:adjustRightInd w:val="0"/>
        <w:spacing w:line="300" w:lineRule="auto"/>
        <w:ind w:firstLine="420" w:firstLineChars="200"/>
        <w:jc w:val="left"/>
        <w:rPr>
          <w:rFonts w:ascii="宋体" w:hAnsi="宋体"/>
          <w:highlight w:val="none"/>
        </w:rPr>
      </w:pPr>
      <w:r>
        <w:rPr>
          <w:rFonts w:ascii="宋体" w:hAnsi="宋体"/>
          <w:highlight w:val="none"/>
        </w:rPr>
        <w:t>3.2.1</w:t>
      </w:r>
      <w:r>
        <w:rPr>
          <w:rFonts w:hint="eastAsia" w:ascii="宋体" w:hAnsi="宋体"/>
          <w:highlight w:val="none"/>
        </w:rPr>
        <w:t>只有通过初步评审的投标人才能进入后续评审。</w:t>
      </w:r>
      <w:r>
        <w:rPr>
          <w:rFonts w:ascii="宋体" w:hAnsi="宋体"/>
          <w:highlight w:val="none"/>
        </w:rPr>
        <w:t xml:space="preserve">评标委员会按本章第2.2 款规定的量化因素和分值进行打分，并计算出综合评估得分。 </w:t>
      </w:r>
    </w:p>
    <w:p w14:paraId="38087297">
      <w:pPr>
        <w:autoSpaceDE w:val="0"/>
        <w:autoSpaceDN w:val="0"/>
        <w:adjustRightInd w:val="0"/>
        <w:spacing w:line="300" w:lineRule="auto"/>
        <w:ind w:firstLine="420" w:firstLineChars="200"/>
        <w:jc w:val="left"/>
        <w:rPr>
          <w:rFonts w:ascii="宋体" w:hAnsi="宋体"/>
          <w:highlight w:val="none"/>
        </w:rPr>
      </w:pPr>
      <w:r>
        <w:rPr>
          <w:rFonts w:ascii="宋体" w:hAnsi="宋体"/>
          <w:highlight w:val="none"/>
        </w:rPr>
        <w:t xml:space="preserve">（1）按本章第2.2.4（1）目规定的评审因素和分值对技术部分计算出得分A； </w:t>
      </w:r>
    </w:p>
    <w:p w14:paraId="0FCF02F9">
      <w:pPr>
        <w:autoSpaceDE w:val="0"/>
        <w:autoSpaceDN w:val="0"/>
        <w:adjustRightInd w:val="0"/>
        <w:spacing w:line="300" w:lineRule="auto"/>
        <w:jc w:val="left"/>
        <w:rPr>
          <w:rFonts w:ascii="宋体" w:hAnsi="宋体"/>
          <w:highlight w:val="none"/>
        </w:rPr>
      </w:pPr>
      <w:r>
        <w:rPr>
          <w:rFonts w:ascii="宋体" w:hAnsi="宋体"/>
          <w:highlight w:val="none"/>
        </w:rPr>
        <w:t xml:space="preserve">    （2）按本章第2.2.4（2）目规定的评审因素和分值对</w:t>
      </w:r>
      <w:r>
        <w:rPr>
          <w:rFonts w:hint="eastAsia" w:ascii="宋体" w:hAnsi="宋体"/>
          <w:highlight w:val="none"/>
        </w:rPr>
        <w:t>投标</w:t>
      </w:r>
      <w:r>
        <w:rPr>
          <w:rFonts w:ascii="宋体" w:hAnsi="宋体"/>
          <w:highlight w:val="none"/>
        </w:rPr>
        <w:t xml:space="preserve">报价部分计算出得分B； </w:t>
      </w:r>
    </w:p>
    <w:p w14:paraId="4675372E">
      <w:pPr>
        <w:autoSpaceDE w:val="0"/>
        <w:autoSpaceDN w:val="0"/>
        <w:adjustRightInd w:val="0"/>
        <w:spacing w:line="300" w:lineRule="auto"/>
        <w:jc w:val="left"/>
        <w:rPr>
          <w:rFonts w:ascii="宋体" w:hAnsi="宋体"/>
          <w:highlight w:val="none"/>
        </w:rPr>
      </w:pPr>
      <w:r>
        <w:rPr>
          <w:rFonts w:ascii="宋体" w:hAnsi="宋体"/>
          <w:highlight w:val="none"/>
        </w:rPr>
        <w:t xml:space="preserve">    （3）按本章第2.2.4（3）目规定的评审因素和分值对</w:t>
      </w:r>
      <w:r>
        <w:rPr>
          <w:rFonts w:hint="eastAsia" w:ascii="宋体" w:hAnsi="宋体"/>
          <w:highlight w:val="none"/>
        </w:rPr>
        <w:t>商务部分</w:t>
      </w:r>
      <w:r>
        <w:rPr>
          <w:rFonts w:ascii="宋体" w:hAnsi="宋体"/>
          <w:highlight w:val="none"/>
        </w:rPr>
        <w:t xml:space="preserve">计算出得分C； </w:t>
      </w:r>
    </w:p>
    <w:p w14:paraId="73133487">
      <w:pPr>
        <w:autoSpaceDE w:val="0"/>
        <w:autoSpaceDN w:val="0"/>
        <w:adjustRightInd w:val="0"/>
        <w:spacing w:line="300" w:lineRule="auto"/>
        <w:jc w:val="left"/>
        <w:rPr>
          <w:rFonts w:ascii="宋体" w:hAnsi="宋体"/>
          <w:highlight w:val="none"/>
        </w:rPr>
      </w:pPr>
      <w:r>
        <w:rPr>
          <w:rFonts w:ascii="宋体" w:hAnsi="宋体"/>
          <w:highlight w:val="none"/>
        </w:rPr>
        <w:t xml:space="preserve">    3.2.2 评分分值计算保留小数点后两位，小数点后第三位“四舍五入”。 </w:t>
      </w:r>
    </w:p>
    <w:p w14:paraId="795B3106">
      <w:pPr>
        <w:autoSpaceDE w:val="0"/>
        <w:autoSpaceDN w:val="0"/>
        <w:adjustRightInd w:val="0"/>
        <w:spacing w:line="300" w:lineRule="auto"/>
        <w:ind w:firstLine="420" w:firstLineChars="200"/>
        <w:jc w:val="left"/>
        <w:rPr>
          <w:rFonts w:ascii="宋体" w:hAnsi="宋体"/>
          <w:highlight w:val="none"/>
        </w:rPr>
      </w:pPr>
      <w:r>
        <w:rPr>
          <w:rFonts w:hint="eastAsia" w:ascii="宋体" w:hAnsi="宋体"/>
          <w:highlight w:val="none"/>
        </w:rPr>
        <w:t>3.2.3 得分汇总E=A+B+C。</w:t>
      </w:r>
    </w:p>
    <w:p w14:paraId="535C92B9">
      <w:pPr>
        <w:autoSpaceDE w:val="0"/>
        <w:autoSpaceDN w:val="0"/>
        <w:adjustRightInd w:val="0"/>
        <w:spacing w:line="300" w:lineRule="auto"/>
        <w:ind w:firstLine="420" w:firstLineChars="200"/>
        <w:jc w:val="left"/>
        <w:rPr>
          <w:rFonts w:hint="eastAsia" w:ascii="宋体" w:hAnsi="宋体" w:eastAsiaTheme="minorEastAsia"/>
          <w:highlight w:val="none"/>
          <w:lang w:eastAsia="zh-CN"/>
        </w:rPr>
      </w:pPr>
      <w:r>
        <w:rPr>
          <w:rFonts w:hint="eastAsia" w:ascii="宋体" w:hAnsi="宋体"/>
          <w:highlight w:val="none"/>
        </w:rPr>
        <w:t>3.2.4 供应商得分E=（E1+E2+E3+E4+E5）/</w:t>
      </w:r>
      <w:r>
        <w:rPr>
          <w:rFonts w:hint="eastAsia" w:ascii="宋体" w:hAnsi="宋体"/>
          <w:highlight w:val="none"/>
          <w:lang w:val="en-US" w:eastAsia="zh-CN"/>
        </w:rPr>
        <w:t>5</w:t>
      </w:r>
    </w:p>
    <w:p w14:paraId="02F75A76">
      <w:pPr>
        <w:autoSpaceDE w:val="0"/>
        <w:autoSpaceDN w:val="0"/>
        <w:adjustRightInd w:val="0"/>
        <w:spacing w:line="300" w:lineRule="auto"/>
        <w:ind w:firstLine="420"/>
        <w:jc w:val="left"/>
        <w:rPr>
          <w:rFonts w:ascii="宋体" w:hAnsi="宋体"/>
          <w:highlight w:val="none"/>
        </w:rPr>
      </w:pPr>
      <w:r>
        <w:rPr>
          <w:rFonts w:ascii="宋体" w:hAnsi="宋体"/>
          <w:highlight w:val="none"/>
        </w:rPr>
        <w:t>3.2.</w:t>
      </w:r>
      <w:r>
        <w:rPr>
          <w:rFonts w:hint="eastAsia" w:ascii="宋体" w:hAnsi="宋体"/>
          <w:highlight w:val="none"/>
        </w:rPr>
        <w:t>5</w:t>
      </w:r>
      <w:r>
        <w:rPr>
          <w:rFonts w:ascii="宋体" w:hAnsi="宋体"/>
          <w:highlight w:val="none"/>
        </w:rPr>
        <w:t xml:space="preserve"> 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 </w:t>
      </w:r>
    </w:p>
    <w:p w14:paraId="4A4E5EC7">
      <w:pPr>
        <w:autoSpaceDE w:val="0"/>
        <w:autoSpaceDN w:val="0"/>
        <w:adjustRightInd w:val="0"/>
        <w:spacing w:line="300" w:lineRule="auto"/>
        <w:ind w:firstLine="420"/>
        <w:jc w:val="left"/>
        <w:rPr>
          <w:rFonts w:ascii="宋体" w:hAnsi="宋体"/>
          <w:highlight w:val="none"/>
        </w:rPr>
      </w:pPr>
      <w:r>
        <w:rPr>
          <w:rFonts w:hint="eastAsia" w:ascii="宋体" w:hAnsi="宋体"/>
          <w:highlight w:val="none"/>
        </w:rPr>
        <w:t>3.2.6 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D68C5AD">
      <w:pPr>
        <w:autoSpaceDE w:val="0"/>
        <w:autoSpaceDN w:val="0"/>
        <w:adjustRightInd w:val="0"/>
        <w:spacing w:line="300" w:lineRule="auto"/>
        <w:jc w:val="left"/>
        <w:rPr>
          <w:rFonts w:ascii="宋体" w:hAnsi="宋体"/>
          <w:b/>
          <w:highlight w:val="none"/>
        </w:rPr>
      </w:pPr>
      <w:r>
        <w:rPr>
          <w:rFonts w:ascii="宋体" w:hAnsi="宋体"/>
          <w:b/>
          <w:highlight w:val="none"/>
        </w:rPr>
        <w:t xml:space="preserve">3.3  投标文件的澄清 </w:t>
      </w:r>
    </w:p>
    <w:p w14:paraId="7E20BB75">
      <w:pPr>
        <w:autoSpaceDE w:val="0"/>
        <w:autoSpaceDN w:val="0"/>
        <w:adjustRightInd w:val="0"/>
        <w:spacing w:line="300" w:lineRule="auto"/>
        <w:jc w:val="left"/>
        <w:rPr>
          <w:rFonts w:ascii="宋体" w:hAnsi="宋体"/>
          <w:highlight w:val="none"/>
        </w:rPr>
      </w:pPr>
      <w:r>
        <w:rPr>
          <w:rFonts w:ascii="宋体" w:hAnsi="宋体"/>
          <w:highlight w:val="none"/>
        </w:rPr>
        <w:t xml:space="preserve">    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 </w:t>
      </w:r>
    </w:p>
    <w:p w14:paraId="420C22D8">
      <w:pPr>
        <w:autoSpaceDE w:val="0"/>
        <w:autoSpaceDN w:val="0"/>
        <w:adjustRightInd w:val="0"/>
        <w:spacing w:line="300" w:lineRule="auto"/>
        <w:jc w:val="left"/>
        <w:rPr>
          <w:rFonts w:ascii="宋体" w:hAnsi="宋体"/>
          <w:highlight w:val="none"/>
        </w:rPr>
      </w:pPr>
      <w:r>
        <w:rPr>
          <w:rFonts w:ascii="宋体" w:hAnsi="宋体"/>
          <w:highlight w:val="none"/>
        </w:rPr>
        <w:t xml:space="preserve">    3.3.2  澄清、说明或补正不得超出投标文件的范围且不得改变投标文件的实质性内容，并构成投标文件的组成部分。 </w:t>
      </w:r>
    </w:p>
    <w:p w14:paraId="287B6B93">
      <w:pPr>
        <w:autoSpaceDE w:val="0"/>
        <w:autoSpaceDN w:val="0"/>
        <w:adjustRightInd w:val="0"/>
        <w:spacing w:line="300" w:lineRule="auto"/>
        <w:jc w:val="left"/>
        <w:rPr>
          <w:rFonts w:ascii="宋体" w:hAnsi="宋体"/>
          <w:highlight w:val="none"/>
        </w:rPr>
      </w:pPr>
      <w:r>
        <w:rPr>
          <w:rFonts w:ascii="宋体" w:hAnsi="宋体"/>
          <w:highlight w:val="none"/>
        </w:rPr>
        <w:t xml:space="preserve">    3.3.3  评标委员会对投标人提交的澄清、说明或补正有疑问的，可以要求投标人进一步澄清、说明或补正，直至满足评标委员会的要求。 </w:t>
      </w:r>
    </w:p>
    <w:p w14:paraId="376CC0B2">
      <w:pPr>
        <w:autoSpaceDE w:val="0"/>
        <w:autoSpaceDN w:val="0"/>
        <w:adjustRightInd w:val="0"/>
        <w:spacing w:line="300" w:lineRule="auto"/>
        <w:jc w:val="left"/>
        <w:rPr>
          <w:rFonts w:ascii="宋体" w:hAnsi="宋体"/>
          <w:b/>
          <w:highlight w:val="none"/>
        </w:rPr>
      </w:pPr>
      <w:r>
        <w:rPr>
          <w:rFonts w:ascii="宋体" w:hAnsi="宋体"/>
          <w:b/>
          <w:highlight w:val="none"/>
        </w:rPr>
        <w:t xml:space="preserve">3.4  评标结果 </w:t>
      </w:r>
    </w:p>
    <w:p w14:paraId="7CBE6F59">
      <w:pPr>
        <w:autoSpaceDE w:val="0"/>
        <w:autoSpaceDN w:val="0"/>
        <w:adjustRightInd w:val="0"/>
        <w:spacing w:line="300" w:lineRule="auto"/>
        <w:jc w:val="left"/>
        <w:rPr>
          <w:rFonts w:ascii="宋体" w:hAnsi="宋体"/>
          <w:highlight w:val="none"/>
        </w:rPr>
      </w:pPr>
      <w:r>
        <w:rPr>
          <w:rFonts w:ascii="宋体" w:hAnsi="宋体"/>
          <w:highlight w:val="none"/>
        </w:rPr>
        <w:t xml:space="preserve">    3.4.1 除第二章“投标人须知”前附表授权直接确定中标人外，评标委员会按照得分由高到低的顺序推荐中标候选人，并标明排序。 </w:t>
      </w:r>
    </w:p>
    <w:p w14:paraId="4CE85332">
      <w:pPr>
        <w:spacing w:line="360" w:lineRule="auto"/>
        <w:ind w:firstLine="420" w:firstLineChars="200"/>
        <w:rPr>
          <w:rFonts w:hint="eastAsia" w:ascii="宋体" w:hAnsi="宋体" w:cs="宋体"/>
          <w:highlight w:val="none"/>
        </w:rPr>
      </w:pPr>
      <w:r>
        <w:rPr>
          <w:rFonts w:ascii="宋体" w:hAnsi="宋体"/>
          <w:highlight w:val="none"/>
        </w:rPr>
        <w:t>3.4.2  评标委员会完成评标后，应当向</w:t>
      </w:r>
      <w:r>
        <w:rPr>
          <w:rFonts w:hint="eastAsia" w:ascii="宋体" w:hAnsi="宋体"/>
          <w:highlight w:val="none"/>
          <w:lang w:eastAsia="zh-CN"/>
        </w:rPr>
        <w:t>采购人</w:t>
      </w:r>
      <w:r>
        <w:rPr>
          <w:rFonts w:ascii="宋体" w:hAnsi="宋体"/>
          <w:highlight w:val="none"/>
        </w:rPr>
        <w:t>提交书面评标报告和中标候选人名单。</w:t>
      </w:r>
      <w:r>
        <w:rPr>
          <w:rFonts w:hint="eastAsia" w:ascii="宋体" w:hAnsi="宋体" w:cs="宋体"/>
          <w:highlight w:val="none"/>
        </w:rPr>
        <w:t>排名第一的中标候选人放弃中标、因不可抗力提出不能履行合同或者被查实存在影响中标结果的违法行为等情形，不符合中标条件的，采购人可以按照评标委员会提出的中标候选人名单排序依次确定其他中标候选人为中标人，也可以重新招标。</w:t>
      </w:r>
    </w:p>
    <w:p w14:paraId="7EEC6A20">
      <w:pPr>
        <w:rPr>
          <w:rFonts w:hint="eastAsia"/>
        </w:rPr>
      </w:pPr>
      <w:r>
        <w:rPr>
          <w:rFonts w:hint="eastAsia"/>
        </w:rPr>
        <w:br w:type="page"/>
      </w:r>
    </w:p>
    <w:p w14:paraId="23D50A50">
      <w:pPr>
        <w:numPr>
          <w:ilvl w:val="0"/>
          <w:numId w:val="7"/>
        </w:numPr>
        <w:jc w:val="center"/>
        <w:outlineLvl w:val="0"/>
        <w:rPr>
          <w:rFonts w:hint="eastAsia"/>
          <w:b/>
          <w:bCs/>
          <w:color w:val="000000"/>
          <w:sz w:val="36"/>
          <w:szCs w:val="36"/>
          <w:highlight w:val="none"/>
        </w:rPr>
      </w:pPr>
      <w:bookmarkStart w:id="18" w:name="_Toc7822"/>
      <w:r>
        <w:rPr>
          <w:rFonts w:hint="eastAsia"/>
          <w:b/>
          <w:bCs/>
          <w:color w:val="000000"/>
          <w:sz w:val="36"/>
          <w:szCs w:val="36"/>
          <w:highlight w:val="none"/>
        </w:rPr>
        <w:t xml:space="preserve"> 合同主要条款及格式</w:t>
      </w:r>
      <w:bookmarkEnd w:id="18"/>
      <w:r>
        <w:rPr>
          <w:rFonts w:hint="eastAsia" w:ascii="宋体" w:hAnsi="宋体" w:eastAsia="宋体" w:cs="宋体"/>
          <w:b/>
          <w:sz w:val="36"/>
          <w:szCs w:val="36"/>
          <w:highlight w:val="none"/>
        </w:rPr>
        <w:t>（参考格式）</w:t>
      </w:r>
    </w:p>
    <w:p w14:paraId="4B66636A">
      <w:pPr>
        <w:spacing w:line="320" w:lineRule="exact"/>
        <w:rPr>
          <w:rFonts w:hint="eastAsia" w:ascii="宋体" w:cs="宋体"/>
          <w:highlight w:val="none"/>
        </w:rPr>
      </w:pPr>
    </w:p>
    <w:p w14:paraId="2C3A56FD">
      <w:pPr>
        <w:spacing w:line="320" w:lineRule="exact"/>
        <w:rPr>
          <w:rFonts w:hint="default" w:ascii="宋体" w:eastAsia="宋体" w:cs="宋体"/>
          <w:b/>
          <w:bCs/>
          <w:highlight w:val="none"/>
          <w:lang w:val="en-US" w:eastAsia="zh-CN"/>
        </w:rPr>
      </w:pPr>
      <w:r>
        <w:rPr>
          <w:rFonts w:hint="eastAsia" w:ascii="宋体" w:cs="宋体"/>
          <w:highlight w:val="none"/>
        </w:rPr>
        <w:t xml:space="preserve">      </w:t>
      </w:r>
    </w:p>
    <w:p w14:paraId="71518229">
      <w:pPr>
        <w:jc w:val="center"/>
        <w:rPr>
          <w:rFonts w:hint="eastAsia" w:ascii="宋体" w:hAnsi="宋体" w:eastAsia="宋体" w:cs="宋体"/>
          <w:b/>
          <w:bCs/>
          <w:color w:val="auto"/>
          <w:sz w:val="44"/>
          <w:szCs w:val="44"/>
          <w:highlight w:val="none"/>
        </w:rPr>
      </w:pPr>
      <w:r>
        <w:rPr>
          <w:rFonts w:hint="eastAsia" w:ascii="宋体" w:hAnsi="宋体" w:eastAsia="宋体" w:cs="宋体"/>
          <w:color w:val="auto"/>
          <w:sz w:val="24"/>
          <w:highlight w:val="none"/>
        </w:rPr>
        <w:t>以实际签订为准。</w:t>
      </w:r>
    </w:p>
    <w:p w14:paraId="53B7E181">
      <w:pPr>
        <w:pStyle w:val="10"/>
        <w:spacing w:line="240" w:lineRule="exact"/>
        <w:ind w:firstLine="800" w:firstLineChars="250"/>
        <w:rPr>
          <w:highlight w:val="none"/>
        </w:rPr>
      </w:pPr>
    </w:p>
    <w:p w14:paraId="402CE2E0">
      <w:pPr>
        <w:autoSpaceDE w:val="0"/>
        <w:autoSpaceDN w:val="0"/>
        <w:adjustRightInd w:val="0"/>
        <w:rPr>
          <w:rFonts w:hint="eastAsia" w:ascii="宋体" w:cs="宋体"/>
          <w:color w:val="000000"/>
          <w:sz w:val="24"/>
          <w:szCs w:val="24"/>
          <w:highlight w:val="none"/>
        </w:rPr>
      </w:pPr>
    </w:p>
    <w:p w14:paraId="56C0EE42">
      <w:pPr>
        <w:rPr>
          <w:rFonts w:hint="eastAsia" w:ascii="宋体" w:hAnsi="宋体" w:eastAsia="宋体" w:cs="宋体"/>
          <w:kern w:val="0"/>
          <w:sz w:val="28"/>
          <w:szCs w:val="28"/>
          <w:highlight w:val="none"/>
        </w:rPr>
      </w:pPr>
      <w:r>
        <w:rPr>
          <w:rFonts w:hint="eastAsia"/>
          <w:color w:val="000000"/>
          <w:highlight w:val="none"/>
        </w:rPr>
        <w:br w:type="page"/>
      </w:r>
    </w:p>
    <w:p w14:paraId="73A8B548">
      <w:pPr>
        <w:pStyle w:val="18"/>
        <w:spacing w:before="0" w:after="0"/>
        <w:jc w:val="left"/>
        <w:rPr>
          <w:rFonts w:hint="eastAsia" w:ascii="宋体" w:hAnsi="宋体" w:eastAsia="宋体" w:cs="宋体"/>
          <w:b w:val="0"/>
          <w:kern w:val="0"/>
          <w:sz w:val="28"/>
          <w:szCs w:val="28"/>
          <w:highlight w:val="none"/>
          <w:lang w:val="en-US" w:eastAsia="zh-CN"/>
        </w:rPr>
      </w:pPr>
      <w:r>
        <w:rPr>
          <w:rFonts w:hint="eastAsia" w:ascii="宋体" w:hAnsi="宋体" w:eastAsia="宋体" w:cs="宋体"/>
          <w:b w:val="0"/>
          <w:kern w:val="0"/>
          <w:sz w:val="28"/>
          <w:szCs w:val="28"/>
          <w:highlight w:val="none"/>
        </w:rPr>
        <w:t>附件</w:t>
      </w:r>
      <w:r>
        <w:rPr>
          <w:rFonts w:hint="eastAsia" w:ascii="宋体" w:hAnsi="宋体" w:eastAsia="宋体" w:cs="宋体"/>
          <w:b w:val="0"/>
          <w:kern w:val="0"/>
          <w:sz w:val="28"/>
          <w:szCs w:val="28"/>
          <w:highlight w:val="none"/>
          <w:lang w:val="en-US" w:eastAsia="zh-CN"/>
        </w:rPr>
        <w:t>一</w:t>
      </w:r>
    </w:p>
    <w:p w14:paraId="60103151">
      <w:pPr>
        <w:pStyle w:val="6"/>
        <w:adjustRightInd w:val="0"/>
        <w:snapToGrid w:val="0"/>
        <w:ind w:firstLine="0" w:firstLineChars="0"/>
        <w:jc w:val="center"/>
        <w:rPr>
          <w:rFonts w:hint="eastAsia" w:ascii="宋体" w:hAnsi="宋体" w:eastAsia="宋体" w:cs="宋体"/>
          <w:b/>
          <w:bCs/>
          <w:kern w:val="0"/>
          <w:sz w:val="32"/>
          <w:szCs w:val="32"/>
          <w:highlight w:val="none"/>
        </w:rPr>
      </w:pPr>
      <w:r>
        <w:rPr>
          <w:rFonts w:hint="eastAsia" w:ascii="宋体" w:hAnsi="宋体" w:eastAsia="宋体" w:cs="宋体"/>
          <w:b/>
          <w:bCs/>
          <w:kern w:val="0"/>
          <w:sz w:val="32"/>
          <w:szCs w:val="32"/>
          <w:highlight w:val="none"/>
        </w:rPr>
        <w:t>廉洁协议书</w:t>
      </w:r>
    </w:p>
    <w:p w14:paraId="2CBA7B68">
      <w:pPr>
        <w:pStyle w:val="6"/>
        <w:adjustRightInd w:val="0"/>
        <w:snapToGrid w:val="0"/>
        <w:ind w:left="4843" w:hanging="4843" w:hangingChars="2018"/>
        <w:rPr>
          <w:rFonts w:hint="eastAsia" w:ascii="宋体" w:hAnsi="宋体" w:eastAsia="宋体" w:cs="宋体"/>
          <w:sz w:val="24"/>
          <w:highlight w:val="none"/>
        </w:rPr>
      </w:pPr>
    </w:p>
    <w:p w14:paraId="7C49DA1C">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为增强甲乙双方依法廉洁履约，防止发生违纪违法行为，根据国家有关法律法规和相关规定，特订立本廉洁协议书：</w:t>
      </w:r>
    </w:p>
    <w:p w14:paraId="54BB92A9">
      <w:pPr>
        <w:pStyle w:val="6"/>
        <w:adjustRightInd w:val="0"/>
        <w:snapToGrid w:val="0"/>
        <w:spacing w:line="360" w:lineRule="auto"/>
        <w:ind w:firstLine="422"/>
        <w:rPr>
          <w:rFonts w:hint="eastAsia" w:ascii="宋体" w:hAnsi="宋体" w:eastAsia="宋体" w:cs="宋体"/>
          <w:b/>
          <w:sz w:val="24"/>
          <w:szCs w:val="24"/>
          <w:highlight w:val="none"/>
        </w:rPr>
      </w:pPr>
      <w:r>
        <w:rPr>
          <w:rFonts w:hint="eastAsia" w:ascii="宋体" w:hAnsi="宋体" w:eastAsia="宋体" w:cs="宋体"/>
          <w:b/>
          <w:sz w:val="24"/>
          <w:szCs w:val="24"/>
          <w:highlight w:val="none"/>
        </w:rPr>
        <w:t>第一条  甲、乙双方的共同义务</w:t>
      </w:r>
    </w:p>
    <w:p w14:paraId="6FBC7FCC">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（一）严格遵守国家有关物资采购、招标投标等市场经济活动的法律法规、政策以及廉洁规定。</w:t>
      </w:r>
    </w:p>
    <w:p w14:paraId="65789E4E">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（二）严格履行合同约定，自觉承担合同义务。</w:t>
      </w:r>
    </w:p>
    <w:p w14:paraId="3ABE2A12">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（三）双方合作活动必须坚持公平、公正、公开和诚信守法的原则（法律法规另有规定除外），不得为获取不正当利益损害国家、集体和对方利益，不得违反物资采购、招标投标等方面的规章制度。</w:t>
      </w:r>
    </w:p>
    <w:p w14:paraId="6385F3E5">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（四）建立健全自我监督制度，开展廉洁教育，公布举报电话，监督并认真查处违法违纪行为。</w:t>
      </w:r>
    </w:p>
    <w:p w14:paraId="5DFF0272">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（五）发现对方在业务活动中有违规、违纪、违法行为的，应及时提醒对方，情节严重的，应向有关纪检监察部门举报。</w:t>
      </w:r>
    </w:p>
    <w:p w14:paraId="031D1B2A">
      <w:pPr>
        <w:pStyle w:val="6"/>
        <w:adjustRightInd w:val="0"/>
        <w:snapToGrid w:val="0"/>
        <w:spacing w:line="360" w:lineRule="auto"/>
        <w:ind w:firstLine="422"/>
        <w:rPr>
          <w:rFonts w:hint="eastAsia" w:ascii="宋体" w:hAnsi="宋体" w:eastAsia="宋体" w:cs="宋体"/>
          <w:b/>
          <w:sz w:val="24"/>
          <w:szCs w:val="24"/>
          <w:highlight w:val="none"/>
        </w:rPr>
      </w:pPr>
      <w:r>
        <w:rPr>
          <w:rFonts w:hint="eastAsia" w:ascii="宋体" w:hAnsi="宋体" w:eastAsia="宋体" w:cs="宋体"/>
          <w:b/>
          <w:sz w:val="24"/>
          <w:szCs w:val="24"/>
          <w:highlight w:val="none"/>
        </w:rPr>
        <w:t>第二条  甲方的义务</w:t>
      </w:r>
    </w:p>
    <w:p w14:paraId="265D12DD">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甲方相关工作人员，在业务活动的事前、事中、事后，应遵守以下规定：</w:t>
      </w:r>
    </w:p>
    <w:p w14:paraId="4ED502DF">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（一）按照公平、公正、公开和诚实守信的原则开展各项业务活动，为乙方提供公平的竞争环境与平台； </w:t>
      </w:r>
    </w:p>
    <w:p w14:paraId="1A4019B0">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（二）不向乙方泄漏涉及有关业务活动的秘密； </w:t>
      </w:r>
    </w:p>
    <w:p w14:paraId="2C8B4C3D">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（三）不参与影响相关工作正常和公正开展的其他活动；</w:t>
      </w:r>
    </w:p>
    <w:p w14:paraId="51C6C797">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（四）不在乙方及/或相关单位报销任何应由甲方或个人支付的费用；</w:t>
      </w:r>
    </w:p>
    <w:p w14:paraId="2AF0EA9F">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（五）不要求、暗示或接受乙方及/或相关单位为个人装修住房、婚丧嫁娶、配偶子女的工作安排以及境内外旅游等提供方便；</w:t>
      </w:r>
    </w:p>
    <w:p w14:paraId="4B24D863">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（六）不收受或索取红包、礼金、购物卡、有价证券、贵重物品、感谢费和好处费等非正当利益；</w:t>
      </w:r>
    </w:p>
    <w:p w14:paraId="079F0CDD">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（七）不向乙方介绍配偶、子女、亲属参与与甲方有关的经济活动，不得以任何理由向乙方和相关单位推荐第三方单位；</w:t>
      </w:r>
    </w:p>
    <w:p w14:paraId="0B7031A1">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（八）不违反《中国共产党廉洁自律准则》等规定的内容。</w:t>
      </w:r>
    </w:p>
    <w:p w14:paraId="3EC16EEA">
      <w:pPr>
        <w:pStyle w:val="6"/>
        <w:adjustRightInd w:val="0"/>
        <w:snapToGrid w:val="0"/>
        <w:spacing w:line="360" w:lineRule="auto"/>
        <w:ind w:firstLine="422"/>
        <w:rPr>
          <w:rFonts w:hint="eastAsia" w:ascii="宋体" w:hAnsi="宋体" w:eastAsia="宋体" w:cs="宋体"/>
          <w:b/>
          <w:sz w:val="24"/>
          <w:szCs w:val="24"/>
          <w:highlight w:val="none"/>
        </w:rPr>
      </w:pPr>
      <w:r>
        <w:rPr>
          <w:rFonts w:hint="eastAsia" w:ascii="宋体" w:hAnsi="宋体" w:eastAsia="宋体" w:cs="宋体"/>
          <w:b/>
          <w:sz w:val="24"/>
          <w:szCs w:val="24"/>
          <w:highlight w:val="none"/>
        </w:rPr>
        <w:t>第三条  乙方的义务</w:t>
      </w:r>
    </w:p>
    <w:p w14:paraId="4F9645A4">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在与甲方业务交往过程中，按照有关法律法规和程序开展工作，严格执行国家的有关方针、政策，并遵守以下规定：</w:t>
      </w:r>
    </w:p>
    <w:p w14:paraId="00AE591A">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（一）不以任何理由为甲方及/或相关单位报销应由对方或个人支付的费用；</w:t>
      </w:r>
    </w:p>
    <w:p w14:paraId="7D5DD457">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（二）不以任何理由向甲方负责人及/或其工作人员赠送红包、礼金、购物卡、有价证券、贵重物品、感谢费和好处费等非正当利益；</w:t>
      </w:r>
    </w:p>
    <w:p w14:paraId="2542992B">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（三）不准为甲方、与甲方相关的单位及/或个人装修住房、婚丧嫁取、配偶子女的工作安排以及境内外旅游等提供方便；</w:t>
      </w:r>
    </w:p>
    <w:p w14:paraId="01907C9C">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（四）不得以谋取非正当利益为目的，擅自与甲方工作人员就业务问题进行私下商谈或者达成利益默契；</w:t>
      </w:r>
    </w:p>
    <w:p w14:paraId="3BFADC10">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（五）乙方不得向甲方员工及/或其利益代言人提供任何形式的借款；</w:t>
      </w:r>
    </w:p>
    <w:p w14:paraId="3882EE20">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（六）乙方的股东、董事、监事、经理、高级管理人员、合作项目负责人及项目成员系甲方员工或其利益代言人的，应在合作前以书面方式如实、全面告知甲方。</w:t>
      </w:r>
    </w:p>
    <w:p w14:paraId="746ECE6D">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七）合作过程中，乙方不得允许甲方员工及/或其配偶持有或由第三方代持有乙方股权（但通过公开的证券交易市场且低于发行在外5%的权益、通过直接或间接持有无实际控制权的基金、或通过受益人非本人或利益代言人的信托方式持有的股份除外），亦不得聘用甲方员工（包括且不限于建立正式劳动关系、劳务派遣、外包服务、兼职、咨询顾问等其他形式）。乙方如有聘用甲方员工配偶及其他利益代言人任职于乙方的，应在聘用之日起三日内以书面方式如实、全面告知甲方。</w:t>
      </w:r>
    </w:p>
    <w:p w14:paraId="1EABD00C">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（八）发现甲方工作人员有违反本廉洁协议书及党和国家相关法律、法规等文件规定的，应向甲方单位举报，甲方会对所有信息提供者及所提供的全部资料严格保密。</w:t>
      </w:r>
    </w:p>
    <w:p w14:paraId="0D42A360">
      <w:pPr>
        <w:pStyle w:val="6"/>
        <w:adjustRightInd w:val="0"/>
        <w:snapToGrid w:val="0"/>
        <w:spacing w:line="360" w:lineRule="auto"/>
        <w:ind w:firstLine="422"/>
        <w:rPr>
          <w:rFonts w:hint="eastAsia" w:ascii="宋体" w:hAnsi="宋体" w:eastAsia="宋体" w:cs="宋体"/>
          <w:b/>
          <w:sz w:val="24"/>
          <w:szCs w:val="24"/>
          <w:highlight w:val="none"/>
        </w:rPr>
      </w:pPr>
      <w:r>
        <w:rPr>
          <w:rFonts w:hint="eastAsia" w:ascii="宋体" w:hAnsi="宋体" w:eastAsia="宋体" w:cs="宋体"/>
          <w:b/>
          <w:sz w:val="24"/>
          <w:szCs w:val="24"/>
          <w:highlight w:val="none"/>
        </w:rPr>
        <w:t>第四条  相关责任</w:t>
      </w:r>
    </w:p>
    <w:p w14:paraId="2EA51600">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（一）甲方员工违反本廉洁协议书第一、二条规定的，一经查实，严格按照管理权限，依据有关党纪、法律法规、规章制度给予纪律处分或组织处理；涉嫌犯罪的，移送司法机关依法追究刑事责任。</w:t>
      </w:r>
    </w:p>
    <w:p w14:paraId="51A35CA9">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乙方违反本廉洁协议书第一、三条规定的，一经查实，甲方有权单方部分或全部终止与乙方的合同，同时乙方应向甲方支付所涉订单（合同）金额的10%作为违约金。乙方应于甲方发现违约行为之日起10个工作日内支付违约金，如未及时支付，甲方有权从合同款项和履约保证金中直接扣除。同时，乙方将被列入投标人黑名单。乙方涉嫌犯罪的，甲方将依法移送司法机关依法追究其刑事责任。</w:t>
      </w:r>
    </w:p>
    <w:p w14:paraId="68A7AE87">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三）若乙方违反本协议第三条第（六）款及/或第（七）款之规定，除应根据上述第（二）款之规定承担违约责任外，乙方还应将因此行为所得的全部收益支付给甲方。乙方应于甲方发现该等违约行为之日起10个工作日内向甲方支付其所得的全部收益，如未及时支付，甲方有权从合同款项中直接扣除，不足部分甲方有权向乙方进行追偿。</w:t>
      </w:r>
    </w:p>
    <w:p w14:paraId="512F952A">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四）对于乙方，无论是主动还是被动发生第一条、第二条、第三条所示行为的，如果主动向甲方提供有效信息，甲方可以考虑继续与乙方合作并给予相应的奖励，对于上述情形的处理甲方有完全的判断权和自主权，乙方认可并自愿接受处理结果。</w:t>
      </w:r>
    </w:p>
    <w:p w14:paraId="3C8673A5">
      <w:pPr>
        <w:pStyle w:val="6"/>
        <w:adjustRightInd w:val="0"/>
        <w:snapToGrid w:val="0"/>
        <w:spacing w:line="360" w:lineRule="auto"/>
        <w:ind w:firstLine="422"/>
        <w:rPr>
          <w:rFonts w:hint="eastAsia" w:ascii="宋体" w:hAnsi="宋体" w:eastAsia="宋体" w:cs="宋体"/>
          <w:b/>
          <w:sz w:val="24"/>
          <w:szCs w:val="24"/>
          <w:highlight w:val="none"/>
        </w:rPr>
      </w:pPr>
      <w:r>
        <w:rPr>
          <w:rFonts w:hint="eastAsia" w:ascii="宋体" w:hAnsi="宋体" w:eastAsia="宋体" w:cs="宋体"/>
          <w:b/>
          <w:sz w:val="24"/>
          <w:szCs w:val="24"/>
          <w:highlight w:val="none"/>
        </w:rPr>
        <w:t>第五条  协议书生效及法律效力</w:t>
      </w:r>
    </w:p>
    <w:p w14:paraId="2EC9A7B7">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（一）本廉洁协议书经双方盖章后生效。</w:t>
      </w:r>
    </w:p>
    <w:p w14:paraId="61A3EEEB">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（二）除非甲乙双方另行签订新的廉洁协议书，否则本廉洁协议书在甲方与乙方存在业务关系期间均对双方产生约束力。</w:t>
      </w:r>
    </w:p>
    <w:p w14:paraId="02176D9F">
      <w:pPr>
        <w:pStyle w:val="6"/>
        <w:adjustRightInd w:val="0"/>
        <w:snapToGrid w:val="0"/>
        <w:spacing w:line="360" w:lineRule="auto"/>
        <w:ind w:firstLine="422"/>
        <w:rPr>
          <w:rFonts w:hint="eastAsia" w:ascii="宋体" w:hAnsi="宋体" w:eastAsia="宋体" w:cs="宋体"/>
          <w:b/>
          <w:sz w:val="24"/>
          <w:szCs w:val="24"/>
          <w:highlight w:val="none"/>
        </w:rPr>
      </w:pPr>
      <w:r>
        <w:rPr>
          <w:rFonts w:hint="eastAsia" w:ascii="宋体" w:hAnsi="宋体" w:eastAsia="宋体" w:cs="宋体"/>
          <w:b/>
          <w:sz w:val="24"/>
          <w:szCs w:val="24"/>
          <w:highlight w:val="none"/>
        </w:rPr>
        <w:t>第六条  其他</w:t>
      </w:r>
    </w:p>
    <w:p w14:paraId="408E3688">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（一）本廉洁协议书作为主合同附件，与主合同具有同等法律效力。</w:t>
      </w:r>
    </w:p>
    <w:p w14:paraId="72142D18">
      <w:pPr>
        <w:pStyle w:val="6"/>
        <w:adjustRightInd w:val="0"/>
        <w:snapToGrid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（二）甲乙双方确认在订立本廉洁协议书前已仔细阅读条款内容，甲乙双方对本廉洁协议书所产生的法律责任已清楚知悉并承诺遵守。</w:t>
      </w:r>
    </w:p>
    <w:p w14:paraId="3FDE66F0">
      <w:pPr>
        <w:spacing w:line="360" w:lineRule="auto"/>
        <w:rPr>
          <w:rFonts w:hint="eastAsia" w:ascii="宋体" w:hAnsi="宋体" w:eastAsia="宋体" w:cs="宋体"/>
          <w:sz w:val="24"/>
          <w:szCs w:val="24"/>
          <w:highlight w:val="none"/>
        </w:rPr>
      </w:pPr>
    </w:p>
    <w:p w14:paraId="12FC15A4">
      <w:pPr>
        <w:pStyle w:val="19"/>
        <w:spacing w:line="360" w:lineRule="auto"/>
        <w:ind w:firstLine="210"/>
        <w:rPr>
          <w:rFonts w:hint="eastAsia" w:ascii="宋体" w:hAnsi="宋体" w:eastAsia="宋体" w:cs="宋体"/>
          <w:sz w:val="24"/>
          <w:szCs w:val="24"/>
          <w:highlight w:val="none"/>
        </w:rPr>
      </w:pPr>
    </w:p>
    <w:p w14:paraId="3593A35F">
      <w:pPr>
        <w:widowControl/>
        <w:spacing w:line="360" w:lineRule="auto"/>
        <w:jc w:val="left"/>
        <w:rPr>
          <w:rFonts w:hint="eastAsia" w:ascii="宋体" w:hAnsi="宋体" w:eastAsia="宋体" w:cs="宋体"/>
          <w:sz w:val="24"/>
          <w:szCs w:val="24"/>
          <w:highlight w:val="none"/>
        </w:rPr>
      </w:pPr>
    </w:p>
    <w:p w14:paraId="74394752">
      <w:pPr>
        <w:pStyle w:val="6"/>
        <w:spacing w:line="360" w:lineRule="auto"/>
        <w:ind w:firstLine="0" w:firstLineChars="0"/>
        <w:rPr>
          <w:rFonts w:hint="eastAsia" w:ascii="宋体" w:hAnsi="宋体" w:eastAsia="宋体" w:cs="宋体"/>
          <w:spacing w:val="-20"/>
          <w:sz w:val="24"/>
          <w:szCs w:val="24"/>
          <w:highlight w:val="none"/>
        </w:rPr>
      </w:pPr>
      <w:r>
        <w:rPr>
          <w:rFonts w:hint="eastAsia" w:ascii="宋体" w:hAnsi="宋体" w:eastAsia="宋体" w:cs="宋体"/>
          <w:sz w:val="24"/>
          <w:szCs w:val="24"/>
          <w:highlight w:val="none"/>
        </w:rPr>
        <w:t xml:space="preserve">甲方（盖章）：                                  </w:t>
      </w:r>
      <w:r>
        <w:rPr>
          <w:rFonts w:hint="eastAsia" w:ascii="宋体" w:hAnsi="宋体" w:eastAsia="宋体" w:cs="宋体"/>
          <w:spacing w:val="-20"/>
          <w:sz w:val="24"/>
          <w:szCs w:val="24"/>
          <w:highlight w:val="none"/>
        </w:rPr>
        <w:t>乙方（盖章）：</w:t>
      </w:r>
    </w:p>
    <w:p w14:paraId="4BEA72C7">
      <w:pPr>
        <w:pStyle w:val="6"/>
        <w:spacing w:line="360" w:lineRule="auto"/>
        <w:ind w:firstLine="0" w:firstLineChars="0"/>
        <w:rPr>
          <w:rFonts w:hint="eastAsia" w:ascii="宋体" w:hAnsi="宋体" w:eastAsia="宋体" w:cs="宋体"/>
          <w:sz w:val="24"/>
          <w:szCs w:val="24"/>
          <w:highlight w:val="none"/>
        </w:rPr>
      </w:pPr>
    </w:p>
    <w:p w14:paraId="6D3FA177">
      <w:pPr>
        <w:pStyle w:val="6"/>
        <w:spacing w:line="360" w:lineRule="auto"/>
        <w:rPr>
          <w:rFonts w:hint="eastAsia" w:ascii="宋体" w:hAnsi="宋体" w:eastAsia="宋体" w:cs="宋体"/>
          <w:sz w:val="24"/>
          <w:szCs w:val="24"/>
          <w:highlight w:val="none"/>
        </w:rPr>
      </w:pPr>
    </w:p>
    <w:p w14:paraId="4591BA08">
      <w:pPr>
        <w:pStyle w:val="6"/>
        <w:spacing w:line="360" w:lineRule="auto"/>
        <w:ind w:firstLine="0" w:firstLineChars="0"/>
        <w:rPr>
          <w:rFonts w:hint="eastAsia" w:ascii="宋体" w:hAnsi="宋体" w:eastAsia="宋体" w:cs="宋体"/>
          <w:szCs w:val="21"/>
          <w:highlight w:val="none"/>
        </w:rPr>
      </w:pPr>
      <w:r>
        <w:rPr>
          <w:rFonts w:hint="eastAsia" w:ascii="宋体" w:hAnsi="宋体" w:eastAsia="宋体" w:cs="宋体"/>
          <w:sz w:val="24"/>
          <w:szCs w:val="24"/>
          <w:highlight w:val="none"/>
        </w:rPr>
        <w:t>日期：    年    月   日                        日期：    年    月   日</w:t>
      </w:r>
    </w:p>
    <w:p w14:paraId="377D7408">
      <w:pPr>
        <w:rPr>
          <w:rFonts w:hint="eastAsia" w:ascii="宋体" w:hAnsi="宋体" w:eastAsia="宋体" w:cs="宋体"/>
          <w:kern w:val="0"/>
          <w:sz w:val="28"/>
          <w:szCs w:val="28"/>
          <w:highlight w:val="none"/>
        </w:rPr>
      </w:pPr>
    </w:p>
    <w:p w14:paraId="36A1189D">
      <w:pPr>
        <w:adjustRightInd w:val="0"/>
        <w:snapToGrid w:val="0"/>
        <w:rPr>
          <w:rFonts w:hint="eastAsia" w:ascii="宋体" w:hAnsi="宋体" w:eastAsia="宋体" w:cs="宋体"/>
          <w:kern w:val="0"/>
          <w:sz w:val="28"/>
          <w:szCs w:val="28"/>
          <w:highlight w:val="none"/>
          <w:lang w:eastAsia="zh-CN"/>
        </w:rPr>
      </w:pPr>
      <w:r>
        <w:rPr>
          <w:rFonts w:hint="eastAsia" w:ascii="宋体" w:hAnsi="宋体" w:eastAsia="宋体" w:cs="宋体"/>
          <w:kern w:val="0"/>
          <w:sz w:val="28"/>
          <w:szCs w:val="28"/>
          <w:highlight w:val="none"/>
        </w:rPr>
        <w:t>附件</w:t>
      </w:r>
      <w:r>
        <w:rPr>
          <w:rFonts w:hint="eastAsia" w:ascii="宋体" w:hAnsi="宋体" w:eastAsia="宋体" w:cs="宋体"/>
          <w:kern w:val="0"/>
          <w:sz w:val="28"/>
          <w:szCs w:val="28"/>
          <w:highlight w:val="none"/>
          <w:lang w:val="en-US" w:eastAsia="zh-CN"/>
        </w:rPr>
        <w:t>二</w:t>
      </w:r>
    </w:p>
    <w:p w14:paraId="48AFEC03">
      <w:pPr>
        <w:pStyle w:val="6"/>
        <w:spacing w:line="480" w:lineRule="exact"/>
        <w:ind w:firstLine="0" w:firstLineChars="0"/>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发货清单</w:t>
      </w:r>
    </w:p>
    <w:tbl>
      <w:tblPr>
        <w:tblStyle w:val="22"/>
        <w:tblW w:w="5000" w:type="pct"/>
        <w:jc w:val="center"/>
        <w:tblLayout w:type="autofit"/>
        <w:tblCellMar>
          <w:top w:w="0" w:type="dxa"/>
          <w:left w:w="108" w:type="dxa"/>
          <w:bottom w:w="0" w:type="dxa"/>
          <w:right w:w="108" w:type="dxa"/>
        </w:tblCellMar>
      </w:tblPr>
      <w:tblGrid>
        <w:gridCol w:w="523"/>
        <w:gridCol w:w="1541"/>
        <w:gridCol w:w="1541"/>
        <w:gridCol w:w="778"/>
        <w:gridCol w:w="83"/>
        <w:gridCol w:w="1993"/>
        <w:gridCol w:w="2057"/>
      </w:tblGrid>
      <w:tr w14:paraId="173A29BF">
        <w:tblPrEx>
          <w:tblCellMar>
            <w:top w:w="0" w:type="dxa"/>
            <w:left w:w="108" w:type="dxa"/>
            <w:bottom w:w="0" w:type="dxa"/>
            <w:right w:w="108" w:type="dxa"/>
          </w:tblCellMar>
        </w:tblPrEx>
        <w:trPr>
          <w:trHeight w:val="567" w:hRule="exact"/>
          <w:jc w:val="center"/>
        </w:trPr>
        <w:tc>
          <w:tcPr>
            <w:tcW w:w="5000" w:type="pct"/>
            <w:gridSpan w:val="7"/>
            <w:shd w:val="clear" w:color="auto" w:fill="FFFFFF"/>
            <w:noWrap w:val="0"/>
            <w:vAlign w:val="center"/>
          </w:tcPr>
          <w:p w14:paraId="0F76625B">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收物单位：</w:t>
            </w:r>
          </w:p>
        </w:tc>
      </w:tr>
      <w:tr w14:paraId="4CFE5CDF">
        <w:tblPrEx>
          <w:tblCellMar>
            <w:top w:w="0" w:type="dxa"/>
            <w:left w:w="108" w:type="dxa"/>
            <w:bottom w:w="0" w:type="dxa"/>
            <w:right w:w="108" w:type="dxa"/>
          </w:tblCellMar>
        </w:tblPrEx>
        <w:trPr>
          <w:trHeight w:val="567" w:hRule="exact"/>
          <w:jc w:val="center"/>
        </w:trPr>
        <w:tc>
          <w:tcPr>
            <w:tcW w:w="5000" w:type="pct"/>
            <w:gridSpan w:val="7"/>
            <w:shd w:val="clear" w:color="auto" w:fill="FFFFFF"/>
            <w:noWrap w:val="0"/>
            <w:vAlign w:val="center"/>
          </w:tcPr>
          <w:p w14:paraId="0D5D6275">
            <w:pPr>
              <w:widowControl/>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收物地址：</w:t>
            </w:r>
          </w:p>
        </w:tc>
      </w:tr>
      <w:tr w14:paraId="1143EEDC">
        <w:tblPrEx>
          <w:tblCellMar>
            <w:top w:w="0" w:type="dxa"/>
            <w:left w:w="108" w:type="dxa"/>
            <w:bottom w:w="0" w:type="dxa"/>
            <w:right w:w="108" w:type="dxa"/>
          </w:tblCellMar>
        </w:tblPrEx>
        <w:trPr>
          <w:trHeight w:val="567" w:hRule="exact"/>
          <w:jc w:val="center"/>
        </w:trPr>
        <w:tc>
          <w:tcPr>
            <w:tcW w:w="5000" w:type="pct"/>
            <w:gridSpan w:val="7"/>
            <w:tcBorders>
              <w:bottom w:val="single" w:color="000000" w:sz="4" w:space="0"/>
            </w:tcBorders>
            <w:shd w:val="clear" w:color="auto" w:fill="FFFFFF"/>
            <w:noWrap w:val="0"/>
            <w:vAlign w:val="center"/>
          </w:tcPr>
          <w:p w14:paraId="28C299D1">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收物人：                   手机：</w:t>
            </w:r>
          </w:p>
        </w:tc>
      </w:tr>
      <w:tr w14:paraId="7CA33509">
        <w:tblPrEx>
          <w:tblCellMar>
            <w:top w:w="0" w:type="dxa"/>
            <w:left w:w="108" w:type="dxa"/>
            <w:bottom w:w="0" w:type="dxa"/>
            <w:right w:w="108" w:type="dxa"/>
          </w:tblCellMar>
        </w:tblPrEx>
        <w:trPr>
          <w:trHeight w:val="567" w:hRule="exact"/>
          <w:jc w:val="center"/>
        </w:trPr>
        <w:tc>
          <w:tcPr>
            <w:tcW w:w="5000" w:type="pct"/>
            <w:gridSpan w:val="7"/>
            <w:shd w:val="clear" w:color="auto" w:fill="FFFFFF"/>
            <w:noWrap w:val="0"/>
            <w:vAlign w:val="center"/>
          </w:tcPr>
          <w:p w14:paraId="4C87761D">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发物单位（盖章）：</w:t>
            </w:r>
          </w:p>
        </w:tc>
      </w:tr>
      <w:tr w14:paraId="3061B9A7">
        <w:tblPrEx>
          <w:tblCellMar>
            <w:top w:w="0" w:type="dxa"/>
            <w:left w:w="108" w:type="dxa"/>
            <w:bottom w:w="0" w:type="dxa"/>
            <w:right w:w="108" w:type="dxa"/>
          </w:tblCellMar>
        </w:tblPrEx>
        <w:trPr>
          <w:trHeight w:val="567" w:hRule="exact"/>
          <w:jc w:val="center"/>
        </w:trPr>
        <w:tc>
          <w:tcPr>
            <w:tcW w:w="5000" w:type="pct"/>
            <w:gridSpan w:val="7"/>
            <w:shd w:val="clear" w:color="auto" w:fill="FFFFFF"/>
            <w:noWrap w:val="0"/>
            <w:vAlign w:val="center"/>
          </w:tcPr>
          <w:p w14:paraId="33DE736A">
            <w:pPr>
              <w:widowControl/>
              <w:jc w:val="left"/>
              <w:rPr>
                <w:rFonts w:hint="eastAsia" w:ascii="宋体" w:hAnsi="宋体" w:eastAsia="宋体" w:cs="宋体"/>
                <w:kern w:val="0"/>
                <w:sz w:val="21"/>
                <w:szCs w:val="21"/>
                <w:highlight w:val="none"/>
              </w:rPr>
            </w:pPr>
          </w:p>
        </w:tc>
      </w:tr>
      <w:tr w14:paraId="0ECB9A81">
        <w:tblPrEx>
          <w:tblCellMar>
            <w:top w:w="0" w:type="dxa"/>
            <w:left w:w="108" w:type="dxa"/>
            <w:bottom w:w="0" w:type="dxa"/>
            <w:right w:w="108" w:type="dxa"/>
          </w:tblCellMar>
        </w:tblPrEx>
        <w:trPr>
          <w:trHeight w:val="567" w:hRule="exact"/>
          <w:jc w:val="center"/>
        </w:trPr>
        <w:tc>
          <w:tcPr>
            <w:tcW w:w="5000" w:type="pct"/>
            <w:gridSpan w:val="7"/>
            <w:shd w:val="clear" w:color="auto" w:fill="FFFFFF"/>
            <w:noWrap w:val="0"/>
            <w:vAlign w:val="center"/>
          </w:tcPr>
          <w:p w14:paraId="3F0B2207">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发物地址：</w:t>
            </w:r>
          </w:p>
        </w:tc>
      </w:tr>
      <w:tr w14:paraId="695467A4">
        <w:tblPrEx>
          <w:tblCellMar>
            <w:top w:w="0" w:type="dxa"/>
            <w:left w:w="108" w:type="dxa"/>
            <w:bottom w:w="0" w:type="dxa"/>
            <w:right w:w="108" w:type="dxa"/>
          </w:tblCellMar>
        </w:tblPrEx>
        <w:trPr>
          <w:trHeight w:val="567" w:hRule="exact"/>
          <w:jc w:val="center"/>
        </w:trPr>
        <w:tc>
          <w:tcPr>
            <w:tcW w:w="5000" w:type="pct"/>
            <w:gridSpan w:val="7"/>
            <w:tcBorders>
              <w:bottom w:val="single" w:color="000000" w:sz="4" w:space="0"/>
            </w:tcBorders>
            <w:shd w:val="clear" w:color="auto" w:fill="FFFFFF"/>
            <w:noWrap w:val="0"/>
            <w:vAlign w:val="center"/>
          </w:tcPr>
          <w:p w14:paraId="637AC6E1">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发物人：                   手机：</w:t>
            </w:r>
          </w:p>
        </w:tc>
      </w:tr>
      <w:tr w14:paraId="2BE51ED1">
        <w:tblPrEx>
          <w:tblCellMar>
            <w:top w:w="0" w:type="dxa"/>
            <w:left w:w="108" w:type="dxa"/>
            <w:bottom w:w="0" w:type="dxa"/>
            <w:right w:w="108" w:type="dxa"/>
          </w:tblCellMar>
        </w:tblPrEx>
        <w:trPr>
          <w:trHeight w:val="383" w:hRule="atLeast"/>
          <w:jc w:val="center"/>
        </w:trPr>
        <w:tc>
          <w:tcPr>
            <w:tcW w:w="307"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5B1ACD">
            <w:pPr>
              <w:widowControl/>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序号</w:t>
            </w:r>
          </w:p>
        </w:tc>
        <w:tc>
          <w:tcPr>
            <w:tcW w:w="905" w:type="pct"/>
            <w:tcBorders>
              <w:top w:val="single" w:color="000000" w:sz="4" w:space="0"/>
              <w:left w:val="nil"/>
              <w:bottom w:val="single" w:color="000000" w:sz="4" w:space="0"/>
              <w:right w:val="single" w:color="000000" w:sz="4" w:space="0"/>
            </w:tcBorders>
            <w:shd w:val="clear" w:color="auto" w:fill="FFFFFF"/>
            <w:noWrap w:val="0"/>
            <w:vAlign w:val="center"/>
          </w:tcPr>
          <w:p w14:paraId="19CBDB53">
            <w:pPr>
              <w:widowControl/>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品名</w:t>
            </w:r>
          </w:p>
        </w:tc>
        <w:tc>
          <w:tcPr>
            <w:tcW w:w="905" w:type="pct"/>
            <w:tcBorders>
              <w:top w:val="single" w:color="000000" w:sz="4" w:space="0"/>
              <w:left w:val="nil"/>
              <w:bottom w:val="single" w:color="000000" w:sz="4" w:space="0"/>
              <w:right w:val="single" w:color="000000" w:sz="4" w:space="0"/>
            </w:tcBorders>
            <w:shd w:val="clear" w:color="auto" w:fill="FFFFFF"/>
            <w:noWrap w:val="0"/>
            <w:vAlign w:val="center"/>
          </w:tcPr>
          <w:p w14:paraId="1F16CC8B">
            <w:pPr>
              <w:widowControl/>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型号</w:t>
            </w:r>
          </w:p>
        </w:tc>
        <w:tc>
          <w:tcPr>
            <w:tcW w:w="457" w:type="pct"/>
            <w:tcBorders>
              <w:top w:val="single" w:color="000000" w:sz="4" w:space="0"/>
              <w:left w:val="nil"/>
              <w:bottom w:val="single" w:color="000000" w:sz="4" w:space="0"/>
              <w:right w:val="single" w:color="auto" w:sz="4" w:space="0"/>
            </w:tcBorders>
            <w:shd w:val="clear" w:color="auto" w:fill="FFFFFF"/>
            <w:noWrap w:val="0"/>
            <w:vAlign w:val="center"/>
          </w:tcPr>
          <w:p w14:paraId="3A0BFAAA">
            <w:pPr>
              <w:widowControl/>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计量</w:t>
            </w:r>
          </w:p>
          <w:p w14:paraId="3E46E833">
            <w:pPr>
              <w:widowControl/>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单位</w:t>
            </w:r>
          </w:p>
        </w:tc>
        <w:tc>
          <w:tcPr>
            <w:tcW w:w="1219" w:type="pct"/>
            <w:gridSpan w:val="2"/>
            <w:tcBorders>
              <w:top w:val="single" w:color="000000" w:sz="4" w:space="0"/>
              <w:left w:val="single" w:color="auto" w:sz="4" w:space="0"/>
              <w:bottom w:val="single" w:color="000000" w:sz="4" w:space="0"/>
              <w:right w:val="single" w:color="auto" w:sz="4" w:space="0"/>
            </w:tcBorders>
            <w:shd w:val="clear" w:color="auto" w:fill="FFFFFF"/>
            <w:noWrap w:val="0"/>
            <w:vAlign w:val="center"/>
          </w:tcPr>
          <w:p w14:paraId="0A286FB1">
            <w:pPr>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合同约定交货数量</w:t>
            </w:r>
          </w:p>
          <w:p w14:paraId="7E88C01D">
            <w:pPr>
              <w:jc w:val="center"/>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（由发物单位填写）</w:t>
            </w:r>
          </w:p>
        </w:tc>
        <w:tc>
          <w:tcPr>
            <w:tcW w:w="1203" w:type="pct"/>
            <w:tcBorders>
              <w:top w:val="single" w:color="000000" w:sz="4" w:space="0"/>
              <w:left w:val="single" w:color="auto" w:sz="4" w:space="0"/>
              <w:bottom w:val="single" w:color="000000" w:sz="4" w:space="0"/>
              <w:right w:val="single" w:color="000000" w:sz="4" w:space="0"/>
            </w:tcBorders>
            <w:shd w:val="clear" w:color="auto" w:fill="FFFFFF"/>
            <w:noWrap w:val="0"/>
            <w:vAlign w:val="center"/>
          </w:tcPr>
          <w:p w14:paraId="253A7BCC">
            <w:pPr>
              <w:jc w:val="center"/>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本次交货和到货数量</w:t>
            </w:r>
          </w:p>
          <w:p w14:paraId="5D9B4819">
            <w:pPr>
              <w:jc w:val="center"/>
              <w:rPr>
                <w:rFonts w:hint="eastAsia" w:ascii="宋体" w:hAnsi="宋体" w:eastAsia="宋体" w:cs="宋体"/>
                <w:sz w:val="21"/>
                <w:szCs w:val="21"/>
                <w:highlight w:val="none"/>
              </w:rPr>
            </w:pPr>
            <w:r>
              <w:rPr>
                <w:rFonts w:hint="eastAsia" w:ascii="宋体" w:hAnsi="宋体" w:eastAsia="宋体" w:cs="宋体"/>
                <w:b/>
                <w:kern w:val="0"/>
                <w:sz w:val="21"/>
                <w:szCs w:val="21"/>
                <w:highlight w:val="none"/>
              </w:rPr>
              <w:t>（由发物单位填写）</w:t>
            </w:r>
          </w:p>
        </w:tc>
      </w:tr>
      <w:tr w14:paraId="3C8BB095">
        <w:tblPrEx>
          <w:tblCellMar>
            <w:top w:w="0" w:type="dxa"/>
            <w:left w:w="108" w:type="dxa"/>
            <w:bottom w:w="0" w:type="dxa"/>
            <w:right w:w="108" w:type="dxa"/>
          </w:tblCellMar>
        </w:tblPrEx>
        <w:trPr>
          <w:trHeight w:val="328" w:hRule="atLeast"/>
          <w:jc w:val="center"/>
        </w:trPr>
        <w:tc>
          <w:tcPr>
            <w:tcW w:w="307" w:type="pct"/>
            <w:tcBorders>
              <w:top w:val="nil"/>
              <w:left w:val="single" w:color="000000" w:sz="4" w:space="0"/>
              <w:bottom w:val="single" w:color="000000" w:sz="4" w:space="0"/>
              <w:right w:val="single" w:color="000000" w:sz="4" w:space="0"/>
            </w:tcBorders>
            <w:shd w:val="clear" w:color="auto" w:fill="FFFFFF"/>
            <w:noWrap w:val="0"/>
            <w:vAlign w:val="center"/>
          </w:tcPr>
          <w:p w14:paraId="526608C3">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905" w:type="pct"/>
            <w:tcBorders>
              <w:top w:val="nil"/>
              <w:left w:val="nil"/>
              <w:bottom w:val="single" w:color="000000" w:sz="4" w:space="0"/>
              <w:right w:val="single" w:color="000000" w:sz="4" w:space="0"/>
            </w:tcBorders>
            <w:shd w:val="clear" w:color="auto" w:fill="FFFFFF"/>
            <w:noWrap w:val="0"/>
            <w:vAlign w:val="center"/>
          </w:tcPr>
          <w:p w14:paraId="11D8E687">
            <w:pPr>
              <w:widowControl/>
              <w:jc w:val="center"/>
              <w:rPr>
                <w:rFonts w:hint="eastAsia" w:ascii="宋体" w:hAnsi="宋体" w:eastAsia="宋体" w:cs="宋体"/>
                <w:kern w:val="0"/>
                <w:sz w:val="21"/>
                <w:szCs w:val="21"/>
                <w:highlight w:val="none"/>
              </w:rPr>
            </w:pPr>
          </w:p>
        </w:tc>
        <w:tc>
          <w:tcPr>
            <w:tcW w:w="905" w:type="pct"/>
            <w:tcBorders>
              <w:top w:val="nil"/>
              <w:left w:val="nil"/>
              <w:bottom w:val="single" w:color="000000" w:sz="4" w:space="0"/>
              <w:right w:val="single" w:color="000000" w:sz="4" w:space="0"/>
            </w:tcBorders>
            <w:shd w:val="clear" w:color="auto" w:fill="FFFFFF"/>
            <w:noWrap w:val="0"/>
            <w:vAlign w:val="center"/>
          </w:tcPr>
          <w:p w14:paraId="02CB2BF6">
            <w:pPr>
              <w:widowControl/>
              <w:jc w:val="center"/>
              <w:rPr>
                <w:rFonts w:hint="eastAsia" w:ascii="宋体" w:hAnsi="宋体" w:eastAsia="宋体" w:cs="宋体"/>
                <w:kern w:val="0"/>
                <w:sz w:val="21"/>
                <w:szCs w:val="21"/>
                <w:highlight w:val="none"/>
              </w:rPr>
            </w:pPr>
          </w:p>
        </w:tc>
        <w:tc>
          <w:tcPr>
            <w:tcW w:w="457" w:type="pct"/>
            <w:tcBorders>
              <w:top w:val="nil"/>
              <w:left w:val="nil"/>
              <w:bottom w:val="single" w:color="000000" w:sz="4" w:space="0"/>
              <w:right w:val="single" w:color="auto" w:sz="4" w:space="0"/>
            </w:tcBorders>
            <w:shd w:val="clear" w:color="auto" w:fill="FFFFFF"/>
            <w:noWrap w:val="0"/>
            <w:vAlign w:val="center"/>
          </w:tcPr>
          <w:p w14:paraId="7164683E">
            <w:pPr>
              <w:widowControl/>
              <w:jc w:val="center"/>
              <w:rPr>
                <w:rFonts w:hint="eastAsia" w:ascii="宋体" w:hAnsi="宋体" w:eastAsia="宋体" w:cs="宋体"/>
                <w:kern w:val="0"/>
                <w:sz w:val="21"/>
                <w:szCs w:val="21"/>
                <w:highlight w:val="none"/>
              </w:rPr>
            </w:pPr>
          </w:p>
        </w:tc>
        <w:tc>
          <w:tcPr>
            <w:tcW w:w="1219" w:type="pct"/>
            <w:gridSpan w:val="2"/>
            <w:tcBorders>
              <w:top w:val="nil"/>
              <w:left w:val="nil"/>
              <w:bottom w:val="single" w:color="000000" w:sz="4" w:space="0"/>
              <w:right w:val="single" w:color="auto" w:sz="4" w:space="0"/>
            </w:tcBorders>
            <w:shd w:val="clear" w:color="auto" w:fill="FFFFFF"/>
            <w:noWrap w:val="0"/>
            <w:vAlign w:val="center"/>
          </w:tcPr>
          <w:p w14:paraId="35E1823E">
            <w:pPr>
              <w:widowControl/>
              <w:jc w:val="center"/>
              <w:rPr>
                <w:rFonts w:hint="eastAsia" w:ascii="宋体" w:hAnsi="宋体" w:eastAsia="宋体" w:cs="宋体"/>
                <w:kern w:val="0"/>
                <w:sz w:val="21"/>
                <w:szCs w:val="21"/>
                <w:highlight w:val="none"/>
              </w:rPr>
            </w:pPr>
          </w:p>
        </w:tc>
        <w:tc>
          <w:tcPr>
            <w:tcW w:w="1203" w:type="pct"/>
            <w:tcBorders>
              <w:top w:val="nil"/>
              <w:left w:val="single" w:color="auto" w:sz="4" w:space="0"/>
              <w:bottom w:val="single" w:color="000000" w:sz="4" w:space="0"/>
              <w:right w:val="single" w:color="000000" w:sz="4" w:space="0"/>
            </w:tcBorders>
            <w:shd w:val="clear" w:color="auto" w:fill="FFFFFF"/>
            <w:noWrap w:val="0"/>
            <w:vAlign w:val="center"/>
          </w:tcPr>
          <w:p w14:paraId="2F152DC4">
            <w:pPr>
              <w:widowControl/>
              <w:jc w:val="center"/>
              <w:rPr>
                <w:rFonts w:hint="eastAsia" w:ascii="宋体" w:hAnsi="宋体" w:eastAsia="宋体" w:cs="宋体"/>
                <w:kern w:val="0"/>
                <w:sz w:val="21"/>
                <w:szCs w:val="21"/>
                <w:highlight w:val="none"/>
              </w:rPr>
            </w:pPr>
          </w:p>
        </w:tc>
      </w:tr>
      <w:tr w14:paraId="708C5170">
        <w:tblPrEx>
          <w:tblCellMar>
            <w:top w:w="0" w:type="dxa"/>
            <w:left w:w="108" w:type="dxa"/>
            <w:bottom w:w="0" w:type="dxa"/>
            <w:right w:w="108" w:type="dxa"/>
          </w:tblCellMar>
        </w:tblPrEx>
        <w:trPr>
          <w:trHeight w:val="328" w:hRule="atLeast"/>
          <w:jc w:val="center"/>
        </w:trPr>
        <w:tc>
          <w:tcPr>
            <w:tcW w:w="307" w:type="pct"/>
            <w:tcBorders>
              <w:top w:val="nil"/>
              <w:left w:val="single" w:color="000000" w:sz="4" w:space="0"/>
              <w:bottom w:val="single" w:color="000000" w:sz="4" w:space="0"/>
              <w:right w:val="single" w:color="000000" w:sz="4" w:space="0"/>
            </w:tcBorders>
            <w:shd w:val="clear" w:color="auto" w:fill="FFFFFF"/>
            <w:noWrap w:val="0"/>
            <w:vAlign w:val="center"/>
          </w:tcPr>
          <w:p w14:paraId="624A17C8">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905" w:type="pct"/>
            <w:tcBorders>
              <w:top w:val="nil"/>
              <w:left w:val="nil"/>
              <w:bottom w:val="single" w:color="000000" w:sz="4" w:space="0"/>
              <w:right w:val="single" w:color="000000" w:sz="4" w:space="0"/>
            </w:tcBorders>
            <w:shd w:val="clear" w:color="auto" w:fill="FFFFFF"/>
            <w:noWrap w:val="0"/>
            <w:vAlign w:val="center"/>
          </w:tcPr>
          <w:p w14:paraId="11FCF870">
            <w:pPr>
              <w:widowControl/>
              <w:jc w:val="center"/>
              <w:rPr>
                <w:rFonts w:hint="eastAsia" w:ascii="宋体" w:hAnsi="宋体" w:eastAsia="宋体" w:cs="宋体"/>
                <w:kern w:val="0"/>
                <w:sz w:val="21"/>
                <w:szCs w:val="21"/>
                <w:highlight w:val="none"/>
              </w:rPr>
            </w:pPr>
          </w:p>
        </w:tc>
        <w:tc>
          <w:tcPr>
            <w:tcW w:w="905" w:type="pct"/>
            <w:tcBorders>
              <w:top w:val="nil"/>
              <w:left w:val="nil"/>
              <w:bottom w:val="single" w:color="000000" w:sz="4" w:space="0"/>
              <w:right w:val="single" w:color="000000" w:sz="4" w:space="0"/>
            </w:tcBorders>
            <w:shd w:val="clear" w:color="auto" w:fill="FFFFFF"/>
            <w:noWrap w:val="0"/>
            <w:vAlign w:val="center"/>
          </w:tcPr>
          <w:p w14:paraId="64620F66">
            <w:pPr>
              <w:widowControl/>
              <w:jc w:val="center"/>
              <w:rPr>
                <w:rFonts w:hint="eastAsia" w:ascii="宋体" w:hAnsi="宋体" w:eastAsia="宋体" w:cs="宋体"/>
                <w:kern w:val="0"/>
                <w:sz w:val="21"/>
                <w:szCs w:val="21"/>
                <w:highlight w:val="none"/>
              </w:rPr>
            </w:pPr>
          </w:p>
        </w:tc>
        <w:tc>
          <w:tcPr>
            <w:tcW w:w="457" w:type="pct"/>
            <w:tcBorders>
              <w:top w:val="nil"/>
              <w:left w:val="nil"/>
              <w:bottom w:val="single" w:color="000000" w:sz="4" w:space="0"/>
              <w:right w:val="single" w:color="auto" w:sz="4" w:space="0"/>
            </w:tcBorders>
            <w:shd w:val="clear" w:color="auto" w:fill="FFFFFF"/>
            <w:noWrap w:val="0"/>
            <w:vAlign w:val="center"/>
          </w:tcPr>
          <w:p w14:paraId="4E080D6D">
            <w:pPr>
              <w:widowControl/>
              <w:jc w:val="center"/>
              <w:rPr>
                <w:rFonts w:hint="eastAsia" w:ascii="宋体" w:hAnsi="宋体" w:eastAsia="宋体" w:cs="宋体"/>
                <w:kern w:val="0"/>
                <w:sz w:val="21"/>
                <w:szCs w:val="21"/>
                <w:highlight w:val="none"/>
              </w:rPr>
            </w:pPr>
          </w:p>
        </w:tc>
        <w:tc>
          <w:tcPr>
            <w:tcW w:w="1219" w:type="pct"/>
            <w:gridSpan w:val="2"/>
            <w:tcBorders>
              <w:top w:val="nil"/>
              <w:left w:val="nil"/>
              <w:bottom w:val="single" w:color="000000" w:sz="4" w:space="0"/>
              <w:right w:val="single" w:color="auto" w:sz="4" w:space="0"/>
            </w:tcBorders>
            <w:shd w:val="clear" w:color="auto" w:fill="FFFFFF"/>
            <w:noWrap w:val="0"/>
            <w:vAlign w:val="center"/>
          </w:tcPr>
          <w:p w14:paraId="6DA3954C">
            <w:pPr>
              <w:widowControl/>
              <w:jc w:val="center"/>
              <w:rPr>
                <w:rFonts w:hint="eastAsia" w:ascii="宋体" w:hAnsi="宋体" w:eastAsia="宋体" w:cs="宋体"/>
                <w:kern w:val="0"/>
                <w:sz w:val="21"/>
                <w:szCs w:val="21"/>
                <w:highlight w:val="none"/>
              </w:rPr>
            </w:pPr>
          </w:p>
        </w:tc>
        <w:tc>
          <w:tcPr>
            <w:tcW w:w="1203" w:type="pct"/>
            <w:tcBorders>
              <w:top w:val="nil"/>
              <w:left w:val="single" w:color="auto" w:sz="4" w:space="0"/>
              <w:bottom w:val="single" w:color="000000" w:sz="4" w:space="0"/>
              <w:right w:val="single" w:color="000000" w:sz="4" w:space="0"/>
            </w:tcBorders>
            <w:shd w:val="clear" w:color="auto" w:fill="FFFFFF"/>
            <w:noWrap w:val="0"/>
            <w:vAlign w:val="center"/>
          </w:tcPr>
          <w:p w14:paraId="754E2908">
            <w:pPr>
              <w:widowControl/>
              <w:jc w:val="center"/>
              <w:rPr>
                <w:rFonts w:hint="eastAsia" w:ascii="宋体" w:hAnsi="宋体" w:eastAsia="宋体" w:cs="宋体"/>
                <w:kern w:val="0"/>
                <w:sz w:val="21"/>
                <w:szCs w:val="21"/>
                <w:highlight w:val="none"/>
              </w:rPr>
            </w:pPr>
          </w:p>
        </w:tc>
      </w:tr>
      <w:tr w14:paraId="1032F687">
        <w:tblPrEx>
          <w:tblCellMar>
            <w:top w:w="0" w:type="dxa"/>
            <w:left w:w="108" w:type="dxa"/>
            <w:bottom w:w="0" w:type="dxa"/>
            <w:right w:w="108" w:type="dxa"/>
          </w:tblCellMar>
        </w:tblPrEx>
        <w:trPr>
          <w:trHeight w:val="328" w:hRule="atLeast"/>
          <w:jc w:val="center"/>
        </w:trPr>
        <w:tc>
          <w:tcPr>
            <w:tcW w:w="307" w:type="pct"/>
            <w:tcBorders>
              <w:top w:val="nil"/>
              <w:left w:val="single" w:color="000000" w:sz="4" w:space="0"/>
              <w:bottom w:val="single" w:color="000000" w:sz="4" w:space="0"/>
              <w:right w:val="single" w:color="000000" w:sz="4" w:space="0"/>
            </w:tcBorders>
            <w:shd w:val="clear" w:color="auto" w:fill="FFFFFF"/>
            <w:noWrap w:val="0"/>
            <w:vAlign w:val="center"/>
          </w:tcPr>
          <w:p w14:paraId="3211F809">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905" w:type="pct"/>
            <w:tcBorders>
              <w:top w:val="nil"/>
              <w:left w:val="nil"/>
              <w:bottom w:val="single" w:color="000000" w:sz="4" w:space="0"/>
              <w:right w:val="single" w:color="000000" w:sz="4" w:space="0"/>
            </w:tcBorders>
            <w:shd w:val="clear" w:color="auto" w:fill="FFFFFF"/>
            <w:noWrap w:val="0"/>
            <w:vAlign w:val="center"/>
          </w:tcPr>
          <w:p w14:paraId="00E8F689">
            <w:pPr>
              <w:widowControl/>
              <w:jc w:val="center"/>
              <w:rPr>
                <w:rFonts w:hint="eastAsia" w:ascii="宋体" w:hAnsi="宋体" w:eastAsia="宋体" w:cs="宋体"/>
                <w:kern w:val="0"/>
                <w:sz w:val="21"/>
                <w:szCs w:val="21"/>
                <w:highlight w:val="none"/>
              </w:rPr>
            </w:pPr>
          </w:p>
        </w:tc>
        <w:tc>
          <w:tcPr>
            <w:tcW w:w="905" w:type="pct"/>
            <w:tcBorders>
              <w:top w:val="nil"/>
              <w:left w:val="nil"/>
              <w:bottom w:val="single" w:color="000000" w:sz="4" w:space="0"/>
              <w:right w:val="single" w:color="000000" w:sz="4" w:space="0"/>
            </w:tcBorders>
            <w:shd w:val="clear" w:color="auto" w:fill="FFFFFF"/>
            <w:noWrap w:val="0"/>
            <w:vAlign w:val="center"/>
          </w:tcPr>
          <w:p w14:paraId="6A573DF6">
            <w:pPr>
              <w:widowControl/>
              <w:jc w:val="center"/>
              <w:rPr>
                <w:rFonts w:hint="eastAsia" w:ascii="宋体" w:hAnsi="宋体" w:eastAsia="宋体" w:cs="宋体"/>
                <w:kern w:val="0"/>
                <w:sz w:val="21"/>
                <w:szCs w:val="21"/>
                <w:highlight w:val="none"/>
              </w:rPr>
            </w:pPr>
          </w:p>
        </w:tc>
        <w:tc>
          <w:tcPr>
            <w:tcW w:w="457" w:type="pct"/>
            <w:tcBorders>
              <w:top w:val="nil"/>
              <w:left w:val="nil"/>
              <w:bottom w:val="single" w:color="000000" w:sz="4" w:space="0"/>
              <w:right w:val="single" w:color="auto" w:sz="4" w:space="0"/>
            </w:tcBorders>
            <w:shd w:val="clear" w:color="auto" w:fill="FFFFFF"/>
            <w:noWrap w:val="0"/>
            <w:vAlign w:val="center"/>
          </w:tcPr>
          <w:p w14:paraId="7E9E4565">
            <w:pPr>
              <w:widowControl/>
              <w:jc w:val="center"/>
              <w:rPr>
                <w:rFonts w:hint="eastAsia" w:ascii="宋体" w:hAnsi="宋体" w:eastAsia="宋体" w:cs="宋体"/>
                <w:kern w:val="0"/>
                <w:sz w:val="21"/>
                <w:szCs w:val="21"/>
                <w:highlight w:val="none"/>
              </w:rPr>
            </w:pPr>
          </w:p>
        </w:tc>
        <w:tc>
          <w:tcPr>
            <w:tcW w:w="1219" w:type="pct"/>
            <w:gridSpan w:val="2"/>
            <w:tcBorders>
              <w:top w:val="nil"/>
              <w:left w:val="nil"/>
              <w:bottom w:val="single" w:color="000000" w:sz="4" w:space="0"/>
              <w:right w:val="single" w:color="auto" w:sz="4" w:space="0"/>
            </w:tcBorders>
            <w:shd w:val="clear" w:color="auto" w:fill="FFFFFF"/>
            <w:noWrap w:val="0"/>
            <w:vAlign w:val="center"/>
          </w:tcPr>
          <w:p w14:paraId="6148CAC4">
            <w:pPr>
              <w:widowControl/>
              <w:jc w:val="center"/>
              <w:rPr>
                <w:rFonts w:hint="eastAsia" w:ascii="宋体" w:hAnsi="宋体" w:eastAsia="宋体" w:cs="宋体"/>
                <w:kern w:val="0"/>
                <w:sz w:val="21"/>
                <w:szCs w:val="21"/>
                <w:highlight w:val="none"/>
              </w:rPr>
            </w:pPr>
          </w:p>
        </w:tc>
        <w:tc>
          <w:tcPr>
            <w:tcW w:w="1203" w:type="pct"/>
            <w:tcBorders>
              <w:top w:val="nil"/>
              <w:left w:val="single" w:color="auto" w:sz="4" w:space="0"/>
              <w:bottom w:val="single" w:color="000000" w:sz="4" w:space="0"/>
              <w:right w:val="single" w:color="000000" w:sz="4" w:space="0"/>
            </w:tcBorders>
            <w:shd w:val="clear" w:color="auto" w:fill="FFFFFF"/>
            <w:noWrap w:val="0"/>
            <w:vAlign w:val="center"/>
          </w:tcPr>
          <w:p w14:paraId="4B9A8962">
            <w:pPr>
              <w:widowControl/>
              <w:jc w:val="center"/>
              <w:rPr>
                <w:rFonts w:hint="eastAsia" w:ascii="宋体" w:hAnsi="宋体" w:eastAsia="宋体" w:cs="宋体"/>
                <w:kern w:val="0"/>
                <w:sz w:val="21"/>
                <w:szCs w:val="21"/>
                <w:highlight w:val="none"/>
              </w:rPr>
            </w:pPr>
          </w:p>
        </w:tc>
      </w:tr>
      <w:tr w14:paraId="43A51A6B">
        <w:tblPrEx>
          <w:tblCellMar>
            <w:top w:w="0" w:type="dxa"/>
            <w:left w:w="108" w:type="dxa"/>
            <w:bottom w:w="0" w:type="dxa"/>
            <w:right w:w="108" w:type="dxa"/>
          </w:tblCellMar>
        </w:tblPrEx>
        <w:trPr>
          <w:trHeight w:val="328" w:hRule="atLeast"/>
          <w:jc w:val="center"/>
        </w:trPr>
        <w:tc>
          <w:tcPr>
            <w:tcW w:w="307" w:type="pct"/>
            <w:tcBorders>
              <w:top w:val="nil"/>
              <w:left w:val="single" w:color="000000" w:sz="4" w:space="0"/>
              <w:bottom w:val="single" w:color="000000" w:sz="4" w:space="0"/>
              <w:right w:val="single" w:color="000000" w:sz="4" w:space="0"/>
            </w:tcBorders>
            <w:shd w:val="clear" w:color="auto" w:fill="FFFFFF"/>
            <w:noWrap w:val="0"/>
            <w:vAlign w:val="center"/>
          </w:tcPr>
          <w:p w14:paraId="150F5D41">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p>
        </w:tc>
        <w:tc>
          <w:tcPr>
            <w:tcW w:w="905" w:type="pct"/>
            <w:tcBorders>
              <w:top w:val="nil"/>
              <w:left w:val="nil"/>
              <w:bottom w:val="single" w:color="000000" w:sz="4" w:space="0"/>
              <w:right w:val="single" w:color="000000" w:sz="4" w:space="0"/>
            </w:tcBorders>
            <w:shd w:val="clear" w:color="auto" w:fill="FFFFFF"/>
            <w:noWrap w:val="0"/>
            <w:vAlign w:val="center"/>
          </w:tcPr>
          <w:p w14:paraId="1CE027AA">
            <w:pPr>
              <w:widowControl/>
              <w:jc w:val="center"/>
              <w:rPr>
                <w:rFonts w:hint="eastAsia" w:ascii="宋体" w:hAnsi="宋体" w:eastAsia="宋体" w:cs="宋体"/>
                <w:kern w:val="0"/>
                <w:sz w:val="21"/>
                <w:szCs w:val="21"/>
                <w:highlight w:val="none"/>
              </w:rPr>
            </w:pPr>
          </w:p>
        </w:tc>
        <w:tc>
          <w:tcPr>
            <w:tcW w:w="905" w:type="pct"/>
            <w:tcBorders>
              <w:top w:val="nil"/>
              <w:left w:val="nil"/>
              <w:bottom w:val="single" w:color="000000" w:sz="4" w:space="0"/>
              <w:right w:val="single" w:color="000000" w:sz="4" w:space="0"/>
            </w:tcBorders>
            <w:shd w:val="clear" w:color="auto" w:fill="FFFFFF"/>
            <w:noWrap w:val="0"/>
            <w:vAlign w:val="center"/>
          </w:tcPr>
          <w:p w14:paraId="0CEA6968">
            <w:pPr>
              <w:widowControl/>
              <w:jc w:val="center"/>
              <w:rPr>
                <w:rFonts w:hint="eastAsia" w:ascii="宋体" w:hAnsi="宋体" w:eastAsia="宋体" w:cs="宋体"/>
                <w:kern w:val="0"/>
                <w:sz w:val="21"/>
                <w:szCs w:val="21"/>
                <w:highlight w:val="none"/>
              </w:rPr>
            </w:pPr>
          </w:p>
        </w:tc>
        <w:tc>
          <w:tcPr>
            <w:tcW w:w="457" w:type="pct"/>
            <w:tcBorders>
              <w:top w:val="nil"/>
              <w:left w:val="nil"/>
              <w:bottom w:val="single" w:color="000000" w:sz="4" w:space="0"/>
              <w:right w:val="single" w:color="auto" w:sz="4" w:space="0"/>
            </w:tcBorders>
            <w:shd w:val="clear" w:color="auto" w:fill="FFFFFF"/>
            <w:noWrap w:val="0"/>
            <w:vAlign w:val="center"/>
          </w:tcPr>
          <w:p w14:paraId="516C77BF">
            <w:pPr>
              <w:widowControl/>
              <w:jc w:val="center"/>
              <w:rPr>
                <w:rFonts w:hint="eastAsia" w:ascii="宋体" w:hAnsi="宋体" w:eastAsia="宋体" w:cs="宋体"/>
                <w:kern w:val="0"/>
                <w:sz w:val="21"/>
                <w:szCs w:val="21"/>
                <w:highlight w:val="none"/>
              </w:rPr>
            </w:pPr>
          </w:p>
        </w:tc>
        <w:tc>
          <w:tcPr>
            <w:tcW w:w="1219" w:type="pct"/>
            <w:gridSpan w:val="2"/>
            <w:tcBorders>
              <w:top w:val="nil"/>
              <w:left w:val="nil"/>
              <w:bottom w:val="single" w:color="000000" w:sz="4" w:space="0"/>
              <w:right w:val="single" w:color="auto" w:sz="4" w:space="0"/>
            </w:tcBorders>
            <w:shd w:val="clear" w:color="auto" w:fill="FFFFFF"/>
            <w:noWrap w:val="0"/>
            <w:vAlign w:val="center"/>
          </w:tcPr>
          <w:p w14:paraId="6CBD5617">
            <w:pPr>
              <w:widowControl/>
              <w:jc w:val="center"/>
              <w:rPr>
                <w:rFonts w:hint="eastAsia" w:ascii="宋体" w:hAnsi="宋体" w:eastAsia="宋体" w:cs="宋体"/>
                <w:kern w:val="0"/>
                <w:sz w:val="21"/>
                <w:szCs w:val="21"/>
                <w:highlight w:val="none"/>
              </w:rPr>
            </w:pPr>
          </w:p>
        </w:tc>
        <w:tc>
          <w:tcPr>
            <w:tcW w:w="1203" w:type="pct"/>
            <w:tcBorders>
              <w:top w:val="nil"/>
              <w:left w:val="single" w:color="auto" w:sz="4" w:space="0"/>
              <w:bottom w:val="single" w:color="000000" w:sz="4" w:space="0"/>
              <w:right w:val="single" w:color="000000" w:sz="4" w:space="0"/>
            </w:tcBorders>
            <w:shd w:val="clear" w:color="auto" w:fill="FFFFFF"/>
            <w:noWrap w:val="0"/>
            <w:vAlign w:val="center"/>
          </w:tcPr>
          <w:p w14:paraId="159A69EE">
            <w:pPr>
              <w:widowControl/>
              <w:jc w:val="center"/>
              <w:rPr>
                <w:rFonts w:hint="eastAsia" w:ascii="宋体" w:hAnsi="宋体" w:eastAsia="宋体" w:cs="宋体"/>
                <w:kern w:val="0"/>
                <w:sz w:val="21"/>
                <w:szCs w:val="21"/>
                <w:highlight w:val="none"/>
              </w:rPr>
            </w:pPr>
          </w:p>
        </w:tc>
      </w:tr>
      <w:tr w14:paraId="132953BD">
        <w:tblPrEx>
          <w:tblCellMar>
            <w:top w:w="0" w:type="dxa"/>
            <w:left w:w="108" w:type="dxa"/>
            <w:bottom w:w="0" w:type="dxa"/>
            <w:right w:w="108" w:type="dxa"/>
          </w:tblCellMar>
        </w:tblPrEx>
        <w:trPr>
          <w:trHeight w:val="328" w:hRule="atLeast"/>
          <w:jc w:val="center"/>
        </w:trPr>
        <w:tc>
          <w:tcPr>
            <w:tcW w:w="307" w:type="pct"/>
            <w:tcBorders>
              <w:top w:val="nil"/>
              <w:left w:val="single" w:color="000000" w:sz="4" w:space="0"/>
              <w:bottom w:val="single" w:color="000000" w:sz="4" w:space="0"/>
              <w:right w:val="single" w:color="000000" w:sz="4" w:space="0"/>
            </w:tcBorders>
            <w:shd w:val="clear" w:color="auto" w:fill="FFFFFF"/>
            <w:noWrap w:val="0"/>
            <w:vAlign w:val="center"/>
          </w:tcPr>
          <w:p w14:paraId="40B92725">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5</w:t>
            </w:r>
          </w:p>
        </w:tc>
        <w:tc>
          <w:tcPr>
            <w:tcW w:w="905" w:type="pct"/>
            <w:tcBorders>
              <w:top w:val="nil"/>
              <w:left w:val="nil"/>
              <w:bottom w:val="single" w:color="000000" w:sz="4" w:space="0"/>
              <w:right w:val="single" w:color="000000" w:sz="4" w:space="0"/>
            </w:tcBorders>
            <w:shd w:val="clear" w:color="auto" w:fill="FFFFFF"/>
            <w:noWrap w:val="0"/>
            <w:vAlign w:val="center"/>
          </w:tcPr>
          <w:p w14:paraId="2153869C">
            <w:pPr>
              <w:widowControl/>
              <w:jc w:val="center"/>
              <w:rPr>
                <w:rFonts w:hint="eastAsia" w:ascii="宋体" w:hAnsi="宋体" w:eastAsia="宋体" w:cs="宋体"/>
                <w:kern w:val="0"/>
                <w:sz w:val="21"/>
                <w:szCs w:val="21"/>
                <w:highlight w:val="none"/>
              </w:rPr>
            </w:pPr>
          </w:p>
        </w:tc>
        <w:tc>
          <w:tcPr>
            <w:tcW w:w="905" w:type="pct"/>
            <w:tcBorders>
              <w:top w:val="nil"/>
              <w:left w:val="nil"/>
              <w:bottom w:val="single" w:color="000000" w:sz="4" w:space="0"/>
              <w:right w:val="single" w:color="000000" w:sz="4" w:space="0"/>
            </w:tcBorders>
            <w:shd w:val="clear" w:color="auto" w:fill="FFFFFF"/>
            <w:noWrap w:val="0"/>
            <w:vAlign w:val="center"/>
          </w:tcPr>
          <w:p w14:paraId="427D5B30">
            <w:pPr>
              <w:widowControl/>
              <w:jc w:val="center"/>
              <w:rPr>
                <w:rFonts w:hint="eastAsia" w:ascii="宋体" w:hAnsi="宋体" w:eastAsia="宋体" w:cs="宋体"/>
                <w:kern w:val="0"/>
                <w:sz w:val="21"/>
                <w:szCs w:val="21"/>
                <w:highlight w:val="none"/>
              </w:rPr>
            </w:pPr>
          </w:p>
        </w:tc>
        <w:tc>
          <w:tcPr>
            <w:tcW w:w="457" w:type="pct"/>
            <w:tcBorders>
              <w:top w:val="nil"/>
              <w:left w:val="nil"/>
              <w:bottom w:val="single" w:color="000000" w:sz="4" w:space="0"/>
              <w:right w:val="single" w:color="auto" w:sz="4" w:space="0"/>
            </w:tcBorders>
            <w:shd w:val="clear" w:color="auto" w:fill="FFFFFF"/>
            <w:noWrap w:val="0"/>
            <w:vAlign w:val="center"/>
          </w:tcPr>
          <w:p w14:paraId="0B63CCD0">
            <w:pPr>
              <w:widowControl/>
              <w:jc w:val="center"/>
              <w:rPr>
                <w:rFonts w:hint="eastAsia" w:ascii="宋体" w:hAnsi="宋体" w:eastAsia="宋体" w:cs="宋体"/>
                <w:kern w:val="0"/>
                <w:sz w:val="21"/>
                <w:szCs w:val="21"/>
                <w:highlight w:val="none"/>
              </w:rPr>
            </w:pPr>
          </w:p>
        </w:tc>
        <w:tc>
          <w:tcPr>
            <w:tcW w:w="1219" w:type="pct"/>
            <w:gridSpan w:val="2"/>
            <w:tcBorders>
              <w:top w:val="nil"/>
              <w:left w:val="nil"/>
              <w:bottom w:val="single" w:color="000000" w:sz="4" w:space="0"/>
              <w:right w:val="single" w:color="auto" w:sz="4" w:space="0"/>
            </w:tcBorders>
            <w:shd w:val="clear" w:color="auto" w:fill="FFFFFF"/>
            <w:noWrap w:val="0"/>
            <w:vAlign w:val="center"/>
          </w:tcPr>
          <w:p w14:paraId="1BE6E963">
            <w:pPr>
              <w:widowControl/>
              <w:jc w:val="center"/>
              <w:rPr>
                <w:rFonts w:hint="eastAsia" w:ascii="宋体" w:hAnsi="宋体" w:eastAsia="宋体" w:cs="宋体"/>
                <w:kern w:val="0"/>
                <w:sz w:val="21"/>
                <w:szCs w:val="21"/>
                <w:highlight w:val="none"/>
              </w:rPr>
            </w:pPr>
          </w:p>
        </w:tc>
        <w:tc>
          <w:tcPr>
            <w:tcW w:w="1203" w:type="pct"/>
            <w:tcBorders>
              <w:top w:val="nil"/>
              <w:left w:val="single" w:color="auto" w:sz="4" w:space="0"/>
              <w:bottom w:val="single" w:color="000000" w:sz="4" w:space="0"/>
              <w:right w:val="single" w:color="000000" w:sz="4" w:space="0"/>
            </w:tcBorders>
            <w:shd w:val="clear" w:color="auto" w:fill="FFFFFF"/>
            <w:noWrap w:val="0"/>
            <w:vAlign w:val="center"/>
          </w:tcPr>
          <w:p w14:paraId="43468006">
            <w:pPr>
              <w:widowControl/>
              <w:jc w:val="center"/>
              <w:rPr>
                <w:rFonts w:hint="eastAsia" w:ascii="宋体" w:hAnsi="宋体" w:eastAsia="宋体" w:cs="宋体"/>
                <w:kern w:val="0"/>
                <w:sz w:val="21"/>
                <w:szCs w:val="21"/>
                <w:highlight w:val="none"/>
              </w:rPr>
            </w:pPr>
          </w:p>
        </w:tc>
      </w:tr>
      <w:tr w14:paraId="2FEDADC1">
        <w:tblPrEx>
          <w:tblCellMar>
            <w:top w:w="0" w:type="dxa"/>
            <w:left w:w="108" w:type="dxa"/>
            <w:bottom w:w="0" w:type="dxa"/>
            <w:right w:w="108" w:type="dxa"/>
          </w:tblCellMar>
        </w:tblPrEx>
        <w:trPr>
          <w:trHeight w:val="328" w:hRule="atLeast"/>
          <w:jc w:val="center"/>
        </w:trPr>
        <w:tc>
          <w:tcPr>
            <w:tcW w:w="307" w:type="pct"/>
            <w:vMerge w:val="restart"/>
            <w:tcBorders>
              <w:top w:val="nil"/>
              <w:left w:val="single" w:color="000000" w:sz="4" w:space="0"/>
              <w:bottom w:val="single" w:color="000000" w:sz="4" w:space="0"/>
              <w:right w:val="single" w:color="000000" w:sz="4" w:space="0"/>
            </w:tcBorders>
            <w:shd w:val="clear" w:color="auto" w:fill="FFFFFF"/>
            <w:noWrap w:val="0"/>
            <w:vAlign w:val="center"/>
          </w:tcPr>
          <w:p w14:paraId="2F4203E8">
            <w:pPr>
              <w:widowControl/>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备注</w:t>
            </w:r>
          </w:p>
        </w:tc>
        <w:tc>
          <w:tcPr>
            <w:tcW w:w="4692" w:type="pct"/>
            <w:gridSpan w:val="6"/>
            <w:tcBorders>
              <w:top w:val="single" w:color="000000" w:sz="4" w:space="0"/>
              <w:left w:val="nil"/>
              <w:bottom w:val="single" w:color="000000" w:sz="4" w:space="0"/>
              <w:right w:val="single" w:color="000000" w:sz="4" w:space="0"/>
            </w:tcBorders>
            <w:shd w:val="clear" w:color="auto" w:fill="FFFFFF"/>
            <w:noWrap w:val="0"/>
            <w:vAlign w:val="center"/>
          </w:tcPr>
          <w:p w14:paraId="3B35418B">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1.收货单位对照此清单，确认货物包装完好、品名、数量、号型准确无误后，收货单位方可盖章、签字。</w:t>
            </w:r>
          </w:p>
        </w:tc>
      </w:tr>
      <w:tr w14:paraId="6B7E183F">
        <w:tblPrEx>
          <w:tblCellMar>
            <w:top w:w="0" w:type="dxa"/>
            <w:left w:w="108" w:type="dxa"/>
            <w:bottom w:w="0" w:type="dxa"/>
            <w:right w:w="108" w:type="dxa"/>
          </w:tblCellMar>
        </w:tblPrEx>
        <w:trPr>
          <w:trHeight w:val="328" w:hRule="atLeast"/>
          <w:jc w:val="center"/>
        </w:trPr>
        <w:tc>
          <w:tcPr>
            <w:tcW w:w="307" w:type="pct"/>
            <w:vMerge w:val="continue"/>
            <w:tcBorders>
              <w:top w:val="nil"/>
              <w:left w:val="single" w:color="000000" w:sz="4" w:space="0"/>
              <w:bottom w:val="single" w:color="000000" w:sz="4" w:space="0"/>
              <w:right w:val="single" w:color="000000" w:sz="4" w:space="0"/>
            </w:tcBorders>
            <w:shd w:val="clear" w:color="auto" w:fill="FFFFFF"/>
            <w:noWrap w:val="0"/>
            <w:vAlign w:val="center"/>
          </w:tcPr>
          <w:p w14:paraId="00420835">
            <w:pPr>
              <w:rPr>
                <w:rFonts w:hint="eastAsia" w:ascii="宋体" w:hAnsi="宋体" w:eastAsia="宋体" w:cs="宋体"/>
                <w:sz w:val="21"/>
                <w:szCs w:val="21"/>
                <w:highlight w:val="none"/>
              </w:rPr>
            </w:pPr>
          </w:p>
        </w:tc>
        <w:tc>
          <w:tcPr>
            <w:tcW w:w="4692" w:type="pct"/>
            <w:gridSpan w:val="6"/>
            <w:tcBorders>
              <w:top w:val="single" w:color="000000" w:sz="4" w:space="0"/>
              <w:left w:val="nil"/>
              <w:bottom w:val="single" w:color="000000" w:sz="4" w:space="0"/>
              <w:right w:val="single" w:color="000000" w:sz="4" w:space="0"/>
            </w:tcBorders>
            <w:shd w:val="clear" w:color="auto" w:fill="FFFFFF"/>
            <w:noWrap w:val="0"/>
            <w:vAlign w:val="center"/>
          </w:tcPr>
          <w:p w14:paraId="0F84BBD4">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2.本交货清单一式三份，接收单位留存一份，发货单位留存二份（一份交</w:t>
            </w:r>
            <w:r>
              <w:rPr>
                <w:rFonts w:hint="eastAsia" w:ascii="宋体" w:hAnsi="宋体" w:eastAsia="宋体" w:cs="宋体"/>
                <w:kern w:val="0"/>
                <w:sz w:val="21"/>
                <w:szCs w:val="21"/>
                <w:highlight w:val="none"/>
                <w:lang w:val="en-US" w:eastAsia="zh-CN"/>
              </w:rPr>
              <w:t>采购人</w:t>
            </w:r>
            <w:r>
              <w:rPr>
                <w:rFonts w:hint="eastAsia" w:ascii="宋体" w:hAnsi="宋体" w:eastAsia="宋体" w:cs="宋体"/>
                <w:kern w:val="0"/>
                <w:sz w:val="21"/>
                <w:szCs w:val="21"/>
                <w:highlight w:val="none"/>
              </w:rPr>
              <w:t>。</w:t>
            </w:r>
          </w:p>
        </w:tc>
      </w:tr>
      <w:tr w14:paraId="3E455DA4">
        <w:tblPrEx>
          <w:tblCellMar>
            <w:top w:w="0" w:type="dxa"/>
            <w:left w:w="108" w:type="dxa"/>
            <w:bottom w:w="0" w:type="dxa"/>
            <w:right w:w="108" w:type="dxa"/>
          </w:tblCellMar>
        </w:tblPrEx>
        <w:trPr>
          <w:trHeight w:val="504" w:hRule="atLeast"/>
          <w:jc w:val="center"/>
        </w:trPr>
        <w:tc>
          <w:tcPr>
            <w:tcW w:w="307" w:type="pct"/>
            <w:vMerge w:val="continue"/>
            <w:tcBorders>
              <w:top w:val="nil"/>
              <w:left w:val="single" w:color="000000" w:sz="4" w:space="0"/>
              <w:bottom w:val="single" w:color="000000" w:sz="4" w:space="0"/>
              <w:right w:val="single" w:color="000000" w:sz="4" w:space="0"/>
            </w:tcBorders>
            <w:shd w:val="clear" w:color="auto" w:fill="FFFFFF"/>
            <w:noWrap w:val="0"/>
            <w:vAlign w:val="center"/>
          </w:tcPr>
          <w:p w14:paraId="13F61498">
            <w:pPr>
              <w:rPr>
                <w:rFonts w:hint="eastAsia" w:ascii="宋体" w:hAnsi="宋体" w:eastAsia="宋体" w:cs="宋体"/>
                <w:sz w:val="21"/>
                <w:szCs w:val="21"/>
                <w:highlight w:val="none"/>
              </w:rPr>
            </w:pPr>
          </w:p>
        </w:tc>
        <w:tc>
          <w:tcPr>
            <w:tcW w:w="4692" w:type="pct"/>
            <w:gridSpan w:val="6"/>
            <w:tcBorders>
              <w:top w:val="single" w:color="000000" w:sz="4" w:space="0"/>
              <w:left w:val="nil"/>
              <w:bottom w:val="single" w:color="000000" w:sz="4" w:space="0"/>
              <w:right w:val="single" w:color="000000" w:sz="4" w:space="0"/>
            </w:tcBorders>
            <w:shd w:val="clear" w:color="auto" w:fill="FFFFFF"/>
            <w:noWrap w:val="0"/>
            <w:vAlign w:val="center"/>
          </w:tcPr>
          <w:p w14:paraId="0BF39359">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 xml:space="preserve">3.确认收货和盖章、签字后，收货单位将此清单的彩色扫描件发至发货厂家邮箱： </w:t>
            </w:r>
          </w:p>
        </w:tc>
      </w:tr>
      <w:tr w14:paraId="02DC8C7A">
        <w:tblPrEx>
          <w:tblCellMar>
            <w:top w:w="0" w:type="dxa"/>
            <w:left w:w="108" w:type="dxa"/>
            <w:bottom w:w="0" w:type="dxa"/>
            <w:right w:w="108" w:type="dxa"/>
          </w:tblCellMar>
        </w:tblPrEx>
        <w:trPr>
          <w:trHeight w:val="439" w:hRule="atLeast"/>
          <w:jc w:val="center"/>
        </w:trPr>
        <w:tc>
          <w:tcPr>
            <w:tcW w:w="5000" w:type="pct"/>
            <w:gridSpan w:val="7"/>
            <w:tcBorders>
              <w:top w:val="single" w:color="000000" w:sz="4" w:space="0"/>
              <w:left w:val="nil"/>
              <w:bottom w:val="nil"/>
              <w:right w:val="nil"/>
            </w:tcBorders>
            <w:shd w:val="clear" w:color="auto" w:fill="FFFFFF"/>
            <w:noWrap w:val="0"/>
            <w:vAlign w:val="center"/>
          </w:tcPr>
          <w:p w14:paraId="621897A3">
            <w:pPr>
              <w:widowControl/>
              <w:jc w:val="left"/>
              <w:rPr>
                <w:rFonts w:hint="eastAsia" w:ascii="宋体" w:hAnsi="宋体" w:eastAsia="宋体" w:cs="宋体"/>
                <w:kern w:val="0"/>
                <w:sz w:val="21"/>
                <w:szCs w:val="21"/>
                <w:highlight w:val="none"/>
              </w:rPr>
            </w:pPr>
          </w:p>
        </w:tc>
      </w:tr>
      <w:tr w14:paraId="6444A56F">
        <w:tblPrEx>
          <w:tblCellMar>
            <w:top w:w="0" w:type="dxa"/>
            <w:left w:w="108" w:type="dxa"/>
            <w:bottom w:w="0" w:type="dxa"/>
            <w:right w:w="108" w:type="dxa"/>
          </w:tblCellMar>
        </w:tblPrEx>
        <w:trPr>
          <w:trHeight w:val="1018" w:hRule="atLeast"/>
          <w:jc w:val="center"/>
        </w:trPr>
        <w:tc>
          <w:tcPr>
            <w:tcW w:w="2623" w:type="pct"/>
            <w:gridSpan w:val="5"/>
            <w:shd w:val="clear" w:color="auto" w:fill="FFFFFF"/>
            <w:noWrap w:val="0"/>
            <w:vAlign w:val="center"/>
          </w:tcPr>
          <w:p w14:paraId="61D00626">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收货单位（盖章）：</w:t>
            </w:r>
          </w:p>
        </w:tc>
        <w:tc>
          <w:tcPr>
            <w:tcW w:w="2376" w:type="pct"/>
            <w:gridSpan w:val="2"/>
            <w:shd w:val="clear" w:color="auto" w:fill="FFFFFF"/>
            <w:noWrap w:val="0"/>
            <w:vAlign w:val="center"/>
          </w:tcPr>
          <w:p w14:paraId="7F0772C2">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签收人(双人签字)：</w:t>
            </w:r>
          </w:p>
        </w:tc>
      </w:tr>
      <w:tr w14:paraId="59181F65">
        <w:tblPrEx>
          <w:tblCellMar>
            <w:top w:w="0" w:type="dxa"/>
            <w:left w:w="108" w:type="dxa"/>
            <w:bottom w:w="0" w:type="dxa"/>
            <w:right w:w="108" w:type="dxa"/>
          </w:tblCellMar>
        </w:tblPrEx>
        <w:trPr>
          <w:trHeight w:val="597" w:hRule="atLeast"/>
          <w:jc w:val="center"/>
        </w:trPr>
        <w:tc>
          <w:tcPr>
            <w:tcW w:w="5000" w:type="pct"/>
            <w:gridSpan w:val="7"/>
            <w:shd w:val="clear" w:color="auto" w:fill="FFFFFF"/>
            <w:noWrap w:val="0"/>
            <w:vAlign w:val="center"/>
          </w:tcPr>
          <w:p w14:paraId="5D636CE0">
            <w:pPr>
              <w:widowControl/>
              <w:jc w:val="left"/>
              <w:rPr>
                <w:rFonts w:hint="eastAsia" w:ascii="宋体" w:hAnsi="宋体" w:eastAsia="宋体" w:cs="宋体"/>
                <w:kern w:val="0"/>
                <w:sz w:val="21"/>
                <w:szCs w:val="21"/>
                <w:highlight w:val="none"/>
              </w:rPr>
            </w:pPr>
          </w:p>
        </w:tc>
      </w:tr>
      <w:tr w14:paraId="0EF4934B">
        <w:tblPrEx>
          <w:tblCellMar>
            <w:top w:w="0" w:type="dxa"/>
            <w:left w:w="108" w:type="dxa"/>
            <w:bottom w:w="0" w:type="dxa"/>
            <w:right w:w="108" w:type="dxa"/>
          </w:tblCellMar>
        </w:tblPrEx>
        <w:trPr>
          <w:trHeight w:val="597" w:hRule="atLeast"/>
          <w:jc w:val="center"/>
        </w:trPr>
        <w:tc>
          <w:tcPr>
            <w:tcW w:w="5000" w:type="pct"/>
            <w:gridSpan w:val="7"/>
            <w:shd w:val="clear" w:color="auto" w:fill="FFFFFF"/>
            <w:noWrap w:val="0"/>
            <w:vAlign w:val="center"/>
          </w:tcPr>
          <w:p w14:paraId="68E374EA">
            <w:pPr>
              <w:widowControl/>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签收时间：    年   月   日</w:t>
            </w:r>
          </w:p>
        </w:tc>
      </w:tr>
    </w:tbl>
    <w:p w14:paraId="17A78F31">
      <w:pPr>
        <w:rPr>
          <w:rFonts w:hint="eastAsia"/>
        </w:rPr>
      </w:pPr>
    </w:p>
    <w:p w14:paraId="206487CC">
      <w:pPr>
        <w:rPr>
          <w:rFonts w:hint="eastAsia" w:ascii="宋体" w:hAnsi="宋体" w:eastAsia="宋体" w:cs="宋体"/>
          <w:sz w:val="28"/>
          <w:szCs w:val="28"/>
        </w:rPr>
      </w:pPr>
      <w:r>
        <w:rPr>
          <w:rFonts w:hint="eastAsia" w:ascii="宋体" w:hAnsi="宋体" w:eastAsia="宋体" w:cs="宋体"/>
          <w:sz w:val="28"/>
          <w:szCs w:val="28"/>
        </w:rPr>
        <w:br w:type="page"/>
      </w:r>
    </w:p>
    <w:p w14:paraId="4517F185">
      <w:pPr>
        <w:numPr>
          <w:ilvl w:val="0"/>
          <w:numId w:val="7"/>
        </w:numPr>
        <w:bidi w:val="0"/>
        <w:ind w:left="0" w:leftChars="0" w:firstLine="0" w:firstLineChars="0"/>
        <w:jc w:val="center"/>
        <w:rPr>
          <w:rFonts w:hint="eastAsia"/>
          <w:b/>
          <w:bCs/>
          <w:color w:val="000000"/>
          <w:sz w:val="36"/>
          <w:szCs w:val="36"/>
          <w:highlight w:val="none"/>
        </w:rPr>
      </w:pPr>
      <w:r>
        <w:rPr>
          <w:rFonts w:hint="eastAsia"/>
          <w:b/>
          <w:bCs/>
          <w:color w:val="000000"/>
          <w:sz w:val="36"/>
          <w:szCs w:val="36"/>
          <w:highlight w:val="none"/>
        </w:rPr>
        <w:t>采购需求</w:t>
      </w:r>
    </w:p>
    <w:p w14:paraId="7B15701E">
      <w:pPr>
        <w:autoSpaceDE w:val="0"/>
        <w:autoSpaceDN w:val="0"/>
        <w:adjustRightInd w:val="0"/>
        <w:snapToGrid w:val="0"/>
        <w:spacing w:line="360" w:lineRule="auto"/>
        <w:jc w:val="center"/>
        <w:rPr>
          <w:rFonts w:hint="eastAsia" w:ascii="宋体" w:cs="宋体-18030"/>
          <w:color w:val="000000"/>
          <w:kern w:val="0"/>
          <w:sz w:val="24"/>
          <w:szCs w:val="24"/>
          <w:highlight w:val="none"/>
        </w:rPr>
      </w:pPr>
    </w:p>
    <w:p w14:paraId="70FC162A">
      <w:pPr>
        <w:pStyle w:val="6"/>
        <w:spacing w:line="480" w:lineRule="exact"/>
        <w:ind w:firstLine="0" w:firstLineChars="0"/>
        <w:jc w:val="center"/>
        <w:rPr>
          <w:rFonts w:hint="default" w:ascii="宋体" w:hAnsi="宋体" w:eastAsia="宋体" w:cs="宋体"/>
          <w:b/>
          <w:sz w:val="32"/>
          <w:szCs w:val="32"/>
          <w:highlight w:val="none"/>
          <w:lang w:val="en-US" w:eastAsia="zh-CN"/>
        </w:rPr>
      </w:pPr>
      <w:r>
        <w:rPr>
          <w:rFonts w:hint="eastAsia" w:ascii="宋体" w:hAnsi="宋体" w:eastAsia="宋体" w:cs="宋体"/>
          <w:b/>
          <w:sz w:val="32"/>
          <w:szCs w:val="32"/>
          <w:highlight w:val="none"/>
          <w:lang w:val="en-US" w:eastAsia="zh-CN"/>
        </w:rPr>
        <w:t>采购清单</w:t>
      </w:r>
    </w:p>
    <w:p w14:paraId="2D7B5EB2">
      <w:pPr>
        <w:autoSpaceDE w:val="0"/>
        <w:autoSpaceDN w:val="0"/>
        <w:adjustRightInd w:val="0"/>
        <w:snapToGrid w:val="0"/>
        <w:spacing w:line="360" w:lineRule="auto"/>
        <w:jc w:val="center"/>
        <w:rPr>
          <w:rFonts w:hint="eastAsia" w:ascii="宋体" w:cs="宋体-18030"/>
          <w:color w:val="000000"/>
          <w:kern w:val="0"/>
          <w:sz w:val="24"/>
          <w:szCs w:val="24"/>
          <w:highlight w:val="none"/>
        </w:rPr>
      </w:pPr>
    </w:p>
    <w:p w14:paraId="4EE0998F">
      <w:pPr>
        <w:autoSpaceDE w:val="0"/>
        <w:autoSpaceDN w:val="0"/>
        <w:adjustRightInd w:val="0"/>
        <w:snapToGrid w:val="0"/>
        <w:spacing w:line="360" w:lineRule="auto"/>
        <w:jc w:val="center"/>
        <w:rPr>
          <w:rFonts w:hint="eastAsia" w:ascii="宋体" w:cs="宋体-18030" w:eastAsiaTheme="minorEastAsia"/>
          <w:color w:val="000000"/>
          <w:kern w:val="0"/>
          <w:sz w:val="24"/>
          <w:szCs w:val="24"/>
          <w:highlight w:val="none"/>
          <w:lang w:eastAsia="zh-CN"/>
        </w:rPr>
      </w:pPr>
      <w:r>
        <w:rPr>
          <w:rFonts w:hint="eastAsia" w:ascii="宋体" w:cs="宋体-18030" w:eastAsiaTheme="minorEastAsia"/>
          <w:color w:val="000000"/>
          <w:kern w:val="0"/>
          <w:sz w:val="24"/>
          <w:szCs w:val="24"/>
          <w:highlight w:val="none"/>
          <w:lang w:eastAsia="zh-CN"/>
        </w:rPr>
        <w:drawing>
          <wp:inline distT="0" distB="0" distL="114300" distR="114300">
            <wp:extent cx="5262880" cy="7533640"/>
            <wp:effectExtent l="0" t="0" r="13970" b="10160"/>
            <wp:docPr id="2" name="图片 2" descr="ffc4ff60ceeba6b0a3fe6a1343d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fc4ff60ceeba6b0a3fe6a1343d4262"/>
                    <pic:cNvPicPr>
                      <a:picLocks noChangeAspect="1"/>
                    </pic:cNvPicPr>
                  </pic:nvPicPr>
                  <pic:blipFill>
                    <a:blip r:embed="rId6"/>
                    <a:stretch>
                      <a:fillRect/>
                    </a:stretch>
                  </pic:blipFill>
                  <pic:spPr>
                    <a:xfrm>
                      <a:off x="0" y="0"/>
                      <a:ext cx="5262880" cy="7533640"/>
                    </a:xfrm>
                    <a:prstGeom prst="rect">
                      <a:avLst/>
                    </a:prstGeom>
                  </pic:spPr>
                </pic:pic>
              </a:graphicData>
            </a:graphic>
          </wp:inline>
        </w:drawing>
      </w:r>
    </w:p>
    <w:p w14:paraId="5801D27B">
      <w:pPr>
        <w:autoSpaceDE w:val="0"/>
        <w:autoSpaceDN w:val="0"/>
        <w:adjustRightInd w:val="0"/>
        <w:snapToGrid w:val="0"/>
        <w:spacing w:line="360" w:lineRule="auto"/>
        <w:jc w:val="center"/>
        <w:rPr>
          <w:rFonts w:hint="eastAsia" w:ascii="宋体" w:cs="宋体-18030"/>
          <w:color w:val="000000"/>
          <w:kern w:val="0"/>
          <w:sz w:val="24"/>
          <w:szCs w:val="24"/>
          <w:highlight w:val="none"/>
        </w:rPr>
      </w:pPr>
    </w:p>
    <w:p w14:paraId="6B8DA937">
      <w:pPr>
        <w:autoSpaceDE w:val="0"/>
        <w:autoSpaceDN w:val="0"/>
        <w:adjustRightInd w:val="0"/>
        <w:snapToGrid w:val="0"/>
        <w:spacing w:line="360" w:lineRule="auto"/>
        <w:jc w:val="center"/>
        <w:rPr>
          <w:rFonts w:hint="eastAsia" w:ascii="宋体" w:cs="宋体-18030" w:eastAsiaTheme="minorEastAsia"/>
          <w:color w:val="000000"/>
          <w:kern w:val="0"/>
          <w:sz w:val="24"/>
          <w:szCs w:val="24"/>
          <w:highlight w:val="none"/>
          <w:lang w:eastAsia="zh-CN"/>
        </w:rPr>
      </w:pPr>
      <w:r>
        <w:rPr>
          <w:rFonts w:hint="eastAsia" w:ascii="宋体" w:cs="宋体-18030" w:eastAsiaTheme="minorEastAsia"/>
          <w:color w:val="000000"/>
          <w:kern w:val="0"/>
          <w:sz w:val="24"/>
          <w:szCs w:val="24"/>
          <w:highlight w:val="none"/>
          <w:lang w:eastAsia="zh-CN"/>
        </w:rPr>
        <w:drawing>
          <wp:inline distT="0" distB="0" distL="114300" distR="114300">
            <wp:extent cx="5845810" cy="7686675"/>
            <wp:effectExtent l="0" t="0" r="2540" b="9525"/>
            <wp:docPr id="3" name="图片 3" descr="e3135cefea68a73548aa9af671e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3135cefea68a73548aa9af671e0350"/>
                    <pic:cNvPicPr>
                      <a:picLocks noChangeAspect="1"/>
                    </pic:cNvPicPr>
                  </pic:nvPicPr>
                  <pic:blipFill>
                    <a:blip r:embed="rId7"/>
                    <a:stretch>
                      <a:fillRect/>
                    </a:stretch>
                  </pic:blipFill>
                  <pic:spPr>
                    <a:xfrm>
                      <a:off x="0" y="0"/>
                      <a:ext cx="5845810" cy="7686675"/>
                    </a:xfrm>
                    <a:prstGeom prst="rect">
                      <a:avLst/>
                    </a:prstGeom>
                  </pic:spPr>
                </pic:pic>
              </a:graphicData>
            </a:graphic>
          </wp:inline>
        </w:drawing>
      </w:r>
    </w:p>
    <w:p w14:paraId="55D1B8CA">
      <w:pPr>
        <w:autoSpaceDE w:val="0"/>
        <w:autoSpaceDN w:val="0"/>
        <w:adjustRightInd w:val="0"/>
        <w:snapToGrid w:val="0"/>
        <w:spacing w:line="360" w:lineRule="auto"/>
        <w:jc w:val="center"/>
        <w:rPr>
          <w:rFonts w:hint="eastAsia" w:ascii="宋体" w:cs="宋体-18030"/>
          <w:color w:val="000000"/>
          <w:kern w:val="0"/>
          <w:sz w:val="24"/>
          <w:szCs w:val="24"/>
          <w:highlight w:val="none"/>
        </w:rPr>
      </w:pPr>
    </w:p>
    <w:p w14:paraId="63936F88">
      <w:pPr>
        <w:autoSpaceDE w:val="0"/>
        <w:autoSpaceDN w:val="0"/>
        <w:adjustRightInd w:val="0"/>
        <w:snapToGrid w:val="0"/>
        <w:spacing w:line="360" w:lineRule="auto"/>
        <w:jc w:val="center"/>
        <w:rPr>
          <w:rFonts w:hint="eastAsia" w:ascii="宋体" w:cs="宋体-18030"/>
          <w:color w:val="000000"/>
          <w:kern w:val="0"/>
          <w:sz w:val="24"/>
          <w:szCs w:val="24"/>
          <w:highlight w:val="none"/>
        </w:rPr>
      </w:pPr>
    </w:p>
    <w:p w14:paraId="5DFD8BA7">
      <w:pPr>
        <w:autoSpaceDE w:val="0"/>
        <w:autoSpaceDN w:val="0"/>
        <w:adjustRightInd w:val="0"/>
        <w:snapToGrid w:val="0"/>
        <w:spacing w:line="360" w:lineRule="auto"/>
        <w:jc w:val="both"/>
        <w:rPr>
          <w:rFonts w:hint="eastAsia" w:ascii="宋体" w:cs="宋体-18030"/>
          <w:color w:val="000000"/>
          <w:kern w:val="0"/>
          <w:sz w:val="24"/>
          <w:szCs w:val="24"/>
          <w:highlight w:val="none"/>
        </w:rPr>
      </w:pPr>
    </w:p>
    <w:p w14:paraId="7F0FE0DE">
      <w:pPr>
        <w:pStyle w:val="19"/>
        <w:ind w:firstLine="240"/>
        <w:rPr>
          <w:rFonts w:hint="eastAsia" w:ascii="宋体" w:eastAsia="宋体" w:cs="宋体-18030"/>
          <w:color w:val="000000"/>
          <w:kern w:val="0"/>
          <w:highlight w:val="none"/>
          <w:lang w:eastAsia="zh-CN"/>
        </w:rPr>
      </w:pPr>
      <w:r>
        <w:rPr>
          <w:rFonts w:hint="eastAsia" w:ascii="宋体" w:eastAsia="宋体" w:cs="宋体-18030"/>
          <w:color w:val="000000"/>
          <w:kern w:val="0"/>
          <w:highlight w:val="none"/>
          <w:lang w:eastAsia="zh-CN"/>
        </w:rPr>
        <w:drawing>
          <wp:inline distT="0" distB="0" distL="114300" distR="114300">
            <wp:extent cx="5574030" cy="7955280"/>
            <wp:effectExtent l="0" t="0" r="7620" b="7620"/>
            <wp:docPr id="4" name="图片 4" descr="f0b562deee55b44d0c8a365336b46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0b562deee55b44d0c8a365336b466e"/>
                    <pic:cNvPicPr>
                      <a:picLocks noChangeAspect="1"/>
                    </pic:cNvPicPr>
                  </pic:nvPicPr>
                  <pic:blipFill>
                    <a:blip r:embed="rId8"/>
                    <a:stretch>
                      <a:fillRect/>
                    </a:stretch>
                  </pic:blipFill>
                  <pic:spPr>
                    <a:xfrm>
                      <a:off x="0" y="0"/>
                      <a:ext cx="5574030" cy="7955280"/>
                    </a:xfrm>
                    <a:prstGeom prst="rect">
                      <a:avLst/>
                    </a:prstGeom>
                  </pic:spPr>
                </pic:pic>
              </a:graphicData>
            </a:graphic>
          </wp:inline>
        </w:drawing>
      </w:r>
    </w:p>
    <w:p w14:paraId="78F3AF57">
      <w:pPr>
        <w:pStyle w:val="19"/>
        <w:ind w:firstLine="240"/>
        <w:rPr>
          <w:rFonts w:hint="eastAsia" w:ascii="宋体" w:cs="宋体-18030"/>
          <w:color w:val="000000"/>
          <w:kern w:val="0"/>
          <w:highlight w:val="none"/>
        </w:rPr>
      </w:pPr>
    </w:p>
    <w:p w14:paraId="4F41954F">
      <w:pPr>
        <w:pStyle w:val="19"/>
        <w:ind w:left="0" w:leftChars="0" w:firstLine="0" w:firstLineChars="0"/>
        <w:rPr>
          <w:rFonts w:hint="eastAsia" w:ascii="宋体" w:cs="宋体-18030"/>
          <w:color w:val="000000"/>
          <w:kern w:val="0"/>
          <w:highlight w:val="none"/>
        </w:rPr>
      </w:pPr>
    </w:p>
    <w:p w14:paraId="4C7866CE">
      <w:pPr>
        <w:pStyle w:val="6"/>
        <w:spacing w:line="480" w:lineRule="exact"/>
        <w:ind w:firstLine="0" w:firstLineChars="0"/>
        <w:jc w:val="center"/>
        <w:rPr>
          <w:rFonts w:hint="eastAsia" w:ascii="宋体" w:eastAsia="宋体" w:cs="宋体-18030"/>
          <w:color w:val="000000"/>
          <w:kern w:val="0"/>
          <w:highlight w:val="none"/>
          <w:lang w:eastAsia="zh-CN"/>
        </w:rPr>
      </w:pPr>
      <w:r>
        <w:rPr>
          <w:rFonts w:hint="eastAsia" w:ascii="宋体" w:hAnsi="宋体" w:eastAsia="宋体" w:cs="宋体"/>
          <w:b/>
          <w:sz w:val="32"/>
          <w:szCs w:val="32"/>
          <w:highlight w:val="none"/>
          <w:lang w:val="en-US" w:eastAsia="zh-CN"/>
        </w:rPr>
        <w:t>采购需求</w:t>
      </w:r>
    </w:p>
    <w:p w14:paraId="2B3CD0A2">
      <w:pPr>
        <w:pStyle w:val="19"/>
        <w:tabs>
          <w:tab w:val="left" w:pos="4854"/>
        </w:tabs>
        <w:ind w:left="0" w:leftChars="0" w:firstLine="0" w:firstLineChars="0"/>
        <w:rPr>
          <w:rFonts w:hint="eastAsia" w:ascii="宋体" w:eastAsia="宋体" w:cs="宋体-18030"/>
          <w:color w:val="000000"/>
          <w:kern w:val="0"/>
          <w:highlight w:val="none"/>
          <w:lang w:eastAsia="zh-CN"/>
        </w:rPr>
      </w:pPr>
      <w:r>
        <w:rPr>
          <w:rFonts w:hint="eastAsia" w:ascii="宋体" w:eastAsia="宋体" w:cs="宋体-18030"/>
          <w:color w:val="000000"/>
          <w:kern w:val="0"/>
          <w:highlight w:val="none"/>
          <w:lang w:eastAsia="zh-CN"/>
        </w:rPr>
        <w:drawing>
          <wp:inline distT="0" distB="0" distL="114300" distR="114300">
            <wp:extent cx="5706110" cy="7997825"/>
            <wp:effectExtent l="0" t="0" r="8890" b="3175"/>
            <wp:docPr id="5" name="图片 5" descr="173917338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9173388881"/>
                    <pic:cNvPicPr>
                      <a:picLocks noChangeAspect="1"/>
                    </pic:cNvPicPr>
                  </pic:nvPicPr>
                  <pic:blipFill>
                    <a:blip r:embed="rId9"/>
                    <a:stretch>
                      <a:fillRect/>
                    </a:stretch>
                  </pic:blipFill>
                  <pic:spPr>
                    <a:xfrm>
                      <a:off x="0" y="0"/>
                      <a:ext cx="5706110" cy="7997825"/>
                    </a:xfrm>
                    <a:prstGeom prst="rect">
                      <a:avLst/>
                    </a:prstGeom>
                  </pic:spPr>
                </pic:pic>
              </a:graphicData>
            </a:graphic>
          </wp:inline>
        </w:drawing>
      </w:r>
    </w:p>
    <w:p w14:paraId="3F2177E2">
      <w:pPr>
        <w:pStyle w:val="19"/>
        <w:ind w:left="0" w:leftChars="0" w:firstLine="0" w:firstLineChars="0"/>
        <w:rPr>
          <w:rFonts w:hint="eastAsia" w:ascii="宋体" w:cs="宋体-18030"/>
          <w:color w:val="000000"/>
          <w:kern w:val="0"/>
          <w:highlight w:val="none"/>
        </w:rPr>
      </w:pPr>
    </w:p>
    <w:p w14:paraId="70759719">
      <w:pPr>
        <w:pStyle w:val="19"/>
        <w:tabs>
          <w:tab w:val="left" w:pos="2602"/>
        </w:tabs>
        <w:ind w:left="0" w:leftChars="0" w:firstLine="0" w:firstLineChars="0"/>
        <w:rPr>
          <w:rFonts w:hint="eastAsia" w:ascii="宋体" w:eastAsia="宋体" w:cs="宋体-18030"/>
          <w:color w:val="000000"/>
          <w:kern w:val="0"/>
          <w:highlight w:val="none"/>
          <w:lang w:eastAsia="zh-CN"/>
        </w:rPr>
      </w:pPr>
      <w:r>
        <w:rPr>
          <w:rFonts w:hint="eastAsia" w:ascii="宋体" w:eastAsia="宋体" w:cs="宋体-18030"/>
          <w:color w:val="000000"/>
          <w:kern w:val="0"/>
          <w:highlight w:val="none"/>
          <w:lang w:eastAsia="zh-CN"/>
        </w:rPr>
        <w:tab/>
      </w:r>
      <w:r>
        <w:rPr>
          <w:rFonts w:hint="eastAsia" w:ascii="宋体" w:eastAsia="宋体" w:cs="宋体-18030"/>
          <w:color w:val="000000"/>
          <w:kern w:val="0"/>
          <w:highlight w:val="none"/>
          <w:lang w:eastAsia="zh-CN"/>
        </w:rPr>
        <w:drawing>
          <wp:inline distT="0" distB="0" distL="114300" distR="114300">
            <wp:extent cx="5789930" cy="8216900"/>
            <wp:effectExtent l="0" t="0" r="1270" b="12700"/>
            <wp:docPr id="6" name="图片 6" descr="173917348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39173487241"/>
                    <pic:cNvPicPr>
                      <a:picLocks noChangeAspect="1"/>
                    </pic:cNvPicPr>
                  </pic:nvPicPr>
                  <pic:blipFill>
                    <a:blip r:embed="rId10"/>
                    <a:stretch>
                      <a:fillRect/>
                    </a:stretch>
                  </pic:blipFill>
                  <pic:spPr>
                    <a:xfrm>
                      <a:off x="0" y="0"/>
                      <a:ext cx="5789930" cy="8216900"/>
                    </a:xfrm>
                    <a:prstGeom prst="rect">
                      <a:avLst/>
                    </a:prstGeom>
                  </pic:spPr>
                </pic:pic>
              </a:graphicData>
            </a:graphic>
          </wp:inline>
        </w:drawing>
      </w:r>
    </w:p>
    <w:p w14:paraId="4E8EA708">
      <w:pPr>
        <w:pStyle w:val="19"/>
        <w:ind w:left="0" w:leftChars="0" w:firstLine="0" w:firstLineChars="0"/>
        <w:rPr>
          <w:rFonts w:hint="eastAsia" w:ascii="宋体" w:eastAsia="宋体" w:cs="宋体-18030"/>
          <w:color w:val="000000"/>
          <w:kern w:val="0"/>
          <w:highlight w:val="none"/>
          <w:lang w:eastAsia="zh-CN"/>
        </w:rPr>
      </w:pPr>
      <w:r>
        <w:rPr>
          <w:rFonts w:hint="eastAsia" w:ascii="宋体" w:eastAsia="宋体" w:cs="宋体-18030"/>
          <w:color w:val="000000"/>
          <w:kern w:val="0"/>
          <w:highlight w:val="none"/>
          <w:lang w:eastAsia="zh-CN"/>
        </w:rPr>
        <w:drawing>
          <wp:inline distT="0" distB="0" distL="114300" distR="114300">
            <wp:extent cx="5948045" cy="8368665"/>
            <wp:effectExtent l="0" t="0" r="14605" b="13335"/>
            <wp:docPr id="7" name="图片 7" descr="17391735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39173522030"/>
                    <pic:cNvPicPr>
                      <a:picLocks noChangeAspect="1"/>
                    </pic:cNvPicPr>
                  </pic:nvPicPr>
                  <pic:blipFill>
                    <a:blip r:embed="rId11"/>
                    <a:stretch>
                      <a:fillRect/>
                    </a:stretch>
                  </pic:blipFill>
                  <pic:spPr>
                    <a:xfrm>
                      <a:off x="0" y="0"/>
                      <a:ext cx="5948045" cy="8368665"/>
                    </a:xfrm>
                    <a:prstGeom prst="rect">
                      <a:avLst/>
                    </a:prstGeom>
                  </pic:spPr>
                </pic:pic>
              </a:graphicData>
            </a:graphic>
          </wp:inline>
        </w:drawing>
      </w:r>
    </w:p>
    <w:p w14:paraId="7A74419F">
      <w:pPr>
        <w:pStyle w:val="19"/>
        <w:ind w:left="0" w:leftChars="0" w:firstLine="0" w:firstLineChars="0"/>
        <w:rPr>
          <w:rFonts w:hint="eastAsia" w:ascii="宋体" w:cs="宋体-18030"/>
          <w:color w:val="000000"/>
          <w:kern w:val="0"/>
          <w:highlight w:val="none"/>
        </w:rPr>
      </w:pPr>
    </w:p>
    <w:p w14:paraId="7B631202">
      <w:pPr>
        <w:pStyle w:val="19"/>
        <w:ind w:left="0" w:leftChars="0" w:firstLine="0" w:firstLineChars="0"/>
        <w:rPr>
          <w:rFonts w:hint="eastAsia" w:ascii="宋体" w:cs="宋体-18030"/>
          <w:color w:val="000000"/>
          <w:kern w:val="0"/>
          <w:highlight w:val="none"/>
        </w:rPr>
      </w:pPr>
    </w:p>
    <w:p w14:paraId="7145A797">
      <w:pPr>
        <w:pStyle w:val="19"/>
        <w:ind w:left="0" w:leftChars="0" w:firstLine="0" w:firstLineChars="0"/>
        <w:rPr>
          <w:rFonts w:hint="eastAsia" w:ascii="宋体" w:eastAsia="宋体" w:cs="宋体-18030"/>
          <w:color w:val="000000"/>
          <w:kern w:val="0"/>
          <w:highlight w:val="none"/>
          <w:lang w:eastAsia="zh-CN"/>
        </w:rPr>
      </w:pPr>
      <w:r>
        <w:rPr>
          <w:rFonts w:hint="eastAsia" w:ascii="宋体" w:eastAsia="宋体" w:cs="宋体-18030"/>
          <w:color w:val="000000"/>
          <w:kern w:val="0"/>
          <w:highlight w:val="none"/>
          <w:lang w:eastAsia="zh-CN"/>
        </w:rPr>
        <w:drawing>
          <wp:inline distT="0" distB="0" distL="114300" distR="114300">
            <wp:extent cx="5918835" cy="8321675"/>
            <wp:effectExtent l="0" t="0" r="5715" b="3175"/>
            <wp:docPr id="8" name="图片 8" descr="173917355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9173552907"/>
                    <pic:cNvPicPr>
                      <a:picLocks noChangeAspect="1"/>
                    </pic:cNvPicPr>
                  </pic:nvPicPr>
                  <pic:blipFill>
                    <a:blip r:embed="rId12"/>
                    <a:stretch>
                      <a:fillRect/>
                    </a:stretch>
                  </pic:blipFill>
                  <pic:spPr>
                    <a:xfrm>
                      <a:off x="0" y="0"/>
                      <a:ext cx="5918835" cy="8321675"/>
                    </a:xfrm>
                    <a:prstGeom prst="rect">
                      <a:avLst/>
                    </a:prstGeom>
                  </pic:spPr>
                </pic:pic>
              </a:graphicData>
            </a:graphic>
          </wp:inline>
        </w:drawing>
      </w:r>
    </w:p>
    <w:p w14:paraId="48F0D636">
      <w:pPr>
        <w:pStyle w:val="19"/>
        <w:ind w:left="0" w:leftChars="0" w:firstLine="0" w:firstLineChars="0"/>
        <w:rPr>
          <w:rFonts w:hint="eastAsia" w:ascii="宋体" w:cs="宋体-18030"/>
          <w:color w:val="000000"/>
          <w:kern w:val="0"/>
          <w:highlight w:val="none"/>
        </w:rPr>
      </w:pPr>
    </w:p>
    <w:p w14:paraId="5CF212B1">
      <w:pPr>
        <w:pStyle w:val="19"/>
        <w:ind w:left="0" w:leftChars="0" w:firstLine="0" w:firstLineChars="0"/>
        <w:rPr>
          <w:rFonts w:hint="eastAsia" w:ascii="宋体" w:eastAsia="宋体" w:cs="宋体-18030"/>
          <w:color w:val="000000"/>
          <w:kern w:val="0"/>
          <w:highlight w:val="none"/>
          <w:lang w:eastAsia="zh-CN"/>
        </w:rPr>
      </w:pPr>
      <w:r>
        <w:rPr>
          <w:rFonts w:hint="eastAsia" w:ascii="宋体" w:eastAsia="宋体" w:cs="宋体-18030"/>
          <w:color w:val="000000"/>
          <w:kern w:val="0"/>
          <w:highlight w:val="none"/>
          <w:lang w:eastAsia="zh-CN"/>
        </w:rPr>
        <w:drawing>
          <wp:inline distT="0" distB="0" distL="114300" distR="114300">
            <wp:extent cx="5997575" cy="8398510"/>
            <wp:effectExtent l="0" t="0" r="3175" b="2540"/>
            <wp:docPr id="9" name="图片 9" descr="173917357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9173578032"/>
                    <pic:cNvPicPr>
                      <a:picLocks noChangeAspect="1"/>
                    </pic:cNvPicPr>
                  </pic:nvPicPr>
                  <pic:blipFill>
                    <a:blip r:embed="rId13"/>
                    <a:stretch>
                      <a:fillRect/>
                    </a:stretch>
                  </pic:blipFill>
                  <pic:spPr>
                    <a:xfrm>
                      <a:off x="0" y="0"/>
                      <a:ext cx="5997575" cy="8398510"/>
                    </a:xfrm>
                    <a:prstGeom prst="rect">
                      <a:avLst/>
                    </a:prstGeom>
                  </pic:spPr>
                </pic:pic>
              </a:graphicData>
            </a:graphic>
          </wp:inline>
        </w:drawing>
      </w:r>
    </w:p>
    <w:p w14:paraId="44E2C49F">
      <w:pPr>
        <w:pStyle w:val="19"/>
        <w:tabs>
          <w:tab w:val="left" w:pos="952"/>
        </w:tabs>
        <w:ind w:left="0" w:leftChars="0" w:firstLine="0" w:firstLineChars="0"/>
        <w:rPr>
          <w:rFonts w:hint="eastAsia" w:ascii="宋体" w:eastAsia="宋体" w:cs="宋体-18030"/>
          <w:color w:val="000000"/>
          <w:kern w:val="0"/>
          <w:highlight w:val="none"/>
          <w:lang w:eastAsia="zh-CN"/>
        </w:rPr>
      </w:pPr>
    </w:p>
    <w:p w14:paraId="570B3210">
      <w:pPr>
        <w:pStyle w:val="19"/>
        <w:ind w:left="0" w:leftChars="0" w:firstLine="0" w:firstLineChars="0"/>
        <w:rPr>
          <w:rFonts w:hint="eastAsia" w:ascii="宋体" w:eastAsia="宋体" w:cs="宋体-18030"/>
          <w:color w:val="000000"/>
          <w:kern w:val="0"/>
          <w:highlight w:val="none"/>
          <w:lang w:eastAsia="zh-CN"/>
        </w:rPr>
      </w:pPr>
      <w:r>
        <w:rPr>
          <w:rFonts w:hint="eastAsia" w:ascii="宋体" w:eastAsia="宋体" w:cs="宋体-18030"/>
          <w:color w:val="000000"/>
          <w:kern w:val="0"/>
          <w:highlight w:val="none"/>
          <w:lang w:eastAsia="zh-CN"/>
        </w:rPr>
        <w:drawing>
          <wp:inline distT="0" distB="0" distL="114300" distR="114300">
            <wp:extent cx="6010910" cy="8385175"/>
            <wp:effectExtent l="0" t="0" r="8890" b="15875"/>
            <wp:docPr id="10" name="图片 10" descr="173917359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39173596740"/>
                    <pic:cNvPicPr>
                      <a:picLocks noChangeAspect="1"/>
                    </pic:cNvPicPr>
                  </pic:nvPicPr>
                  <pic:blipFill>
                    <a:blip r:embed="rId14"/>
                    <a:stretch>
                      <a:fillRect/>
                    </a:stretch>
                  </pic:blipFill>
                  <pic:spPr>
                    <a:xfrm>
                      <a:off x="0" y="0"/>
                      <a:ext cx="6010910" cy="8385175"/>
                    </a:xfrm>
                    <a:prstGeom prst="rect">
                      <a:avLst/>
                    </a:prstGeom>
                  </pic:spPr>
                </pic:pic>
              </a:graphicData>
            </a:graphic>
          </wp:inline>
        </w:drawing>
      </w:r>
    </w:p>
    <w:p w14:paraId="1D3957D6">
      <w:pPr>
        <w:pStyle w:val="19"/>
        <w:ind w:left="0" w:leftChars="0" w:firstLine="0" w:firstLineChars="0"/>
        <w:rPr>
          <w:rFonts w:hint="eastAsia" w:ascii="宋体" w:cs="宋体-18030"/>
          <w:color w:val="000000"/>
          <w:kern w:val="0"/>
          <w:highlight w:val="none"/>
        </w:rPr>
      </w:pPr>
    </w:p>
    <w:p w14:paraId="13ACB97E">
      <w:pPr>
        <w:pStyle w:val="19"/>
        <w:ind w:left="0" w:leftChars="0" w:firstLine="0" w:firstLineChars="0"/>
        <w:rPr>
          <w:rFonts w:hint="eastAsia" w:ascii="宋体" w:cs="宋体-18030"/>
          <w:color w:val="000000"/>
          <w:kern w:val="0"/>
          <w:highlight w:val="none"/>
        </w:rPr>
      </w:pPr>
    </w:p>
    <w:p w14:paraId="269DD82B">
      <w:pPr>
        <w:autoSpaceDE w:val="0"/>
        <w:autoSpaceDN w:val="0"/>
        <w:adjustRightInd w:val="0"/>
        <w:snapToGrid w:val="0"/>
        <w:spacing w:line="360" w:lineRule="auto"/>
        <w:jc w:val="center"/>
        <w:outlineLvl w:val="0"/>
        <w:rPr>
          <w:rFonts w:hint="eastAsia" w:ascii="宋体" w:cs="宋体-18030"/>
          <w:b/>
          <w:bCs/>
          <w:color w:val="000000"/>
          <w:kern w:val="0"/>
          <w:sz w:val="30"/>
          <w:szCs w:val="30"/>
          <w:highlight w:val="none"/>
        </w:rPr>
      </w:pPr>
      <w:bookmarkStart w:id="19" w:name="_Toc15795"/>
      <w:r>
        <w:rPr>
          <w:rFonts w:hint="eastAsia" w:ascii="宋体" w:cs="宋体-18030"/>
          <w:b/>
          <w:bCs/>
          <w:color w:val="000000"/>
          <w:kern w:val="0"/>
          <w:sz w:val="30"/>
          <w:szCs w:val="30"/>
          <w:highlight w:val="none"/>
        </w:rPr>
        <w:t>二、开标一览表</w:t>
      </w:r>
      <w:bookmarkEnd w:id="19"/>
    </w:p>
    <w:p w14:paraId="250372A8">
      <w:pPr>
        <w:autoSpaceDE w:val="0"/>
        <w:autoSpaceDN w:val="0"/>
        <w:adjustRightInd w:val="0"/>
        <w:snapToGrid w:val="0"/>
        <w:spacing w:line="360" w:lineRule="auto"/>
        <w:jc w:val="center"/>
        <w:rPr>
          <w:rFonts w:hint="eastAsia" w:ascii="宋体" w:cs="宋体-18030"/>
          <w:color w:val="000000"/>
          <w:kern w:val="0"/>
          <w:sz w:val="24"/>
          <w:szCs w:val="24"/>
          <w:highlight w:val="none"/>
        </w:rPr>
      </w:pPr>
    </w:p>
    <w:p w14:paraId="5B6D807E">
      <w:pPr>
        <w:autoSpaceDE w:val="0"/>
        <w:autoSpaceDN w:val="0"/>
        <w:rPr>
          <w:rFonts w:hint="eastAsia" w:ascii="宋体"/>
          <w:color w:val="000000"/>
          <w:highlight w:val="none"/>
          <w:u w:val="single"/>
          <w:lang w:val="zh-CN"/>
        </w:rPr>
      </w:pPr>
      <w:r>
        <w:rPr>
          <w:rFonts w:hint="eastAsia" w:ascii="宋体"/>
          <w:color w:val="000000"/>
          <w:highlight w:val="none"/>
          <w:u w:val="single"/>
          <w:lang w:val="zh-CN"/>
        </w:rPr>
        <w:t xml:space="preserve"> (项目名称)</w:t>
      </w:r>
      <w:r>
        <w:rPr>
          <w:rFonts w:hint="eastAsia" w:ascii="宋体"/>
          <w:color w:val="000000"/>
          <w:highlight w:val="none"/>
          <w:u w:val="single"/>
          <w:lang w:val="zh-CN" w:eastAsia="zh-CN"/>
        </w:rPr>
        <w:t xml:space="preserve">  </w:t>
      </w:r>
    </w:p>
    <w:tbl>
      <w:tblPr>
        <w:tblStyle w:val="22"/>
        <w:tblW w:w="4652" w:type="pct"/>
        <w:tblInd w:w="0" w:type="dxa"/>
        <w:tblLayout w:type="autofit"/>
        <w:tblCellMar>
          <w:top w:w="0" w:type="dxa"/>
          <w:left w:w="108" w:type="dxa"/>
          <w:bottom w:w="0" w:type="dxa"/>
          <w:right w:w="108" w:type="dxa"/>
        </w:tblCellMar>
      </w:tblPr>
      <w:tblGrid>
        <w:gridCol w:w="2364"/>
        <w:gridCol w:w="1912"/>
        <w:gridCol w:w="1799"/>
        <w:gridCol w:w="1848"/>
      </w:tblGrid>
      <w:tr w14:paraId="747A319D">
        <w:tblPrEx>
          <w:tblCellMar>
            <w:top w:w="0" w:type="dxa"/>
            <w:left w:w="108" w:type="dxa"/>
            <w:bottom w:w="0" w:type="dxa"/>
            <w:right w:w="108" w:type="dxa"/>
          </w:tblCellMar>
        </w:tblPrEx>
        <w:trPr>
          <w:trHeight w:val="1502" w:hRule="atLeast"/>
        </w:trPr>
        <w:tc>
          <w:tcPr>
            <w:tcW w:w="1491" w:type="pct"/>
            <w:tcBorders>
              <w:top w:val="single" w:color="auto" w:sz="6" w:space="0"/>
              <w:left w:val="single" w:color="auto" w:sz="6" w:space="0"/>
              <w:bottom w:val="single" w:color="auto" w:sz="6" w:space="0"/>
              <w:right w:val="single" w:color="auto" w:sz="6" w:space="0"/>
            </w:tcBorders>
            <w:noWrap w:val="0"/>
            <w:vAlign w:val="center"/>
          </w:tcPr>
          <w:p w14:paraId="561E263A">
            <w:pPr>
              <w:autoSpaceDE w:val="0"/>
              <w:autoSpaceDN w:val="0"/>
              <w:jc w:val="center"/>
              <w:rPr>
                <w:rFonts w:hint="eastAsia" w:ascii="宋体"/>
                <w:color w:val="000000"/>
                <w:highlight w:val="none"/>
                <w:lang w:val="zh-CN"/>
              </w:rPr>
            </w:pPr>
            <w:r>
              <w:rPr>
                <w:rFonts w:hint="eastAsia" w:ascii="宋体"/>
                <w:color w:val="000000"/>
                <w:highlight w:val="none"/>
                <w:lang w:val="en-US" w:eastAsia="zh-CN"/>
              </w:rPr>
              <w:t>供应商</w:t>
            </w:r>
            <w:r>
              <w:rPr>
                <w:rFonts w:hint="eastAsia" w:ascii="宋体"/>
                <w:color w:val="000000"/>
                <w:highlight w:val="none"/>
              </w:rPr>
              <w:t>名称</w:t>
            </w:r>
          </w:p>
        </w:tc>
        <w:tc>
          <w:tcPr>
            <w:tcW w:w="1206" w:type="pct"/>
            <w:tcBorders>
              <w:top w:val="single" w:color="auto" w:sz="6" w:space="0"/>
              <w:left w:val="single" w:color="auto" w:sz="6" w:space="0"/>
              <w:bottom w:val="single" w:color="auto" w:sz="6" w:space="0"/>
              <w:right w:val="single" w:color="auto" w:sz="6" w:space="0"/>
            </w:tcBorders>
            <w:noWrap w:val="0"/>
            <w:vAlign w:val="center"/>
          </w:tcPr>
          <w:p w14:paraId="5DB81B13">
            <w:pPr>
              <w:autoSpaceDE w:val="0"/>
              <w:autoSpaceDN w:val="0"/>
              <w:jc w:val="center"/>
              <w:rPr>
                <w:rFonts w:hint="eastAsia" w:ascii="宋体"/>
                <w:color w:val="000000"/>
                <w:highlight w:val="none"/>
                <w:lang w:val="zh-CN"/>
              </w:rPr>
            </w:pPr>
            <w:r>
              <w:rPr>
                <w:rFonts w:hint="eastAsia" w:ascii="宋体"/>
                <w:color w:val="000000"/>
                <w:highlight w:val="none"/>
                <w:lang w:val="zh-CN"/>
              </w:rPr>
              <w:t>投标</w:t>
            </w:r>
            <w:r>
              <w:rPr>
                <w:rFonts w:hint="eastAsia" w:ascii="宋体"/>
                <w:color w:val="000000"/>
                <w:highlight w:val="none"/>
              </w:rPr>
              <w:t>报</w:t>
            </w:r>
            <w:r>
              <w:rPr>
                <w:rFonts w:hint="eastAsia" w:ascii="宋体"/>
                <w:color w:val="000000"/>
                <w:highlight w:val="none"/>
                <w:lang w:val="zh-CN"/>
              </w:rPr>
              <w:t>价</w:t>
            </w:r>
          </w:p>
          <w:p w14:paraId="04E80F43">
            <w:pPr>
              <w:autoSpaceDE w:val="0"/>
              <w:autoSpaceDN w:val="0"/>
              <w:jc w:val="center"/>
              <w:rPr>
                <w:rFonts w:hint="eastAsia" w:ascii="宋体"/>
                <w:color w:val="000000"/>
                <w:highlight w:val="none"/>
                <w:lang w:val="zh-CN"/>
              </w:rPr>
            </w:pPr>
            <w:r>
              <w:rPr>
                <w:rFonts w:hint="eastAsia" w:ascii="宋体"/>
                <w:color w:val="000000"/>
                <w:highlight w:val="none"/>
                <w:lang w:val="zh-CN"/>
              </w:rPr>
              <w:t>（</w:t>
            </w:r>
            <w:r>
              <w:rPr>
                <w:rFonts w:hint="eastAsia" w:ascii="宋体"/>
                <w:color w:val="000000"/>
                <w:highlight w:val="none"/>
              </w:rPr>
              <w:t>元</w:t>
            </w:r>
            <w:r>
              <w:rPr>
                <w:rFonts w:hint="eastAsia" w:ascii="宋体"/>
                <w:color w:val="000000"/>
                <w:highlight w:val="none"/>
                <w:lang w:val="zh-CN"/>
              </w:rPr>
              <w:t>）</w:t>
            </w:r>
          </w:p>
        </w:tc>
        <w:tc>
          <w:tcPr>
            <w:tcW w:w="1135" w:type="pct"/>
            <w:tcBorders>
              <w:top w:val="single" w:color="auto" w:sz="6" w:space="0"/>
              <w:left w:val="single" w:color="auto" w:sz="6" w:space="0"/>
              <w:bottom w:val="single" w:color="auto" w:sz="6" w:space="0"/>
              <w:right w:val="single" w:color="auto" w:sz="6" w:space="0"/>
            </w:tcBorders>
            <w:noWrap w:val="0"/>
            <w:vAlign w:val="center"/>
          </w:tcPr>
          <w:p w14:paraId="4B771B03">
            <w:pPr>
              <w:autoSpaceDE w:val="0"/>
              <w:autoSpaceDN w:val="0"/>
              <w:jc w:val="center"/>
              <w:rPr>
                <w:rFonts w:hint="eastAsia" w:ascii="宋体" w:eastAsiaTheme="minorEastAsia"/>
                <w:b/>
                <w:bCs/>
                <w:color w:val="000000"/>
                <w:highlight w:val="none"/>
                <w:lang w:val="zh-CN" w:eastAsia="zh-CN"/>
              </w:rPr>
            </w:pPr>
            <w:r>
              <w:rPr>
                <w:rFonts w:hint="eastAsia" w:ascii="宋体" w:eastAsiaTheme="minorEastAsia"/>
                <w:b w:val="0"/>
                <w:bCs w:val="0"/>
                <w:color w:val="000000"/>
                <w:highlight w:val="none"/>
                <w:lang w:val="zh-CN" w:eastAsia="zh-CN"/>
              </w:rPr>
              <w:t>合同履行期限(交货期限)</w:t>
            </w:r>
          </w:p>
        </w:tc>
        <w:tc>
          <w:tcPr>
            <w:tcW w:w="1166" w:type="pct"/>
            <w:tcBorders>
              <w:top w:val="single" w:color="auto" w:sz="6" w:space="0"/>
              <w:left w:val="single" w:color="auto" w:sz="4" w:space="0"/>
              <w:bottom w:val="single" w:color="auto" w:sz="6" w:space="0"/>
              <w:right w:val="single" w:color="auto" w:sz="6" w:space="0"/>
            </w:tcBorders>
            <w:noWrap w:val="0"/>
            <w:vAlign w:val="center"/>
          </w:tcPr>
          <w:p w14:paraId="7B8C66D0">
            <w:pPr>
              <w:autoSpaceDE w:val="0"/>
              <w:autoSpaceDN w:val="0"/>
              <w:ind w:firstLine="210" w:firstLineChars="100"/>
              <w:rPr>
                <w:rFonts w:hint="eastAsia" w:ascii="宋体"/>
                <w:color w:val="000000"/>
                <w:highlight w:val="none"/>
                <w:lang w:val="zh-CN"/>
              </w:rPr>
            </w:pPr>
            <w:r>
              <w:rPr>
                <w:rFonts w:hint="eastAsia" w:ascii="宋体"/>
                <w:color w:val="000000"/>
                <w:highlight w:val="none"/>
                <w:lang w:val="zh-CN"/>
              </w:rPr>
              <w:t>备注</w:t>
            </w:r>
          </w:p>
        </w:tc>
      </w:tr>
      <w:tr w14:paraId="632FF42E">
        <w:tblPrEx>
          <w:tblCellMar>
            <w:top w:w="0" w:type="dxa"/>
            <w:left w:w="108" w:type="dxa"/>
            <w:bottom w:w="0" w:type="dxa"/>
            <w:right w:w="108" w:type="dxa"/>
          </w:tblCellMar>
        </w:tblPrEx>
        <w:trPr>
          <w:trHeight w:val="1062" w:hRule="exact"/>
        </w:trPr>
        <w:tc>
          <w:tcPr>
            <w:tcW w:w="1491" w:type="pct"/>
            <w:tcBorders>
              <w:top w:val="single" w:color="auto" w:sz="6" w:space="0"/>
              <w:left w:val="single" w:color="auto" w:sz="6" w:space="0"/>
              <w:bottom w:val="single" w:color="auto" w:sz="6" w:space="0"/>
              <w:right w:val="single" w:color="auto" w:sz="6" w:space="0"/>
            </w:tcBorders>
            <w:noWrap w:val="0"/>
            <w:vAlign w:val="top"/>
          </w:tcPr>
          <w:p w14:paraId="0DBC6B39">
            <w:pPr>
              <w:autoSpaceDE w:val="0"/>
              <w:autoSpaceDN w:val="0"/>
              <w:rPr>
                <w:rFonts w:hint="eastAsia" w:ascii="宋体"/>
                <w:b/>
                <w:bCs/>
                <w:color w:val="000000"/>
                <w:highlight w:val="none"/>
                <w:lang w:val="zh-CN"/>
              </w:rPr>
            </w:pPr>
          </w:p>
        </w:tc>
        <w:tc>
          <w:tcPr>
            <w:tcW w:w="1206" w:type="pct"/>
            <w:tcBorders>
              <w:top w:val="single" w:color="auto" w:sz="6" w:space="0"/>
              <w:left w:val="single" w:color="auto" w:sz="6" w:space="0"/>
              <w:bottom w:val="single" w:color="auto" w:sz="6" w:space="0"/>
              <w:right w:val="single" w:color="auto" w:sz="6" w:space="0"/>
            </w:tcBorders>
            <w:noWrap w:val="0"/>
            <w:vAlign w:val="top"/>
          </w:tcPr>
          <w:p w14:paraId="362C59AF">
            <w:pPr>
              <w:autoSpaceDE w:val="0"/>
              <w:autoSpaceDN w:val="0"/>
              <w:rPr>
                <w:rFonts w:hint="eastAsia" w:ascii="宋体"/>
                <w:b/>
                <w:bCs/>
                <w:color w:val="000000"/>
                <w:highlight w:val="none"/>
                <w:lang w:val="zh-CN"/>
              </w:rPr>
            </w:pPr>
          </w:p>
        </w:tc>
        <w:tc>
          <w:tcPr>
            <w:tcW w:w="1135" w:type="pct"/>
            <w:tcBorders>
              <w:top w:val="single" w:color="auto" w:sz="6" w:space="0"/>
              <w:left w:val="single" w:color="auto" w:sz="6" w:space="0"/>
              <w:bottom w:val="single" w:color="auto" w:sz="6" w:space="0"/>
              <w:right w:val="single" w:color="auto" w:sz="6" w:space="0"/>
            </w:tcBorders>
            <w:noWrap w:val="0"/>
            <w:vAlign w:val="top"/>
          </w:tcPr>
          <w:p w14:paraId="1F8DC72B">
            <w:pPr>
              <w:autoSpaceDE w:val="0"/>
              <w:autoSpaceDN w:val="0"/>
              <w:rPr>
                <w:rFonts w:hint="eastAsia" w:ascii="宋体"/>
                <w:b/>
                <w:bCs/>
                <w:color w:val="000000"/>
                <w:highlight w:val="none"/>
                <w:lang w:val="zh-CN"/>
              </w:rPr>
            </w:pPr>
          </w:p>
        </w:tc>
        <w:tc>
          <w:tcPr>
            <w:tcW w:w="1166" w:type="pct"/>
            <w:tcBorders>
              <w:top w:val="single" w:color="auto" w:sz="6" w:space="0"/>
              <w:left w:val="single" w:color="auto" w:sz="4" w:space="0"/>
              <w:bottom w:val="single" w:color="auto" w:sz="6" w:space="0"/>
              <w:right w:val="single" w:color="auto" w:sz="6" w:space="0"/>
            </w:tcBorders>
            <w:noWrap w:val="0"/>
            <w:vAlign w:val="top"/>
          </w:tcPr>
          <w:p w14:paraId="15DF8A32">
            <w:pPr>
              <w:autoSpaceDE w:val="0"/>
              <w:autoSpaceDN w:val="0"/>
              <w:rPr>
                <w:rFonts w:hint="eastAsia" w:ascii="宋体"/>
                <w:b/>
                <w:bCs/>
                <w:color w:val="000000"/>
                <w:highlight w:val="none"/>
                <w:lang w:val="zh-CN"/>
              </w:rPr>
            </w:pPr>
          </w:p>
        </w:tc>
      </w:tr>
    </w:tbl>
    <w:p w14:paraId="609D4AEF">
      <w:pPr>
        <w:autoSpaceDE w:val="0"/>
        <w:autoSpaceDN w:val="0"/>
        <w:rPr>
          <w:rFonts w:hint="eastAsia" w:ascii="宋体"/>
          <w:b/>
          <w:bCs/>
          <w:color w:val="000000"/>
          <w:highlight w:val="none"/>
          <w:lang w:val="zh-CN"/>
        </w:rPr>
      </w:pPr>
    </w:p>
    <w:p w14:paraId="5107D1D7">
      <w:pPr>
        <w:autoSpaceDE w:val="0"/>
        <w:autoSpaceDN w:val="0"/>
        <w:spacing w:line="360" w:lineRule="auto"/>
        <w:ind w:firstLine="480"/>
        <w:rPr>
          <w:rFonts w:hint="eastAsia" w:ascii="宋体"/>
          <w:color w:val="000000"/>
          <w:highlight w:val="none"/>
          <w:lang w:val="zh-CN"/>
        </w:rPr>
      </w:pPr>
    </w:p>
    <w:p w14:paraId="403ACEAC">
      <w:pPr>
        <w:autoSpaceDE w:val="0"/>
        <w:autoSpaceDN w:val="0"/>
        <w:spacing w:line="360" w:lineRule="auto"/>
        <w:ind w:firstLine="480"/>
        <w:rPr>
          <w:rFonts w:hint="eastAsia" w:ascii="宋体"/>
          <w:color w:val="000000"/>
          <w:highlight w:val="none"/>
          <w:lang w:val="zh-CN"/>
        </w:rPr>
      </w:pPr>
      <w:r>
        <w:rPr>
          <w:rFonts w:hint="eastAsia" w:ascii="宋体"/>
          <w:color w:val="000000"/>
          <w:highlight w:val="none"/>
        </w:rPr>
        <w:t>1、</w:t>
      </w:r>
      <w:r>
        <w:rPr>
          <w:rFonts w:hint="eastAsia" w:ascii="宋体"/>
          <w:color w:val="000000"/>
          <w:highlight w:val="none"/>
          <w:lang w:val="zh-CN"/>
        </w:rPr>
        <w:t>“开标一览表”的内容应与“投标函”以及投标文件的其他相关内容一致。如果“开标一览表”的内容与“投标函”以及投标文件的其他相关内容不一致，则以“开标一览表”的内容为准。</w:t>
      </w:r>
    </w:p>
    <w:p w14:paraId="01CF78AB">
      <w:pPr>
        <w:autoSpaceDE w:val="0"/>
        <w:autoSpaceDN w:val="0"/>
        <w:spacing w:line="360" w:lineRule="auto"/>
        <w:ind w:firstLine="480"/>
        <w:rPr>
          <w:rFonts w:hint="eastAsia" w:ascii="宋体"/>
          <w:color w:val="000000"/>
          <w:highlight w:val="none"/>
          <w:lang w:val="zh-CN"/>
        </w:rPr>
      </w:pPr>
      <w:r>
        <w:rPr>
          <w:rFonts w:hint="eastAsia" w:ascii="宋体"/>
          <w:color w:val="000000"/>
          <w:highlight w:val="none"/>
        </w:rPr>
        <w:t>2</w:t>
      </w:r>
      <w:r>
        <w:rPr>
          <w:rFonts w:hint="eastAsia" w:ascii="宋体"/>
          <w:color w:val="000000"/>
          <w:highlight w:val="none"/>
          <w:lang w:val="zh-CN"/>
        </w:rPr>
        <w:t>、“开标一览表”中各个栏目都必须完整、准确填写。开标时，“开标一览表”的所有内容都不允许补充或者修改。</w:t>
      </w:r>
    </w:p>
    <w:p w14:paraId="532E21F8">
      <w:pPr>
        <w:autoSpaceDE w:val="0"/>
        <w:autoSpaceDN w:val="0"/>
        <w:spacing w:line="360" w:lineRule="auto"/>
        <w:ind w:firstLine="480"/>
        <w:rPr>
          <w:rFonts w:hint="eastAsia" w:ascii="宋体"/>
          <w:color w:val="000000"/>
          <w:highlight w:val="none"/>
          <w:lang w:val="zh-CN"/>
        </w:rPr>
      </w:pPr>
      <w:r>
        <w:rPr>
          <w:rFonts w:hint="eastAsia" w:ascii="宋体" w:hAnsi="宋体" w:eastAsia="宋体" w:cs="宋体"/>
          <w:color w:val="auto"/>
          <w:sz w:val="24"/>
          <w:highlight w:val="none"/>
        </w:rPr>
        <w:t>3.</w:t>
      </w:r>
      <w:r>
        <w:rPr>
          <w:rFonts w:hint="eastAsia" w:ascii="宋体" w:hAnsi="宋体" w:eastAsia="宋体" w:cs="宋体"/>
          <w:i/>
          <w:color w:val="auto"/>
          <w:sz w:val="24"/>
          <w:highlight w:val="none"/>
          <w:u w:val="single"/>
        </w:rPr>
        <w:t>此表应按投标人须知的要求单独密封和标记，并按目录顺序加入投标文件中，与投标文件同时递交。</w:t>
      </w:r>
    </w:p>
    <w:p w14:paraId="6A0AA503">
      <w:pPr>
        <w:autoSpaceDE w:val="0"/>
        <w:autoSpaceDN w:val="0"/>
        <w:spacing w:line="360" w:lineRule="auto"/>
        <w:rPr>
          <w:rFonts w:hint="eastAsia" w:ascii="宋体"/>
          <w:color w:val="000000"/>
          <w:highlight w:val="none"/>
          <w:lang w:val="zh-CN"/>
        </w:rPr>
      </w:pPr>
    </w:p>
    <w:p w14:paraId="36A6E467">
      <w:pPr>
        <w:autoSpaceDE w:val="0"/>
        <w:autoSpaceDN w:val="0"/>
        <w:rPr>
          <w:rFonts w:hint="eastAsia" w:ascii="宋体"/>
          <w:b/>
          <w:bCs/>
          <w:color w:val="000000"/>
          <w:highlight w:val="none"/>
          <w:lang w:val="zh-CN"/>
        </w:rPr>
      </w:pPr>
    </w:p>
    <w:p w14:paraId="273C3BBE">
      <w:pPr>
        <w:autoSpaceDE w:val="0"/>
        <w:autoSpaceDN w:val="0"/>
        <w:rPr>
          <w:rFonts w:hint="eastAsia" w:ascii="宋体"/>
          <w:b/>
          <w:bCs/>
          <w:color w:val="000000"/>
          <w:highlight w:val="none"/>
          <w:lang w:val="zh-CN"/>
        </w:rPr>
      </w:pPr>
    </w:p>
    <w:p w14:paraId="5721F1A7">
      <w:pPr>
        <w:autoSpaceDE w:val="0"/>
        <w:autoSpaceDN w:val="0"/>
        <w:rPr>
          <w:rFonts w:hint="eastAsia" w:ascii="宋体"/>
          <w:b/>
          <w:bCs/>
          <w:color w:val="000000"/>
          <w:highlight w:val="none"/>
          <w:lang w:val="zh-CN"/>
        </w:rPr>
      </w:pPr>
    </w:p>
    <w:p w14:paraId="02C58ECD">
      <w:pPr>
        <w:autoSpaceDE w:val="0"/>
        <w:autoSpaceDN w:val="0"/>
        <w:rPr>
          <w:rFonts w:hint="eastAsia" w:ascii="宋体"/>
          <w:b/>
          <w:bCs/>
          <w:color w:val="000000"/>
          <w:highlight w:val="none"/>
          <w:lang w:val="zh-CN"/>
        </w:rPr>
      </w:pPr>
    </w:p>
    <w:p w14:paraId="3D61D90C">
      <w:pPr>
        <w:autoSpaceDE w:val="0"/>
        <w:autoSpaceDN w:val="0"/>
        <w:rPr>
          <w:rFonts w:hint="eastAsia" w:ascii="宋体"/>
          <w:b/>
          <w:bCs/>
          <w:color w:val="000000"/>
          <w:highlight w:val="none"/>
          <w:lang w:val="zh-CN"/>
        </w:rPr>
      </w:pPr>
    </w:p>
    <w:p w14:paraId="6C8E1A38">
      <w:pPr>
        <w:autoSpaceDE w:val="0"/>
        <w:autoSpaceDN w:val="0"/>
        <w:rPr>
          <w:rFonts w:hint="eastAsia" w:ascii="宋体"/>
          <w:b/>
          <w:bCs/>
          <w:color w:val="000000"/>
          <w:highlight w:val="none"/>
          <w:lang w:val="zh-CN"/>
        </w:rPr>
      </w:pPr>
    </w:p>
    <w:p w14:paraId="6EE5AB7C">
      <w:pPr>
        <w:autoSpaceDE w:val="0"/>
        <w:autoSpaceDN w:val="0"/>
        <w:rPr>
          <w:rFonts w:hint="eastAsia" w:ascii="宋体"/>
          <w:b/>
          <w:bCs/>
          <w:color w:val="000000"/>
          <w:highlight w:val="none"/>
          <w:lang w:val="zh-CN"/>
        </w:rPr>
      </w:pPr>
    </w:p>
    <w:p w14:paraId="42C7F422">
      <w:pPr>
        <w:autoSpaceDE w:val="0"/>
        <w:autoSpaceDN w:val="0"/>
        <w:ind w:firstLine="3388" w:firstLineChars="1607"/>
        <w:rPr>
          <w:rFonts w:hint="eastAsia" w:ascii="宋体"/>
          <w:b/>
          <w:color w:val="000000"/>
          <w:highlight w:val="none"/>
          <w:lang w:val="zh-CN"/>
        </w:rPr>
      </w:pPr>
    </w:p>
    <w:p w14:paraId="713CDC01">
      <w:pPr>
        <w:autoSpaceDE w:val="0"/>
        <w:autoSpaceDN w:val="0"/>
        <w:ind w:firstLine="3388" w:firstLineChars="1607"/>
        <w:rPr>
          <w:rFonts w:hint="eastAsia" w:ascii="宋体"/>
          <w:b/>
          <w:color w:val="000000"/>
          <w:highlight w:val="none"/>
          <w:lang w:val="zh-CN"/>
        </w:rPr>
      </w:pPr>
    </w:p>
    <w:p w14:paraId="1651E065">
      <w:pPr>
        <w:autoSpaceDE w:val="0"/>
        <w:autoSpaceDN w:val="0"/>
        <w:ind w:firstLine="3388" w:firstLineChars="1607"/>
        <w:rPr>
          <w:rFonts w:hint="eastAsia" w:ascii="宋体"/>
          <w:b/>
          <w:color w:val="000000"/>
          <w:highlight w:val="none"/>
          <w:lang w:val="zh-CN"/>
        </w:rPr>
      </w:pPr>
    </w:p>
    <w:p w14:paraId="46CCDED6">
      <w:pPr>
        <w:autoSpaceDE w:val="0"/>
        <w:autoSpaceDN w:val="0"/>
        <w:ind w:firstLine="3388" w:firstLineChars="1607"/>
        <w:rPr>
          <w:rFonts w:hint="eastAsia" w:ascii="宋体"/>
          <w:b/>
          <w:color w:val="000000"/>
          <w:highlight w:val="none"/>
          <w:lang w:val="zh-CN"/>
        </w:rPr>
      </w:pPr>
    </w:p>
    <w:p w14:paraId="444CF9F3">
      <w:pPr>
        <w:autoSpaceDE w:val="0"/>
        <w:autoSpaceDN w:val="0"/>
        <w:ind w:firstLine="3374" w:firstLineChars="1607"/>
        <w:rPr>
          <w:rFonts w:hint="eastAsia" w:ascii="宋体"/>
          <w:bCs/>
          <w:color w:val="000000"/>
          <w:highlight w:val="none"/>
          <w:lang w:val="zh-CN"/>
        </w:rPr>
      </w:pPr>
    </w:p>
    <w:p w14:paraId="7B9DF7C6">
      <w:pPr>
        <w:autoSpaceDE w:val="0"/>
        <w:autoSpaceDN w:val="0"/>
        <w:ind w:firstLine="3374" w:firstLineChars="1607"/>
        <w:rPr>
          <w:rFonts w:hint="eastAsia" w:ascii="宋体"/>
          <w:bCs/>
          <w:color w:val="000000"/>
          <w:highlight w:val="none"/>
          <w:lang w:val="zh-CN"/>
        </w:rPr>
      </w:pPr>
      <w:r>
        <w:rPr>
          <w:rFonts w:hint="eastAsia" w:ascii="宋体"/>
          <w:bCs/>
          <w:color w:val="000000"/>
          <w:highlight w:val="none"/>
          <w:lang w:val="zh-CN"/>
        </w:rPr>
        <w:t>投标人名称（加盖公章）：</w:t>
      </w:r>
    </w:p>
    <w:p w14:paraId="0DB9780A">
      <w:pPr>
        <w:autoSpaceDE w:val="0"/>
        <w:autoSpaceDN w:val="0"/>
        <w:ind w:firstLine="1701"/>
        <w:rPr>
          <w:rFonts w:hint="eastAsia" w:ascii="宋体"/>
          <w:bCs/>
          <w:color w:val="000000"/>
          <w:highlight w:val="none"/>
          <w:lang w:val="zh-CN"/>
        </w:rPr>
      </w:pPr>
    </w:p>
    <w:p w14:paraId="0498FFC7">
      <w:pPr>
        <w:autoSpaceDE w:val="0"/>
        <w:autoSpaceDN w:val="0"/>
        <w:ind w:firstLine="3374" w:firstLineChars="1607"/>
        <w:rPr>
          <w:rFonts w:hint="eastAsia" w:ascii="宋体"/>
          <w:bCs/>
          <w:color w:val="000000"/>
          <w:highlight w:val="none"/>
          <w:lang w:val="zh-CN"/>
        </w:rPr>
      </w:pPr>
      <w:r>
        <w:rPr>
          <w:rFonts w:hint="eastAsia" w:ascii="宋体"/>
          <w:bCs/>
          <w:color w:val="000000"/>
          <w:highlight w:val="none"/>
          <w:lang w:val="zh-CN"/>
        </w:rPr>
        <w:t>投标人代表姓名（手书签名）：</w:t>
      </w:r>
    </w:p>
    <w:p w14:paraId="7326F0CD">
      <w:pPr>
        <w:autoSpaceDE w:val="0"/>
        <w:autoSpaceDN w:val="0"/>
        <w:ind w:firstLine="1701"/>
        <w:rPr>
          <w:rFonts w:hint="eastAsia" w:ascii="宋体"/>
          <w:bCs/>
          <w:color w:val="000000"/>
          <w:highlight w:val="none"/>
          <w:lang w:val="zh-CN"/>
        </w:rPr>
      </w:pPr>
    </w:p>
    <w:p w14:paraId="22C3324C">
      <w:pPr>
        <w:autoSpaceDE w:val="0"/>
        <w:autoSpaceDN w:val="0"/>
        <w:ind w:firstLine="3374" w:firstLineChars="1607"/>
        <w:rPr>
          <w:rFonts w:hint="eastAsia" w:ascii="宋体"/>
          <w:bCs/>
          <w:color w:val="000000"/>
          <w:highlight w:val="none"/>
          <w:lang w:val="zh-CN"/>
        </w:rPr>
      </w:pPr>
      <w:r>
        <w:rPr>
          <w:rFonts w:hint="eastAsia" w:ascii="宋体"/>
          <w:bCs/>
          <w:color w:val="000000"/>
          <w:highlight w:val="none"/>
          <w:lang w:val="zh-CN"/>
        </w:rPr>
        <w:t>日期：  年  月   日</w:t>
      </w:r>
    </w:p>
    <w:p w14:paraId="7DD3B685">
      <w:pPr>
        <w:autoSpaceDE w:val="0"/>
        <w:autoSpaceDN w:val="0"/>
        <w:ind w:firstLine="2415" w:firstLineChars="1150"/>
        <w:rPr>
          <w:rFonts w:hint="eastAsia" w:ascii="宋体"/>
          <w:bCs/>
          <w:color w:val="000000"/>
          <w:highlight w:val="none"/>
          <w:lang w:val="zh-CN"/>
        </w:rPr>
        <w:sectPr>
          <w:footerReference r:id="rId4" w:type="default"/>
          <w:pgSz w:w="11906" w:h="16838"/>
          <w:pgMar w:top="1440" w:right="1803" w:bottom="1440" w:left="1803" w:header="708" w:footer="964" w:gutter="0"/>
          <w:pgNumType w:fmt="decimal" w:start="1"/>
          <w:cols w:space="720" w:num="1"/>
          <w:docGrid w:linePitch="360" w:charSpace="0"/>
        </w:sectPr>
      </w:pPr>
    </w:p>
    <w:p w14:paraId="17AE17D6">
      <w:pPr>
        <w:rPr>
          <w:rFonts w:hint="eastAsia" w:ascii="宋体" w:hAnsi="Times New Roman" w:eastAsia="宋体" w:cs="宋体"/>
          <w:highlight w:val="none"/>
          <w:lang w:val="en-US" w:eastAsia="zh-CN"/>
        </w:rPr>
      </w:pPr>
    </w:p>
    <w:p w14:paraId="66D0EF77">
      <w:pPr>
        <w:numPr>
          <w:ilvl w:val="0"/>
          <w:numId w:val="0"/>
        </w:numPr>
        <w:autoSpaceDE w:val="0"/>
        <w:autoSpaceDN w:val="0"/>
        <w:adjustRightInd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纳入节能产品政府采购清单的投标产品及纳入环境标志产品</w:t>
      </w:r>
    </w:p>
    <w:p w14:paraId="52879710">
      <w:pPr>
        <w:numPr>
          <w:ilvl w:val="0"/>
          <w:numId w:val="0"/>
        </w:numPr>
        <w:autoSpaceDE w:val="0"/>
        <w:autoSpaceDN w:val="0"/>
        <w:adjustRightInd w:val="0"/>
        <w:spacing w:line="36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政府采购清单的投标产品的证明材料</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185"/>
        <w:gridCol w:w="2387"/>
        <w:gridCol w:w="1075"/>
        <w:gridCol w:w="2644"/>
        <w:gridCol w:w="884"/>
      </w:tblGrid>
      <w:tr w14:paraId="4BCF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center"/>
          </w:tcPr>
          <w:p w14:paraId="3940914F">
            <w:pPr>
              <w:autoSpaceDE w:val="0"/>
              <w:autoSpaceDN w:val="0"/>
              <w:adjustRightIn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项目名称</w:t>
            </w:r>
          </w:p>
        </w:tc>
        <w:tc>
          <w:tcPr>
            <w:tcW w:w="1185" w:type="dxa"/>
            <w:noWrap w:val="0"/>
            <w:vAlign w:val="center"/>
          </w:tcPr>
          <w:p w14:paraId="4CE313F4">
            <w:pPr>
              <w:autoSpaceDE w:val="0"/>
              <w:autoSpaceDN w:val="0"/>
              <w:adjustRightIn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项目编码</w:t>
            </w:r>
          </w:p>
        </w:tc>
        <w:tc>
          <w:tcPr>
            <w:tcW w:w="2387" w:type="dxa"/>
            <w:noWrap w:val="0"/>
            <w:vAlign w:val="center"/>
          </w:tcPr>
          <w:p w14:paraId="2089CF05">
            <w:pPr>
              <w:autoSpaceDE w:val="0"/>
              <w:autoSpaceDN w:val="0"/>
              <w:adjustRightIn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是否纳入节能产品政府采购清单的投标产品</w:t>
            </w:r>
          </w:p>
        </w:tc>
        <w:tc>
          <w:tcPr>
            <w:tcW w:w="1075" w:type="dxa"/>
            <w:noWrap w:val="0"/>
            <w:vAlign w:val="center"/>
          </w:tcPr>
          <w:p w14:paraId="39B40DD3">
            <w:pPr>
              <w:autoSpaceDE w:val="0"/>
              <w:autoSpaceDN w:val="0"/>
              <w:adjustRightIn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金额（元）</w:t>
            </w:r>
          </w:p>
        </w:tc>
        <w:tc>
          <w:tcPr>
            <w:tcW w:w="2644" w:type="dxa"/>
            <w:noWrap w:val="0"/>
            <w:vAlign w:val="center"/>
          </w:tcPr>
          <w:p w14:paraId="3A992454">
            <w:pPr>
              <w:autoSpaceDE w:val="0"/>
              <w:autoSpaceDN w:val="0"/>
              <w:adjustRightIn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是否纳入环境标志产品政府采购清单的投标产品</w:t>
            </w:r>
          </w:p>
        </w:tc>
        <w:tc>
          <w:tcPr>
            <w:tcW w:w="884" w:type="dxa"/>
            <w:noWrap w:val="0"/>
            <w:vAlign w:val="center"/>
          </w:tcPr>
          <w:p w14:paraId="593903EF">
            <w:pPr>
              <w:autoSpaceDE w:val="0"/>
              <w:autoSpaceDN w:val="0"/>
              <w:adjustRightInd w:val="0"/>
              <w:spacing w:line="360" w:lineRule="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金额（元）</w:t>
            </w:r>
          </w:p>
        </w:tc>
      </w:tr>
      <w:tr w14:paraId="10FC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0AA63D64">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185" w:type="dxa"/>
            <w:noWrap w:val="0"/>
            <w:vAlign w:val="top"/>
          </w:tcPr>
          <w:p w14:paraId="52BB8C43">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0E3D999E">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72D782A8">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5BCE34AE">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3FF810EE">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060F9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1565E0BE">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185" w:type="dxa"/>
            <w:noWrap w:val="0"/>
            <w:vAlign w:val="top"/>
          </w:tcPr>
          <w:p w14:paraId="7F409E97">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6259F833">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12CCC11D">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7A11C5D7">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4323F1F8">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23B51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3692AB82">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1185" w:type="dxa"/>
            <w:noWrap w:val="0"/>
            <w:vAlign w:val="top"/>
          </w:tcPr>
          <w:p w14:paraId="3C7ACB7E">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239EBDC0">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1125F2F1">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64B5B1FD">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416D3BBB">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620B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0A940677">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p>
        </w:tc>
        <w:tc>
          <w:tcPr>
            <w:tcW w:w="1185" w:type="dxa"/>
            <w:noWrap w:val="0"/>
            <w:vAlign w:val="top"/>
          </w:tcPr>
          <w:p w14:paraId="1DE7D0C1">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22C5ADDA">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24484FA1">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582E83ED">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5ADB3C4B">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6926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14734226">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p>
        </w:tc>
        <w:tc>
          <w:tcPr>
            <w:tcW w:w="1185" w:type="dxa"/>
            <w:noWrap w:val="0"/>
            <w:vAlign w:val="top"/>
          </w:tcPr>
          <w:p w14:paraId="5BE0D7C6">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6755CE2C">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5F8C268A">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5F794570">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7A471025">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3853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2E1978AC">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p>
        </w:tc>
        <w:tc>
          <w:tcPr>
            <w:tcW w:w="1185" w:type="dxa"/>
            <w:noWrap w:val="0"/>
            <w:vAlign w:val="top"/>
          </w:tcPr>
          <w:p w14:paraId="79B244FD">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00D2019F">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5465DC9C">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52445A26">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3B348C0D">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744C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7AE02381">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p>
        </w:tc>
        <w:tc>
          <w:tcPr>
            <w:tcW w:w="1185" w:type="dxa"/>
            <w:noWrap w:val="0"/>
            <w:vAlign w:val="top"/>
          </w:tcPr>
          <w:p w14:paraId="435B2376">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3E5AF916">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34DFE620">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7A9AFEF3">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6D6FE3A6">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4B15C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50A04FFE">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tc>
        <w:tc>
          <w:tcPr>
            <w:tcW w:w="1185" w:type="dxa"/>
            <w:noWrap w:val="0"/>
            <w:vAlign w:val="top"/>
          </w:tcPr>
          <w:p w14:paraId="60D15130">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2C134F86">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12C937A8">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644" w:type="dxa"/>
            <w:noWrap w:val="0"/>
            <w:vAlign w:val="top"/>
          </w:tcPr>
          <w:p w14:paraId="30CF412A">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107A6634">
            <w:pPr>
              <w:autoSpaceDE w:val="0"/>
              <w:autoSpaceDN w:val="0"/>
              <w:adjustRightInd w:val="0"/>
              <w:spacing w:line="360" w:lineRule="auto"/>
              <w:rPr>
                <w:rFonts w:hint="eastAsia" w:ascii="宋体" w:hAnsi="宋体" w:eastAsia="宋体" w:cs="宋体"/>
                <w:color w:val="auto"/>
                <w:kern w:val="0"/>
                <w:sz w:val="21"/>
                <w:szCs w:val="21"/>
                <w:highlight w:val="none"/>
              </w:rPr>
            </w:pPr>
          </w:p>
        </w:tc>
      </w:tr>
      <w:tr w14:paraId="2530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8" w:type="dxa"/>
            <w:noWrap w:val="0"/>
            <w:vAlign w:val="top"/>
          </w:tcPr>
          <w:p w14:paraId="25B2DA0F">
            <w:pPr>
              <w:autoSpaceDE w:val="0"/>
              <w:autoSpaceDN w:val="0"/>
              <w:adjustRightInd w:val="0"/>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合计</w:t>
            </w:r>
          </w:p>
        </w:tc>
        <w:tc>
          <w:tcPr>
            <w:tcW w:w="1185" w:type="dxa"/>
            <w:noWrap w:val="0"/>
            <w:vAlign w:val="top"/>
          </w:tcPr>
          <w:p w14:paraId="298668F6">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2387" w:type="dxa"/>
            <w:noWrap w:val="0"/>
            <w:vAlign w:val="top"/>
          </w:tcPr>
          <w:p w14:paraId="0F90EABB">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1075" w:type="dxa"/>
            <w:noWrap w:val="0"/>
            <w:vAlign w:val="top"/>
          </w:tcPr>
          <w:p w14:paraId="1F48C782">
            <w:pPr>
              <w:autoSpaceDE w:val="0"/>
              <w:autoSpaceDN w:val="0"/>
              <w:adjustRightInd w:val="0"/>
              <w:spacing w:line="360" w:lineRule="auto"/>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元</w:t>
            </w:r>
          </w:p>
        </w:tc>
        <w:tc>
          <w:tcPr>
            <w:tcW w:w="2644" w:type="dxa"/>
            <w:noWrap w:val="0"/>
            <w:vAlign w:val="top"/>
          </w:tcPr>
          <w:p w14:paraId="6A3ADB8D">
            <w:pPr>
              <w:autoSpaceDE w:val="0"/>
              <w:autoSpaceDN w:val="0"/>
              <w:adjustRightInd w:val="0"/>
              <w:spacing w:line="360" w:lineRule="auto"/>
              <w:rPr>
                <w:rFonts w:hint="eastAsia" w:ascii="宋体" w:hAnsi="宋体" w:eastAsia="宋体" w:cs="宋体"/>
                <w:color w:val="auto"/>
                <w:kern w:val="0"/>
                <w:sz w:val="21"/>
                <w:szCs w:val="21"/>
                <w:highlight w:val="none"/>
              </w:rPr>
            </w:pPr>
          </w:p>
        </w:tc>
        <w:tc>
          <w:tcPr>
            <w:tcW w:w="884" w:type="dxa"/>
            <w:noWrap w:val="0"/>
            <w:vAlign w:val="top"/>
          </w:tcPr>
          <w:p w14:paraId="531AB626">
            <w:pPr>
              <w:autoSpaceDE w:val="0"/>
              <w:autoSpaceDN w:val="0"/>
              <w:adjustRightInd w:val="0"/>
              <w:spacing w:line="360" w:lineRule="auto"/>
              <w:jc w:val="righ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元</w:t>
            </w:r>
          </w:p>
        </w:tc>
      </w:tr>
    </w:tbl>
    <w:p w14:paraId="6B42B0BA">
      <w:pPr>
        <w:bidi w:val="0"/>
        <w:jc w:val="center"/>
        <w:rPr>
          <w:rFonts w:hint="eastAsia"/>
          <w:lang w:val="en-US" w:eastAsia="zh-CN"/>
        </w:rPr>
      </w:pPr>
    </w:p>
    <w:p w14:paraId="68329541">
      <w:pPr>
        <w:rPr>
          <w:rFonts w:hint="eastAsia"/>
          <w:lang w:val="zh-CN"/>
        </w:rPr>
        <w:sectPr>
          <w:pgSz w:w="11906" w:h="16838"/>
          <w:pgMar w:top="1440" w:right="1080" w:bottom="1440" w:left="1080" w:header="708" w:footer="708" w:gutter="0"/>
          <w:pgNumType w:fmt="decimal"/>
          <w:cols w:space="720" w:num="1"/>
          <w:docGrid w:linePitch="360" w:charSpace="0"/>
        </w:sectPr>
      </w:pPr>
    </w:p>
    <w:p w14:paraId="6AEE1AAB">
      <w:pPr>
        <w:autoSpaceDE w:val="0"/>
        <w:autoSpaceDN w:val="0"/>
        <w:adjustRightInd w:val="0"/>
        <w:snapToGrid w:val="0"/>
        <w:spacing w:line="360" w:lineRule="auto"/>
        <w:jc w:val="center"/>
        <w:outlineLvl w:val="0"/>
        <w:rPr>
          <w:rFonts w:hint="eastAsia" w:ascii="宋体" w:cs="宋体-18030"/>
          <w:b/>
          <w:bCs/>
          <w:color w:val="000000"/>
          <w:kern w:val="0"/>
          <w:sz w:val="30"/>
          <w:szCs w:val="30"/>
          <w:highlight w:val="none"/>
        </w:rPr>
      </w:pPr>
      <w:bookmarkStart w:id="20" w:name="_Toc20173"/>
      <w:r>
        <w:rPr>
          <w:rFonts w:hint="eastAsia" w:ascii="宋体" w:cs="宋体-18030"/>
          <w:b/>
          <w:bCs/>
          <w:color w:val="000000"/>
          <w:kern w:val="0"/>
          <w:sz w:val="30"/>
          <w:szCs w:val="30"/>
          <w:highlight w:val="none"/>
        </w:rPr>
        <w:t>三、法定代表人身份证明及授权委托书</w:t>
      </w:r>
      <w:bookmarkEnd w:id="20"/>
    </w:p>
    <w:p w14:paraId="335A9788">
      <w:pPr>
        <w:autoSpaceDE w:val="0"/>
        <w:autoSpaceDN w:val="0"/>
        <w:adjustRightInd w:val="0"/>
        <w:snapToGrid w:val="0"/>
        <w:spacing w:line="360" w:lineRule="auto"/>
        <w:jc w:val="center"/>
        <w:rPr>
          <w:rFonts w:hint="eastAsia" w:ascii="宋体" w:cs="宋体-18030"/>
          <w:b/>
          <w:bCs/>
          <w:color w:val="000000"/>
          <w:kern w:val="0"/>
          <w:sz w:val="28"/>
          <w:szCs w:val="28"/>
          <w:highlight w:val="none"/>
        </w:rPr>
      </w:pPr>
      <w:r>
        <w:rPr>
          <w:rFonts w:hint="eastAsia" w:ascii="宋体" w:cs="宋体-18030"/>
          <w:b/>
          <w:bCs/>
          <w:color w:val="000000"/>
          <w:kern w:val="0"/>
          <w:sz w:val="24"/>
          <w:szCs w:val="24"/>
          <w:highlight w:val="none"/>
        </w:rPr>
        <w:t>(一) 法定代表人身份证明</w:t>
      </w:r>
    </w:p>
    <w:p w14:paraId="358BBFA6">
      <w:pPr>
        <w:autoSpaceDE w:val="0"/>
        <w:autoSpaceDN w:val="0"/>
        <w:adjustRightInd w:val="0"/>
        <w:snapToGrid w:val="0"/>
        <w:spacing w:line="360" w:lineRule="auto"/>
        <w:ind w:left="718" w:leftChars="342"/>
        <w:jc w:val="left"/>
        <w:rPr>
          <w:rFonts w:hint="eastAsia" w:ascii="宋体" w:cs="宋体-18030"/>
          <w:color w:val="000000"/>
          <w:kern w:val="0"/>
          <w:highlight w:val="none"/>
        </w:rPr>
      </w:pPr>
    </w:p>
    <w:p w14:paraId="28D94576">
      <w:pPr>
        <w:autoSpaceDE w:val="0"/>
        <w:autoSpaceDN w:val="0"/>
        <w:adjustRightInd w:val="0"/>
        <w:snapToGrid w:val="0"/>
        <w:spacing w:line="360" w:lineRule="auto"/>
        <w:ind w:left="718" w:leftChars="342"/>
        <w:jc w:val="left"/>
        <w:rPr>
          <w:rFonts w:hint="eastAsia" w:ascii="宋体" w:cs="宋体-18030"/>
          <w:color w:val="000000"/>
          <w:kern w:val="0"/>
          <w:highlight w:val="none"/>
          <w:u w:val="single"/>
        </w:rPr>
      </w:pPr>
      <w:r>
        <w:rPr>
          <w:rFonts w:hint="eastAsia" w:ascii="宋体" w:cs="宋体-18030"/>
          <w:color w:val="000000"/>
          <w:kern w:val="0"/>
          <w:highlight w:val="none"/>
        </w:rPr>
        <w:t>投标人名称：</w:t>
      </w:r>
    </w:p>
    <w:p w14:paraId="09A56A05">
      <w:pPr>
        <w:autoSpaceDE w:val="0"/>
        <w:autoSpaceDN w:val="0"/>
        <w:adjustRightInd w:val="0"/>
        <w:snapToGrid w:val="0"/>
        <w:spacing w:line="360" w:lineRule="auto"/>
        <w:ind w:left="718" w:leftChars="342"/>
        <w:jc w:val="left"/>
        <w:rPr>
          <w:rFonts w:hint="eastAsia" w:ascii="宋体" w:cs="宋体-18030"/>
          <w:color w:val="000000"/>
          <w:kern w:val="0"/>
          <w:highlight w:val="none"/>
          <w:u w:val="single"/>
        </w:rPr>
      </w:pPr>
      <w:r>
        <w:rPr>
          <w:rFonts w:hint="eastAsia" w:ascii="宋体" w:cs="宋体-18030"/>
          <w:color w:val="000000"/>
          <w:kern w:val="0"/>
          <w:highlight w:val="none"/>
        </w:rPr>
        <w:t>单位性质：</w:t>
      </w:r>
    </w:p>
    <w:p w14:paraId="4780745C">
      <w:pPr>
        <w:autoSpaceDE w:val="0"/>
        <w:autoSpaceDN w:val="0"/>
        <w:adjustRightInd w:val="0"/>
        <w:snapToGrid w:val="0"/>
        <w:spacing w:line="360" w:lineRule="auto"/>
        <w:ind w:left="718" w:leftChars="342"/>
        <w:jc w:val="left"/>
        <w:rPr>
          <w:rFonts w:hint="eastAsia" w:ascii="宋体" w:cs="宋体-18030"/>
          <w:color w:val="000000"/>
          <w:kern w:val="0"/>
          <w:highlight w:val="none"/>
          <w:u w:val="single"/>
        </w:rPr>
      </w:pPr>
      <w:r>
        <w:rPr>
          <w:rFonts w:hint="eastAsia" w:ascii="宋体" w:cs="宋体-18030"/>
          <w:color w:val="000000"/>
          <w:kern w:val="0"/>
          <w:highlight w:val="none"/>
        </w:rPr>
        <w:t>地址：</w:t>
      </w:r>
    </w:p>
    <w:p w14:paraId="4E570F61">
      <w:pPr>
        <w:autoSpaceDE w:val="0"/>
        <w:autoSpaceDN w:val="0"/>
        <w:adjustRightInd w:val="0"/>
        <w:snapToGrid w:val="0"/>
        <w:spacing w:line="360" w:lineRule="auto"/>
        <w:ind w:left="718" w:leftChars="342"/>
        <w:jc w:val="left"/>
        <w:rPr>
          <w:rFonts w:hint="eastAsia" w:ascii="宋体" w:cs="宋体-18030"/>
          <w:color w:val="000000"/>
          <w:kern w:val="0"/>
          <w:highlight w:val="none"/>
        </w:rPr>
      </w:pPr>
      <w:r>
        <w:rPr>
          <w:rFonts w:hint="eastAsia" w:ascii="宋体" w:cs="宋体-18030"/>
          <w:color w:val="000000"/>
          <w:kern w:val="0"/>
          <w:highlight w:val="none"/>
        </w:rPr>
        <w:t>成立时间：</w:t>
      </w:r>
      <w:r>
        <w:rPr>
          <w:rFonts w:hint="eastAsia" w:ascii="宋体" w:cs="宋体-18030"/>
          <w:color w:val="000000"/>
          <w:kern w:val="0"/>
          <w:highlight w:val="none"/>
          <w:lang w:val="en-US" w:eastAsia="zh-CN"/>
        </w:rPr>
        <w:t xml:space="preserve">   </w:t>
      </w:r>
      <w:r>
        <w:rPr>
          <w:rFonts w:hint="eastAsia" w:ascii="宋体" w:cs="宋体-18030"/>
          <w:color w:val="000000"/>
          <w:kern w:val="0"/>
          <w:highlight w:val="none"/>
        </w:rPr>
        <w:t>年</w:t>
      </w:r>
      <w:r>
        <w:rPr>
          <w:rFonts w:hint="eastAsia" w:ascii="宋体" w:cs="宋体-18030"/>
          <w:color w:val="000000"/>
          <w:kern w:val="0"/>
          <w:highlight w:val="none"/>
          <w:lang w:val="en-US" w:eastAsia="zh-CN"/>
        </w:rPr>
        <w:t xml:space="preserve">   </w:t>
      </w:r>
      <w:r>
        <w:rPr>
          <w:rFonts w:hint="eastAsia" w:ascii="宋体" w:cs="宋体-18030"/>
          <w:color w:val="000000"/>
          <w:kern w:val="0"/>
          <w:highlight w:val="none"/>
        </w:rPr>
        <w:t>月</w:t>
      </w:r>
      <w:r>
        <w:rPr>
          <w:rFonts w:hint="eastAsia" w:ascii="宋体" w:cs="宋体-18030"/>
          <w:color w:val="000000"/>
          <w:kern w:val="0"/>
          <w:highlight w:val="none"/>
          <w:lang w:val="en-US" w:eastAsia="zh-CN"/>
        </w:rPr>
        <w:t xml:space="preserve">      </w:t>
      </w:r>
      <w:r>
        <w:rPr>
          <w:rFonts w:hint="eastAsia" w:ascii="宋体" w:cs="宋体-18030"/>
          <w:color w:val="000000"/>
          <w:kern w:val="0"/>
          <w:highlight w:val="none"/>
        </w:rPr>
        <w:t>日</w:t>
      </w:r>
    </w:p>
    <w:p w14:paraId="4CB56594">
      <w:pPr>
        <w:autoSpaceDE w:val="0"/>
        <w:autoSpaceDN w:val="0"/>
        <w:adjustRightInd w:val="0"/>
        <w:snapToGrid w:val="0"/>
        <w:spacing w:line="360" w:lineRule="auto"/>
        <w:ind w:left="718" w:leftChars="342"/>
        <w:jc w:val="left"/>
        <w:rPr>
          <w:rFonts w:hint="eastAsia" w:ascii="宋体" w:cs="宋体-18030"/>
          <w:color w:val="000000"/>
          <w:kern w:val="0"/>
          <w:highlight w:val="none"/>
          <w:u w:val="single"/>
        </w:rPr>
      </w:pPr>
      <w:r>
        <w:rPr>
          <w:rFonts w:hint="eastAsia" w:ascii="宋体" w:cs="宋体-18030"/>
          <w:color w:val="000000"/>
          <w:kern w:val="0"/>
          <w:highlight w:val="none"/>
        </w:rPr>
        <w:t xml:space="preserve">经营期限： </w:t>
      </w:r>
    </w:p>
    <w:p w14:paraId="066C97A7">
      <w:pPr>
        <w:autoSpaceDE w:val="0"/>
        <w:autoSpaceDN w:val="0"/>
        <w:adjustRightInd w:val="0"/>
        <w:snapToGrid w:val="0"/>
        <w:spacing w:line="360" w:lineRule="auto"/>
        <w:ind w:left="718" w:leftChars="342"/>
        <w:jc w:val="left"/>
        <w:rPr>
          <w:rFonts w:hint="eastAsia" w:ascii="宋体" w:cs="宋体-18030"/>
          <w:color w:val="000000"/>
          <w:kern w:val="0"/>
          <w:highlight w:val="none"/>
          <w:u w:val="single"/>
        </w:rPr>
      </w:pPr>
      <w:r>
        <w:rPr>
          <w:rFonts w:hint="eastAsia" w:ascii="宋体" w:cs="宋体-18030"/>
          <w:color w:val="000000"/>
          <w:kern w:val="0"/>
          <w:highlight w:val="none"/>
        </w:rPr>
        <w:t>姓名：性别：年龄：职务：</w:t>
      </w:r>
    </w:p>
    <w:p w14:paraId="3BC0E879">
      <w:pPr>
        <w:autoSpaceDE w:val="0"/>
        <w:autoSpaceDN w:val="0"/>
        <w:adjustRightInd w:val="0"/>
        <w:snapToGrid w:val="0"/>
        <w:spacing w:line="360" w:lineRule="auto"/>
        <w:ind w:left="718" w:leftChars="342"/>
        <w:jc w:val="left"/>
        <w:rPr>
          <w:rFonts w:hint="eastAsia" w:ascii="宋体" w:cs="宋体-18030"/>
          <w:color w:val="000000"/>
          <w:kern w:val="0"/>
          <w:highlight w:val="none"/>
        </w:rPr>
      </w:pPr>
      <w:r>
        <w:rPr>
          <w:rFonts w:hint="eastAsia" w:ascii="宋体" w:cs="宋体-18030"/>
          <w:color w:val="000000"/>
          <w:kern w:val="0"/>
          <w:highlight w:val="none"/>
        </w:rPr>
        <w:t>系</w:t>
      </w:r>
      <w:r>
        <w:rPr>
          <w:rFonts w:hint="eastAsia" w:ascii="宋体" w:cs="宋体-18030"/>
          <w:color w:val="000000"/>
          <w:kern w:val="0"/>
          <w:highlight w:val="none"/>
          <w:u w:val="single"/>
        </w:rPr>
        <w:t xml:space="preserve">       (投标人名称)       </w:t>
      </w:r>
      <w:r>
        <w:rPr>
          <w:rFonts w:hint="eastAsia" w:ascii="宋体" w:cs="宋体-18030"/>
          <w:color w:val="000000"/>
          <w:kern w:val="0"/>
          <w:highlight w:val="none"/>
        </w:rPr>
        <w:t>的法定代表人。</w:t>
      </w:r>
    </w:p>
    <w:p w14:paraId="256647A8">
      <w:pPr>
        <w:autoSpaceDE w:val="0"/>
        <w:autoSpaceDN w:val="0"/>
        <w:adjustRightInd w:val="0"/>
        <w:snapToGrid w:val="0"/>
        <w:spacing w:line="360" w:lineRule="auto"/>
        <w:ind w:left="718" w:leftChars="342" w:firstLine="420" w:firstLineChars="200"/>
        <w:jc w:val="left"/>
        <w:rPr>
          <w:rFonts w:hint="eastAsia" w:ascii="宋体" w:cs="宋体-18030"/>
          <w:color w:val="000000"/>
          <w:kern w:val="0"/>
          <w:highlight w:val="none"/>
        </w:rPr>
      </w:pPr>
    </w:p>
    <w:p w14:paraId="37C70E33">
      <w:pPr>
        <w:autoSpaceDE w:val="0"/>
        <w:autoSpaceDN w:val="0"/>
        <w:adjustRightInd w:val="0"/>
        <w:snapToGrid w:val="0"/>
        <w:spacing w:line="360" w:lineRule="auto"/>
        <w:jc w:val="left"/>
        <w:rPr>
          <w:rFonts w:hint="eastAsia" w:ascii="宋体" w:cs="宋体-18030"/>
          <w:color w:val="000000"/>
          <w:kern w:val="0"/>
          <w:highlight w:val="none"/>
        </w:rPr>
      </w:pPr>
      <w:r>
        <w:rPr>
          <w:rFonts w:hint="eastAsia" w:ascii="宋体" w:cs="宋体-18030"/>
          <w:color w:val="000000"/>
          <w:kern w:val="0"/>
          <w:highlight w:val="none"/>
        </w:rPr>
        <w:t>特此证明。</w:t>
      </w:r>
    </w:p>
    <w:p w14:paraId="56932D53">
      <w:pPr>
        <w:jc w:val="center"/>
        <w:rPr>
          <w:color w:val="000000"/>
          <w:highlight w:val="none"/>
        </w:rPr>
      </w:pPr>
    </w:p>
    <w:tbl>
      <w:tblPr>
        <w:tblStyle w:val="22"/>
        <w:tblW w:w="3496" w:type="dxa"/>
        <w:tblInd w:w="3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6"/>
      </w:tblGrid>
      <w:tr w14:paraId="57DE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4" w:hRule="atLeast"/>
        </w:trPr>
        <w:tc>
          <w:tcPr>
            <w:tcW w:w="3496" w:type="dxa"/>
            <w:noWrap w:val="0"/>
            <w:vAlign w:val="top"/>
          </w:tcPr>
          <w:p w14:paraId="7DC7BB0E">
            <w:pPr>
              <w:jc w:val="center"/>
              <w:rPr>
                <w:color w:val="000000"/>
                <w:highlight w:val="none"/>
              </w:rPr>
            </w:pPr>
          </w:p>
          <w:p w14:paraId="6691F2FF">
            <w:pPr>
              <w:jc w:val="center"/>
              <w:rPr>
                <w:color w:val="000000"/>
                <w:highlight w:val="none"/>
              </w:rPr>
            </w:pPr>
          </w:p>
          <w:p w14:paraId="3B3D55B0">
            <w:pPr>
              <w:jc w:val="center"/>
              <w:rPr>
                <w:color w:val="000000"/>
                <w:highlight w:val="none"/>
              </w:rPr>
            </w:pPr>
          </w:p>
          <w:p w14:paraId="1F8789F9">
            <w:pPr>
              <w:jc w:val="center"/>
              <w:rPr>
                <w:color w:val="000000"/>
                <w:highlight w:val="none"/>
              </w:rPr>
            </w:pPr>
          </w:p>
          <w:p w14:paraId="6983FFCE">
            <w:pPr>
              <w:jc w:val="center"/>
              <w:rPr>
                <w:rFonts w:hint="eastAsia"/>
                <w:color w:val="000000"/>
                <w:highlight w:val="none"/>
              </w:rPr>
            </w:pPr>
            <w:r>
              <w:rPr>
                <w:rFonts w:hint="eastAsia"/>
                <w:color w:val="000000"/>
                <w:highlight w:val="none"/>
              </w:rPr>
              <w:t>法定代表人身份证复印件正反面</w:t>
            </w:r>
          </w:p>
          <w:p w14:paraId="1635CBC8">
            <w:pPr>
              <w:jc w:val="center"/>
              <w:rPr>
                <w:color w:val="000000"/>
                <w:highlight w:val="none"/>
              </w:rPr>
            </w:pPr>
          </w:p>
        </w:tc>
      </w:tr>
    </w:tbl>
    <w:p w14:paraId="517C1B0F">
      <w:pPr>
        <w:jc w:val="center"/>
        <w:rPr>
          <w:color w:val="000000"/>
          <w:highlight w:val="none"/>
        </w:rPr>
      </w:pPr>
    </w:p>
    <w:p w14:paraId="68A60EF0">
      <w:pPr>
        <w:autoSpaceDE w:val="0"/>
        <w:autoSpaceDN w:val="0"/>
        <w:adjustRightInd w:val="0"/>
        <w:snapToGrid w:val="0"/>
        <w:spacing w:line="360" w:lineRule="auto"/>
        <w:ind w:left="718" w:leftChars="342"/>
        <w:jc w:val="right"/>
        <w:rPr>
          <w:rFonts w:hint="eastAsia" w:ascii="宋体" w:cs="宋体-18030"/>
          <w:color w:val="000000"/>
          <w:kern w:val="0"/>
          <w:highlight w:val="none"/>
        </w:rPr>
      </w:pPr>
    </w:p>
    <w:p w14:paraId="2BFFC48A">
      <w:pPr>
        <w:autoSpaceDE w:val="0"/>
        <w:autoSpaceDN w:val="0"/>
        <w:adjustRightInd w:val="0"/>
        <w:snapToGrid w:val="0"/>
        <w:spacing w:line="360" w:lineRule="auto"/>
        <w:ind w:left="718" w:leftChars="342"/>
        <w:jc w:val="right"/>
        <w:rPr>
          <w:rFonts w:hint="eastAsia" w:ascii="宋体" w:cs="宋体-18030"/>
          <w:color w:val="000000"/>
          <w:kern w:val="0"/>
          <w:highlight w:val="none"/>
        </w:rPr>
      </w:pPr>
    </w:p>
    <w:p w14:paraId="07860517">
      <w:pPr>
        <w:autoSpaceDE w:val="0"/>
        <w:autoSpaceDN w:val="0"/>
        <w:adjustRightInd w:val="0"/>
        <w:snapToGrid w:val="0"/>
        <w:spacing w:line="360" w:lineRule="auto"/>
        <w:ind w:left="718" w:leftChars="342"/>
        <w:jc w:val="right"/>
        <w:rPr>
          <w:rFonts w:hint="eastAsia" w:ascii="宋体" w:cs="宋体-18030"/>
          <w:color w:val="000000"/>
          <w:kern w:val="0"/>
          <w:highlight w:val="none"/>
        </w:rPr>
      </w:pPr>
    </w:p>
    <w:p w14:paraId="4BF45FF3">
      <w:pPr>
        <w:autoSpaceDE w:val="0"/>
        <w:autoSpaceDN w:val="0"/>
        <w:adjustRightInd w:val="0"/>
        <w:snapToGrid w:val="0"/>
        <w:spacing w:line="360" w:lineRule="auto"/>
        <w:ind w:left="718" w:leftChars="342"/>
        <w:jc w:val="right"/>
        <w:rPr>
          <w:rFonts w:hint="eastAsia" w:ascii="宋体" w:cs="宋体-18030"/>
          <w:color w:val="000000"/>
          <w:kern w:val="0"/>
          <w:highlight w:val="none"/>
        </w:rPr>
      </w:pPr>
    </w:p>
    <w:p w14:paraId="6D2115AB">
      <w:pPr>
        <w:wordWrap w:val="0"/>
        <w:autoSpaceDE w:val="0"/>
        <w:autoSpaceDN w:val="0"/>
        <w:adjustRightInd w:val="0"/>
        <w:snapToGrid w:val="0"/>
        <w:spacing w:line="360" w:lineRule="auto"/>
        <w:ind w:left="718" w:leftChars="342"/>
        <w:jc w:val="right"/>
        <w:rPr>
          <w:rFonts w:hint="eastAsia" w:ascii="宋体" w:cs="宋体-18030"/>
          <w:color w:val="000000"/>
          <w:kern w:val="0"/>
          <w:highlight w:val="none"/>
        </w:rPr>
      </w:pPr>
      <w:r>
        <w:rPr>
          <w:rFonts w:hint="eastAsia" w:ascii="宋体" w:cs="宋体-18030"/>
          <w:color w:val="000000"/>
          <w:kern w:val="0"/>
          <w:highlight w:val="none"/>
        </w:rPr>
        <w:t>投标人：</w:t>
      </w:r>
      <w:r>
        <w:rPr>
          <w:rFonts w:hint="eastAsia" w:ascii="宋体" w:cs="宋体-18030"/>
          <w:color w:val="000000"/>
          <w:kern w:val="0"/>
          <w:highlight w:val="none"/>
          <w:u w:val="single"/>
        </w:rPr>
        <w:t xml:space="preserve">                     </w:t>
      </w:r>
      <w:r>
        <w:rPr>
          <w:rFonts w:hint="eastAsia" w:ascii="宋体" w:cs="宋体-18030"/>
          <w:color w:val="000000"/>
          <w:kern w:val="0"/>
          <w:highlight w:val="none"/>
        </w:rPr>
        <w:t>(盖单位章)</w:t>
      </w:r>
    </w:p>
    <w:p w14:paraId="661CEC1A">
      <w:pPr>
        <w:autoSpaceDE w:val="0"/>
        <w:autoSpaceDN w:val="0"/>
        <w:adjustRightInd w:val="0"/>
        <w:snapToGrid w:val="0"/>
        <w:spacing w:line="360" w:lineRule="auto"/>
        <w:ind w:left="718" w:leftChars="342"/>
        <w:jc w:val="right"/>
        <w:rPr>
          <w:rFonts w:hint="eastAsia" w:ascii="宋体" w:cs="宋体-18030"/>
          <w:color w:val="000000"/>
          <w:kern w:val="0"/>
          <w:highlight w:val="none"/>
        </w:rPr>
      </w:pPr>
    </w:p>
    <w:p w14:paraId="5219DAF0">
      <w:pPr>
        <w:wordWrap w:val="0"/>
        <w:autoSpaceDE w:val="0"/>
        <w:autoSpaceDN w:val="0"/>
        <w:adjustRightInd w:val="0"/>
        <w:snapToGrid w:val="0"/>
        <w:spacing w:line="360" w:lineRule="auto"/>
        <w:ind w:left="928" w:leftChars="442"/>
        <w:jc w:val="right"/>
        <w:rPr>
          <w:rFonts w:hint="eastAsia" w:ascii="宋体" w:cs="宋体-18030"/>
          <w:color w:val="000000"/>
          <w:kern w:val="0"/>
          <w:highlight w:val="none"/>
          <w:u w:val="single"/>
        </w:rPr>
      </w:pPr>
      <w:r>
        <w:rPr>
          <w:rFonts w:hint="eastAsia" w:ascii="宋体" w:cs="宋体-18030"/>
          <w:color w:val="000000"/>
          <w:kern w:val="0"/>
          <w:highlight w:val="none"/>
        </w:rPr>
        <w:t>法定代表人：</w:t>
      </w:r>
      <w:r>
        <w:rPr>
          <w:rFonts w:hint="eastAsia" w:ascii="宋体" w:cs="宋体-18030"/>
          <w:color w:val="000000"/>
          <w:kern w:val="0"/>
          <w:highlight w:val="none"/>
          <w:u w:val="single"/>
        </w:rPr>
        <w:t xml:space="preserve">                     </w:t>
      </w:r>
      <w:r>
        <w:rPr>
          <w:rFonts w:hint="eastAsia" w:ascii="宋体" w:cs="宋体-18030"/>
          <w:color w:val="000000"/>
          <w:kern w:val="0"/>
          <w:highlight w:val="none"/>
        </w:rPr>
        <w:t>(签字)</w:t>
      </w:r>
    </w:p>
    <w:p w14:paraId="0B626DA2">
      <w:pPr>
        <w:autoSpaceDE w:val="0"/>
        <w:autoSpaceDN w:val="0"/>
        <w:adjustRightInd w:val="0"/>
        <w:snapToGrid w:val="0"/>
        <w:spacing w:line="360" w:lineRule="auto"/>
        <w:ind w:left="928" w:leftChars="442"/>
        <w:jc w:val="right"/>
        <w:rPr>
          <w:rFonts w:hint="eastAsia" w:ascii="宋体" w:cs="宋体-18030"/>
          <w:color w:val="000000"/>
          <w:kern w:val="0"/>
          <w:highlight w:val="none"/>
        </w:rPr>
      </w:pPr>
    </w:p>
    <w:p w14:paraId="08E73627">
      <w:pPr>
        <w:snapToGrid w:val="0"/>
        <w:spacing w:line="360" w:lineRule="auto"/>
        <w:ind w:left="210" w:leftChars="100" w:firstLine="2520" w:firstLineChars="1200"/>
        <w:jc w:val="right"/>
        <w:rPr>
          <w:rFonts w:hint="eastAsia" w:ascii="宋体" w:cs="宋体-18030"/>
          <w:color w:val="000000"/>
          <w:kern w:val="0"/>
          <w:highlight w:val="none"/>
        </w:rPr>
      </w:pPr>
      <w:r>
        <w:rPr>
          <w:rFonts w:hint="eastAsia" w:ascii="宋体" w:cs="宋体-18030"/>
          <w:color w:val="000000"/>
          <w:kern w:val="0"/>
          <w:highlight w:val="none"/>
        </w:rPr>
        <w:t>年   月    日</w:t>
      </w:r>
    </w:p>
    <w:p w14:paraId="5DA96508">
      <w:pPr>
        <w:snapToGrid w:val="0"/>
        <w:spacing w:line="360" w:lineRule="auto"/>
        <w:ind w:firstLine="2880" w:firstLineChars="1200"/>
        <w:jc w:val="right"/>
        <w:rPr>
          <w:rFonts w:hint="eastAsia" w:ascii="宋体" w:cs="宋体-18030"/>
          <w:color w:val="000000"/>
          <w:kern w:val="0"/>
          <w:sz w:val="24"/>
          <w:szCs w:val="24"/>
          <w:highlight w:val="none"/>
        </w:rPr>
      </w:pPr>
    </w:p>
    <w:p w14:paraId="4BA431BF">
      <w:pPr>
        <w:snapToGrid w:val="0"/>
        <w:spacing w:line="360" w:lineRule="auto"/>
        <w:ind w:firstLine="2520" w:firstLineChars="1200"/>
        <w:jc w:val="right"/>
        <w:rPr>
          <w:rFonts w:hint="eastAsia" w:ascii="宋体" w:cs="宋体-18030"/>
          <w:color w:val="000000"/>
          <w:kern w:val="0"/>
          <w:highlight w:val="none"/>
        </w:rPr>
      </w:pPr>
    </w:p>
    <w:p w14:paraId="22297FD7">
      <w:pPr>
        <w:snapToGrid w:val="0"/>
        <w:spacing w:line="360" w:lineRule="auto"/>
        <w:ind w:firstLine="2520" w:firstLineChars="1200"/>
        <w:jc w:val="right"/>
        <w:rPr>
          <w:rFonts w:hint="eastAsia" w:ascii="宋体" w:cs="宋体-18030"/>
          <w:color w:val="000000"/>
          <w:kern w:val="0"/>
          <w:highlight w:val="none"/>
        </w:rPr>
      </w:pPr>
    </w:p>
    <w:p w14:paraId="270C08F6">
      <w:pPr>
        <w:snapToGrid w:val="0"/>
        <w:spacing w:line="360" w:lineRule="auto"/>
        <w:jc w:val="center"/>
        <w:rPr>
          <w:rFonts w:hint="eastAsia" w:ascii="宋体" w:cs="宋体-18030"/>
          <w:b/>
          <w:bCs/>
          <w:color w:val="000000"/>
          <w:kern w:val="0"/>
          <w:sz w:val="28"/>
          <w:szCs w:val="28"/>
          <w:highlight w:val="none"/>
        </w:rPr>
      </w:pPr>
      <w:r>
        <w:rPr>
          <w:rFonts w:hint="eastAsia" w:ascii="宋体" w:cs="宋体-18030"/>
          <w:b/>
          <w:bCs/>
          <w:color w:val="000000"/>
          <w:kern w:val="0"/>
          <w:sz w:val="28"/>
          <w:szCs w:val="28"/>
          <w:highlight w:val="none"/>
        </w:rPr>
        <w:br w:type="page"/>
      </w:r>
      <w:r>
        <w:rPr>
          <w:rFonts w:hint="eastAsia" w:ascii="宋体" w:cs="宋体-18030"/>
          <w:b/>
          <w:bCs/>
          <w:color w:val="000000"/>
          <w:kern w:val="0"/>
          <w:sz w:val="30"/>
          <w:szCs w:val="30"/>
          <w:highlight w:val="none"/>
        </w:rPr>
        <w:t>(二)授权委托书</w:t>
      </w:r>
    </w:p>
    <w:p w14:paraId="3611C84F">
      <w:pPr>
        <w:autoSpaceDE w:val="0"/>
        <w:autoSpaceDN w:val="0"/>
        <w:adjustRightInd w:val="0"/>
        <w:snapToGrid w:val="0"/>
        <w:spacing w:line="360" w:lineRule="auto"/>
        <w:jc w:val="left"/>
        <w:rPr>
          <w:rFonts w:hint="eastAsia" w:ascii="宋体" w:cs="宋体-18030"/>
          <w:color w:val="000000"/>
          <w:kern w:val="0"/>
          <w:highlight w:val="none"/>
        </w:rPr>
      </w:pPr>
    </w:p>
    <w:p w14:paraId="084D3B9D">
      <w:pPr>
        <w:autoSpaceDE w:val="0"/>
        <w:autoSpaceDN w:val="0"/>
        <w:adjustRightInd w:val="0"/>
        <w:snapToGrid w:val="0"/>
        <w:spacing w:line="360" w:lineRule="auto"/>
        <w:ind w:firstLine="420" w:firstLineChars="200"/>
        <w:jc w:val="left"/>
        <w:rPr>
          <w:rFonts w:hint="eastAsia" w:ascii="宋体" w:cs="宋体-18030"/>
          <w:color w:val="000000"/>
          <w:kern w:val="0"/>
          <w:highlight w:val="none"/>
        </w:rPr>
      </w:pPr>
      <w:r>
        <w:rPr>
          <w:rFonts w:hint="eastAsia" w:ascii="宋体" w:cs="宋体-18030"/>
          <w:color w:val="000000"/>
          <w:kern w:val="0"/>
          <w:highlight w:val="none"/>
        </w:rPr>
        <w:t>本人</w:t>
      </w:r>
      <w:r>
        <w:rPr>
          <w:rFonts w:hint="eastAsia" w:ascii="宋体" w:cs="宋体-18030"/>
          <w:color w:val="000000"/>
          <w:kern w:val="0"/>
          <w:highlight w:val="none"/>
          <w:u w:val="single"/>
        </w:rPr>
        <w:t xml:space="preserve">  (姓名)   </w:t>
      </w:r>
      <w:r>
        <w:rPr>
          <w:rFonts w:hint="eastAsia" w:ascii="宋体" w:cs="宋体-18030"/>
          <w:color w:val="000000"/>
          <w:kern w:val="0"/>
          <w:highlight w:val="none"/>
        </w:rPr>
        <w:t>系</w:t>
      </w:r>
      <w:r>
        <w:rPr>
          <w:rFonts w:hint="eastAsia" w:ascii="宋体" w:cs="宋体-18030"/>
          <w:color w:val="000000"/>
          <w:kern w:val="0"/>
          <w:highlight w:val="none"/>
          <w:u w:val="single"/>
        </w:rPr>
        <w:t xml:space="preserve">    (投标人名称)    </w:t>
      </w:r>
      <w:r>
        <w:rPr>
          <w:rFonts w:hint="eastAsia" w:ascii="宋体" w:cs="宋体-18030"/>
          <w:color w:val="000000"/>
          <w:kern w:val="0"/>
          <w:highlight w:val="none"/>
        </w:rPr>
        <w:t>的法定代表人，现委托</w:t>
      </w:r>
      <w:r>
        <w:rPr>
          <w:rFonts w:hint="eastAsia" w:ascii="宋体" w:cs="宋体-18030"/>
          <w:color w:val="000000"/>
          <w:kern w:val="0"/>
          <w:highlight w:val="none"/>
          <w:u w:val="single"/>
        </w:rPr>
        <w:t xml:space="preserve">   (姓名)  </w:t>
      </w:r>
      <w:r>
        <w:rPr>
          <w:rFonts w:hint="eastAsia" w:ascii="宋体" w:cs="宋体-18030"/>
          <w:color w:val="000000"/>
          <w:kern w:val="0"/>
          <w:highlight w:val="none"/>
        </w:rPr>
        <w:t>为我方代理人。代理人根据授权，以我方名义签署、澄清、说明、补正、递交、撤回、修改</w:t>
      </w:r>
      <w:r>
        <w:rPr>
          <w:rFonts w:hint="eastAsia" w:ascii="宋体" w:cs="宋体-18030"/>
          <w:color w:val="000000"/>
          <w:kern w:val="0"/>
          <w:highlight w:val="none"/>
          <w:u w:val="single"/>
        </w:rPr>
        <w:t xml:space="preserve">  </w:t>
      </w:r>
      <w:r>
        <w:rPr>
          <w:rFonts w:hint="eastAsia" w:ascii="宋体" w:cs="宋体-18030"/>
          <w:color w:val="000000"/>
          <w:kern w:val="0"/>
          <w:highlight w:val="none"/>
          <w:u w:val="single"/>
          <w:lang w:val="en-US" w:eastAsia="zh-CN"/>
        </w:rPr>
        <w:t xml:space="preserve">      </w:t>
      </w:r>
      <w:r>
        <w:rPr>
          <w:rFonts w:hint="eastAsia" w:ascii="宋体" w:hAnsi="宋体" w:eastAsia="宋体" w:cs="Arial"/>
          <w:color w:val="auto"/>
          <w:kern w:val="0"/>
          <w:szCs w:val="21"/>
          <w:highlight w:val="none"/>
          <w:u w:val="single"/>
        </w:rPr>
        <w:t xml:space="preserve"> (项目名称)</w:t>
      </w:r>
      <w:r>
        <w:rPr>
          <w:rFonts w:hint="eastAsia" w:ascii="宋体" w:hAnsi="宋体" w:eastAsia="宋体" w:cs="Arial"/>
          <w:color w:val="auto"/>
          <w:kern w:val="0"/>
          <w:szCs w:val="21"/>
          <w:highlight w:val="none"/>
          <w:u w:val="single"/>
          <w:lang w:val="en-US" w:eastAsia="zh-CN"/>
        </w:rPr>
        <w:t xml:space="preserve"> </w:t>
      </w:r>
      <w:r>
        <w:rPr>
          <w:rFonts w:hint="eastAsia" w:ascii="宋体" w:cs="宋体-18030"/>
          <w:color w:val="000000"/>
          <w:kern w:val="0"/>
          <w:highlight w:val="none"/>
          <w:u w:val="single"/>
        </w:rPr>
        <w:t xml:space="preserve"> </w:t>
      </w:r>
      <w:r>
        <w:rPr>
          <w:rFonts w:hint="eastAsia" w:ascii="宋体" w:cs="宋体-18030"/>
          <w:color w:val="000000"/>
          <w:kern w:val="0"/>
          <w:highlight w:val="none"/>
        </w:rPr>
        <w:t>投标文件、签订合同和处理有关事宜，其法律后果由我方承担。</w:t>
      </w:r>
    </w:p>
    <w:p w14:paraId="4C2361A8">
      <w:pPr>
        <w:autoSpaceDE w:val="0"/>
        <w:autoSpaceDN w:val="0"/>
        <w:adjustRightInd w:val="0"/>
        <w:snapToGrid w:val="0"/>
        <w:spacing w:line="360" w:lineRule="auto"/>
        <w:ind w:firstLine="420" w:firstLineChars="200"/>
        <w:jc w:val="left"/>
        <w:rPr>
          <w:rFonts w:hint="eastAsia" w:ascii="宋体" w:cs="宋体-18030"/>
          <w:color w:val="000000"/>
          <w:kern w:val="0"/>
          <w:highlight w:val="none"/>
        </w:rPr>
      </w:pPr>
      <w:r>
        <w:rPr>
          <w:rFonts w:hint="eastAsia" w:ascii="宋体" w:cs="宋体-18030"/>
          <w:color w:val="000000"/>
          <w:kern w:val="0"/>
          <w:highlight w:val="none"/>
        </w:rPr>
        <w:t>委托期限：</w:t>
      </w:r>
      <w:r>
        <w:rPr>
          <w:rFonts w:hint="eastAsia" w:ascii="宋体" w:cs="宋体-18030"/>
          <w:color w:val="000000"/>
          <w:kern w:val="0"/>
          <w:highlight w:val="none"/>
          <w:u w:val="single"/>
        </w:rPr>
        <w:t xml:space="preserve">   </w:t>
      </w:r>
      <w:r>
        <w:rPr>
          <w:rFonts w:hint="eastAsia" w:ascii="宋体" w:cs="宋体-18030"/>
          <w:color w:val="000000"/>
          <w:kern w:val="0"/>
          <w:highlight w:val="none"/>
          <w:u w:val="single"/>
          <w:lang w:val="en-US" w:eastAsia="zh-CN"/>
        </w:rPr>
        <w:t xml:space="preserve">               </w:t>
      </w:r>
      <w:r>
        <w:rPr>
          <w:rFonts w:hint="eastAsia" w:ascii="宋体" w:cs="宋体-18030"/>
          <w:color w:val="000000"/>
          <w:kern w:val="0"/>
          <w:highlight w:val="none"/>
          <w:u w:val="single"/>
        </w:rPr>
        <w:t xml:space="preserve">  </w:t>
      </w:r>
      <w:r>
        <w:rPr>
          <w:rFonts w:hint="eastAsia" w:ascii="宋体" w:cs="宋体-18030"/>
          <w:color w:val="000000"/>
          <w:kern w:val="0"/>
          <w:highlight w:val="none"/>
        </w:rPr>
        <w:t>。</w:t>
      </w:r>
    </w:p>
    <w:p w14:paraId="3C0B75C7">
      <w:pPr>
        <w:autoSpaceDE w:val="0"/>
        <w:autoSpaceDN w:val="0"/>
        <w:adjustRightInd w:val="0"/>
        <w:snapToGrid w:val="0"/>
        <w:spacing w:line="360" w:lineRule="auto"/>
        <w:ind w:firstLine="420" w:firstLineChars="200"/>
        <w:jc w:val="left"/>
        <w:rPr>
          <w:rFonts w:hint="eastAsia" w:ascii="宋体" w:cs="宋体-18030"/>
          <w:color w:val="000000"/>
          <w:kern w:val="0"/>
          <w:highlight w:val="none"/>
        </w:rPr>
      </w:pPr>
      <w:r>
        <w:rPr>
          <w:rFonts w:hint="eastAsia" w:ascii="宋体" w:cs="宋体-18030"/>
          <w:color w:val="000000"/>
          <w:kern w:val="0"/>
          <w:highlight w:val="none"/>
        </w:rPr>
        <w:t>代理人无转委托权。</w:t>
      </w:r>
    </w:p>
    <w:p w14:paraId="2104C821">
      <w:pPr>
        <w:snapToGrid w:val="0"/>
        <w:spacing w:line="360" w:lineRule="auto"/>
        <w:ind w:firstLine="420" w:firstLineChars="200"/>
        <w:jc w:val="left"/>
        <w:rPr>
          <w:rFonts w:hint="eastAsia" w:ascii="宋体" w:cs="宋体-18030"/>
          <w:color w:val="000000"/>
          <w:kern w:val="0"/>
          <w:highlight w:val="none"/>
        </w:rPr>
      </w:pPr>
      <w:r>
        <w:rPr>
          <w:rFonts w:hint="eastAsia" w:ascii="宋体" w:cs="宋体-18030"/>
          <w:color w:val="000000"/>
          <w:kern w:val="0"/>
          <w:highlight w:val="none"/>
        </w:rPr>
        <w:t>附：法定代表人身份证；被授权人身份证。</w:t>
      </w:r>
    </w:p>
    <w:p w14:paraId="65AAE460">
      <w:pPr>
        <w:autoSpaceDE w:val="0"/>
        <w:autoSpaceDN w:val="0"/>
        <w:adjustRightInd w:val="0"/>
        <w:snapToGrid w:val="0"/>
        <w:spacing w:line="360" w:lineRule="auto"/>
        <w:ind w:left="540" w:leftChars="257"/>
        <w:jc w:val="left"/>
        <w:rPr>
          <w:rFonts w:hint="eastAsia" w:ascii="宋体" w:cs="宋体-18030"/>
          <w:color w:val="000000"/>
          <w:kern w:val="0"/>
          <w:highlight w:val="none"/>
        </w:rPr>
      </w:pPr>
    </w:p>
    <w:tbl>
      <w:tblPr>
        <w:tblStyle w:val="22"/>
        <w:tblpPr w:leftFromText="180" w:rightFromText="180" w:vertAnchor="text" w:horzAnchor="page" w:tblpX="1509" w:tblpY="529"/>
        <w:tblOverlap w:val="never"/>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0"/>
        <w:gridCol w:w="687"/>
        <w:gridCol w:w="4156"/>
      </w:tblGrid>
      <w:tr w14:paraId="72F64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7" w:hRule="atLeast"/>
        </w:trPr>
        <w:tc>
          <w:tcPr>
            <w:tcW w:w="4160" w:type="dxa"/>
            <w:tcBorders>
              <w:top w:val="single" w:color="auto" w:sz="4" w:space="0"/>
              <w:left w:val="single" w:color="auto" w:sz="4" w:space="0"/>
              <w:bottom w:val="single" w:color="auto" w:sz="4" w:space="0"/>
              <w:right w:val="single" w:color="auto" w:sz="4" w:space="0"/>
            </w:tcBorders>
            <w:noWrap w:val="0"/>
            <w:vAlign w:val="top"/>
          </w:tcPr>
          <w:p w14:paraId="063B2345">
            <w:pPr>
              <w:spacing w:line="480" w:lineRule="auto"/>
              <w:jc w:val="center"/>
              <w:rPr>
                <w:color w:val="000000"/>
                <w:highlight w:val="none"/>
              </w:rPr>
            </w:pPr>
          </w:p>
          <w:p w14:paraId="5C63C4AE">
            <w:pPr>
              <w:spacing w:line="480" w:lineRule="auto"/>
              <w:jc w:val="center"/>
              <w:rPr>
                <w:color w:val="000000"/>
                <w:highlight w:val="none"/>
              </w:rPr>
            </w:pPr>
            <w:r>
              <w:rPr>
                <w:rFonts w:hint="eastAsia"/>
                <w:color w:val="000000"/>
                <w:highlight w:val="none"/>
              </w:rPr>
              <w:t>法定代表人身份证正反面复印件</w:t>
            </w:r>
          </w:p>
        </w:tc>
        <w:tc>
          <w:tcPr>
            <w:tcW w:w="687" w:type="dxa"/>
            <w:tcBorders>
              <w:top w:val="nil"/>
              <w:left w:val="single" w:color="auto" w:sz="4" w:space="0"/>
              <w:bottom w:val="nil"/>
              <w:right w:val="single" w:color="auto" w:sz="4" w:space="0"/>
            </w:tcBorders>
            <w:noWrap w:val="0"/>
            <w:vAlign w:val="top"/>
          </w:tcPr>
          <w:p w14:paraId="09AF9F91">
            <w:pPr>
              <w:spacing w:line="480" w:lineRule="auto"/>
              <w:jc w:val="center"/>
              <w:rPr>
                <w:color w:val="000000"/>
                <w:highlight w:val="none"/>
              </w:rPr>
            </w:pPr>
          </w:p>
        </w:tc>
        <w:tc>
          <w:tcPr>
            <w:tcW w:w="4156" w:type="dxa"/>
            <w:tcBorders>
              <w:top w:val="single" w:color="auto" w:sz="4" w:space="0"/>
              <w:left w:val="single" w:color="auto" w:sz="4" w:space="0"/>
              <w:bottom w:val="single" w:color="auto" w:sz="4" w:space="0"/>
              <w:right w:val="single" w:color="auto" w:sz="4" w:space="0"/>
            </w:tcBorders>
            <w:noWrap w:val="0"/>
            <w:vAlign w:val="top"/>
          </w:tcPr>
          <w:p w14:paraId="534CF334">
            <w:pPr>
              <w:spacing w:line="480" w:lineRule="auto"/>
              <w:jc w:val="center"/>
              <w:rPr>
                <w:color w:val="000000"/>
                <w:highlight w:val="none"/>
              </w:rPr>
            </w:pPr>
          </w:p>
          <w:p w14:paraId="1132009A">
            <w:pPr>
              <w:spacing w:line="480" w:lineRule="auto"/>
              <w:jc w:val="center"/>
              <w:rPr>
                <w:color w:val="000000"/>
                <w:highlight w:val="none"/>
              </w:rPr>
            </w:pPr>
            <w:r>
              <w:rPr>
                <w:rFonts w:hint="eastAsia"/>
                <w:color w:val="000000"/>
                <w:highlight w:val="none"/>
              </w:rPr>
              <w:t>授权委托人身份证正反面复印件</w:t>
            </w:r>
          </w:p>
        </w:tc>
      </w:tr>
    </w:tbl>
    <w:p w14:paraId="22FDFBCF">
      <w:pPr>
        <w:autoSpaceDE w:val="0"/>
        <w:autoSpaceDN w:val="0"/>
        <w:adjustRightInd w:val="0"/>
        <w:snapToGrid w:val="0"/>
        <w:spacing w:line="360" w:lineRule="auto"/>
        <w:jc w:val="left"/>
        <w:rPr>
          <w:rFonts w:hint="eastAsia" w:ascii="宋体" w:cs="宋体-18030"/>
          <w:color w:val="000000"/>
          <w:kern w:val="0"/>
          <w:highlight w:val="none"/>
        </w:rPr>
      </w:pPr>
    </w:p>
    <w:p w14:paraId="089CB932">
      <w:pPr>
        <w:autoSpaceDE w:val="0"/>
        <w:autoSpaceDN w:val="0"/>
        <w:adjustRightInd w:val="0"/>
        <w:snapToGrid w:val="0"/>
        <w:spacing w:line="480" w:lineRule="auto"/>
        <w:jc w:val="left"/>
        <w:rPr>
          <w:rFonts w:hint="eastAsia" w:ascii="宋体" w:cs="宋体-18030"/>
          <w:color w:val="000000"/>
          <w:kern w:val="0"/>
          <w:highlight w:val="none"/>
        </w:rPr>
      </w:pPr>
    </w:p>
    <w:p w14:paraId="0B9AC1FA">
      <w:pPr>
        <w:wordWrap w:val="0"/>
        <w:autoSpaceDE w:val="0"/>
        <w:autoSpaceDN w:val="0"/>
        <w:adjustRightInd w:val="0"/>
        <w:snapToGrid w:val="0"/>
        <w:spacing w:line="480" w:lineRule="auto"/>
        <w:ind w:left="718" w:leftChars="342"/>
        <w:jc w:val="right"/>
        <w:rPr>
          <w:rFonts w:hint="eastAsia" w:ascii="宋体" w:cs="宋体-18030"/>
          <w:color w:val="000000"/>
          <w:kern w:val="0"/>
          <w:highlight w:val="none"/>
        </w:rPr>
      </w:pPr>
      <w:r>
        <w:rPr>
          <w:rFonts w:hint="eastAsia" w:ascii="宋体" w:cs="宋体-18030"/>
          <w:color w:val="000000"/>
          <w:kern w:val="0"/>
          <w:highlight w:val="none"/>
        </w:rPr>
        <w:t>投标人：</w:t>
      </w:r>
      <w:r>
        <w:rPr>
          <w:rFonts w:hint="eastAsia" w:ascii="宋体" w:cs="宋体-18030"/>
          <w:color w:val="000000"/>
          <w:kern w:val="0"/>
          <w:highlight w:val="none"/>
          <w:u w:val="single"/>
        </w:rPr>
        <w:t xml:space="preserve">            </w:t>
      </w:r>
      <w:r>
        <w:rPr>
          <w:rFonts w:hint="eastAsia" w:ascii="宋体" w:cs="宋体-18030"/>
          <w:color w:val="000000"/>
          <w:kern w:val="0"/>
          <w:highlight w:val="none"/>
        </w:rPr>
        <w:t>(盖单位章)</w:t>
      </w:r>
    </w:p>
    <w:p w14:paraId="00EF84E7">
      <w:pPr>
        <w:wordWrap w:val="0"/>
        <w:autoSpaceDE w:val="0"/>
        <w:autoSpaceDN w:val="0"/>
        <w:adjustRightInd w:val="0"/>
        <w:snapToGrid w:val="0"/>
        <w:spacing w:line="480" w:lineRule="auto"/>
        <w:ind w:left="718" w:leftChars="342"/>
        <w:jc w:val="right"/>
        <w:rPr>
          <w:rFonts w:hint="eastAsia" w:ascii="宋体" w:cs="宋体-18030"/>
          <w:color w:val="000000"/>
          <w:kern w:val="0"/>
          <w:highlight w:val="none"/>
        </w:rPr>
      </w:pPr>
      <w:r>
        <w:rPr>
          <w:rFonts w:hint="eastAsia" w:ascii="宋体" w:cs="宋体-18030"/>
          <w:color w:val="000000"/>
          <w:kern w:val="0"/>
          <w:highlight w:val="none"/>
        </w:rPr>
        <w:t>法定代表人：</w:t>
      </w:r>
      <w:r>
        <w:rPr>
          <w:rFonts w:hint="eastAsia" w:ascii="宋体" w:cs="宋体-18030"/>
          <w:color w:val="000000"/>
          <w:kern w:val="0"/>
          <w:highlight w:val="none"/>
          <w:u w:val="single"/>
        </w:rPr>
        <w:t xml:space="preserve">            </w:t>
      </w:r>
      <w:r>
        <w:rPr>
          <w:rFonts w:hint="eastAsia" w:ascii="宋体" w:cs="宋体-18030"/>
          <w:color w:val="000000"/>
          <w:kern w:val="0"/>
          <w:highlight w:val="none"/>
        </w:rPr>
        <w:t>(签字)</w:t>
      </w:r>
    </w:p>
    <w:p w14:paraId="782FC1C5">
      <w:pPr>
        <w:wordWrap w:val="0"/>
        <w:autoSpaceDE w:val="0"/>
        <w:autoSpaceDN w:val="0"/>
        <w:adjustRightInd w:val="0"/>
        <w:snapToGrid w:val="0"/>
        <w:spacing w:line="480" w:lineRule="auto"/>
        <w:ind w:left="718" w:leftChars="342"/>
        <w:jc w:val="right"/>
        <w:rPr>
          <w:rFonts w:hint="eastAsia" w:ascii="宋体" w:cs="宋体-18030"/>
          <w:color w:val="000000"/>
          <w:kern w:val="0"/>
          <w:highlight w:val="none"/>
          <w:u w:val="single"/>
        </w:rPr>
      </w:pPr>
      <w:r>
        <w:rPr>
          <w:rFonts w:hint="eastAsia" w:ascii="宋体" w:cs="宋体-18030"/>
          <w:color w:val="000000"/>
          <w:kern w:val="0"/>
          <w:highlight w:val="none"/>
        </w:rPr>
        <w:t>身份证号码：</w:t>
      </w:r>
      <w:r>
        <w:rPr>
          <w:rFonts w:hint="eastAsia" w:ascii="宋体" w:cs="宋体-18030"/>
          <w:color w:val="000000"/>
          <w:kern w:val="0"/>
          <w:highlight w:val="none"/>
          <w:u w:val="single"/>
        </w:rPr>
        <w:t xml:space="preserve">                  </w:t>
      </w:r>
    </w:p>
    <w:p w14:paraId="79E6BAD2">
      <w:pPr>
        <w:wordWrap w:val="0"/>
        <w:autoSpaceDE w:val="0"/>
        <w:autoSpaceDN w:val="0"/>
        <w:adjustRightInd w:val="0"/>
        <w:snapToGrid w:val="0"/>
        <w:spacing w:line="480" w:lineRule="auto"/>
        <w:ind w:left="718" w:leftChars="342"/>
        <w:jc w:val="right"/>
        <w:rPr>
          <w:rFonts w:hint="eastAsia" w:ascii="宋体" w:cs="宋体-18030"/>
          <w:color w:val="000000"/>
          <w:kern w:val="0"/>
          <w:highlight w:val="none"/>
        </w:rPr>
      </w:pPr>
      <w:r>
        <w:rPr>
          <w:rFonts w:hint="eastAsia" w:ascii="宋体" w:cs="宋体-18030"/>
          <w:color w:val="000000"/>
          <w:kern w:val="0"/>
          <w:highlight w:val="none"/>
        </w:rPr>
        <w:t>委托代理人：</w:t>
      </w:r>
      <w:r>
        <w:rPr>
          <w:rFonts w:hint="eastAsia" w:ascii="宋体" w:cs="宋体-18030"/>
          <w:color w:val="000000"/>
          <w:kern w:val="0"/>
          <w:highlight w:val="none"/>
          <w:u w:val="single"/>
        </w:rPr>
        <w:t xml:space="preserve">            </w:t>
      </w:r>
      <w:r>
        <w:rPr>
          <w:rFonts w:hint="eastAsia" w:ascii="宋体" w:cs="宋体-18030"/>
          <w:color w:val="000000"/>
          <w:kern w:val="0"/>
          <w:highlight w:val="none"/>
        </w:rPr>
        <w:t>(签字)</w:t>
      </w:r>
    </w:p>
    <w:p w14:paraId="17E32939">
      <w:pPr>
        <w:wordWrap w:val="0"/>
        <w:autoSpaceDE w:val="0"/>
        <w:autoSpaceDN w:val="0"/>
        <w:adjustRightInd w:val="0"/>
        <w:snapToGrid w:val="0"/>
        <w:spacing w:line="480" w:lineRule="auto"/>
        <w:ind w:left="718" w:leftChars="342"/>
        <w:jc w:val="right"/>
        <w:rPr>
          <w:rFonts w:hint="eastAsia" w:ascii="宋体" w:cs="宋体-18030"/>
          <w:color w:val="000000"/>
          <w:kern w:val="0"/>
          <w:highlight w:val="none"/>
          <w:u w:val="single"/>
        </w:rPr>
      </w:pPr>
      <w:r>
        <w:rPr>
          <w:rFonts w:hint="eastAsia" w:ascii="宋体" w:cs="宋体-18030"/>
          <w:color w:val="000000"/>
          <w:kern w:val="0"/>
          <w:highlight w:val="none"/>
        </w:rPr>
        <w:t>身份证号码：</w:t>
      </w:r>
      <w:r>
        <w:rPr>
          <w:rFonts w:hint="eastAsia" w:ascii="宋体" w:cs="宋体-18030"/>
          <w:color w:val="000000"/>
          <w:kern w:val="0"/>
          <w:highlight w:val="none"/>
          <w:u w:val="single"/>
        </w:rPr>
        <w:t xml:space="preserve">                  </w:t>
      </w:r>
    </w:p>
    <w:p w14:paraId="3EC9A77A">
      <w:pPr>
        <w:snapToGrid w:val="0"/>
        <w:spacing w:line="360" w:lineRule="auto"/>
        <w:ind w:firstLine="1890" w:firstLineChars="900"/>
        <w:jc w:val="right"/>
        <w:rPr>
          <w:rFonts w:hint="eastAsia" w:ascii="宋体" w:cs="宋体-18030"/>
          <w:color w:val="000000"/>
          <w:kern w:val="0"/>
          <w:highlight w:val="none"/>
          <w:u w:val="single"/>
        </w:rPr>
      </w:pPr>
    </w:p>
    <w:p w14:paraId="251776BA">
      <w:pPr>
        <w:snapToGrid w:val="0"/>
        <w:spacing w:line="360" w:lineRule="auto"/>
        <w:ind w:firstLine="1890" w:firstLineChars="900"/>
        <w:jc w:val="right"/>
        <w:rPr>
          <w:rFonts w:hint="eastAsia" w:ascii="宋体" w:cs="宋体-18030"/>
          <w:color w:val="000000"/>
          <w:kern w:val="0"/>
          <w:highlight w:val="none"/>
        </w:rPr>
      </w:pPr>
      <w:r>
        <w:rPr>
          <w:rFonts w:hint="eastAsia" w:ascii="宋体" w:cs="宋体-18030"/>
          <w:color w:val="000000"/>
          <w:kern w:val="0"/>
          <w:highlight w:val="none"/>
        </w:rPr>
        <w:t xml:space="preserve"> 年   月   日</w:t>
      </w:r>
    </w:p>
    <w:p w14:paraId="44D46A2B">
      <w:pPr>
        <w:snapToGrid w:val="0"/>
        <w:spacing w:line="360" w:lineRule="auto"/>
        <w:ind w:left="540" w:leftChars="257" w:firstLine="1920" w:firstLineChars="800"/>
        <w:jc w:val="left"/>
        <w:rPr>
          <w:rFonts w:hint="eastAsia" w:ascii="宋体" w:cs="宋体-18030"/>
          <w:color w:val="000000"/>
          <w:kern w:val="0"/>
          <w:sz w:val="24"/>
          <w:szCs w:val="24"/>
          <w:highlight w:val="none"/>
        </w:rPr>
      </w:pPr>
    </w:p>
    <w:p w14:paraId="2BC8536E">
      <w:pPr>
        <w:snapToGrid w:val="0"/>
        <w:spacing w:line="360" w:lineRule="auto"/>
        <w:ind w:left="540" w:leftChars="257" w:firstLine="1920" w:firstLineChars="800"/>
        <w:jc w:val="left"/>
        <w:rPr>
          <w:rFonts w:hint="eastAsia" w:ascii="宋体" w:cs="宋体-18030"/>
          <w:color w:val="000000"/>
          <w:kern w:val="0"/>
          <w:sz w:val="24"/>
          <w:szCs w:val="24"/>
          <w:highlight w:val="none"/>
        </w:rPr>
      </w:pPr>
    </w:p>
    <w:p w14:paraId="2F120BC5">
      <w:pPr>
        <w:rPr>
          <w:rFonts w:hint="eastAsia" w:ascii="宋体" w:cs="宋体"/>
          <w:color w:val="000000"/>
          <w:highlight w:val="none"/>
        </w:rPr>
      </w:pPr>
    </w:p>
    <w:p w14:paraId="2B46DCA7">
      <w:pPr>
        <w:autoSpaceDE w:val="0"/>
        <w:autoSpaceDN w:val="0"/>
        <w:adjustRightInd w:val="0"/>
        <w:snapToGrid w:val="0"/>
        <w:spacing w:line="360" w:lineRule="auto"/>
        <w:jc w:val="center"/>
        <w:outlineLvl w:val="0"/>
        <w:rPr>
          <w:rFonts w:hint="default" w:ascii="宋体" w:eastAsia="宋体" w:cs="宋体-18030"/>
          <w:b/>
          <w:bCs/>
          <w:color w:val="000000"/>
          <w:kern w:val="0"/>
          <w:sz w:val="30"/>
          <w:szCs w:val="30"/>
          <w:highlight w:val="none"/>
          <w:lang w:val="en-US" w:eastAsia="zh-CN"/>
        </w:rPr>
      </w:pPr>
      <w:r>
        <w:rPr>
          <w:rFonts w:hint="eastAsia" w:ascii="宋体" w:cs="宋体-18030"/>
          <w:b/>
          <w:bCs/>
          <w:color w:val="000000"/>
          <w:kern w:val="0"/>
          <w:sz w:val="30"/>
          <w:szCs w:val="30"/>
          <w:highlight w:val="none"/>
        </w:rPr>
        <w:br w:type="page"/>
      </w:r>
      <w:bookmarkStart w:id="21" w:name="_Toc2884"/>
      <w:r>
        <w:rPr>
          <w:rFonts w:hint="eastAsia" w:ascii="宋体" w:cs="宋体-18030"/>
          <w:b/>
          <w:bCs/>
          <w:color w:val="000000"/>
          <w:kern w:val="0"/>
          <w:sz w:val="30"/>
          <w:szCs w:val="30"/>
          <w:highlight w:val="none"/>
        </w:rPr>
        <w:t>四、投标保证金</w:t>
      </w:r>
      <w:bookmarkEnd w:id="21"/>
      <w:r>
        <w:rPr>
          <w:rFonts w:hint="eastAsia" w:ascii="宋体" w:cs="宋体-18030"/>
          <w:b/>
          <w:bCs/>
          <w:color w:val="000000"/>
          <w:kern w:val="0"/>
          <w:sz w:val="30"/>
          <w:szCs w:val="30"/>
          <w:highlight w:val="none"/>
          <w:lang w:val="en-US" w:eastAsia="zh-CN"/>
        </w:rPr>
        <w:t>-无</w:t>
      </w:r>
    </w:p>
    <w:p w14:paraId="26E09E54">
      <w:pPr>
        <w:snapToGrid w:val="0"/>
        <w:spacing w:line="360" w:lineRule="auto"/>
        <w:rPr>
          <w:rFonts w:hint="eastAsia" w:ascii="宋体"/>
          <w:b/>
          <w:bCs/>
          <w:color w:val="000000"/>
          <w:sz w:val="24"/>
          <w:szCs w:val="24"/>
          <w:highlight w:val="none"/>
        </w:rPr>
      </w:pPr>
    </w:p>
    <w:p w14:paraId="1D1304F8">
      <w:pPr>
        <w:autoSpaceDE w:val="0"/>
        <w:autoSpaceDN w:val="0"/>
        <w:adjustRightInd w:val="0"/>
        <w:snapToGrid w:val="0"/>
        <w:spacing w:line="360" w:lineRule="auto"/>
        <w:ind w:firstLine="601"/>
        <w:jc w:val="left"/>
        <w:rPr>
          <w:rFonts w:hint="eastAsia" w:ascii="宋体"/>
          <w:color w:val="000000"/>
          <w:kern w:val="0"/>
          <w:highlight w:val="none"/>
        </w:rPr>
      </w:pPr>
    </w:p>
    <w:tbl>
      <w:tblPr>
        <w:tblStyle w:val="22"/>
        <w:tblW w:w="7513" w:type="dxa"/>
        <w:tblInd w:w="675" w:type="dxa"/>
        <w:tblLayout w:type="fixed"/>
        <w:tblCellMar>
          <w:top w:w="0" w:type="dxa"/>
          <w:left w:w="108" w:type="dxa"/>
          <w:bottom w:w="0" w:type="dxa"/>
          <w:right w:w="108" w:type="dxa"/>
        </w:tblCellMar>
      </w:tblPr>
      <w:tblGrid>
        <w:gridCol w:w="7513"/>
      </w:tblGrid>
      <w:tr w14:paraId="0CD5C06D">
        <w:tblPrEx>
          <w:tblCellMar>
            <w:top w:w="0" w:type="dxa"/>
            <w:left w:w="108" w:type="dxa"/>
            <w:bottom w:w="0" w:type="dxa"/>
            <w:right w:w="108" w:type="dxa"/>
          </w:tblCellMar>
        </w:tblPrEx>
        <w:trPr>
          <w:trHeight w:val="3430" w:hRule="atLeast"/>
        </w:trPr>
        <w:tc>
          <w:tcPr>
            <w:tcW w:w="7513" w:type="dxa"/>
            <w:tcBorders>
              <w:top w:val="single" w:color="000000" w:sz="4" w:space="0"/>
              <w:left w:val="single" w:color="000000" w:sz="4" w:space="0"/>
              <w:bottom w:val="single" w:color="000000" w:sz="4" w:space="0"/>
              <w:right w:val="single" w:color="000000" w:sz="4" w:space="0"/>
            </w:tcBorders>
            <w:noWrap w:val="0"/>
            <w:vAlign w:val="top"/>
          </w:tcPr>
          <w:p w14:paraId="1B8C7A41">
            <w:pPr>
              <w:spacing w:line="360" w:lineRule="auto"/>
              <w:jc w:val="left"/>
              <w:rPr>
                <w:rFonts w:hint="eastAsia" w:ascii="宋体"/>
                <w:b/>
                <w:bCs/>
                <w:color w:val="000000"/>
                <w:kern w:val="0"/>
                <w:highlight w:val="none"/>
              </w:rPr>
            </w:pPr>
          </w:p>
          <w:p w14:paraId="5958BF2A">
            <w:pPr>
              <w:spacing w:line="360" w:lineRule="auto"/>
              <w:jc w:val="left"/>
              <w:rPr>
                <w:rFonts w:hint="eastAsia" w:ascii="宋体"/>
                <w:b/>
                <w:bCs/>
                <w:color w:val="000000"/>
                <w:highlight w:val="none"/>
              </w:rPr>
            </w:pPr>
            <w:r>
              <w:rPr>
                <w:rFonts w:hint="eastAsia" w:ascii="宋体"/>
                <w:b/>
                <w:bCs/>
                <w:color w:val="000000"/>
                <w:kern w:val="0"/>
                <w:highlight w:val="none"/>
              </w:rPr>
              <w:t>附：</w:t>
            </w:r>
            <w:r>
              <w:rPr>
                <w:rFonts w:hint="eastAsia" w:ascii="宋体"/>
                <w:b/>
                <w:bCs/>
                <w:color w:val="000000"/>
                <w:highlight w:val="none"/>
              </w:rPr>
              <w:t>1.投标人的保证金转账凭证复印件（无须提供可不附）；</w:t>
            </w:r>
          </w:p>
          <w:p w14:paraId="44C0789D">
            <w:pPr>
              <w:spacing w:line="360" w:lineRule="auto"/>
              <w:ind w:firstLine="422" w:firstLineChars="200"/>
              <w:jc w:val="left"/>
              <w:rPr>
                <w:rFonts w:hint="eastAsia" w:ascii="宋体"/>
                <w:b/>
                <w:bCs/>
                <w:color w:val="000000"/>
                <w:highlight w:val="none"/>
              </w:rPr>
            </w:pPr>
            <w:r>
              <w:rPr>
                <w:rFonts w:hint="eastAsia" w:ascii="宋体"/>
                <w:b/>
                <w:bCs/>
                <w:color w:val="000000"/>
                <w:highlight w:val="none"/>
              </w:rPr>
              <w:t>2.投标人的开户许可证或开户信息复印件。</w:t>
            </w:r>
          </w:p>
          <w:p w14:paraId="3A01303A">
            <w:pPr>
              <w:autoSpaceDE w:val="0"/>
              <w:autoSpaceDN w:val="0"/>
              <w:adjustRightInd w:val="0"/>
              <w:snapToGrid w:val="0"/>
              <w:spacing w:line="360" w:lineRule="auto"/>
              <w:jc w:val="left"/>
              <w:rPr>
                <w:rFonts w:hint="eastAsia" w:ascii="宋体"/>
                <w:b/>
                <w:bCs/>
                <w:color w:val="000000"/>
                <w:kern w:val="0"/>
                <w:highlight w:val="none"/>
              </w:rPr>
            </w:pPr>
          </w:p>
          <w:p w14:paraId="30835981">
            <w:pPr>
              <w:autoSpaceDE w:val="0"/>
              <w:autoSpaceDN w:val="0"/>
              <w:adjustRightInd w:val="0"/>
              <w:snapToGrid w:val="0"/>
              <w:spacing w:line="360" w:lineRule="auto"/>
              <w:jc w:val="left"/>
              <w:rPr>
                <w:rFonts w:hint="eastAsia" w:ascii="宋体"/>
                <w:color w:val="000000"/>
                <w:kern w:val="0"/>
                <w:highlight w:val="none"/>
              </w:rPr>
            </w:pPr>
          </w:p>
        </w:tc>
      </w:tr>
    </w:tbl>
    <w:p w14:paraId="749134E6">
      <w:pPr>
        <w:autoSpaceDE w:val="0"/>
        <w:autoSpaceDN w:val="0"/>
        <w:adjustRightInd w:val="0"/>
        <w:snapToGrid w:val="0"/>
        <w:spacing w:line="360" w:lineRule="auto"/>
        <w:ind w:firstLine="570"/>
        <w:jc w:val="left"/>
        <w:rPr>
          <w:rFonts w:hint="eastAsia" w:ascii="宋体"/>
          <w:color w:val="000000"/>
          <w:kern w:val="0"/>
          <w:highlight w:val="none"/>
        </w:rPr>
      </w:pPr>
    </w:p>
    <w:p w14:paraId="17A813E1">
      <w:pPr>
        <w:autoSpaceDE w:val="0"/>
        <w:autoSpaceDN w:val="0"/>
        <w:adjustRightInd w:val="0"/>
        <w:snapToGrid w:val="0"/>
        <w:spacing w:line="360" w:lineRule="auto"/>
        <w:ind w:firstLine="570"/>
        <w:jc w:val="left"/>
        <w:rPr>
          <w:rFonts w:hint="eastAsia" w:ascii="宋体"/>
          <w:color w:val="000000"/>
          <w:highlight w:val="none"/>
        </w:rPr>
      </w:pPr>
    </w:p>
    <w:p w14:paraId="12DB1F6A">
      <w:pPr>
        <w:autoSpaceDE w:val="0"/>
        <w:autoSpaceDN w:val="0"/>
        <w:adjustRightInd w:val="0"/>
        <w:snapToGrid w:val="0"/>
        <w:spacing w:line="360" w:lineRule="auto"/>
        <w:ind w:firstLine="570"/>
        <w:jc w:val="left"/>
        <w:rPr>
          <w:rFonts w:hint="eastAsia" w:ascii="宋体"/>
          <w:color w:val="000000"/>
          <w:kern w:val="0"/>
          <w:highlight w:val="none"/>
        </w:rPr>
      </w:pPr>
      <w:r>
        <w:rPr>
          <w:rFonts w:hint="eastAsia" w:ascii="宋体"/>
          <w:color w:val="000000"/>
          <w:kern w:val="0"/>
          <w:highlight w:val="none"/>
        </w:rPr>
        <w:t>投标人：（公章）</w:t>
      </w:r>
    </w:p>
    <w:p w14:paraId="1580CA8D">
      <w:pPr>
        <w:autoSpaceDE w:val="0"/>
        <w:autoSpaceDN w:val="0"/>
        <w:adjustRightInd w:val="0"/>
        <w:snapToGrid w:val="0"/>
        <w:spacing w:line="360" w:lineRule="auto"/>
        <w:jc w:val="left"/>
        <w:rPr>
          <w:rFonts w:hint="eastAsia" w:ascii="宋体"/>
          <w:color w:val="000000"/>
          <w:kern w:val="0"/>
          <w:highlight w:val="none"/>
        </w:rPr>
      </w:pPr>
    </w:p>
    <w:p w14:paraId="4A82B2AB">
      <w:pPr>
        <w:autoSpaceDE w:val="0"/>
        <w:autoSpaceDN w:val="0"/>
        <w:adjustRightInd w:val="0"/>
        <w:snapToGrid w:val="0"/>
        <w:spacing w:line="360" w:lineRule="auto"/>
        <w:jc w:val="left"/>
        <w:rPr>
          <w:rFonts w:hint="eastAsia" w:ascii="宋体"/>
          <w:color w:val="000000"/>
          <w:kern w:val="0"/>
          <w:highlight w:val="none"/>
        </w:rPr>
      </w:pPr>
    </w:p>
    <w:p w14:paraId="4FFCBE3D">
      <w:pPr>
        <w:snapToGrid w:val="0"/>
        <w:spacing w:line="360" w:lineRule="auto"/>
        <w:ind w:firstLine="525" w:firstLineChars="250"/>
        <w:rPr>
          <w:rFonts w:hint="eastAsia" w:ascii="宋体"/>
          <w:color w:val="000000"/>
          <w:kern w:val="0"/>
          <w:highlight w:val="none"/>
        </w:rPr>
      </w:pPr>
      <w:r>
        <w:rPr>
          <w:rFonts w:hint="eastAsia" w:ascii="宋体"/>
          <w:color w:val="000000"/>
          <w:kern w:val="0"/>
          <w:highlight w:val="none"/>
        </w:rPr>
        <w:t>法定代表人或被授权代表：（签字或盖章）</w:t>
      </w:r>
    </w:p>
    <w:p w14:paraId="41A7FCB8">
      <w:pPr>
        <w:snapToGrid w:val="0"/>
        <w:spacing w:line="360" w:lineRule="auto"/>
        <w:ind w:firstLine="480"/>
        <w:rPr>
          <w:rFonts w:hint="eastAsia" w:ascii="宋体"/>
          <w:color w:val="000000"/>
          <w:kern w:val="0"/>
          <w:highlight w:val="none"/>
        </w:rPr>
      </w:pPr>
    </w:p>
    <w:p w14:paraId="5D1DCCA8">
      <w:pPr>
        <w:snapToGrid w:val="0"/>
        <w:spacing w:line="360" w:lineRule="auto"/>
        <w:ind w:firstLine="480"/>
        <w:rPr>
          <w:rFonts w:hint="eastAsia" w:ascii="宋体"/>
          <w:color w:val="000000"/>
          <w:kern w:val="0"/>
          <w:highlight w:val="none"/>
        </w:rPr>
      </w:pPr>
    </w:p>
    <w:p w14:paraId="2443FA4A">
      <w:pPr>
        <w:snapToGrid w:val="0"/>
        <w:spacing w:line="360" w:lineRule="auto"/>
        <w:rPr>
          <w:rFonts w:hint="eastAsia" w:ascii="宋体"/>
          <w:color w:val="000000"/>
          <w:kern w:val="0"/>
          <w:highlight w:val="none"/>
        </w:rPr>
      </w:pPr>
    </w:p>
    <w:p w14:paraId="13C2CA53">
      <w:pPr>
        <w:snapToGrid w:val="0"/>
        <w:spacing w:line="360" w:lineRule="auto"/>
        <w:ind w:firstLine="480"/>
        <w:jc w:val="right"/>
        <w:rPr>
          <w:rFonts w:hint="eastAsia" w:ascii="宋体"/>
          <w:color w:val="000000"/>
          <w:kern w:val="0"/>
          <w:highlight w:val="none"/>
        </w:rPr>
      </w:pPr>
    </w:p>
    <w:p w14:paraId="7EC08F7C">
      <w:pPr>
        <w:wordWrap w:val="0"/>
        <w:snapToGrid w:val="0"/>
        <w:spacing w:line="360" w:lineRule="auto"/>
        <w:ind w:firstLine="2520" w:firstLineChars="1200"/>
        <w:jc w:val="right"/>
        <w:rPr>
          <w:rFonts w:hint="eastAsia" w:ascii="宋体" w:cs="宋体-18030"/>
          <w:color w:val="000000"/>
          <w:highlight w:val="none"/>
        </w:rPr>
      </w:pPr>
      <w:r>
        <w:rPr>
          <w:rFonts w:hint="eastAsia" w:ascii="宋体"/>
          <w:color w:val="000000"/>
          <w:kern w:val="0"/>
          <w:highlight w:val="none"/>
        </w:rPr>
        <w:t>日 期：  年  月  日</w:t>
      </w:r>
    </w:p>
    <w:p w14:paraId="77B92260">
      <w:pPr>
        <w:autoSpaceDE w:val="0"/>
        <w:autoSpaceDN w:val="0"/>
        <w:adjustRightInd w:val="0"/>
        <w:snapToGrid w:val="0"/>
        <w:spacing w:line="360" w:lineRule="auto"/>
        <w:jc w:val="center"/>
        <w:rPr>
          <w:rFonts w:hint="eastAsia" w:ascii="宋体" w:cs="宋体-18030"/>
          <w:color w:val="000000"/>
          <w:highlight w:val="none"/>
        </w:rPr>
      </w:pPr>
    </w:p>
    <w:p w14:paraId="06F51D41">
      <w:pPr>
        <w:tabs>
          <w:tab w:val="left" w:pos="1365"/>
        </w:tabs>
        <w:jc w:val="center"/>
        <w:rPr>
          <w:rFonts w:ascii="宋体" w:hAnsi="宋体" w:cs="宋体"/>
          <w:b/>
          <w:sz w:val="32"/>
          <w:szCs w:val="32"/>
          <w:highlight w:val="none"/>
        </w:rPr>
      </w:pPr>
      <w:bookmarkStart w:id="22" w:name="_Toc372556120"/>
      <w:bookmarkEnd w:id="22"/>
      <w:r>
        <w:rPr>
          <w:rFonts w:hint="eastAsia" w:ascii="宋体"/>
          <w:bCs/>
          <w:color w:val="000000"/>
          <w:szCs w:val="32"/>
          <w:highlight w:val="none"/>
        </w:rPr>
        <w:br w:type="page"/>
      </w:r>
      <w:bookmarkStart w:id="23" w:name="_Toc31526"/>
      <w:r>
        <w:rPr>
          <w:rFonts w:hint="eastAsia" w:ascii="宋体" w:hAnsi="宋体" w:cs="宋体"/>
          <w:b/>
          <w:sz w:val="32"/>
          <w:szCs w:val="32"/>
          <w:highlight w:val="none"/>
        </w:rPr>
        <w:t>五、商务条款偏离表</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45"/>
        <w:gridCol w:w="1899"/>
        <w:gridCol w:w="2979"/>
        <w:gridCol w:w="2976"/>
        <w:gridCol w:w="851"/>
      </w:tblGrid>
      <w:tr w14:paraId="576C8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20A24A98">
            <w:pPr>
              <w:rPr>
                <w:rFonts w:ascii="宋体" w:hAnsi="宋体" w:cs="宋体"/>
                <w:sz w:val="24"/>
                <w:highlight w:val="none"/>
              </w:rPr>
            </w:pPr>
            <w:bookmarkStart w:id="24" w:name="_Toc9156"/>
            <w:bookmarkStart w:id="25" w:name="_Toc492451841"/>
            <w:r>
              <w:rPr>
                <w:rFonts w:hint="eastAsia" w:ascii="宋体" w:hAnsi="宋体" w:cs="宋体"/>
                <w:sz w:val="24"/>
                <w:highlight w:val="none"/>
              </w:rPr>
              <w:t>序号</w:t>
            </w:r>
            <w:bookmarkEnd w:id="24"/>
            <w:bookmarkEnd w:id="25"/>
          </w:p>
        </w:tc>
        <w:tc>
          <w:tcPr>
            <w:tcW w:w="1899" w:type="dxa"/>
            <w:tcBorders>
              <w:top w:val="single" w:color="auto" w:sz="4" w:space="0"/>
              <w:left w:val="single" w:color="auto" w:sz="4" w:space="0"/>
              <w:bottom w:val="single" w:color="auto" w:sz="4" w:space="0"/>
              <w:right w:val="single" w:color="auto" w:sz="4" w:space="0"/>
            </w:tcBorders>
            <w:noWrap/>
            <w:vAlign w:val="center"/>
          </w:tcPr>
          <w:p w14:paraId="4C060BF2">
            <w:pPr>
              <w:rPr>
                <w:rFonts w:hint="eastAsia" w:ascii="宋体" w:hAnsi="宋体" w:eastAsia="宋体" w:cs="宋体"/>
                <w:sz w:val="24"/>
                <w:highlight w:val="none"/>
                <w:lang w:eastAsia="zh-CN"/>
              </w:rPr>
            </w:pPr>
            <w:r>
              <w:rPr>
                <w:rFonts w:hint="eastAsia" w:ascii="宋体" w:hAnsi="宋体" w:cs="宋体"/>
                <w:sz w:val="24"/>
                <w:highlight w:val="none"/>
              </w:rPr>
              <w:t>招标文件条款</w:t>
            </w:r>
            <w:r>
              <w:rPr>
                <w:rFonts w:hint="eastAsia" w:ascii="宋体" w:hAnsi="宋体" w:cs="宋体"/>
                <w:sz w:val="24"/>
                <w:highlight w:val="none"/>
                <w:lang w:val="en-US" w:eastAsia="zh-CN"/>
              </w:rPr>
              <w:t>内容</w:t>
            </w:r>
          </w:p>
        </w:tc>
        <w:tc>
          <w:tcPr>
            <w:tcW w:w="2979" w:type="dxa"/>
            <w:tcBorders>
              <w:top w:val="single" w:color="auto" w:sz="4" w:space="0"/>
              <w:left w:val="single" w:color="auto" w:sz="4" w:space="0"/>
              <w:bottom w:val="single" w:color="auto" w:sz="4" w:space="0"/>
              <w:right w:val="single" w:color="auto" w:sz="4" w:space="0"/>
            </w:tcBorders>
            <w:noWrap/>
            <w:vAlign w:val="center"/>
          </w:tcPr>
          <w:p w14:paraId="6393817B">
            <w:pPr>
              <w:rPr>
                <w:rFonts w:ascii="宋体" w:hAnsi="宋体" w:cs="宋体"/>
                <w:sz w:val="24"/>
                <w:highlight w:val="none"/>
              </w:rPr>
            </w:pPr>
            <w:bookmarkStart w:id="26" w:name="_Toc6174"/>
            <w:bookmarkStart w:id="27" w:name="_Toc492451843"/>
            <w:r>
              <w:rPr>
                <w:rFonts w:hint="eastAsia" w:ascii="宋体" w:hAnsi="宋体" w:cs="宋体"/>
                <w:sz w:val="24"/>
                <w:highlight w:val="none"/>
              </w:rPr>
              <w:t>招标文件规定的商务条款</w:t>
            </w:r>
            <w:bookmarkEnd w:id="26"/>
            <w:bookmarkEnd w:id="27"/>
          </w:p>
        </w:tc>
        <w:tc>
          <w:tcPr>
            <w:tcW w:w="2976" w:type="dxa"/>
            <w:tcBorders>
              <w:top w:val="single" w:color="auto" w:sz="4" w:space="0"/>
              <w:left w:val="single" w:color="auto" w:sz="4" w:space="0"/>
              <w:bottom w:val="single" w:color="auto" w:sz="4" w:space="0"/>
              <w:right w:val="single" w:color="auto" w:sz="4" w:space="0"/>
            </w:tcBorders>
            <w:noWrap/>
            <w:vAlign w:val="center"/>
          </w:tcPr>
          <w:p w14:paraId="2A87F43A">
            <w:pPr>
              <w:rPr>
                <w:rFonts w:ascii="宋体" w:hAnsi="宋体" w:cs="宋体"/>
                <w:sz w:val="24"/>
                <w:highlight w:val="none"/>
              </w:rPr>
            </w:pPr>
            <w:bookmarkStart w:id="28" w:name="_Toc30914"/>
            <w:bookmarkStart w:id="29" w:name="_Toc492451844"/>
            <w:r>
              <w:rPr>
                <w:rFonts w:hint="eastAsia" w:ascii="宋体" w:hAnsi="宋体" w:cs="宋体"/>
                <w:sz w:val="24"/>
                <w:highlight w:val="none"/>
              </w:rPr>
              <w:t>投标文件对应的商务条款</w:t>
            </w:r>
            <w:bookmarkEnd w:id="28"/>
            <w:bookmarkEnd w:id="29"/>
          </w:p>
        </w:tc>
        <w:tc>
          <w:tcPr>
            <w:tcW w:w="851" w:type="dxa"/>
            <w:tcBorders>
              <w:top w:val="single" w:color="auto" w:sz="4" w:space="0"/>
              <w:left w:val="single" w:color="auto" w:sz="4" w:space="0"/>
              <w:bottom w:val="single" w:color="auto" w:sz="4" w:space="0"/>
              <w:right w:val="single" w:color="auto" w:sz="4" w:space="0"/>
            </w:tcBorders>
            <w:noWrap/>
            <w:vAlign w:val="center"/>
          </w:tcPr>
          <w:p w14:paraId="43DD7350">
            <w:pPr>
              <w:rPr>
                <w:rFonts w:ascii="宋体" w:hAnsi="宋体" w:cs="宋体"/>
                <w:sz w:val="24"/>
                <w:highlight w:val="none"/>
              </w:rPr>
            </w:pPr>
            <w:bookmarkStart w:id="30" w:name="_Toc492451845"/>
            <w:bookmarkStart w:id="31" w:name="_Toc3453"/>
            <w:r>
              <w:rPr>
                <w:rFonts w:hint="eastAsia" w:ascii="宋体" w:hAnsi="宋体" w:cs="宋体"/>
                <w:sz w:val="24"/>
                <w:highlight w:val="none"/>
              </w:rPr>
              <w:t>备注</w:t>
            </w:r>
            <w:bookmarkEnd w:id="30"/>
            <w:bookmarkEnd w:id="31"/>
          </w:p>
        </w:tc>
      </w:tr>
      <w:tr w14:paraId="500DC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2E4E8DA9">
            <w:pPr>
              <w:jc w:val="center"/>
              <w:outlineLvl w:val="0"/>
              <w:rPr>
                <w:rFonts w:ascii="宋体" w:hAnsi="宋体" w:cs="宋体"/>
                <w:sz w:val="24"/>
                <w:highlight w:val="none"/>
              </w:rPr>
            </w:pPr>
          </w:p>
        </w:tc>
        <w:tc>
          <w:tcPr>
            <w:tcW w:w="1899" w:type="dxa"/>
            <w:tcBorders>
              <w:top w:val="single" w:color="auto" w:sz="4" w:space="0"/>
              <w:left w:val="single" w:color="auto" w:sz="4" w:space="0"/>
              <w:bottom w:val="single" w:color="auto" w:sz="4" w:space="0"/>
              <w:right w:val="single" w:color="auto" w:sz="4" w:space="0"/>
            </w:tcBorders>
            <w:noWrap/>
            <w:vAlign w:val="center"/>
          </w:tcPr>
          <w:p w14:paraId="5FE9B5FA">
            <w:pPr>
              <w:pStyle w:val="3"/>
              <w:jc w:val="center"/>
              <w:outlineLvl w:val="0"/>
              <w:rPr>
                <w:rFonts w:ascii="宋体" w:hAnsi="宋体" w:cs="宋体"/>
                <w:szCs w:val="24"/>
                <w:highlight w:val="none"/>
              </w:rPr>
            </w:pPr>
          </w:p>
        </w:tc>
        <w:tc>
          <w:tcPr>
            <w:tcW w:w="2979" w:type="dxa"/>
            <w:tcBorders>
              <w:top w:val="single" w:color="auto" w:sz="4" w:space="0"/>
              <w:left w:val="single" w:color="auto" w:sz="4" w:space="0"/>
              <w:bottom w:val="single" w:color="auto" w:sz="4" w:space="0"/>
              <w:right w:val="single" w:color="auto" w:sz="4" w:space="0"/>
            </w:tcBorders>
            <w:noWrap/>
            <w:vAlign w:val="center"/>
          </w:tcPr>
          <w:p w14:paraId="3CC922B6">
            <w:pPr>
              <w:jc w:val="center"/>
              <w:outlineLvl w:val="0"/>
              <w:rPr>
                <w:rFonts w:ascii="宋体" w:hAnsi="宋体" w:cs="宋体"/>
                <w:sz w:val="24"/>
                <w:highlight w:val="none"/>
              </w:rPr>
            </w:pPr>
          </w:p>
        </w:tc>
        <w:tc>
          <w:tcPr>
            <w:tcW w:w="2976" w:type="dxa"/>
            <w:tcBorders>
              <w:top w:val="single" w:color="auto" w:sz="4" w:space="0"/>
              <w:left w:val="single" w:color="auto" w:sz="4" w:space="0"/>
              <w:bottom w:val="single" w:color="auto" w:sz="4" w:space="0"/>
              <w:right w:val="single" w:color="auto" w:sz="4" w:space="0"/>
            </w:tcBorders>
            <w:noWrap/>
            <w:vAlign w:val="center"/>
          </w:tcPr>
          <w:p w14:paraId="1664FD8A">
            <w:pPr>
              <w:jc w:val="center"/>
              <w:outlineLvl w:val="0"/>
              <w:rPr>
                <w:rFonts w:ascii="宋体" w:hAnsi="宋体" w:cs="宋体"/>
                <w:sz w:val="24"/>
                <w:highlight w:val="none"/>
              </w:rPr>
            </w:pPr>
          </w:p>
        </w:tc>
        <w:tc>
          <w:tcPr>
            <w:tcW w:w="851" w:type="dxa"/>
            <w:tcBorders>
              <w:top w:val="single" w:color="auto" w:sz="4" w:space="0"/>
              <w:left w:val="single" w:color="auto" w:sz="4" w:space="0"/>
              <w:bottom w:val="single" w:color="auto" w:sz="4" w:space="0"/>
              <w:right w:val="single" w:color="auto" w:sz="4" w:space="0"/>
            </w:tcBorders>
            <w:noWrap/>
            <w:vAlign w:val="center"/>
          </w:tcPr>
          <w:p w14:paraId="62A14C37">
            <w:pPr>
              <w:jc w:val="center"/>
              <w:outlineLvl w:val="0"/>
              <w:rPr>
                <w:rFonts w:ascii="宋体" w:hAnsi="宋体" w:cs="宋体"/>
                <w:sz w:val="24"/>
                <w:highlight w:val="none"/>
              </w:rPr>
            </w:pPr>
          </w:p>
        </w:tc>
      </w:tr>
      <w:tr w14:paraId="65B0A1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07216892">
            <w:pPr>
              <w:jc w:val="center"/>
              <w:outlineLvl w:val="0"/>
              <w:rPr>
                <w:rFonts w:ascii="宋体" w:hAnsi="宋体" w:cs="宋体"/>
                <w:sz w:val="24"/>
                <w:highlight w:val="none"/>
              </w:rPr>
            </w:pPr>
          </w:p>
        </w:tc>
        <w:tc>
          <w:tcPr>
            <w:tcW w:w="1899" w:type="dxa"/>
            <w:tcBorders>
              <w:top w:val="single" w:color="auto" w:sz="4" w:space="0"/>
              <w:left w:val="single" w:color="auto" w:sz="4" w:space="0"/>
              <w:bottom w:val="single" w:color="auto" w:sz="4" w:space="0"/>
              <w:right w:val="single" w:color="auto" w:sz="4" w:space="0"/>
            </w:tcBorders>
            <w:noWrap/>
            <w:vAlign w:val="center"/>
          </w:tcPr>
          <w:p w14:paraId="51FCD18C">
            <w:pPr>
              <w:jc w:val="center"/>
              <w:outlineLvl w:val="0"/>
              <w:rPr>
                <w:rFonts w:ascii="宋体" w:hAnsi="宋体" w:cs="宋体"/>
                <w:sz w:val="24"/>
                <w:highlight w:val="none"/>
              </w:rPr>
            </w:pPr>
          </w:p>
        </w:tc>
        <w:tc>
          <w:tcPr>
            <w:tcW w:w="2979" w:type="dxa"/>
            <w:tcBorders>
              <w:top w:val="single" w:color="auto" w:sz="4" w:space="0"/>
              <w:left w:val="single" w:color="auto" w:sz="4" w:space="0"/>
              <w:bottom w:val="single" w:color="auto" w:sz="4" w:space="0"/>
              <w:right w:val="single" w:color="auto" w:sz="4" w:space="0"/>
            </w:tcBorders>
            <w:noWrap/>
            <w:vAlign w:val="center"/>
          </w:tcPr>
          <w:p w14:paraId="1CBC1C0F">
            <w:pPr>
              <w:jc w:val="center"/>
              <w:outlineLvl w:val="0"/>
              <w:rPr>
                <w:rFonts w:ascii="宋体" w:hAnsi="宋体" w:cs="宋体"/>
                <w:sz w:val="24"/>
                <w:highlight w:val="none"/>
              </w:rPr>
            </w:pPr>
          </w:p>
        </w:tc>
        <w:tc>
          <w:tcPr>
            <w:tcW w:w="2976" w:type="dxa"/>
            <w:tcBorders>
              <w:top w:val="single" w:color="auto" w:sz="4" w:space="0"/>
              <w:left w:val="single" w:color="auto" w:sz="4" w:space="0"/>
              <w:bottom w:val="single" w:color="auto" w:sz="4" w:space="0"/>
              <w:right w:val="single" w:color="auto" w:sz="4" w:space="0"/>
            </w:tcBorders>
            <w:noWrap/>
            <w:vAlign w:val="center"/>
          </w:tcPr>
          <w:p w14:paraId="769A5C91">
            <w:pPr>
              <w:jc w:val="center"/>
              <w:outlineLvl w:val="0"/>
              <w:rPr>
                <w:rFonts w:ascii="宋体" w:hAnsi="宋体" w:cs="宋体"/>
                <w:sz w:val="24"/>
                <w:highlight w:val="none"/>
              </w:rPr>
            </w:pPr>
          </w:p>
        </w:tc>
        <w:tc>
          <w:tcPr>
            <w:tcW w:w="851" w:type="dxa"/>
            <w:tcBorders>
              <w:top w:val="single" w:color="auto" w:sz="4" w:space="0"/>
              <w:left w:val="single" w:color="auto" w:sz="4" w:space="0"/>
              <w:bottom w:val="single" w:color="auto" w:sz="4" w:space="0"/>
              <w:right w:val="single" w:color="auto" w:sz="4" w:space="0"/>
            </w:tcBorders>
            <w:noWrap/>
            <w:vAlign w:val="center"/>
          </w:tcPr>
          <w:p w14:paraId="4D2EC50E">
            <w:pPr>
              <w:jc w:val="center"/>
              <w:outlineLvl w:val="0"/>
              <w:rPr>
                <w:rFonts w:ascii="宋体" w:hAnsi="宋体" w:cs="宋体"/>
                <w:sz w:val="24"/>
                <w:highlight w:val="none"/>
              </w:rPr>
            </w:pPr>
          </w:p>
        </w:tc>
      </w:tr>
      <w:tr w14:paraId="4768C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7CF2BCE1">
            <w:pPr>
              <w:jc w:val="center"/>
              <w:outlineLvl w:val="0"/>
              <w:rPr>
                <w:rFonts w:ascii="宋体" w:hAnsi="宋体" w:cs="宋体"/>
                <w:sz w:val="24"/>
                <w:highlight w:val="none"/>
              </w:rPr>
            </w:pPr>
          </w:p>
        </w:tc>
        <w:tc>
          <w:tcPr>
            <w:tcW w:w="1899" w:type="dxa"/>
            <w:tcBorders>
              <w:top w:val="single" w:color="auto" w:sz="4" w:space="0"/>
              <w:left w:val="single" w:color="auto" w:sz="4" w:space="0"/>
              <w:bottom w:val="single" w:color="auto" w:sz="4" w:space="0"/>
              <w:right w:val="single" w:color="auto" w:sz="4" w:space="0"/>
            </w:tcBorders>
            <w:noWrap/>
            <w:vAlign w:val="center"/>
          </w:tcPr>
          <w:p w14:paraId="36587D9A">
            <w:pPr>
              <w:jc w:val="center"/>
              <w:outlineLvl w:val="0"/>
              <w:rPr>
                <w:rFonts w:ascii="宋体" w:hAnsi="宋体" w:cs="宋体"/>
                <w:sz w:val="24"/>
                <w:highlight w:val="none"/>
              </w:rPr>
            </w:pPr>
          </w:p>
        </w:tc>
        <w:tc>
          <w:tcPr>
            <w:tcW w:w="2979" w:type="dxa"/>
            <w:tcBorders>
              <w:top w:val="single" w:color="auto" w:sz="4" w:space="0"/>
              <w:left w:val="single" w:color="auto" w:sz="4" w:space="0"/>
              <w:bottom w:val="single" w:color="auto" w:sz="4" w:space="0"/>
              <w:right w:val="single" w:color="auto" w:sz="4" w:space="0"/>
            </w:tcBorders>
            <w:noWrap/>
            <w:vAlign w:val="center"/>
          </w:tcPr>
          <w:p w14:paraId="4844060B">
            <w:pPr>
              <w:jc w:val="center"/>
              <w:outlineLvl w:val="0"/>
              <w:rPr>
                <w:rFonts w:ascii="宋体" w:hAnsi="宋体" w:cs="宋体"/>
                <w:sz w:val="24"/>
                <w:highlight w:val="none"/>
              </w:rPr>
            </w:pPr>
          </w:p>
        </w:tc>
        <w:tc>
          <w:tcPr>
            <w:tcW w:w="2976" w:type="dxa"/>
            <w:tcBorders>
              <w:top w:val="single" w:color="auto" w:sz="4" w:space="0"/>
              <w:left w:val="single" w:color="auto" w:sz="4" w:space="0"/>
              <w:bottom w:val="single" w:color="auto" w:sz="4" w:space="0"/>
              <w:right w:val="single" w:color="auto" w:sz="4" w:space="0"/>
            </w:tcBorders>
            <w:noWrap/>
            <w:vAlign w:val="center"/>
          </w:tcPr>
          <w:p w14:paraId="5D4EE09F">
            <w:pPr>
              <w:jc w:val="center"/>
              <w:outlineLvl w:val="0"/>
              <w:rPr>
                <w:rFonts w:ascii="宋体" w:hAnsi="宋体" w:cs="宋体"/>
                <w:sz w:val="24"/>
                <w:highlight w:val="none"/>
              </w:rPr>
            </w:pPr>
          </w:p>
        </w:tc>
        <w:tc>
          <w:tcPr>
            <w:tcW w:w="851" w:type="dxa"/>
            <w:tcBorders>
              <w:top w:val="single" w:color="auto" w:sz="4" w:space="0"/>
              <w:left w:val="single" w:color="auto" w:sz="4" w:space="0"/>
              <w:bottom w:val="single" w:color="auto" w:sz="4" w:space="0"/>
              <w:right w:val="single" w:color="auto" w:sz="4" w:space="0"/>
            </w:tcBorders>
            <w:noWrap/>
            <w:vAlign w:val="center"/>
          </w:tcPr>
          <w:p w14:paraId="12ABAAEA">
            <w:pPr>
              <w:jc w:val="center"/>
              <w:outlineLvl w:val="0"/>
              <w:rPr>
                <w:rFonts w:ascii="宋体" w:hAnsi="宋体" w:cs="宋体"/>
                <w:sz w:val="24"/>
                <w:highlight w:val="none"/>
              </w:rPr>
            </w:pPr>
          </w:p>
        </w:tc>
      </w:tr>
      <w:tr w14:paraId="6E67B8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00F2794B">
            <w:pPr>
              <w:jc w:val="center"/>
              <w:outlineLvl w:val="0"/>
              <w:rPr>
                <w:rFonts w:ascii="宋体" w:hAnsi="宋体" w:cs="宋体"/>
                <w:sz w:val="24"/>
                <w:highlight w:val="none"/>
              </w:rPr>
            </w:pPr>
          </w:p>
        </w:tc>
        <w:tc>
          <w:tcPr>
            <w:tcW w:w="1899" w:type="dxa"/>
            <w:tcBorders>
              <w:top w:val="single" w:color="auto" w:sz="4" w:space="0"/>
              <w:left w:val="single" w:color="auto" w:sz="4" w:space="0"/>
              <w:bottom w:val="single" w:color="auto" w:sz="4" w:space="0"/>
              <w:right w:val="single" w:color="auto" w:sz="4" w:space="0"/>
            </w:tcBorders>
            <w:noWrap/>
            <w:vAlign w:val="center"/>
          </w:tcPr>
          <w:p w14:paraId="5A931EEC">
            <w:pPr>
              <w:jc w:val="center"/>
              <w:outlineLvl w:val="0"/>
              <w:rPr>
                <w:rFonts w:ascii="宋体" w:hAnsi="宋体" w:cs="宋体"/>
                <w:sz w:val="24"/>
                <w:highlight w:val="none"/>
              </w:rPr>
            </w:pPr>
          </w:p>
        </w:tc>
        <w:tc>
          <w:tcPr>
            <w:tcW w:w="2979" w:type="dxa"/>
            <w:tcBorders>
              <w:top w:val="single" w:color="auto" w:sz="4" w:space="0"/>
              <w:left w:val="single" w:color="auto" w:sz="4" w:space="0"/>
              <w:bottom w:val="single" w:color="auto" w:sz="4" w:space="0"/>
              <w:right w:val="single" w:color="auto" w:sz="4" w:space="0"/>
            </w:tcBorders>
            <w:noWrap/>
            <w:vAlign w:val="center"/>
          </w:tcPr>
          <w:p w14:paraId="121B02DD">
            <w:pPr>
              <w:jc w:val="center"/>
              <w:outlineLvl w:val="0"/>
              <w:rPr>
                <w:rFonts w:ascii="宋体" w:hAnsi="宋体" w:cs="宋体"/>
                <w:sz w:val="24"/>
                <w:highlight w:val="none"/>
              </w:rPr>
            </w:pPr>
          </w:p>
        </w:tc>
        <w:tc>
          <w:tcPr>
            <w:tcW w:w="2976" w:type="dxa"/>
            <w:tcBorders>
              <w:top w:val="single" w:color="auto" w:sz="4" w:space="0"/>
              <w:left w:val="single" w:color="auto" w:sz="4" w:space="0"/>
              <w:bottom w:val="single" w:color="auto" w:sz="4" w:space="0"/>
              <w:right w:val="single" w:color="auto" w:sz="4" w:space="0"/>
            </w:tcBorders>
            <w:noWrap/>
            <w:vAlign w:val="center"/>
          </w:tcPr>
          <w:p w14:paraId="7B2B8D16">
            <w:pPr>
              <w:jc w:val="center"/>
              <w:outlineLvl w:val="0"/>
              <w:rPr>
                <w:rFonts w:ascii="宋体" w:hAnsi="宋体" w:cs="宋体"/>
                <w:sz w:val="24"/>
                <w:highlight w:val="none"/>
              </w:rPr>
            </w:pPr>
          </w:p>
        </w:tc>
        <w:tc>
          <w:tcPr>
            <w:tcW w:w="851" w:type="dxa"/>
            <w:tcBorders>
              <w:top w:val="single" w:color="auto" w:sz="4" w:space="0"/>
              <w:left w:val="single" w:color="auto" w:sz="4" w:space="0"/>
              <w:bottom w:val="single" w:color="auto" w:sz="4" w:space="0"/>
              <w:right w:val="single" w:color="auto" w:sz="4" w:space="0"/>
            </w:tcBorders>
            <w:noWrap/>
            <w:vAlign w:val="center"/>
          </w:tcPr>
          <w:p w14:paraId="0C8B13FE">
            <w:pPr>
              <w:jc w:val="center"/>
              <w:outlineLvl w:val="0"/>
              <w:rPr>
                <w:rFonts w:ascii="宋体" w:hAnsi="宋体" w:cs="宋体"/>
                <w:sz w:val="24"/>
                <w:highlight w:val="none"/>
              </w:rPr>
            </w:pPr>
          </w:p>
        </w:tc>
      </w:tr>
      <w:tr w14:paraId="169AD2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0AA06FC3">
            <w:pPr>
              <w:jc w:val="center"/>
              <w:outlineLvl w:val="0"/>
              <w:rPr>
                <w:rFonts w:ascii="宋体" w:hAnsi="宋体" w:cs="宋体"/>
                <w:sz w:val="24"/>
                <w:highlight w:val="none"/>
              </w:rPr>
            </w:pPr>
          </w:p>
        </w:tc>
        <w:tc>
          <w:tcPr>
            <w:tcW w:w="1899" w:type="dxa"/>
            <w:tcBorders>
              <w:top w:val="single" w:color="auto" w:sz="4" w:space="0"/>
              <w:left w:val="single" w:color="auto" w:sz="4" w:space="0"/>
              <w:bottom w:val="single" w:color="auto" w:sz="4" w:space="0"/>
              <w:right w:val="single" w:color="auto" w:sz="4" w:space="0"/>
            </w:tcBorders>
            <w:noWrap/>
            <w:vAlign w:val="center"/>
          </w:tcPr>
          <w:p w14:paraId="19029381">
            <w:pPr>
              <w:jc w:val="center"/>
              <w:outlineLvl w:val="0"/>
              <w:rPr>
                <w:rFonts w:ascii="宋体" w:hAnsi="宋体" w:cs="宋体"/>
                <w:sz w:val="24"/>
                <w:highlight w:val="none"/>
              </w:rPr>
            </w:pPr>
          </w:p>
        </w:tc>
        <w:tc>
          <w:tcPr>
            <w:tcW w:w="2979" w:type="dxa"/>
            <w:tcBorders>
              <w:top w:val="single" w:color="auto" w:sz="4" w:space="0"/>
              <w:left w:val="single" w:color="auto" w:sz="4" w:space="0"/>
              <w:bottom w:val="single" w:color="auto" w:sz="4" w:space="0"/>
              <w:right w:val="single" w:color="auto" w:sz="4" w:space="0"/>
            </w:tcBorders>
            <w:noWrap/>
            <w:vAlign w:val="center"/>
          </w:tcPr>
          <w:p w14:paraId="2FDC8A1D">
            <w:pPr>
              <w:jc w:val="center"/>
              <w:outlineLvl w:val="0"/>
              <w:rPr>
                <w:rFonts w:ascii="宋体" w:hAnsi="宋体" w:cs="宋体"/>
                <w:sz w:val="24"/>
                <w:highlight w:val="none"/>
              </w:rPr>
            </w:pPr>
          </w:p>
        </w:tc>
        <w:tc>
          <w:tcPr>
            <w:tcW w:w="2976" w:type="dxa"/>
            <w:tcBorders>
              <w:top w:val="single" w:color="auto" w:sz="4" w:space="0"/>
              <w:left w:val="single" w:color="auto" w:sz="4" w:space="0"/>
              <w:bottom w:val="single" w:color="auto" w:sz="4" w:space="0"/>
              <w:right w:val="single" w:color="auto" w:sz="4" w:space="0"/>
            </w:tcBorders>
            <w:noWrap/>
            <w:vAlign w:val="center"/>
          </w:tcPr>
          <w:p w14:paraId="0C8ECC49">
            <w:pPr>
              <w:jc w:val="center"/>
              <w:outlineLvl w:val="0"/>
              <w:rPr>
                <w:rFonts w:ascii="宋体" w:hAnsi="宋体" w:cs="宋体"/>
                <w:sz w:val="24"/>
                <w:highlight w:val="none"/>
              </w:rPr>
            </w:pPr>
          </w:p>
        </w:tc>
        <w:tc>
          <w:tcPr>
            <w:tcW w:w="851" w:type="dxa"/>
            <w:tcBorders>
              <w:top w:val="single" w:color="auto" w:sz="4" w:space="0"/>
              <w:left w:val="single" w:color="auto" w:sz="4" w:space="0"/>
              <w:bottom w:val="single" w:color="auto" w:sz="4" w:space="0"/>
              <w:right w:val="single" w:color="auto" w:sz="4" w:space="0"/>
            </w:tcBorders>
            <w:noWrap/>
            <w:vAlign w:val="center"/>
          </w:tcPr>
          <w:p w14:paraId="0605B590">
            <w:pPr>
              <w:jc w:val="center"/>
              <w:outlineLvl w:val="0"/>
              <w:rPr>
                <w:rFonts w:ascii="宋体" w:hAnsi="宋体" w:cs="宋体"/>
                <w:sz w:val="24"/>
                <w:highlight w:val="none"/>
              </w:rPr>
            </w:pPr>
          </w:p>
        </w:tc>
      </w:tr>
      <w:tr w14:paraId="751E53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4D79E82F">
            <w:pPr>
              <w:jc w:val="center"/>
              <w:outlineLvl w:val="0"/>
              <w:rPr>
                <w:rFonts w:ascii="宋体" w:hAnsi="宋体" w:cs="宋体"/>
                <w:sz w:val="24"/>
                <w:highlight w:val="none"/>
              </w:rPr>
            </w:pPr>
          </w:p>
        </w:tc>
        <w:tc>
          <w:tcPr>
            <w:tcW w:w="1899" w:type="dxa"/>
            <w:tcBorders>
              <w:top w:val="single" w:color="auto" w:sz="4" w:space="0"/>
              <w:left w:val="single" w:color="auto" w:sz="4" w:space="0"/>
              <w:bottom w:val="single" w:color="auto" w:sz="4" w:space="0"/>
              <w:right w:val="single" w:color="auto" w:sz="4" w:space="0"/>
            </w:tcBorders>
            <w:noWrap/>
            <w:vAlign w:val="center"/>
          </w:tcPr>
          <w:p w14:paraId="1CC777AC">
            <w:pPr>
              <w:jc w:val="center"/>
              <w:outlineLvl w:val="0"/>
              <w:rPr>
                <w:rFonts w:ascii="宋体" w:hAnsi="宋体" w:cs="宋体"/>
                <w:sz w:val="24"/>
                <w:highlight w:val="none"/>
              </w:rPr>
            </w:pPr>
          </w:p>
        </w:tc>
        <w:tc>
          <w:tcPr>
            <w:tcW w:w="2979" w:type="dxa"/>
            <w:tcBorders>
              <w:top w:val="single" w:color="auto" w:sz="4" w:space="0"/>
              <w:left w:val="single" w:color="auto" w:sz="4" w:space="0"/>
              <w:bottom w:val="single" w:color="auto" w:sz="4" w:space="0"/>
              <w:right w:val="single" w:color="auto" w:sz="4" w:space="0"/>
            </w:tcBorders>
            <w:noWrap/>
            <w:vAlign w:val="center"/>
          </w:tcPr>
          <w:p w14:paraId="4E5FCFE2">
            <w:pPr>
              <w:jc w:val="center"/>
              <w:outlineLvl w:val="0"/>
              <w:rPr>
                <w:rFonts w:ascii="宋体" w:hAnsi="宋体" w:cs="宋体"/>
                <w:sz w:val="24"/>
                <w:highlight w:val="none"/>
              </w:rPr>
            </w:pPr>
          </w:p>
        </w:tc>
        <w:tc>
          <w:tcPr>
            <w:tcW w:w="2976" w:type="dxa"/>
            <w:tcBorders>
              <w:top w:val="single" w:color="auto" w:sz="4" w:space="0"/>
              <w:left w:val="single" w:color="auto" w:sz="4" w:space="0"/>
              <w:bottom w:val="single" w:color="auto" w:sz="4" w:space="0"/>
              <w:right w:val="single" w:color="auto" w:sz="4" w:space="0"/>
            </w:tcBorders>
            <w:noWrap/>
            <w:vAlign w:val="center"/>
          </w:tcPr>
          <w:p w14:paraId="5755FE27">
            <w:pPr>
              <w:jc w:val="center"/>
              <w:outlineLvl w:val="0"/>
              <w:rPr>
                <w:rFonts w:ascii="宋体" w:hAnsi="宋体" w:cs="宋体"/>
                <w:sz w:val="24"/>
                <w:highlight w:val="none"/>
              </w:rPr>
            </w:pPr>
          </w:p>
        </w:tc>
        <w:tc>
          <w:tcPr>
            <w:tcW w:w="851" w:type="dxa"/>
            <w:tcBorders>
              <w:top w:val="single" w:color="auto" w:sz="4" w:space="0"/>
              <w:left w:val="single" w:color="auto" w:sz="4" w:space="0"/>
              <w:bottom w:val="single" w:color="auto" w:sz="4" w:space="0"/>
              <w:right w:val="single" w:color="auto" w:sz="4" w:space="0"/>
            </w:tcBorders>
            <w:noWrap/>
            <w:vAlign w:val="center"/>
          </w:tcPr>
          <w:p w14:paraId="2E9B5AE5">
            <w:pPr>
              <w:jc w:val="center"/>
              <w:outlineLvl w:val="0"/>
              <w:rPr>
                <w:rFonts w:ascii="宋体" w:hAnsi="宋体" w:cs="宋体"/>
                <w:sz w:val="24"/>
                <w:highlight w:val="none"/>
              </w:rPr>
            </w:pPr>
          </w:p>
        </w:tc>
      </w:tr>
      <w:tr w14:paraId="73ED0D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745" w:type="dxa"/>
            <w:tcBorders>
              <w:top w:val="single" w:color="auto" w:sz="4" w:space="0"/>
              <w:left w:val="single" w:color="auto" w:sz="4" w:space="0"/>
              <w:bottom w:val="single" w:color="auto" w:sz="4" w:space="0"/>
              <w:right w:val="single" w:color="auto" w:sz="4" w:space="0"/>
            </w:tcBorders>
            <w:noWrap/>
            <w:vAlign w:val="center"/>
          </w:tcPr>
          <w:p w14:paraId="724F5BBC">
            <w:pPr>
              <w:jc w:val="center"/>
              <w:outlineLvl w:val="0"/>
              <w:rPr>
                <w:rFonts w:ascii="宋体" w:hAnsi="宋体" w:cs="宋体"/>
                <w:sz w:val="24"/>
                <w:highlight w:val="none"/>
              </w:rPr>
            </w:pPr>
          </w:p>
        </w:tc>
        <w:tc>
          <w:tcPr>
            <w:tcW w:w="1899" w:type="dxa"/>
            <w:tcBorders>
              <w:top w:val="single" w:color="auto" w:sz="4" w:space="0"/>
              <w:left w:val="single" w:color="auto" w:sz="4" w:space="0"/>
              <w:bottom w:val="single" w:color="auto" w:sz="4" w:space="0"/>
              <w:right w:val="single" w:color="auto" w:sz="4" w:space="0"/>
            </w:tcBorders>
            <w:noWrap/>
            <w:vAlign w:val="center"/>
          </w:tcPr>
          <w:p w14:paraId="77699AB3">
            <w:pPr>
              <w:jc w:val="center"/>
              <w:outlineLvl w:val="0"/>
              <w:rPr>
                <w:rFonts w:ascii="宋体" w:hAnsi="宋体" w:cs="宋体"/>
                <w:sz w:val="24"/>
                <w:highlight w:val="none"/>
              </w:rPr>
            </w:pPr>
          </w:p>
        </w:tc>
        <w:tc>
          <w:tcPr>
            <w:tcW w:w="2979" w:type="dxa"/>
            <w:tcBorders>
              <w:top w:val="single" w:color="auto" w:sz="4" w:space="0"/>
              <w:left w:val="single" w:color="auto" w:sz="4" w:space="0"/>
              <w:bottom w:val="single" w:color="auto" w:sz="4" w:space="0"/>
              <w:right w:val="single" w:color="auto" w:sz="4" w:space="0"/>
            </w:tcBorders>
            <w:noWrap/>
            <w:vAlign w:val="center"/>
          </w:tcPr>
          <w:p w14:paraId="7CD6DC04">
            <w:pPr>
              <w:jc w:val="center"/>
              <w:outlineLvl w:val="0"/>
              <w:rPr>
                <w:rFonts w:ascii="宋体" w:hAnsi="宋体" w:cs="宋体"/>
                <w:sz w:val="24"/>
                <w:highlight w:val="none"/>
              </w:rPr>
            </w:pPr>
          </w:p>
        </w:tc>
        <w:tc>
          <w:tcPr>
            <w:tcW w:w="2976" w:type="dxa"/>
            <w:tcBorders>
              <w:top w:val="single" w:color="auto" w:sz="4" w:space="0"/>
              <w:left w:val="single" w:color="auto" w:sz="4" w:space="0"/>
              <w:bottom w:val="single" w:color="auto" w:sz="4" w:space="0"/>
              <w:right w:val="single" w:color="auto" w:sz="4" w:space="0"/>
            </w:tcBorders>
            <w:noWrap/>
            <w:vAlign w:val="center"/>
          </w:tcPr>
          <w:p w14:paraId="659DBBA5">
            <w:pPr>
              <w:jc w:val="center"/>
              <w:outlineLvl w:val="0"/>
              <w:rPr>
                <w:rFonts w:ascii="宋体" w:hAnsi="宋体" w:cs="宋体"/>
                <w:sz w:val="24"/>
                <w:highlight w:val="none"/>
              </w:rPr>
            </w:pPr>
          </w:p>
        </w:tc>
        <w:tc>
          <w:tcPr>
            <w:tcW w:w="851" w:type="dxa"/>
            <w:tcBorders>
              <w:top w:val="single" w:color="auto" w:sz="4" w:space="0"/>
              <w:left w:val="single" w:color="auto" w:sz="4" w:space="0"/>
              <w:bottom w:val="single" w:color="auto" w:sz="4" w:space="0"/>
              <w:right w:val="single" w:color="auto" w:sz="4" w:space="0"/>
            </w:tcBorders>
            <w:noWrap/>
            <w:vAlign w:val="center"/>
          </w:tcPr>
          <w:p w14:paraId="3C849B4A">
            <w:pPr>
              <w:jc w:val="center"/>
              <w:outlineLvl w:val="0"/>
              <w:rPr>
                <w:rFonts w:ascii="宋体" w:hAnsi="宋体" w:cs="宋体"/>
                <w:sz w:val="24"/>
                <w:highlight w:val="none"/>
              </w:rPr>
            </w:pPr>
          </w:p>
        </w:tc>
      </w:tr>
    </w:tbl>
    <w:p w14:paraId="124AA655">
      <w:pPr>
        <w:rPr>
          <w:rFonts w:ascii="宋体" w:hAnsi="宋体" w:cs="宋体"/>
          <w:sz w:val="24"/>
          <w:highlight w:val="none"/>
        </w:rPr>
      </w:pPr>
    </w:p>
    <w:p w14:paraId="7C2686FC">
      <w:pPr>
        <w:spacing w:line="360" w:lineRule="auto"/>
        <w:rPr>
          <w:rFonts w:ascii="宋体" w:hAnsi="宋体" w:cs="宋体"/>
          <w:sz w:val="24"/>
          <w:highlight w:val="none"/>
        </w:rPr>
      </w:pPr>
      <w:r>
        <w:rPr>
          <w:rFonts w:hint="eastAsia" w:ascii="宋体" w:hAnsi="宋体" w:cs="宋体"/>
          <w:sz w:val="24"/>
          <w:highlight w:val="none"/>
        </w:rPr>
        <w:t>注：</w:t>
      </w:r>
    </w:p>
    <w:p w14:paraId="782BFB79">
      <w:pPr>
        <w:spacing w:line="360" w:lineRule="auto"/>
        <w:ind w:firstLine="480" w:firstLineChars="200"/>
        <w:rPr>
          <w:rFonts w:ascii="宋体" w:hAnsi="宋体" w:cs="宋体"/>
          <w:sz w:val="24"/>
          <w:highlight w:val="none"/>
        </w:rPr>
      </w:pPr>
      <w:r>
        <w:rPr>
          <w:rFonts w:hint="eastAsia" w:ascii="宋体" w:hAnsi="宋体" w:cs="宋体"/>
          <w:sz w:val="24"/>
          <w:highlight w:val="none"/>
        </w:rPr>
        <w:t>1、 供应商应对照招标文件商务要求，逐条说明已对招标文件的商务内容做出了实质性的响应，并申明与招标文件的偏差和例外。若供应商完全响应招标文件商务要求，填写“完全响应”即可，无需填写招标文件商务要求中的条文。</w:t>
      </w:r>
    </w:p>
    <w:p w14:paraId="3F27EDB7">
      <w:pPr>
        <w:spacing w:line="360" w:lineRule="auto"/>
        <w:ind w:firstLine="480" w:firstLineChars="200"/>
        <w:rPr>
          <w:rFonts w:ascii="宋体" w:hAnsi="宋体" w:cs="宋体"/>
          <w:sz w:val="24"/>
          <w:highlight w:val="none"/>
        </w:rPr>
      </w:pPr>
      <w:r>
        <w:rPr>
          <w:rFonts w:hint="eastAsia" w:ascii="宋体" w:hAnsi="宋体" w:cs="宋体"/>
          <w:sz w:val="24"/>
          <w:highlight w:val="none"/>
        </w:rPr>
        <w:t>2、商务条款主要填列合同履行期限 、</w:t>
      </w:r>
      <w:r>
        <w:rPr>
          <w:rFonts w:hint="eastAsia" w:ascii="宋体" w:hAnsi="宋体" w:cs="宋体"/>
          <w:sz w:val="24"/>
          <w:highlight w:val="none"/>
          <w:lang w:val="en-US" w:eastAsia="zh-CN"/>
        </w:rPr>
        <w:t>供货</w:t>
      </w:r>
      <w:r>
        <w:rPr>
          <w:rFonts w:hint="eastAsia" w:ascii="宋体" w:hAnsi="宋体" w:cs="宋体"/>
          <w:sz w:val="24"/>
          <w:highlight w:val="none"/>
        </w:rPr>
        <w:t>地点、质量</w:t>
      </w:r>
      <w:r>
        <w:rPr>
          <w:rFonts w:hint="eastAsia" w:ascii="宋体" w:hAnsi="宋体" w:cs="宋体"/>
          <w:sz w:val="24"/>
          <w:highlight w:val="none"/>
          <w:lang w:val="en-US" w:eastAsia="zh-CN"/>
        </w:rPr>
        <w:t>要求</w:t>
      </w:r>
      <w:r>
        <w:rPr>
          <w:rFonts w:hint="eastAsia" w:ascii="宋体" w:hAnsi="宋体" w:cs="宋体"/>
          <w:sz w:val="24"/>
          <w:highlight w:val="none"/>
        </w:rPr>
        <w:t>等重要条款方面的偏离情况。</w:t>
      </w:r>
    </w:p>
    <w:p w14:paraId="19F75852">
      <w:pPr>
        <w:spacing w:line="360" w:lineRule="auto"/>
        <w:ind w:firstLine="480" w:firstLineChars="200"/>
        <w:rPr>
          <w:rFonts w:ascii="宋体" w:hAnsi="宋体" w:cs="宋体"/>
          <w:sz w:val="24"/>
          <w:highlight w:val="none"/>
        </w:rPr>
      </w:pPr>
      <w:r>
        <w:rPr>
          <w:rFonts w:hint="eastAsia" w:ascii="宋体" w:hAnsi="宋体" w:cs="宋体"/>
          <w:sz w:val="24"/>
          <w:highlight w:val="none"/>
        </w:rPr>
        <w:t>3、“商务条款偏离表”是评审的重要依据，无论所提供的服务与招标文件的要求是否有偏离，供应商均须详细填报“商务条款偏离表”。</w:t>
      </w:r>
    </w:p>
    <w:p w14:paraId="63FE9994">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4、表内如果填列不全，可另外附页说明并按规定签字和加盖公章。             </w:t>
      </w:r>
    </w:p>
    <w:p w14:paraId="650AB155">
      <w:pPr>
        <w:spacing w:line="360" w:lineRule="auto"/>
        <w:ind w:firstLine="480" w:firstLineChars="200"/>
        <w:rPr>
          <w:rFonts w:ascii="宋体" w:hAnsi="宋体" w:cs="宋体"/>
          <w:sz w:val="24"/>
          <w:highlight w:val="none"/>
        </w:rPr>
      </w:pPr>
      <w:bookmarkStart w:id="32" w:name="_Toc492451846"/>
      <w:bookmarkStart w:id="33" w:name="_Toc25931"/>
      <w:r>
        <w:rPr>
          <w:rFonts w:hint="eastAsia" w:ascii="宋体" w:hAnsi="宋体" w:cs="宋体"/>
          <w:sz w:val="24"/>
          <w:highlight w:val="none"/>
        </w:rPr>
        <w:t>5、此表可根据需要自行拉长加宽。</w:t>
      </w:r>
      <w:bookmarkEnd w:id="32"/>
      <w:bookmarkEnd w:id="33"/>
    </w:p>
    <w:p w14:paraId="5DFB5BB2">
      <w:pPr>
        <w:rPr>
          <w:highlight w:val="none"/>
        </w:rPr>
      </w:pPr>
    </w:p>
    <w:p w14:paraId="2F4BF70A">
      <w:pPr>
        <w:rPr>
          <w:highlight w:val="none"/>
        </w:rPr>
      </w:pPr>
    </w:p>
    <w:p w14:paraId="158F39B2">
      <w:pPr>
        <w:autoSpaceDE w:val="0"/>
        <w:autoSpaceDN w:val="0"/>
        <w:adjustRightInd w:val="0"/>
        <w:spacing w:line="360" w:lineRule="auto"/>
        <w:ind w:right="480" w:firstLine="6240" w:firstLineChars="2600"/>
        <w:rPr>
          <w:rFonts w:ascii="宋体" w:hAnsi="宋体" w:cs="宋体"/>
          <w:sz w:val="24"/>
          <w:highlight w:val="none"/>
          <w:lang w:val="zh-CN"/>
        </w:rPr>
      </w:pPr>
      <w:r>
        <w:rPr>
          <w:rFonts w:hint="eastAsia" w:ascii="宋体" w:hAnsi="宋体" w:cs="宋体"/>
          <w:sz w:val="24"/>
          <w:highlight w:val="none"/>
          <w:lang w:val="zh-CN"/>
        </w:rPr>
        <w:t>供应商名称（盖章）：</w:t>
      </w:r>
    </w:p>
    <w:p w14:paraId="19794C69">
      <w:pPr>
        <w:autoSpaceDE w:val="0"/>
        <w:autoSpaceDN w:val="0"/>
        <w:adjustRightInd w:val="0"/>
        <w:spacing w:line="360" w:lineRule="auto"/>
        <w:ind w:right="480" w:firstLine="4920" w:firstLineChars="2050"/>
        <w:rPr>
          <w:rFonts w:ascii="宋体" w:hAnsi="宋体" w:cs="宋体"/>
          <w:sz w:val="24"/>
          <w:highlight w:val="none"/>
          <w:lang w:val="zh-CN"/>
        </w:rPr>
      </w:pPr>
    </w:p>
    <w:p w14:paraId="4DCA8891">
      <w:pPr>
        <w:autoSpaceDE w:val="0"/>
        <w:autoSpaceDN w:val="0"/>
        <w:adjustRightInd w:val="0"/>
        <w:spacing w:line="360" w:lineRule="auto"/>
        <w:ind w:firstLine="480"/>
        <w:jc w:val="right"/>
        <w:rPr>
          <w:rFonts w:ascii="宋体" w:hAnsi="宋体" w:cs="宋体"/>
          <w:sz w:val="24"/>
          <w:highlight w:val="none"/>
          <w:lang w:val="zh-CN"/>
        </w:rPr>
      </w:pPr>
      <w:r>
        <w:rPr>
          <w:rFonts w:hint="eastAsia" w:ascii="宋体" w:hAnsi="宋体" w:cs="宋体"/>
          <w:sz w:val="24"/>
          <w:highlight w:val="none"/>
          <w:lang w:val="zh-CN"/>
        </w:rPr>
        <w:t>法定代表人或其委托代理人（签字）：</w:t>
      </w:r>
    </w:p>
    <w:p w14:paraId="52056EE8">
      <w:pPr>
        <w:autoSpaceDE w:val="0"/>
        <w:autoSpaceDN w:val="0"/>
        <w:adjustRightInd w:val="0"/>
        <w:spacing w:line="360" w:lineRule="auto"/>
        <w:ind w:firstLine="480"/>
        <w:jc w:val="right"/>
        <w:rPr>
          <w:rFonts w:ascii="宋体" w:hAnsi="宋体" w:cs="宋体"/>
          <w:sz w:val="24"/>
          <w:highlight w:val="none"/>
          <w:lang w:val="zh-CN"/>
        </w:rPr>
      </w:pPr>
    </w:p>
    <w:p w14:paraId="75B9BB93">
      <w:pPr>
        <w:autoSpaceDE w:val="0"/>
        <w:autoSpaceDN w:val="0"/>
        <w:adjustRightInd w:val="0"/>
        <w:ind w:right="480"/>
        <w:jc w:val="right"/>
        <w:rPr>
          <w:rFonts w:ascii="宋体" w:hAnsi="宋体" w:cs="宋体"/>
          <w:sz w:val="24"/>
          <w:highlight w:val="none"/>
          <w:lang w:val="zh-CN"/>
        </w:rPr>
      </w:pPr>
      <w:r>
        <w:rPr>
          <w:rFonts w:hint="eastAsia" w:ascii="宋体" w:hAnsi="宋体" w:cs="宋体"/>
          <w:sz w:val="24"/>
          <w:highlight w:val="none"/>
          <w:lang w:val="zh-CN"/>
        </w:rPr>
        <w:t>日期：年月日</w:t>
      </w:r>
    </w:p>
    <w:p w14:paraId="1E7CA839">
      <w:pPr>
        <w:rPr>
          <w:highlight w:val="none"/>
        </w:rPr>
      </w:pPr>
    </w:p>
    <w:p w14:paraId="45BAC722">
      <w:pPr>
        <w:rPr>
          <w:highlight w:val="none"/>
        </w:rPr>
      </w:pPr>
    </w:p>
    <w:p w14:paraId="42F6F4AF">
      <w:pPr>
        <w:tabs>
          <w:tab w:val="left" w:pos="1365"/>
        </w:tabs>
        <w:jc w:val="center"/>
        <w:rPr>
          <w:rFonts w:hint="eastAsia" w:ascii="宋体" w:hAnsi="宋体" w:cs="宋体"/>
          <w:b/>
          <w:sz w:val="32"/>
          <w:szCs w:val="32"/>
          <w:highlight w:val="none"/>
        </w:rPr>
      </w:pPr>
    </w:p>
    <w:p w14:paraId="50282B8E">
      <w:pPr>
        <w:autoSpaceDE w:val="0"/>
        <w:autoSpaceDN w:val="0"/>
        <w:adjustRightInd w:val="0"/>
        <w:snapToGrid w:val="0"/>
        <w:spacing w:line="360" w:lineRule="auto"/>
        <w:jc w:val="center"/>
        <w:outlineLvl w:val="0"/>
        <w:rPr>
          <w:rFonts w:hint="eastAsia" w:ascii="宋体"/>
          <w:bCs/>
          <w:color w:val="000000"/>
          <w:szCs w:val="32"/>
          <w:highlight w:val="none"/>
        </w:rPr>
        <w:sectPr>
          <w:pgSz w:w="11906" w:h="16838"/>
          <w:pgMar w:top="1440" w:right="1080" w:bottom="1440" w:left="1080" w:header="708" w:footer="850" w:gutter="0"/>
          <w:pgNumType w:fmt="decimal"/>
          <w:cols w:space="720" w:num="1"/>
          <w:docGrid w:linePitch="360" w:charSpace="0"/>
        </w:sectPr>
      </w:pPr>
      <w:r>
        <w:rPr>
          <w:rFonts w:hint="eastAsia" w:ascii="宋体" w:hAnsi="宋体" w:cs="宋体"/>
          <w:b/>
          <w:sz w:val="32"/>
          <w:szCs w:val="32"/>
          <w:highlight w:val="none"/>
        </w:rPr>
        <w:br w:type="page"/>
      </w:r>
    </w:p>
    <w:p w14:paraId="1E196651">
      <w:pPr>
        <w:autoSpaceDE w:val="0"/>
        <w:autoSpaceDN w:val="0"/>
        <w:adjustRightInd w:val="0"/>
        <w:snapToGrid w:val="0"/>
        <w:spacing w:line="360" w:lineRule="auto"/>
        <w:jc w:val="center"/>
        <w:outlineLvl w:val="0"/>
        <w:rPr>
          <w:rFonts w:hint="eastAsia" w:ascii="宋体" w:cs="宋体-18030"/>
          <w:b/>
          <w:bCs/>
          <w:color w:val="000000"/>
          <w:kern w:val="0"/>
          <w:sz w:val="30"/>
          <w:szCs w:val="30"/>
          <w:highlight w:val="none"/>
        </w:rPr>
      </w:pPr>
      <w:r>
        <w:rPr>
          <w:rFonts w:hint="eastAsia" w:ascii="宋体" w:cs="宋体-18030"/>
          <w:b/>
          <w:bCs/>
          <w:color w:val="000000"/>
          <w:kern w:val="0"/>
          <w:sz w:val="30"/>
          <w:szCs w:val="30"/>
          <w:highlight w:val="none"/>
          <w:lang w:val="en-US" w:eastAsia="zh-CN"/>
        </w:rPr>
        <w:t>六</w:t>
      </w:r>
      <w:r>
        <w:rPr>
          <w:rFonts w:hint="eastAsia" w:ascii="宋体" w:cs="宋体-18030"/>
          <w:b/>
          <w:bCs/>
          <w:color w:val="000000"/>
          <w:kern w:val="0"/>
          <w:sz w:val="30"/>
          <w:szCs w:val="30"/>
          <w:highlight w:val="none"/>
        </w:rPr>
        <w:t>、资格审查资料</w:t>
      </w:r>
      <w:bookmarkEnd w:id="23"/>
    </w:p>
    <w:p w14:paraId="2642AF62">
      <w:pPr>
        <w:snapToGrid w:val="0"/>
        <w:spacing w:line="360" w:lineRule="auto"/>
        <w:ind w:left="1124" w:hanging="1124" w:hangingChars="400"/>
        <w:jc w:val="center"/>
        <w:rPr>
          <w:rFonts w:hint="eastAsia" w:ascii="宋体"/>
          <w:b/>
          <w:bCs/>
          <w:color w:val="000000"/>
          <w:kern w:val="0"/>
          <w:sz w:val="28"/>
          <w:szCs w:val="28"/>
          <w:highlight w:val="none"/>
        </w:rPr>
      </w:pPr>
      <w:r>
        <w:rPr>
          <w:rFonts w:hint="eastAsia" w:ascii="宋体"/>
          <w:b/>
          <w:bCs/>
          <w:color w:val="000000"/>
          <w:kern w:val="0"/>
          <w:sz w:val="28"/>
          <w:szCs w:val="28"/>
          <w:highlight w:val="none"/>
        </w:rPr>
        <w:t>(一)投标人基本情况表</w:t>
      </w:r>
    </w:p>
    <w:tbl>
      <w:tblPr>
        <w:tblStyle w:val="22"/>
        <w:tblW w:w="4999" w:type="pct"/>
        <w:jc w:val="center"/>
        <w:tblLayout w:type="autofit"/>
        <w:tblCellMar>
          <w:top w:w="0" w:type="dxa"/>
          <w:left w:w="108" w:type="dxa"/>
          <w:bottom w:w="0" w:type="dxa"/>
          <w:right w:w="108" w:type="dxa"/>
        </w:tblCellMar>
      </w:tblPr>
      <w:tblGrid>
        <w:gridCol w:w="1662"/>
        <w:gridCol w:w="1033"/>
        <w:gridCol w:w="697"/>
        <w:gridCol w:w="1212"/>
        <w:gridCol w:w="172"/>
        <w:gridCol w:w="334"/>
        <w:gridCol w:w="1053"/>
        <w:gridCol w:w="344"/>
        <w:gridCol w:w="1156"/>
        <w:gridCol w:w="857"/>
      </w:tblGrid>
      <w:tr w14:paraId="053E4E66">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479C0E05">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投标人名称</w:t>
            </w:r>
          </w:p>
        </w:tc>
        <w:tc>
          <w:tcPr>
            <w:tcW w:w="4024" w:type="pct"/>
            <w:gridSpan w:val="9"/>
            <w:tcBorders>
              <w:top w:val="single" w:color="auto" w:sz="4" w:space="0"/>
              <w:left w:val="nil"/>
              <w:bottom w:val="single" w:color="auto" w:sz="4" w:space="0"/>
              <w:right w:val="single" w:color="auto" w:sz="4" w:space="0"/>
            </w:tcBorders>
            <w:noWrap w:val="0"/>
            <w:vAlign w:val="center"/>
          </w:tcPr>
          <w:p w14:paraId="2221E754">
            <w:pPr>
              <w:autoSpaceDE w:val="0"/>
              <w:autoSpaceDN w:val="0"/>
              <w:adjustRightInd w:val="0"/>
              <w:snapToGrid w:val="0"/>
              <w:spacing w:line="360" w:lineRule="auto"/>
              <w:contextualSpacing/>
              <w:rPr>
                <w:rFonts w:hint="eastAsia" w:ascii="宋体" w:cs="宋体"/>
                <w:color w:val="000000"/>
                <w:highlight w:val="none"/>
              </w:rPr>
            </w:pPr>
          </w:p>
        </w:tc>
      </w:tr>
      <w:tr w14:paraId="4434E818">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3DB1714D">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注册地址</w:t>
            </w:r>
          </w:p>
        </w:tc>
        <w:tc>
          <w:tcPr>
            <w:tcW w:w="2023" w:type="pct"/>
            <w:gridSpan w:val="5"/>
            <w:tcBorders>
              <w:top w:val="single" w:color="auto" w:sz="4" w:space="0"/>
              <w:left w:val="nil"/>
              <w:bottom w:val="single" w:color="auto" w:sz="4" w:space="0"/>
              <w:right w:val="single" w:color="auto" w:sz="4" w:space="0"/>
            </w:tcBorders>
            <w:noWrap w:val="0"/>
            <w:vAlign w:val="center"/>
          </w:tcPr>
          <w:p w14:paraId="58F37FF6">
            <w:pPr>
              <w:autoSpaceDE w:val="0"/>
              <w:autoSpaceDN w:val="0"/>
              <w:adjustRightInd w:val="0"/>
              <w:snapToGrid w:val="0"/>
              <w:spacing w:line="360" w:lineRule="auto"/>
              <w:contextualSpacing/>
              <w:rPr>
                <w:rFonts w:hint="eastAsia" w:ascii="宋体" w:cs="宋体"/>
                <w:color w:val="000000"/>
                <w:highlight w:val="none"/>
              </w:rPr>
            </w:pPr>
          </w:p>
        </w:tc>
        <w:tc>
          <w:tcPr>
            <w:tcW w:w="618" w:type="pct"/>
            <w:tcBorders>
              <w:top w:val="single" w:color="auto" w:sz="4" w:space="0"/>
              <w:left w:val="nil"/>
              <w:bottom w:val="single" w:color="auto" w:sz="4" w:space="0"/>
              <w:right w:val="single" w:color="auto" w:sz="4" w:space="0"/>
            </w:tcBorders>
            <w:noWrap w:val="0"/>
            <w:vAlign w:val="center"/>
          </w:tcPr>
          <w:p w14:paraId="0EA78693">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邮政编码</w:t>
            </w:r>
          </w:p>
        </w:tc>
        <w:tc>
          <w:tcPr>
            <w:tcW w:w="1383" w:type="pct"/>
            <w:gridSpan w:val="3"/>
            <w:tcBorders>
              <w:top w:val="single" w:color="auto" w:sz="4" w:space="0"/>
              <w:left w:val="nil"/>
              <w:bottom w:val="single" w:color="auto" w:sz="4" w:space="0"/>
              <w:right w:val="single" w:color="auto" w:sz="4" w:space="0"/>
            </w:tcBorders>
            <w:noWrap w:val="0"/>
            <w:vAlign w:val="center"/>
          </w:tcPr>
          <w:p w14:paraId="6ADC6EF9">
            <w:pPr>
              <w:autoSpaceDE w:val="0"/>
              <w:autoSpaceDN w:val="0"/>
              <w:adjustRightInd w:val="0"/>
              <w:snapToGrid w:val="0"/>
              <w:spacing w:line="360" w:lineRule="auto"/>
              <w:contextualSpacing/>
              <w:rPr>
                <w:rFonts w:hint="eastAsia" w:ascii="宋体" w:cs="宋体"/>
                <w:color w:val="000000"/>
                <w:highlight w:val="none"/>
              </w:rPr>
            </w:pPr>
          </w:p>
        </w:tc>
      </w:tr>
      <w:tr w14:paraId="7443A6F4">
        <w:tblPrEx>
          <w:tblCellMar>
            <w:top w:w="0" w:type="dxa"/>
            <w:left w:w="108" w:type="dxa"/>
            <w:bottom w:w="0" w:type="dxa"/>
            <w:right w:w="108" w:type="dxa"/>
          </w:tblCellMar>
        </w:tblPrEx>
        <w:trPr>
          <w:cantSplit/>
          <w:trHeight w:val="510" w:hRule="atLeast"/>
          <w:jc w:val="center"/>
        </w:trPr>
        <w:tc>
          <w:tcPr>
            <w:tcW w:w="975" w:type="pct"/>
            <w:vMerge w:val="restart"/>
            <w:tcBorders>
              <w:top w:val="nil"/>
              <w:left w:val="single" w:color="auto" w:sz="4" w:space="0"/>
              <w:bottom w:val="single" w:color="auto" w:sz="4" w:space="0"/>
              <w:right w:val="single" w:color="auto" w:sz="4" w:space="0"/>
            </w:tcBorders>
            <w:noWrap w:val="0"/>
            <w:vAlign w:val="center"/>
          </w:tcPr>
          <w:p w14:paraId="15AA1A7E">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联系方式</w:t>
            </w:r>
          </w:p>
        </w:tc>
        <w:tc>
          <w:tcPr>
            <w:tcW w:w="606" w:type="pct"/>
            <w:tcBorders>
              <w:top w:val="single" w:color="auto" w:sz="4" w:space="0"/>
              <w:left w:val="nil"/>
              <w:bottom w:val="single" w:color="auto" w:sz="4" w:space="0"/>
              <w:right w:val="single" w:color="auto" w:sz="4" w:space="0"/>
            </w:tcBorders>
            <w:noWrap w:val="0"/>
            <w:vAlign w:val="center"/>
          </w:tcPr>
          <w:p w14:paraId="326609D3">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联系人</w:t>
            </w:r>
          </w:p>
        </w:tc>
        <w:tc>
          <w:tcPr>
            <w:tcW w:w="1417" w:type="pct"/>
            <w:gridSpan w:val="4"/>
            <w:tcBorders>
              <w:top w:val="single" w:color="auto" w:sz="4" w:space="0"/>
              <w:left w:val="nil"/>
              <w:bottom w:val="single" w:color="auto" w:sz="4" w:space="0"/>
              <w:right w:val="single" w:color="auto" w:sz="4" w:space="0"/>
            </w:tcBorders>
            <w:noWrap w:val="0"/>
            <w:vAlign w:val="center"/>
          </w:tcPr>
          <w:p w14:paraId="7D3EA6A6">
            <w:pPr>
              <w:autoSpaceDE w:val="0"/>
              <w:autoSpaceDN w:val="0"/>
              <w:adjustRightInd w:val="0"/>
              <w:snapToGrid w:val="0"/>
              <w:spacing w:line="360" w:lineRule="auto"/>
              <w:contextualSpacing/>
              <w:rPr>
                <w:rFonts w:hint="eastAsia" w:ascii="宋体" w:cs="宋体"/>
                <w:color w:val="000000"/>
                <w:highlight w:val="none"/>
              </w:rPr>
            </w:pPr>
          </w:p>
        </w:tc>
        <w:tc>
          <w:tcPr>
            <w:tcW w:w="618" w:type="pct"/>
            <w:tcBorders>
              <w:top w:val="single" w:color="auto" w:sz="4" w:space="0"/>
              <w:left w:val="nil"/>
              <w:bottom w:val="single" w:color="auto" w:sz="4" w:space="0"/>
              <w:right w:val="single" w:color="auto" w:sz="4" w:space="0"/>
            </w:tcBorders>
            <w:noWrap w:val="0"/>
            <w:vAlign w:val="center"/>
          </w:tcPr>
          <w:p w14:paraId="6FB0B3AE">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电话</w:t>
            </w:r>
          </w:p>
        </w:tc>
        <w:tc>
          <w:tcPr>
            <w:tcW w:w="1383" w:type="pct"/>
            <w:gridSpan w:val="3"/>
            <w:tcBorders>
              <w:top w:val="single" w:color="auto" w:sz="4" w:space="0"/>
              <w:left w:val="nil"/>
              <w:bottom w:val="single" w:color="auto" w:sz="4" w:space="0"/>
              <w:right w:val="single" w:color="auto" w:sz="4" w:space="0"/>
            </w:tcBorders>
            <w:noWrap w:val="0"/>
            <w:vAlign w:val="center"/>
          </w:tcPr>
          <w:p w14:paraId="29B74A08">
            <w:pPr>
              <w:autoSpaceDE w:val="0"/>
              <w:autoSpaceDN w:val="0"/>
              <w:adjustRightInd w:val="0"/>
              <w:snapToGrid w:val="0"/>
              <w:spacing w:line="360" w:lineRule="auto"/>
              <w:contextualSpacing/>
              <w:rPr>
                <w:rFonts w:hint="eastAsia" w:ascii="宋体" w:cs="宋体"/>
                <w:color w:val="000000"/>
                <w:highlight w:val="none"/>
              </w:rPr>
            </w:pPr>
          </w:p>
        </w:tc>
      </w:tr>
      <w:tr w14:paraId="6C69DADC">
        <w:tblPrEx>
          <w:tblCellMar>
            <w:top w:w="0" w:type="dxa"/>
            <w:left w:w="108" w:type="dxa"/>
            <w:bottom w:w="0" w:type="dxa"/>
            <w:right w:w="108" w:type="dxa"/>
          </w:tblCellMar>
        </w:tblPrEx>
        <w:trPr>
          <w:cantSplit/>
          <w:trHeight w:val="510" w:hRule="atLeast"/>
          <w:jc w:val="center"/>
        </w:trPr>
        <w:tc>
          <w:tcPr>
            <w:tcW w:w="975" w:type="pct"/>
            <w:vMerge w:val="continue"/>
            <w:tcBorders>
              <w:top w:val="nil"/>
              <w:left w:val="single" w:color="auto" w:sz="4" w:space="0"/>
              <w:bottom w:val="single" w:color="auto" w:sz="4" w:space="0"/>
              <w:right w:val="single" w:color="auto" w:sz="4" w:space="0"/>
            </w:tcBorders>
            <w:noWrap w:val="0"/>
            <w:vAlign w:val="center"/>
          </w:tcPr>
          <w:p w14:paraId="008B018F">
            <w:pPr>
              <w:rPr>
                <w:highlight w:val="none"/>
              </w:rPr>
            </w:pPr>
          </w:p>
        </w:tc>
        <w:tc>
          <w:tcPr>
            <w:tcW w:w="606" w:type="pct"/>
            <w:tcBorders>
              <w:top w:val="single" w:color="auto" w:sz="4" w:space="0"/>
              <w:left w:val="nil"/>
              <w:bottom w:val="single" w:color="auto" w:sz="4" w:space="0"/>
              <w:right w:val="single" w:color="auto" w:sz="4" w:space="0"/>
            </w:tcBorders>
            <w:noWrap w:val="0"/>
            <w:vAlign w:val="center"/>
          </w:tcPr>
          <w:p w14:paraId="68075640">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传真</w:t>
            </w:r>
          </w:p>
        </w:tc>
        <w:tc>
          <w:tcPr>
            <w:tcW w:w="1417" w:type="pct"/>
            <w:gridSpan w:val="4"/>
            <w:tcBorders>
              <w:top w:val="single" w:color="auto" w:sz="4" w:space="0"/>
              <w:left w:val="nil"/>
              <w:bottom w:val="single" w:color="auto" w:sz="4" w:space="0"/>
              <w:right w:val="single" w:color="auto" w:sz="4" w:space="0"/>
            </w:tcBorders>
            <w:noWrap w:val="0"/>
            <w:vAlign w:val="center"/>
          </w:tcPr>
          <w:p w14:paraId="27915DEA">
            <w:pPr>
              <w:autoSpaceDE w:val="0"/>
              <w:autoSpaceDN w:val="0"/>
              <w:adjustRightInd w:val="0"/>
              <w:snapToGrid w:val="0"/>
              <w:spacing w:line="360" w:lineRule="auto"/>
              <w:contextualSpacing/>
              <w:rPr>
                <w:rFonts w:hint="eastAsia" w:ascii="宋体" w:cs="宋体"/>
                <w:color w:val="000000"/>
                <w:highlight w:val="none"/>
              </w:rPr>
            </w:pPr>
          </w:p>
        </w:tc>
        <w:tc>
          <w:tcPr>
            <w:tcW w:w="618" w:type="pct"/>
            <w:tcBorders>
              <w:top w:val="single" w:color="auto" w:sz="4" w:space="0"/>
              <w:left w:val="nil"/>
              <w:bottom w:val="single" w:color="auto" w:sz="4" w:space="0"/>
              <w:right w:val="single" w:color="auto" w:sz="4" w:space="0"/>
            </w:tcBorders>
            <w:noWrap w:val="0"/>
            <w:vAlign w:val="center"/>
          </w:tcPr>
          <w:p w14:paraId="03ACA8AF">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网址</w:t>
            </w:r>
          </w:p>
        </w:tc>
        <w:tc>
          <w:tcPr>
            <w:tcW w:w="1383" w:type="pct"/>
            <w:gridSpan w:val="3"/>
            <w:tcBorders>
              <w:top w:val="single" w:color="auto" w:sz="4" w:space="0"/>
              <w:left w:val="nil"/>
              <w:bottom w:val="single" w:color="auto" w:sz="4" w:space="0"/>
              <w:right w:val="single" w:color="auto" w:sz="4" w:space="0"/>
            </w:tcBorders>
            <w:noWrap w:val="0"/>
            <w:vAlign w:val="center"/>
          </w:tcPr>
          <w:p w14:paraId="216018B7">
            <w:pPr>
              <w:autoSpaceDE w:val="0"/>
              <w:autoSpaceDN w:val="0"/>
              <w:adjustRightInd w:val="0"/>
              <w:snapToGrid w:val="0"/>
              <w:spacing w:line="360" w:lineRule="auto"/>
              <w:contextualSpacing/>
              <w:rPr>
                <w:rFonts w:hint="eastAsia" w:ascii="宋体" w:cs="宋体"/>
                <w:color w:val="000000"/>
                <w:highlight w:val="none"/>
              </w:rPr>
            </w:pPr>
          </w:p>
        </w:tc>
      </w:tr>
      <w:tr w14:paraId="2BBD18F5">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0175AD2E">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组织结构</w:t>
            </w:r>
          </w:p>
        </w:tc>
        <w:tc>
          <w:tcPr>
            <w:tcW w:w="4024" w:type="pct"/>
            <w:gridSpan w:val="9"/>
            <w:tcBorders>
              <w:top w:val="single" w:color="auto" w:sz="4" w:space="0"/>
              <w:left w:val="nil"/>
              <w:bottom w:val="single" w:color="auto" w:sz="4" w:space="0"/>
              <w:right w:val="single" w:color="auto" w:sz="4" w:space="0"/>
            </w:tcBorders>
            <w:noWrap w:val="0"/>
            <w:vAlign w:val="center"/>
          </w:tcPr>
          <w:p w14:paraId="1D6A2704">
            <w:pPr>
              <w:autoSpaceDE w:val="0"/>
              <w:autoSpaceDN w:val="0"/>
              <w:adjustRightInd w:val="0"/>
              <w:snapToGrid w:val="0"/>
              <w:spacing w:line="360" w:lineRule="auto"/>
              <w:contextualSpacing/>
              <w:jc w:val="center"/>
              <w:rPr>
                <w:rFonts w:hint="eastAsia" w:ascii="宋体" w:cs="宋体"/>
                <w:color w:val="000000"/>
                <w:highlight w:val="none"/>
              </w:rPr>
            </w:pPr>
          </w:p>
        </w:tc>
      </w:tr>
      <w:tr w14:paraId="0EA4A359">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5484693C">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法定代表人</w:t>
            </w:r>
          </w:p>
        </w:tc>
        <w:tc>
          <w:tcPr>
            <w:tcW w:w="606" w:type="pct"/>
            <w:tcBorders>
              <w:top w:val="single" w:color="auto" w:sz="4" w:space="0"/>
              <w:left w:val="nil"/>
              <w:bottom w:val="single" w:color="auto" w:sz="4" w:space="0"/>
              <w:right w:val="single" w:color="auto" w:sz="4" w:space="0"/>
            </w:tcBorders>
            <w:noWrap w:val="0"/>
            <w:vAlign w:val="center"/>
          </w:tcPr>
          <w:p w14:paraId="565756CC">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姓名</w:t>
            </w:r>
          </w:p>
        </w:tc>
        <w:tc>
          <w:tcPr>
            <w:tcW w:w="409" w:type="pct"/>
            <w:tcBorders>
              <w:top w:val="single" w:color="auto" w:sz="4" w:space="0"/>
              <w:left w:val="nil"/>
              <w:bottom w:val="single" w:color="auto" w:sz="4" w:space="0"/>
              <w:right w:val="single" w:color="auto" w:sz="4" w:space="0"/>
            </w:tcBorders>
            <w:noWrap w:val="0"/>
            <w:vAlign w:val="center"/>
          </w:tcPr>
          <w:p w14:paraId="1D319052">
            <w:pPr>
              <w:autoSpaceDE w:val="0"/>
              <w:autoSpaceDN w:val="0"/>
              <w:adjustRightInd w:val="0"/>
              <w:snapToGrid w:val="0"/>
              <w:spacing w:line="360" w:lineRule="auto"/>
              <w:contextualSpacing/>
              <w:rPr>
                <w:rFonts w:hint="eastAsia" w:ascii="宋体" w:cs="宋体"/>
                <w:color w:val="000000"/>
                <w:highlight w:val="none"/>
              </w:rPr>
            </w:pPr>
          </w:p>
        </w:tc>
        <w:tc>
          <w:tcPr>
            <w:tcW w:w="812" w:type="pct"/>
            <w:gridSpan w:val="2"/>
            <w:tcBorders>
              <w:top w:val="single" w:color="auto" w:sz="4" w:space="0"/>
              <w:left w:val="nil"/>
              <w:bottom w:val="single" w:color="auto" w:sz="4" w:space="0"/>
              <w:right w:val="single" w:color="auto" w:sz="4" w:space="0"/>
            </w:tcBorders>
            <w:noWrap w:val="0"/>
            <w:vAlign w:val="center"/>
          </w:tcPr>
          <w:p w14:paraId="1B146154">
            <w:pPr>
              <w:autoSpaceDE w:val="0"/>
              <w:autoSpaceDN w:val="0"/>
              <w:adjustRightInd w:val="0"/>
              <w:snapToGrid w:val="0"/>
              <w:spacing w:line="360" w:lineRule="auto"/>
              <w:contextualSpacing/>
              <w:rPr>
                <w:rFonts w:hint="eastAsia" w:ascii="宋体" w:cs="宋体"/>
                <w:color w:val="000000"/>
                <w:highlight w:val="none"/>
              </w:rPr>
            </w:pPr>
            <w:r>
              <w:rPr>
                <w:rFonts w:hint="eastAsia" w:ascii="宋体" w:cs="宋体"/>
                <w:color w:val="000000"/>
                <w:highlight w:val="none"/>
              </w:rPr>
              <w:t>技术职称</w:t>
            </w:r>
          </w:p>
        </w:tc>
        <w:tc>
          <w:tcPr>
            <w:tcW w:w="1016" w:type="pct"/>
            <w:gridSpan w:val="3"/>
            <w:tcBorders>
              <w:top w:val="single" w:color="auto" w:sz="4" w:space="0"/>
              <w:left w:val="nil"/>
              <w:bottom w:val="single" w:color="auto" w:sz="4" w:space="0"/>
              <w:right w:val="single" w:color="auto" w:sz="4" w:space="0"/>
            </w:tcBorders>
            <w:noWrap w:val="0"/>
            <w:vAlign w:val="center"/>
          </w:tcPr>
          <w:p w14:paraId="38E3D5AD">
            <w:pPr>
              <w:autoSpaceDE w:val="0"/>
              <w:autoSpaceDN w:val="0"/>
              <w:adjustRightInd w:val="0"/>
              <w:snapToGrid w:val="0"/>
              <w:spacing w:line="360" w:lineRule="auto"/>
              <w:contextualSpacing/>
              <w:rPr>
                <w:rFonts w:hint="eastAsia" w:ascii="宋体" w:cs="宋体"/>
                <w:color w:val="000000"/>
                <w:highlight w:val="none"/>
              </w:rPr>
            </w:pPr>
          </w:p>
        </w:tc>
        <w:tc>
          <w:tcPr>
            <w:tcW w:w="678" w:type="pct"/>
            <w:tcBorders>
              <w:top w:val="single" w:color="auto" w:sz="4" w:space="0"/>
              <w:left w:val="nil"/>
              <w:bottom w:val="single" w:color="auto" w:sz="4" w:space="0"/>
              <w:right w:val="single" w:color="auto" w:sz="4" w:space="0"/>
            </w:tcBorders>
            <w:noWrap w:val="0"/>
            <w:vAlign w:val="center"/>
          </w:tcPr>
          <w:p w14:paraId="51033FEF">
            <w:pPr>
              <w:autoSpaceDE w:val="0"/>
              <w:autoSpaceDN w:val="0"/>
              <w:adjustRightInd w:val="0"/>
              <w:snapToGrid w:val="0"/>
              <w:spacing w:line="360" w:lineRule="auto"/>
              <w:contextualSpacing/>
              <w:rPr>
                <w:rFonts w:hint="eastAsia" w:ascii="宋体" w:cs="宋体"/>
                <w:color w:val="000000"/>
                <w:highlight w:val="none"/>
              </w:rPr>
            </w:pPr>
            <w:r>
              <w:rPr>
                <w:rFonts w:hint="eastAsia" w:ascii="宋体" w:cs="宋体"/>
                <w:color w:val="000000"/>
                <w:highlight w:val="none"/>
              </w:rPr>
              <w:t>电话</w:t>
            </w:r>
          </w:p>
        </w:tc>
        <w:tc>
          <w:tcPr>
            <w:tcW w:w="501" w:type="pct"/>
            <w:tcBorders>
              <w:top w:val="single" w:color="auto" w:sz="4" w:space="0"/>
              <w:left w:val="nil"/>
              <w:bottom w:val="single" w:color="auto" w:sz="4" w:space="0"/>
              <w:right w:val="single" w:color="auto" w:sz="4" w:space="0"/>
            </w:tcBorders>
            <w:noWrap w:val="0"/>
            <w:vAlign w:val="center"/>
          </w:tcPr>
          <w:p w14:paraId="1424F61D">
            <w:pPr>
              <w:autoSpaceDE w:val="0"/>
              <w:autoSpaceDN w:val="0"/>
              <w:adjustRightInd w:val="0"/>
              <w:snapToGrid w:val="0"/>
              <w:spacing w:line="360" w:lineRule="auto"/>
              <w:contextualSpacing/>
              <w:rPr>
                <w:rFonts w:hint="eastAsia" w:ascii="宋体" w:cs="宋体"/>
                <w:color w:val="000000"/>
                <w:highlight w:val="none"/>
              </w:rPr>
            </w:pPr>
          </w:p>
        </w:tc>
      </w:tr>
      <w:tr w14:paraId="7B593F4A">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2FD6C113">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技术负责人</w:t>
            </w:r>
          </w:p>
        </w:tc>
        <w:tc>
          <w:tcPr>
            <w:tcW w:w="606" w:type="pct"/>
            <w:tcBorders>
              <w:top w:val="single" w:color="auto" w:sz="4" w:space="0"/>
              <w:left w:val="nil"/>
              <w:bottom w:val="single" w:color="auto" w:sz="4" w:space="0"/>
              <w:right w:val="single" w:color="auto" w:sz="4" w:space="0"/>
            </w:tcBorders>
            <w:noWrap w:val="0"/>
            <w:vAlign w:val="center"/>
          </w:tcPr>
          <w:p w14:paraId="123BAD4B">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姓名</w:t>
            </w:r>
          </w:p>
        </w:tc>
        <w:tc>
          <w:tcPr>
            <w:tcW w:w="409" w:type="pct"/>
            <w:tcBorders>
              <w:top w:val="single" w:color="auto" w:sz="4" w:space="0"/>
              <w:left w:val="nil"/>
              <w:bottom w:val="single" w:color="auto" w:sz="4" w:space="0"/>
              <w:right w:val="single" w:color="auto" w:sz="4" w:space="0"/>
            </w:tcBorders>
            <w:noWrap w:val="0"/>
            <w:vAlign w:val="center"/>
          </w:tcPr>
          <w:p w14:paraId="27DB696B">
            <w:pPr>
              <w:autoSpaceDE w:val="0"/>
              <w:autoSpaceDN w:val="0"/>
              <w:adjustRightInd w:val="0"/>
              <w:snapToGrid w:val="0"/>
              <w:spacing w:line="360" w:lineRule="auto"/>
              <w:contextualSpacing/>
              <w:rPr>
                <w:rFonts w:hint="eastAsia" w:ascii="宋体" w:cs="宋体"/>
                <w:color w:val="000000"/>
                <w:highlight w:val="none"/>
              </w:rPr>
            </w:pPr>
          </w:p>
        </w:tc>
        <w:tc>
          <w:tcPr>
            <w:tcW w:w="812" w:type="pct"/>
            <w:gridSpan w:val="2"/>
            <w:tcBorders>
              <w:top w:val="single" w:color="auto" w:sz="4" w:space="0"/>
              <w:left w:val="nil"/>
              <w:bottom w:val="single" w:color="auto" w:sz="4" w:space="0"/>
              <w:right w:val="single" w:color="auto" w:sz="4" w:space="0"/>
            </w:tcBorders>
            <w:noWrap w:val="0"/>
            <w:vAlign w:val="center"/>
          </w:tcPr>
          <w:p w14:paraId="1A21FCD8">
            <w:pPr>
              <w:autoSpaceDE w:val="0"/>
              <w:autoSpaceDN w:val="0"/>
              <w:adjustRightInd w:val="0"/>
              <w:snapToGrid w:val="0"/>
              <w:spacing w:line="360" w:lineRule="auto"/>
              <w:contextualSpacing/>
              <w:rPr>
                <w:rFonts w:hint="eastAsia" w:ascii="宋体" w:cs="宋体"/>
                <w:color w:val="000000"/>
                <w:highlight w:val="none"/>
              </w:rPr>
            </w:pPr>
            <w:r>
              <w:rPr>
                <w:rFonts w:hint="eastAsia" w:ascii="宋体" w:cs="宋体"/>
                <w:color w:val="000000"/>
                <w:highlight w:val="none"/>
              </w:rPr>
              <w:t>技术职称</w:t>
            </w:r>
          </w:p>
        </w:tc>
        <w:tc>
          <w:tcPr>
            <w:tcW w:w="1016" w:type="pct"/>
            <w:gridSpan w:val="3"/>
            <w:tcBorders>
              <w:top w:val="single" w:color="auto" w:sz="4" w:space="0"/>
              <w:left w:val="nil"/>
              <w:bottom w:val="single" w:color="auto" w:sz="4" w:space="0"/>
              <w:right w:val="single" w:color="auto" w:sz="4" w:space="0"/>
            </w:tcBorders>
            <w:noWrap w:val="0"/>
            <w:vAlign w:val="center"/>
          </w:tcPr>
          <w:p w14:paraId="598DEAFF">
            <w:pPr>
              <w:autoSpaceDE w:val="0"/>
              <w:autoSpaceDN w:val="0"/>
              <w:adjustRightInd w:val="0"/>
              <w:snapToGrid w:val="0"/>
              <w:spacing w:line="360" w:lineRule="auto"/>
              <w:contextualSpacing/>
              <w:rPr>
                <w:rFonts w:hint="eastAsia" w:ascii="宋体" w:cs="宋体"/>
                <w:color w:val="000000"/>
                <w:highlight w:val="none"/>
              </w:rPr>
            </w:pPr>
          </w:p>
        </w:tc>
        <w:tc>
          <w:tcPr>
            <w:tcW w:w="678" w:type="pct"/>
            <w:tcBorders>
              <w:top w:val="single" w:color="auto" w:sz="4" w:space="0"/>
              <w:left w:val="nil"/>
              <w:bottom w:val="single" w:color="auto" w:sz="4" w:space="0"/>
              <w:right w:val="single" w:color="auto" w:sz="4" w:space="0"/>
            </w:tcBorders>
            <w:noWrap w:val="0"/>
            <w:vAlign w:val="center"/>
          </w:tcPr>
          <w:p w14:paraId="40E07FA4">
            <w:pPr>
              <w:autoSpaceDE w:val="0"/>
              <w:autoSpaceDN w:val="0"/>
              <w:adjustRightInd w:val="0"/>
              <w:snapToGrid w:val="0"/>
              <w:spacing w:line="360" w:lineRule="auto"/>
              <w:contextualSpacing/>
              <w:rPr>
                <w:rFonts w:hint="eastAsia" w:ascii="宋体" w:cs="宋体"/>
                <w:color w:val="000000"/>
                <w:highlight w:val="none"/>
              </w:rPr>
            </w:pPr>
            <w:r>
              <w:rPr>
                <w:rFonts w:hint="eastAsia" w:ascii="宋体" w:cs="宋体"/>
                <w:color w:val="000000"/>
                <w:highlight w:val="none"/>
              </w:rPr>
              <w:t>电话</w:t>
            </w:r>
          </w:p>
        </w:tc>
        <w:tc>
          <w:tcPr>
            <w:tcW w:w="501" w:type="pct"/>
            <w:tcBorders>
              <w:top w:val="single" w:color="auto" w:sz="4" w:space="0"/>
              <w:left w:val="nil"/>
              <w:bottom w:val="single" w:color="auto" w:sz="4" w:space="0"/>
              <w:right w:val="single" w:color="auto" w:sz="4" w:space="0"/>
            </w:tcBorders>
            <w:noWrap w:val="0"/>
            <w:vAlign w:val="center"/>
          </w:tcPr>
          <w:p w14:paraId="1DA743DE">
            <w:pPr>
              <w:autoSpaceDE w:val="0"/>
              <w:autoSpaceDN w:val="0"/>
              <w:adjustRightInd w:val="0"/>
              <w:snapToGrid w:val="0"/>
              <w:spacing w:line="360" w:lineRule="auto"/>
              <w:contextualSpacing/>
              <w:rPr>
                <w:rFonts w:hint="eastAsia" w:ascii="宋体" w:cs="宋体"/>
                <w:color w:val="000000"/>
                <w:highlight w:val="none"/>
              </w:rPr>
            </w:pPr>
          </w:p>
        </w:tc>
      </w:tr>
      <w:tr w14:paraId="0AA630B8">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3AB37A94">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成立时间</w:t>
            </w:r>
          </w:p>
        </w:tc>
        <w:tc>
          <w:tcPr>
            <w:tcW w:w="1015" w:type="pct"/>
            <w:gridSpan w:val="2"/>
            <w:tcBorders>
              <w:top w:val="single" w:color="auto" w:sz="4" w:space="0"/>
              <w:left w:val="nil"/>
              <w:bottom w:val="single" w:color="auto" w:sz="4" w:space="0"/>
              <w:right w:val="single" w:color="auto" w:sz="4" w:space="0"/>
            </w:tcBorders>
            <w:noWrap w:val="0"/>
            <w:vAlign w:val="center"/>
          </w:tcPr>
          <w:p w14:paraId="3F20CB08">
            <w:pPr>
              <w:autoSpaceDE w:val="0"/>
              <w:autoSpaceDN w:val="0"/>
              <w:adjustRightInd w:val="0"/>
              <w:snapToGrid w:val="0"/>
              <w:spacing w:line="360" w:lineRule="auto"/>
              <w:contextualSpacing/>
              <w:rPr>
                <w:rFonts w:hint="eastAsia" w:ascii="宋体" w:cs="宋体"/>
                <w:color w:val="000000"/>
                <w:highlight w:val="none"/>
              </w:rPr>
            </w:pPr>
          </w:p>
        </w:tc>
        <w:tc>
          <w:tcPr>
            <w:tcW w:w="3009" w:type="pct"/>
            <w:gridSpan w:val="7"/>
            <w:tcBorders>
              <w:top w:val="single" w:color="auto" w:sz="4" w:space="0"/>
              <w:left w:val="nil"/>
              <w:bottom w:val="single" w:color="auto" w:sz="4" w:space="0"/>
              <w:right w:val="single" w:color="auto" w:sz="4" w:space="0"/>
            </w:tcBorders>
            <w:noWrap w:val="0"/>
            <w:vAlign w:val="center"/>
          </w:tcPr>
          <w:p w14:paraId="269DC933">
            <w:pPr>
              <w:autoSpaceDE w:val="0"/>
              <w:autoSpaceDN w:val="0"/>
              <w:adjustRightInd w:val="0"/>
              <w:snapToGrid w:val="0"/>
              <w:spacing w:line="360" w:lineRule="auto"/>
              <w:contextualSpacing/>
              <w:rPr>
                <w:rFonts w:hint="eastAsia" w:ascii="宋体" w:cs="宋体"/>
                <w:color w:val="000000"/>
                <w:highlight w:val="none"/>
              </w:rPr>
            </w:pPr>
            <w:r>
              <w:rPr>
                <w:rFonts w:hint="eastAsia" w:ascii="宋体" w:cs="宋体"/>
                <w:color w:val="000000"/>
                <w:highlight w:val="none"/>
              </w:rPr>
              <w:t>员工总人数：</w:t>
            </w:r>
          </w:p>
        </w:tc>
      </w:tr>
      <w:tr w14:paraId="7B4D0674">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1FF68B8D">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企业资质等级</w:t>
            </w:r>
          </w:p>
        </w:tc>
        <w:tc>
          <w:tcPr>
            <w:tcW w:w="1015" w:type="pct"/>
            <w:gridSpan w:val="2"/>
            <w:tcBorders>
              <w:top w:val="single" w:color="auto" w:sz="4" w:space="0"/>
              <w:left w:val="nil"/>
              <w:bottom w:val="single" w:color="auto" w:sz="4" w:space="0"/>
              <w:right w:val="single" w:color="auto" w:sz="4" w:space="0"/>
            </w:tcBorders>
            <w:noWrap w:val="0"/>
            <w:vAlign w:val="center"/>
          </w:tcPr>
          <w:p w14:paraId="2ABE69B8">
            <w:pPr>
              <w:autoSpaceDE w:val="0"/>
              <w:autoSpaceDN w:val="0"/>
              <w:adjustRightInd w:val="0"/>
              <w:snapToGrid w:val="0"/>
              <w:spacing w:line="360" w:lineRule="auto"/>
              <w:contextualSpacing/>
              <w:rPr>
                <w:rFonts w:hint="eastAsia" w:ascii="宋体" w:cs="宋体"/>
                <w:color w:val="000000"/>
                <w:highlight w:val="none"/>
              </w:rPr>
            </w:pPr>
          </w:p>
        </w:tc>
        <w:tc>
          <w:tcPr>
            <w:tcW w:w="711" w:type="pct"/>
            <w:vMerge w:val="restart"/>
            <w:tcBorders>
              <w:top w:val="nil"/>
              <w:left w:val="nil"/>
              <w:bottom w:val="single" w:color="auto" w:sz="4" w:space="0"/>
              <w:right w:val="single" w:color="auto" w:sz="4" w:space="0"/>
            </w:tcBorders>
            <w:noWrap w:val="0"/>
            <w:vAlign w:val="center"/>
          </w:tcPr>
          <w:p w14:paraId="6D0D5F89">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其中</w:t>
            </w:r>
          </w:p>
        </w:tc>
        <w:tc>
          <w:tcPr>
            <w:tcW w:w="1117" w:type="pct"/>
            <w:gridSpan w:val="4"/>
            <w:tcBorders>
              <w:top w:val="single" w:color="auto" w:sz="4" w:space="0"/>
              <w:left w:val="nil"/>
              <w:bottom w:val="single" w:color="auto" w:sz="4" w:space="0"/>
              <w:right w:val="single" w:color="auto" w:sz="4" w:space="0"/>
            </w:tcBorders>
            <w:noWrap w:val="0"/>
            <w:vAlign w:val="center"/>
          </w:tcPr>
          <w:p w14:paraId="6C122CE3">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项目负责人</w:t>
            </w:r>
          </w:p>
        </w:tc>
        <w:tc>
          <w:tcPr>
            <w:tcW w:w="1180" w:type="pct"/>
            <w:gridSpan w:val="2"/>
            <w:tcBorders>
              <w:top w:val="single" w:color="auto" w:sz="4" w:space="0"/>
              <w:left w:val="nil"/>
              <w:bottom w:val="single" w:color="auto" w:sz="4" w:space="0"/>
              <w:right w:val="single" w:color="auto" w:sz="4" w:space="0"/>
            </w:tcBorders>
            <w:noWrap w:val="0"/>
            <w:vAlign w:val="center"/>
          </w:tcPr>
          <w:p w14:paraId="3D104CE8">
            <w:pPr>
              <w:autoSpaceDE w:val="0"/>
              <w:autoSpaceDN w:val="0"/>
              <w:adjustRightInd w:val="0"/>
              <w:snapToGrid w:val="0"/>
              <w:spacing w:line="360" w:lineRule="auto"/>
              <w:contextualSpacing/>
              <w:rPr>
                <w:rFonts w:hint="eastAsia" w:ascii="宋体" w:cs="宋体"/>
                <w:color w:val="000000"/>
                <w:highlight w:val="none"/>
              </w:rPr>
            </w:pPr>
          </w:p>
        </w:tc>
      </w:tr>
      <w:tr w14:paraId="293EE704">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66A22B3A">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营业执照号</w:t>
            </w:r>
          </w:p>
        </w:tc>
        <w:tc>
          <w:tcPr>
            <w:tcW w:w="1015" w:type="pct"/>
            <w:gridSpan w:val="2"/>
            <w:tcBorders>
              <w:top w:val="single" w:color="auto" w:sz="4" w:space="0"/>
              <w:left w:val="nil"/>
              <w:bottom w:val="single" w:color="auto" w:sz="4" w:space="0"/>
              <w:right w:val="single" w:color="auto" w:sz="4" w:space="0"/>
            </w:tcBorders>
            <w:noWrap w:val="0"/>
            <w:vAlign w:val="center"/>
          </w:tcPr>
          <w:p w14:paraId="2AEC2777">
            <w:pPr>
              <w:autoSpaceDE w:val="0"/>
              <w:autoSpaceDN w:val="0"/>
              <w:adjustRightInd w:val="0"/>
              <w:snapToGrid w:val="0"/>
              <w:spacing w:line="360" w:lineRule="auto"/>
              <w:contextualSpacing/>
              <w:rPr>
                <w:rFonts w:hint="eastAsia" w:ascii="宋体" w:cs="宋体"/>
                <w:color w:val="000000"/>
                <w:highlight w:val="none"/>
              </w:rPr>
            </w:pPr>
          </w:p>
        </w:tc>
        <w:tc>
          <w:tcPr>
            <w:tcW w:w="711" w:type="pct"/>
            <w:vMerge w:val="continue"/>
            <w:tcBorders>
              <w:top w:val="nil"/>
              <w:left w:val="nil"/>
              <w:bottom w:val="single" w:color="auto" w:sz="4" w:space="0"/>
              <w:right w:val="single" w:color="auto" w:sz="4" w:space="0"/>
            </w:tcBorders>
            <w:noWrap w:val="0"/>
            <w:vAlign w:val="center"/>
          </w:tcPr>
          <w:p w14:paraId="1E3A43E0">
            <w:pPr>
              <w:rPr>
                <w:highlight w:val="none"/>
              </w:rPr>
            </w:pPr>
          </w:p>
        </w:tc>
        <w:tc>
          <w:tcPr>
            <w:tcW w:w="1117" w:type="pct"/>
            <w:gridSpan w:val="4"/>
            <w:tcBorders>
              <w:top w:val="single" w:color="auto" w:sz="4" w:space="0"/>
              <w:left w:val="nil"/>
              <w:bottom w:val="single" w:color="auto" w:sz="4" w:space="0"/>
              <w:right w:val="single" w:color="auto" w:sz="4" w:space="0"/>
            </w:tcBorders>
            <w:noWrap w:val="0"/>
            <w:vAlign w:val="center"/>
          </w:tcPr>
          <w:p w14:paraId="16C03925">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高级职称人员</w:t>
            </w:r>
          </w:p>
        </w:tc>
        <w:tc>
          <w:tcPr>
            <w:tcW w:w="1180" w:type="pct"/>
            <w:gridSpan w:val="2"/>
            <w:tcBorders>
              <w:top w:val="single" w:color="auto" w:sz="4" w:space="0"/>
              <w:left w:val="nil"/>
              <w:bottom w:val="single" w:color="auto" w:sz="4" w:space="0"/>
              <w:right w:val="single" w:color="auto" w:sz="4" w:space="0"/>
            </w:tcBorders>
            <w:noWrap w:val="0"/>
            <w:vAlign w:val="center"/>
          </w:tcPr>
          <w:p w14:paraId="48E04C41">
            <w:pPr>
              <w:autoSpaceDE w:val="0"/>
              <w:autoSpaceDN w:val="0"/>
              <w:adjustRightInd w:val="0"/>
              <w:snapToGrid w:val="0"/>
              <w:spacing w:line="360" w:lineRule="auto"/>
              <w:contextualSpacing/>
              <w:rPr>
                <w:rFonts w:hint="eastAsia" w:ascii="宋体" w:cs="宋体"/>
                <w:color w:val="000000"/>
                <w:highlight w:val="none"/>
              </w:rPr>
            </w:pPr>
          </w:p>
        </w:tc>
      </w:tr>
      <w:tr w14:paraId="4AED97D3">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260EAF6C">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注册资金</w:t>
            </w:r>
          </w:p>
        </w:tc>
        <w:tc>
          <w:tcPr>
            <w:tcW w:w="1015" w:type="pct"/>
            <w:gridSpan w:val="2"/>
            <w:tcBorders>
              <w:top w:val="single" w:color="auto" w:sz="4" w:space="0"/>
              <w:left w:val="nil"/>
              <w:bottom w:val="single" w:color="auto" w:sz="4" w:space="0"/>
              <w:right w:val="single" w:color="auto" w:sz="4" w:space="0"/>
            </w:tcBorders>
            <w:noWrap w:val="0"/>
            <w:vAlign w:val="center"/>
          </w:tcPr>
          <w:p w14:paraId="546E7E3B">
            <w:pPr>
              <w:autoSpaceDE w:val="0"/>
              <w:autoSpaceDN w:val="0"/>
              <w:adjustRightInd w:val="0"/>
              <w:snapToGrid w:val="0"/>
              <w:spacing w:line="360" w:lineRule="auto"/>
              <w:contextualSpacing/>
              <w:rPr>
                <w:rFonts w:hint="eastAsia" w:ascii="宋体" w:cs="宋体"/>
                <w:color w:val="000000"/>
                <w:highlight w:val="none"/>
              </w:rPr>
            </w:pPr>
          </w:p>
        </w:tc>
        <w:tc>
          <w:tcPr>
            <w:tcW w:w="711" w:type="pct"/>
            <w:vMerge w:val="continue"/>
            <w:tcBorders>
              <w:top w:val="nil"/>
              <w:left w:val="nil"/>
              <w:bottom w:val="single" w:color="auto" w:sz="4" w:space="0"/>
              <w:right w:val="single" w:color="auto" w:sz="4" w:space="0"/>
            </w:tcBorders>
            <w:noWrap w:val="0"/>
            <w:vAlign w:val="center"/>
          </w:tcPr>
          <w:p w14:paraId="21F5E751">
            <w:pPr>
              <w:rPr>
                <w:highlight w:val="none"/>
              </w:rPr>
            </w:pPr>
          </w:p>
        </w:tc>
        <w:tc>
          <w:tcPr>
            <w:tcW w:w="1117" w:type="pct"/>
            <w:gridSpan w:val="4"/>
            <w:tcBorders>
              <w:top w:val="single" w:color="auto" w:sz="4" w:space="0"/>
              <w:left w:val="nil"/>
              <w:bottom w:val="single" w:color="auto" w:sz="4" w:space="0"/>
              <w:right w:val="single" w:color="auto" w:sz="4" w:space="0"/>
            </w:tcBorders>
            <w:noWrap w:val="0"/>
            <w:vAlign w:val="center"/>
          </w:tcPr>
          <w:p w14:paraId="35A314F4">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中级职称人员</w:t>
            </w:r>
          </w:p>
        </w:tc>
        <w:tc>
          <w:tcPr>
            <w:tcW w:w="1180" w:type="pct"/>
            <w:gridSpan w:val="2"/>
            <w:tcBorders>
              <w:top w:val="single" w:color="auto" w:sz="4" w:space="0"/>
              <w:left w:val="nil"/>
              <w:bottom w:val="single" w:color="auto" w:sz="4" w:space="0"/>
              <w:right w:val="single" w:color="auto" w:sz="4" w:space="0"/>
            </w:tcBorders>
            <w:noWrap w:val="0"/>
            <w:vAlign w:val="center"/>
          </w:tcPr>
          <w:p w14:paraId="1CE12988">
            <w:pPr>
              <w:autoSpaceDE w:val="0"/>
              <w:autoSpaceDN w:val="0"/>
              <w:adjustRightInd w:val="0"/>
              <w:snapToGrid w:val="0"/>
              <w:spacing w:line="360" w:lineRule="auto"/>
              <w:contextualSpacing/>
              <w:rPr>
                <w:rFonts w:hint="eastAsia" w:ascii="宋体" w:cs="宋体"/>
                <w:color w:val="000000"/>
                <w:highlight w:val="none"/>
              </w:rPr>
            </w:pPr>
          </w:p>
        </w:tc>
      </w:tr>
      <w:tr w14:paraId="23E681A9">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701347DB">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开户银行</w:t>
            </w:r>
          </w:p>
        </w:tc>
        <w:tc>
          <w:tcPr>
            <w:tcW w:w="1015" w:type="pct"/>
            <w:gridSpan w:val="2"/>
            <w:tcBorders>
              <w:top w:val="single" w:color="auto" w:sz="4" w:space="0"/>
              <w:left w:val="nil"/>
              <w:bottom w:val="single" w:color="auto" w:sz="4" w:space="0"/>
              <w:right w:val="single" w:color="auto" w:sz="4" w:space="0"/>
            </w:tcBorders>
            <w:noWrap w:val="0"/>
            <w:vAlign w:val="center"/>
          </w:tcPr>
          <w:p w14:paraId="4262BD84">
            <w:pPr>
              <w:autoSpaceDE w:val="0"/>
              <w:autoSpaceDN w:val="0"/>
              <w:adjustRightInd w:val="0"/>
              <w:snapToGrid w:val="0"/>
              <w:spacing w:line="360" w:lineRule="auto"/>
              <w:contextualSpacing/>
              <w:rPr>
                <w:rFonts w:hint="eastAsia" w:ascii="宋体" w:cs="宋体"/>
                <w:color w:val="000000"/>
                <w:highlight w:val="none"/>
              </w:rPr>
            </w:pPr>
          </w:p>
        </w:tc>
        <w:tc>
          <w:tcPr>
            <w:tcW w:w="711" w:type="pct"/>
            <w:vMerge w:val="continue"/>
            <w:tcBorders>
              <w:top w:val="nil"/>
              <w:left w:val="nil"/>
              <w:bottom w:val="single" w:color="auto" w:sz="4" w:space="0"/>
              <w:right w:val="single" w:color="auto" w:sz="4" w:space="0"/>
            </w:tcBorders>
            <w:noWrap w:val="0"/>
            <w:vAlign w:val="center"/>
          </w:tcPr>
          <w:p w14:paraId="053B59CC">
            <w:pPr>
              <w:rPr>
                <w:highlight w:val="none"/>
              </w:rPr>
            </w:pPr>
          </w:p>
        </w:tc>
        <w:tc>
          <w:tcPr>
            <w:tcW w:w="1117" w:type="pct"/>
            <w:gridSpan w:val="4"/>
            <w:tcBorders>
              <w:top w:val="single" w:color="auto" w:sz="4" w:space="0"/>
              <w:left w:val="nil"/>
              <w:bottom w:val="single" w:color="auto" w:sz="4" w:space="0"/>
              <w:right w:val="single" w:color="auto" w:sz="4" w:space="0"/>
            </w:tcBorders>
            <w:noWrap w:val="0"/>
            <w:vAlign w:val="center"/>
          </w:tcPr>
          <w:p w14:paraId="2A2F5D43">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初级职称人员</w:t>
            </w:r>
          </w:p>
        </w:tc>
        <w:tc>
          <w:tcPr>
            <w:tcW w:w="1180" w:type="pct"/>
            <w:gridSpan w:val="2"/>
            <w:tcBorders>
              <w:top w:val="single" w:color="auto" w:sz="4" w:space="0"/>
              <w:left w:val="nil"/>
              <w:bottom w:val="single" w:color="auto" w:sz="4" w:space="0"/>
              <w:right w:val="single" w:color="auto" w:sz="4" w:space="0"/>
            </w:tcBorders>
            <w:noWrap w:val="0"/>
            <w:vAlign w:val="center"/>
          </w:tcPr>
          <w:p w14:paraId="04C3791D">
            <w:pPr>
              <w:autoSpaceDE w:val="0"/>
              <w:autoSpaceDN w:val="0"/>
              <w:adjustRightInd w:val="0"/>
              <w:snapToGrid w:val="0"/>
              <w:spacing w:line="360" w:lineRule="auto"/>
              <w:contextualSpacing/>
              <w:rPr>
                <w:rFonts w:hint="eastAsia" w:ascii="宋体" w:cs="宋体"/>
                <w:color w:val="000000"/>
                <w:highlight w:val="none"/>
              </w:rPr>
            </w:pPr>
          </w:p>
        </w:tc>
      </w:tr>
      <w:tr w14:paraId="49AA4FF9">
        <w:tblPrEx>
          <w:tblCellMar>
            <w:top w:w="0" w:type="dxa"/>
            <w:left w:w="108" w:type="dxa"/>
            <w:bottom w:w="0" w:type="dxa"/>
            <w:right w:w="108" w:type="dxa"/>
          </w:tblCellMar>
        </w:tblPrEx>
        <w:trPr>
          <w:cantSplit/>
          <w:trHeight w:val="510"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04F27B73">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账号</w:t>
            </w:r>
          </w:p>
        </w:tc>
        <w:tc>
          <w:tcPr>
            <w:tcW w:w="1015" w:type="pct"/>
            <w:gridSpan w:val="2"/>
            <w:tcBorders>
              <w:top w:val="single" w:color="auto" w:sz="4" w:space="0"/>
              <w:left w:val="nil"/>
              <w:bottom w:val="single" w:color="auto" w:sz="4" w:space="0"/>
              <w:right w:val="single" w:color="auto" w:sz="4" w:space="0"/>
            </w:tcBorders>
            <w:noWrap w:val="0"/>
            <w:vAlign w:val="center"/>
          </w:tcPr>
          <w:p w14:paraId="0851DCB2">
            <w:pPr>
              <w:autoSpaceDE w:val="0"/>
              <w:autoSpaceDN w:val="0"/>
              <w:adjustRightInd w:val="0"/>
              <w:snapToGrid w:val="0"/>
              <w:spacing w:line="360" w:lineRule="auto"/>
              <w:contextualSpacing/>
              <w:rPr>
                <w:rFonts w:hint="eastAsia" w:ascii="宋体" w:cs="宋体"/>
                <w:color w:val="000000"/>
                <w:highlight w:val="none"/>
              </w:rPr>
            </w:pPr>
          </w:p>
        </w:tc>
        <w:tc>
          <w:tcPr>
            <w:tcW w:w="711" w:type="pct"/>
            <w:vMerge w:val="continue"/>
            <w:tcBorders>
              <w:top w:val="nil"/>
              <w:left w:val="nil"/>
              <w:bottom w:val="single" w:color="auto" w:sz="4" w:space="0"/>
              <w:right w:val="single" w:color="auto" w:sz="4" w:space="0"/>
            </w:tcBorders>
            <w:noWrap w:val="0"/>
            <w:vAlign w:val="center"/>
          </w:tcPr>
          <w:p w14:paraId="178DA961">
            <w:pPr>
              <w:rPr>
                <w:highlight w:val="none"/>
              </w:rPr>
            </w:pPr>
          </w:p>
        </w:tc>
        <w:tc>
          <w:tcPr>
            <w:tcW w:w="1117" w:type="pct"/>
            <w:gridSpan w:val="4"/>
            <w:tcBorders>
              <w:top w:val="single" w:color="auto" w:sz="4" w:space="0"/>
              <w:left w:val="nil"/>
              <w:bottom w:val="single" w:color="auto" w:sz="4" w:space="0"/>
              <w:right w:val="single" w:color="auto" w:sz="4" w:space="0"/>
            </w:tcBorders>
            <w:noWrap w:val="0"/>
            <w:vAlign w:val="center"/>
          </w:tcPr>
          <w:p w14:paraId="5B6F0D24">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技工</w:t>
            </w:r>
          </w:p>
        </w:tc>
        <w:tc>
          <w:tcPr>
            <w:tcW w:w="1180" w:type="pct"/>
            <w:gridSpan w:val="2"/>
            <w:tcBorders>
              <w:top w:val="single" w:color="auto" w:sz="4" w:space="0"/>
              <w:left w:val="nil"/>
              <w:bottom w:val="single" w:color="auto" w:sz="4" w:space="0"/>
              <w:right w:val="single" w:color="auto" w:sz="4" w:space="0"/>
            </w:tcBorders>
            <w:noWrap w:val="0"/>
            <w:vAlign w:val="center"/>
          </w:tcPr>
          <w:p w14:paraId="78B938D3">
            <w:pPr>
              <w:autoSpaceDE w:val="0"/>
              <w:autoSpaceDN w:val="0"/>
              <w:adjustRightInd w:val="0"/>
              <w:snapToGrid w:val="0"/>
              <w:spacing w:line="360" w:lineRule="auto"/>
              <w:contextualSpacing/>
              <w:rPr>
                <w:rFonts w:hint="eastAsia" w:ascii="宋体" w:cs="宋体"/>
                <w:color w:val="000000"/>
                <w:highlight w:val="none"/>
              </w:rPr>
            </w:pPr>
          </w:p>
        </w:tc>
      </w:tr>
      <w:tr w14:paraId="6DEFD3C6">
        <w:tblPrEx>
          <w:tblCellMar>
            <w:top w:w="0" w:type="dxa"/>
            <w:left w:w="108" w:type="dxa"/>
            <w:bottom w:w="0" w:type="dxa"/>
            <w:right w:w="108" w:type="dxa"/>
          </w:tblCellMar>
        </w:tblPrEx>
        <w:trPr>
          <w:cantSplit/>
          <w:trHeight w:val="2638"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683040F5">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经营范围</w:t>
            </w:r>
          </w:p>
        </w:tc>
        <w:tc>
          <w:tcPr>
            <w:tcW w:w="4024" w:type="pct"/>
            <w:gridSpan w:val="9"/>
            <w:tcBorders>
              <w:top w:val="single" w:color="auto" w:sz="4" w:space="0"/>
              <w:left w:val="nil"/>
              <w:bottom w:val="single" w:color="auto" w:sz="4" w:space="0"/>
              <w:right w:val="single" w:color="auto" w:sz="4" w:space="0"/>
            </w:tcBorders>
            <w:noWrap w:val="0"/>
            <w:vAlign w:val="center"/>
          </w:tcPr>
          <w:p w14:paraId="535E2484">
            <w:pPr>
              <w:autoSpaceDE w:val="0"/>
              <w:autoSpaceDN w:val="0"/>
              <w:adjustRightInd w:val="0"/>
              <w:snapToGrid w:val="0"/>
              <w:spacing w:line="360" w:lineRule="auto"/>
              <w:contextualSpacing/>
              <w:rPr>
                <w:rFonts w:hint="eastAsia" w:ascii="宋体" w:cs="宋体"/>
                <w:color w:val="000000"/>
                <w:highlight w:val="none"/>
              </w:rPr>
            </w:pPr>
          </w:p>
        </w:tc>
      </w:tr>
      <w:tr w14:paraId="74D11290">
        <w:tblPrEx>
          <w:tblCellMar>
            <w:top w:w="0" w:type="dxa"/>
            <w:left w:w="108" w:type="dxa"/>
            <w:bottom w:w="0" w:type="dxa"/>
            <w:right w:w="108" w:type="dxa"/>
          </w:tblCellMar>
        </w:tblPrEx>
        <w:trPr>
          <w:cantSplit/>
          <w:trHeight w:val="1021" w:hRule="atLeast"/>
          <w:jc w:val="center"/>
        </w:trPr>
        <w:tc>
          <w:tcPr>
            <w:tcW w:w="975" w:type="pct"/>
            <w:tcBorders>
              <w:top w:val="single" w:color="auto" w:sz="4" w:space="0"/>
              <w:left w:val="single" w:color="auto" w:sz="4" w:space="0"/>
              <w:bottom w:val="single" w:color="auto" w:sz="4" w:space="0"/>
              <w:right w:val="single" w:color="auto" w:sz="4" w:space="0"/>
            </w:tcBorders>
            <w:noWrap w:val="0"/>
            <w:vAlign w:val="center"/>
          </w:tcPr>
          <w:p w14:paraId="4DDD930B">
            <w:pPr>
              <w:autoSpaceDE w:val="0"/>
              <w:autoSpaceDN w:val="0"/>
              <w:adjustRightInd w:val="0"/>
              <w:snapToGrid w:val="0"/>
              <w:spacing w:line="360" w:lineRule="auto"/>
              <w:contextualSpacing/>
              <w:jc w:val="center"/>
              <w:rPr>
                <w:rFonts w:hint="eastAsia" w:ascii="宋体" w:cs="宋体"/>
                <w:color w:val="000000"/>
                <w:highlight w:val="none"/>
              </w:rPr>
            </w:pPr>
            <w:r>
              <w:rPr>
                <w:rFonts w:hint="eastAsia" w:ascii="宋体" w:cs="宋体"/>
                <w:color w:val="000000"/>
                <w:highlight w:val="none"/>
              </w:rPr>
              <w:t>备注</w:t>
            </w:r>
          </w:p>
        </w:tc>
        <w:tc>
          <w:tcPr>
            <w:tcW w:w="4024" w:type="pct"/>
            <w:gridSpan w:val="9"/>
            <w:tcBorders>
              <w:top w:val="single" w:color="auto" w:sz="4" w:space="0"/>
              <w:left w:val="nil"/>
              <w:bottom w:val="single" w:color="auto" w:sz="4" w:space="0"/>
              <w:right w:val="single" w:color="auto" w:sz="4" w:space="0"/>
            </w:tcBorders>
            <w:noWrap w:val="0"/>
            <w:vAlign w:val="center"/>
          </w:tcPr>
          <w:p w14:paraId="64C2317B">
            <w:pPr>
              <w:autoSpaceDE w:val="0"/>
              <w:autoSpaceDN w:val="0"/>
              <w:adjustRightInd w:val="0"/>
              <w:snapToGrid w:val="0"/>
              <w:spacing w:line="360" w:lineRule="auto"/>
              <w:contextualSpacing/>
              <w:rPr>
                <w:rFonts w:hint="eastAsia" w:ascii="宋体" w:cs="宋体"/>
                <w:color w:val="000000"/>
                <w:highlight w:val="none"/>
              </w:rPr>
            </w:pPr>
          </w:p>
        </w:tc>
      </w:tr>
    </w:tbl>
    <w:p w14:paraId="120D2ABE">
      <w:pPr>
        <w:snapToGrid w:val="0"/>
        <w:spacing w:line="360" w:lineRule="auto"/>
        <w:rPr>
          <w:rFonts w:hint="eastAsia" w:ascii="宋体" w:cs="宋体"/>
          <w:color w:val="000000"/>
          <w:kern w:val="0"/>
          <w:highlight w:val="none"/>
        </w:rPr>
      </w:pPr>
    </w:p>
    <w:p w14:paraId="6F9AA0E3">
      <w:pPr>
        <w:snapToGrid w:val="0"/>
        <w:spacing w:line="360" w:lineRule="auto"/>
        <w:rPr>
          <w:rFonts w:hint="eastAsia" w:ascii="宋体"/>
          <w:color w:val="000000"/>
          <w:kern w:val="0"/>
          <w:highlight w:val="none"/>
        </w:rPr>
      </w:pPr>
      <w:r>
        <w:rPr>
          <w:rFonts w:hint="eastAsia" w:ascii="宋体" w:cs="宋体"/>
          <w:color w:val="000000"/>
          <w:kern w:val="0"/>
          <w:highlight w:val="none"/>
        </w:rPr>
        <w:t>注：在本表后应附投标人营业执照（副本）、开户许可证等相关证件的复印件，所有复印件必须要清晰、字迹清楚。</w:t>
      </w:r>
    </w:p>
    <w:p w14:paraId="6BAE4D14">
      <w:pPr>
        <w:snapToGrid w:val="0"/>
        <w:spacing w:line="360" w:lineRule="auto"/>
        <w:ind w:left="840" w:hanging="840" w:hangingChars="400"/>
        <w:jc w:val="center"/>
        <w:rPr>
          <w:rFonts w:hint="eastAsia" w:ascii="宋体"/>
          <w:b/>
          <w:bCs/>
          <w:color w:val="000000"/>
          <w:kern w:val="0"/>
          <w:sz w:val="28"/>
          <w:szCs w:val="28"/>
          <w:highlight w:val="none"/>
        </w:rPr>
      </w:pPr>
      <w:r>
        <w:rPr>
          <w:rFonts w:hint="eastAsia" w:ascii="宋体"/>
          <w:color w:val="000000"/>
          <w:kern w:val="0"/>
          <w:highlight w:val="none"/>
        </w:rPr>
        <w:br w:type="page"/>
      </w:r>
      <w:bookmarkStart w:id="34" w:name="_Toc425529391"/>
      <w:bookmarkEnd w:id="34"/>
      <w:bookmarkStart w:id="35" w:name="_Toc266605565"/>
      <w:bookmarkEnd w:id="35"/>
      <w:bookmarkStart w:id="36" w:name="_Toc420390153"/>
      <w:bookmarkEnd w:id="36"/>
      <w:bookmarkStart w:id="37" w:name="_Toc201719205"/>
      <w:bookmarkEnd w:id="37"/>
      <w:bookmarkStart w:id="38" w:name="_Toc222232454"/>
      <w:r>
        <w:rPr>
          <w:rFonts w:hint="eastAsia" w:ascii="宋体"/>
          <w:b/>
          <w:bCs/>
          <w:color w:val="000000"/>
          <w:kern w:val="0"/>
          <w:sz w:val="28"/>
          <w:szCs w:val="28"/>
          <w:highlight w:val="none"/>
        </w:rPr>
        <w:t>（二）</w:t>
      </w:r>
      <w:bookmarkEnd w:id="38"/>
      <w:r>
        <w:rPr>
          <w:rFonts w:hint="eastAsia" w:ascii="宋体"/>
          <w:b/>
          <w:bCs/>
          <w:color w:val="000000"/>
          <w:kern w:val="0"/>
          <w:sz w:val="28"/>
          <w:szCs w:val="28"/>
          <w:highlight w:val="none"/>
        </w:rPr>
        <w:t>财务状况</w:t>
      </w:r>
      <w:r>
        <w:rPr>
          <w:rFonts w:hint="eastAsia" w:ascii="宋体"/>
          <w:b/>
          <w:bCs/>
          <w:color w:val="000000"/>
          <w:kern w:val="0"/>
          <w:sz w:val="28"/>
          <w:szCs w:val="28"/>
          <w:highlight w:val="none"/>
          <w:lang w:val="zh-CN"/>
        </w:rPr>
        <w:t>、纳税及社保</w:t>
      </w:r>
    </w:p>
    <w:p w14:paraId="117E07A4">
      <w:pPr>
        <w:adjustRightInd w:val="0"/>
        <w:snapToGrid w:val="0"/>
        <w:spacing w:line="360" w:lineRule="auto"/>
        <w:contextualSpacing/>
        <w:jc w:val="left"/>
        <w:rPr>
          <w:rFonts w:hint="eastAsia" w:ascii="宋体"/>
          <w:color w:val="000000"/>
          <w:highlight w:val="none"/>
        </w:rPr>
      </w:pPr>
      <w:bookmarkStart w:id="39" w:name="_Toc425529392"/>
      <w:bookmarkEnd w:id="39"/>
    </w:p>
    <w:p w14:paraId="6508587D">
      <w:pPr>
        <w:pStyle w:val="20"/>
        <w:tabs>
          <w:tab w:val="left" w:pos="360"/>
        </w:tabs>
        <w:ind w:firstLine="0" w:firstLineChars="0"/>
        <w:jc w:val="center"/>
        <w:rPr>
          <w:rFonts w:hint="eastAsia"/>
          <w:highlight w:val="none"/>
        </w:rPr>
      </w:pPr>
      <w:r>
        <w:rPr>
          <w:rFonts w:hint="eastAsia" w:ascii="宋体" w:hAnsi="宋体" w:cs="宋体"/>
          <w:b/>
          <w:szCs w:val="32"/>
          <w:highlight w:val="none"/>
        </w:rPr>
        <w:t>资格条件承诺函</w:t>
      </w:r>
    </w:p>
    <w:p w14:paraId="4C43E80E">
      <w:pPr>
        <w:adjustRightInd w:val="0"/>
        <w:snapToGrid w:val="0"/>
        <w:spacing w:line="360" w:lineRule="auto"/>
        <w:contextualSpacing/>
        <w:jc w:val="left"/>
        <w:rPr>
          <w:rFonts w:hint="eastAsia" w:ascii="宋体"/>
          <w:highlight w:val="none"/>
        </w:rPr>
      </w:pPr>
    </w:p>
    <w:p w14:paraId="2748D7F2">
      <w:pPr>
        <w:rPr>
          <w:rFonts w:hint="eastAsia"/>
          <w:sz w:val="28"/>
          <w:szCs w:val="36"/>
          <w:highlight w:val="none"/>
        </w:rPr>
      </w:pPr>
      <w:r>
        <w:rPr>
          <w:rFonts w:hint="eastAsia"/>
          <w:sz w:val="24"/>
          <w:szCs w:val="24"/>
          <w:highlight w:val="none"/>
        </w:rPr>
        <w:t>致</w:t>
      </w:r>
      <w:r>
        <w:rPr>
          <w:rFonts w:hint="eastAsia"/>
          <w:sz w:val="22"/>
          <w:szCs w:val="28"/>
          <w:highlight w:val="none"/>
        </w:rPr>
        <w:t>：</w:t>
      </w:r>
      <w:r>
        <w:rPr>
          <w:rFonts w:hint="eastAsia"/>
          <w:sz w:val="24"/>
          <w:szCs w:val="24"/>
          <w:highlight w:val="none"/>
          <w:u w:val="single"/>
        </w:rPr>
        <w:t xml:space="preserve">  (采购人、采购代理机构)     </w:t>
      </w:r>
      <w:r>
        <w:rPr>
          <w:rFonts w:hint="eastAsia"/>
          <w:sz w:val="28"/>
          <w:szCs w:val="36"/>
          <w:highlight w:val="none"/>
        </w:rPr>
        <w:t>:</w:t>
      </w:r>
    </w:p>
    <w:p w14:paraId="64464F0E">
      <w:pPr>
        <w:spacing w:line="360" w:lineRule="auto"/>
        <w:rPr>
          <w:rFonts w:hint="eastAsia"/>
          <w:sz w:val="24"/>
          <w:szCs w:val="24"/>
          <w:highlight w:val="none"/>
        </w:rPr>
      </w:pPr>
    </w:p>
    <w:p w14:paraId="7D2CA33E">
      <w:pPr>
        <w:spacing w:line="360" w:lineRule="auto"/>
        <w:rPr>
          <w:rFonts w:hint="eastAsia"/>
          <w:sz w:val="24"/>
          <w:szCs w:val="24"/>
          <w:highlight w:val="none"/>
        </w:rPr>
      </w:pPr>
    </w:p>
    <w:p w14:paraId="1BFCD1D9">
      <w:pPr>
        <w:spacing w:line="480" w:lineRule="auto"/>
        <w:ind w:firstLine="240" w:firstLineChars="100"/>
        <w:rPr>
          <w:rFonts w:hint="eastAsia"/>
          <w:sz w:val="24"/>
          <w:szCs w:val="24"/>
          <w:highlight w:val="none"/>
        </w:rPr>
      </w:pPr>
      <w:r>
        <w:rPr>
          <w:rFonts w:hint="eastAsia"/>
          <w:sz w:val="24"/>
          <w:szCs w:val="24"/>
          <w:highlight w:val="none"/>
        </w:rPr>
        <w:t>我单位 (公司)参与</w:t>
      </w:r>
      <w:r>
        <w:rPr>
          <w:rFonts w:hint="eastAsia"/>
          <w:sz w:val="24"/>
          <w:szCs w:val="24"/>
          <w:highlight w:val="none"/>
          <w:u w:val="single"/>
        </w:rPr>
        <w:t>( 项目名称</w:t>
      </w:r>
      <w:r>
        <w:rPr>
          <w:rFonts w:hint="eastAsia"/>
          <w:sz w:val="24"/>
          <w:szCs w:val="24"/>
          <w:highlight w:val="none"/>
          <w:u w:val="single"/>
          <w:lang w:val="en-US" w:eastAsia="zh-CN"/>
        </w:rPr>
        <w:t xml:space="preserve">    ；项目编号   </w:t>
      </w:r>
      <w:r>
        <w:rPr>
          <w:rFonts w:hint="eastAsia"/>
          <w:sz w:val="24"/>
          <w:szCs w:val="24"/>
          <w:highlight w:val="none"/>
          <w:u w:val="single"/>
        </w:rPr>
        <w:t>)</w:t>
      </w:r>
      <w:r>
        <w:rPr>
          <w:rFonts w:hint="eastAsia"/>
          <w:sz w:val="24"/>
          <w:szCs w:val="24"/>
          <w:highlight w:val="none"/>
        </w:rPr>
        <w:t>采购项目的政府采购活动，现承诺如下:</w:t>
      </w:r>
    </w:p>
    <w:p w14:paraId="0D66AC1E">
      <w:pPr>
        <w:spacing w:line="480" w:lineRule="auto"/>
        <w:ind w:firstLine="480" w:firstLineChars="200"/>
        <w:rPr>
          <w:rFonts w:hint="eastAsia"/>
          <w:sz w:val="24"/>
          <w:szCs w:val="24"/>
          <w:highlight w:val="none"/>
        </w:rPr>
      </w:pPr>
      <w:r>
        <w:rPr>
          <w:rFonts w:hint="eastAsia"/>
          <w:sz w:val="24"/>
          <w:szCs w:val="24"/>
          <w:highlight w:val="none"/>
        </w:rPr>
        <w:t>1.具有良好的商业信誉和健全的财务会计制度,</w:t>
      </w:r>
    </w:p>
    <w:p w14:paraId="4C10CEA7">
      <w:pPr>
        <w:spacing w:line="480" w:lineRule="auto"/>
        <w:ind w:firstLine="480" w:firstLineChars="200"/>
        <w:rPr>
          <w:rFonts w:hint="eastAsia"/>
          <w:sz w:val="24"/>
          <w:szCs w:val="24"/>
          <w:highlight w:val="none"/>
        </w:rPr>
      </w:pPr>
      <w:r>
        <w:rPr>
          <w:rFonts w:hint="eastAsia"/>
          <w:sz w:val="24"/>
          <w:szCs w:val="24"/>
          <w:highlight w:val="none"/>
        </w:rPr>
        <w:t>2.具有依法缴纳税收的良好记录;</w:t>
      </w:r>
    </w:p>
    <w:p w14:paraId="746B50F9">
      <w:pPr>
        <w:spacing w:line="480" w:lineRule="auto"/>
        <w:ind w:firstLine="480" w:firstLineChars="200"/>
        <w:rPr>
          <w:rFonts w:hint="eastAsia" w:eastAsiaTheme="minorEastAsia"/>
          <w:sz w:val="24"/>
          <w:szCs w:val="24"/>
          <w:highlight w:val="none"/>
          <w:lang w:eastAsia="zh-CN"/>
        </w:rPr>
      </w:pPr>
      <w:r>
        <w:rPr>
          <w:rFonts w:hint="eastAsia"/>
          <w:sz w:val="24"/>
          <w:szCs w:val="24"/>
          <w:highlight w:val="none"/>
        </w:rPr>
        <w:t>3.具有依法缴纳社会保障金的良好记录</w:t>
      </w:r>
      <w:r>
        <w:rPr>
          <w:rFonts w:hint="eastAsia"/>
          <w:sz w:val="24"/>
          <w:szCs w:val="24"/>
          <w:highlight w:val="none"/>
          <w:lang w:eastAsia="zh-CN"/>
        </w:rPr>
        <w:t>（</w:t>
      </w:r>
      <w:r>
        <w:rPr>
          <w:rFonts w:hint="eastAsia"/>
          <w:sz w:val="24"/>
          <w:szCs w:val="24"/>
          <w:highlight w:val="none"/>
          <w:lang w:val="en-US" w:eastAsia="zh-CN"/>
        </w:rPr>
        <w:t>提供资格条件承诺函</w:t>
      </w:r>
      <w:r>
        <w:rPr>
          <w:rFonts w:hint="eastAsia"/>
          <w:sz w:val="24"/>
          <w:szCs w:val="24"/>
          <w:highlight w:val="none"/>
          <w:lang w:eastAsia="zh-CN"/>
        </w:rPr>
        <w:t>）</w:t>
      </w:r>
    </w:p>
    <w:p w14:paraId="138CA656">
      <w:pPr>
        <w:spacing w:line="480" w:lineRule="auto"/>
        <w:ind w:firstLine="480" w:firstLineChars="200"/>
        <w:rPr>
          <w:rFonts w:hint="eastAsia"/>
          <w:sz w:val="24"/>
          <w:szCs w:val="24"/>
          <w:highlight w:val="none"/>
        </w:rPr>
      </w:pPr>
      <w:r>
        <w:rPr>
          <w:rFonts w:hint="eastAsia"/>
          <w:sz w:val="24"/>
          <w:szCs w:val="24"/>
          <w:highlight w:val="none"/>
        </w:rPr>
        <w:t>我方在采购项目评审(评标)环节结束后，随时接受采购人、采购代理机构的检查验证，配合提供相关证明材料，证明符合《中华人民共和国政府采购法》规定的供应商基本资格条件。</w:t>
      </w:r>
    </w:p>
    <w:p w14:paraId="30217B95">
      <w:pPr>
        <w:spacing w:line="480" w:lineRule="auto"/>
        <w:ind w:firstLine="480" w:firstLineChars="200"/>
        <w:rPr>
          <w:rFonts w:hint="eastAsia"/>
          <w:sz w:val="24"/>
          <w:szCs w:val="24"/>
          <w:highlight w:val="none"/>
        </w:rPr>
      </w:pPr>
      <w:r>
        <w:rPr>
          <w:rFonts w:hint="eastAsia"/>
          <w:sz w:val="24"/>
          <w:szCs w:val="24"/>
          <w:highlight w:val="none"/>
        </w:rPr>
        <w:t>我单位 (公司)对上述承诺的真实性负责。如有虚假将依法承担相应责任</w:t>
      </w:r>
    </w:p>
    <w:p w14:paraId="23ECB47E">
      <w:pPr>
        <w:spacing w:line="480" w:lineRule="auto"/>
        <w:ind w:firstLine="480" w:firstLineChars="200"/>
        <w:jc w:val="left"/>
        <w:rPr>
          <w:rFonts w:hint="eastAsia"/>
          <w:sz w:val="24"/>
          <w:szCs w:val="24"/>
          <w:highlight w:val="none"/>
        </w:rPr>
      </w:pPr>
      <w:r>
        <w:rPr>
          <w:rFonts w:hint="eastAsia"/>
          <w:sz w:val="24"/>
          <w:szCs w:val="24"/>
          <w:highlight w:val="none"/>
        </w:rPr>
        <w:t>特此承诺。</w:t>
      </w:r>
    </w:p>
    <w:p w14:paraId="430993E1">
      <w:pPr>
        <w:spacing w:line="360" w:lineRule="auto"/>
        <w:ind w:firstLine="480" w:firstLineChars="200"/>
        <w:rPr>
          <w:rFonts w:hint="eastAsia"/>
          <w:sz w:val="24"/>
          <w:szCs w:val="24"/>
          <w:highlight w:val="none"/>
        </w:rPr>
      </w:pPr>
    </w:p>
    <w:p w14:paraId="667E9740">
      <w:pPr>
        <w:spacing w:line="360" w:lineRule="auto"/>
        <w:ind w:firstLine="480" w:firstLineChars="200"/>
        <w:rPr>
          <w:rFonts w:hint="eastAsia"/>
          <w:sz w:val="24"/>
          <w:szCs w:val="24"/>
          <w:highlight w:val="none"/>
        </w:rPr>
      </w:pPr>
    </w:p>
    <w:p w14:paraId="7F4CCFA9">
      <w:pPr>
        <w:spacing w:line="360" w:lineRule="auto"/>
        <w:ind w:firstLine="480" w:firstLineChars="200"/>
        <w:jc w:val="center"/>
        <w:rPr>
          <w:rFonts w:hint="eastAsia"/>
          <w:sz w:val="24"/>
          <w:szCs w:val="24"/>
          <w:highlight w:val="none"/>
        </w:rPr>
      </w:pPr>
      <w:r>
        <w:rPr>
          <w:rFonts w:hint="eastAsia"/>
          <w:sz w:val="24"/>
          <w:szCs w:val="24"/>
          <w:highlight w:val="none"/>
        </w:rPr>
        <w:t>盖章:</w:t>
      </w:r>
    </w:p>
    <w:p w14:paraId="3041947C">
      <w:pPr>
        <w:spacing w:line="360" w:lineRule="auto"/>
        <w:ind w:firstLine="480" w:firstLineChars="200"/>
        <w:jc w:val="center"/>
        <w:rPr>
          <w:rFonts w:hint="eastAsia"/>
          <w:sz w:val="24"/>
          <w:szCs w:val="24"/>
          <w:highlight w:val="none"/>
        </w:rPr>
      </w:pPr>
      <w:r>
        <w:rPr>
          <w:rFonts w:hint="eastAsia"/>
          <w:sz w:val="24"/>
          <w:szCs w:val="24"/>
          <w:highlight w:val="none"/>
        </w:rPr>
        <w:t>签字:</w:t>
      </w:r>
    </w:p>
    <w:p w14:paraId="419C4F8A">
      <w:pPr>
        <w:spacing w:line="360" w:lineRule="auto"/>
        <w:ind w:firstLine="480" w:firstLineChars="200"/>
        <w:jc w:val="center"/>
        <w:rPr>
          <w:sz w:val="24"/>
          <w:szCs w:val="24"/>
          <w:highlight w:val="none"/>
        </w:rPr>
      </w:pPr>
      <w:r>
        <w:rPr>
          <w:rFonts w:hint="eastAsia"/>
          <w:sz w:val="24"/>
          <w:szCs w:val="24"/>
          <w:highlight w:val="none"/>
        </w:rPr>
        <w:t>日期:</w:t>
      </w:r>
    </w:p>
    <w:p w14:paraId="114D08D6">
      <w:pPr>
        <w:pStyle w:val="6"/>
        <w:adjustRightInd w:val="0"/>
        <w:snapToGrid w:val="0"/>
        <w:spacing w:line="360" w:lineRule="auto"/>
        <w:ind w:firstLine="0"/>
        <w:rPr>
          <w:rFonts w:hint="eastAsia" w:ascii="宋体"/>
          <w:color w:val="000000"/>
          <w:sz w:val="24"/>
          <w:szCs w:val="24"/>
          <w:highlight w:val="none"/>
        </w:rPr>
      </w:pPr>
    </w:p>
    <w:p w14:paraId="7441BD6C">
      <w:pPr>
        <w:adjustRightInd w:val="0"/>
        <w:snapToGrid w:val="0"/>
        <w:spacing w:line="360" w:lineRule="auto"/>
        <w:contextualSpacing/>
        <w:rPr>
          <w:rFonts w:hint="eastAsia" w:ascii="宋体"/>
          <w:color w:val="000000"/>
          <w:highlight w:val="none"/>
        </w:rPr>
      </w:pPr>
    </w:p>
    <w:p w14:paraId="3D890AF6">
      <w:pPr>
        <w:adjustRightInd w:val="0"/>
        <w:snapToGrid w:val="0"/>
        <w:spacing w:line="360" w:lineRule="auto"/>
        <w:contextualSpacing/>
        <w:rPr>
          <w:rFonts w:hint="eastAsia" w:ascii="宋体"/>
          <w:color w:val="000000"/>
          <w:highlight w:val="none"/>
        </w:rPr>
      </w:pPr>
    </w:p>
    <w:p w14:paraId="39F1915D">
      <w:pPr>
        <w:adjustRightInd w:val="0"/>
        <w:snapToGrid w:val="0"/>
        <w:spacing w:line="360" w:lineRule="auto"/>
        <w:contextualSpacing/>
        <w:rPr>
          <w:rFonts w:hint="eastAsia" w:ascii="宋体"/>
          <w:color w:val="000000"/>
          <w:highlight w:val="none"/>
        </w:rPr>
      </w:pPr>
    </w:p>
    <w:p w14:paraId="40832D1D">
      <w:pPr>
        <w:snapToGrid w:val="0"/>
        <w:spacing w:line="360" w:lineRule="auto"/>
        <w:jc w:val="center"/>
        <w:rPr>
          <w:rFonts w:hint="eastAsia" w:ascii="宋体"/>
          <w:b/>
          <w:bCs/>
          <w:color w:val="000000"/>
          <w:kern w:val="0"/>
          <w:sz w:val="28"/>
          <w:szCs w:val="28"/>
          <w:highlight w:val="none"/>
        </w:rPr>
      </w:pPr>
      <w:r>
        <w:rPr>
          <w:rFonts w:hint="eastAsia" w:ascii="宋体"/>
          <w:b/>
          <w:bCs/>
          <w:color w:val="000000"/>
          <w:kern w:val="0"/>
          <w:sz w:val="28"/>
          <w:szCs w:val="28"/>
          <w:highlight w:val="none"/>
        </w:rPr>
        <w:br w:type="page"/>
      </w:r>
      <w:r>
        <w:rPr>
          <w:rFonts w:hint="eastAsia" w:ascii="宋体"/>
          <w:b/>
          <w:bCs/>
          <w:color w:val="000000"/>
          <w:kern w:val="0"/>
          <w:sz w:val="28"/>
          <w:szCs w:val="28"/>
          <w:highlight w:val="none"/>
        </w:rPr>
        <w:t>(三)近年完成的类似项目情况表</w:t>
      </w:r>
    </w:p>
    <w:tbl>
      <w:tblPr>
        <w:tblStyle w:val="22"/>
        <w:tblW w:w="4999" w:type="pct"/>
        <w:jc w:val="center"/>
        <w:tblLayout w:type="autofit"/>
        <w:tblCellMar>
          <w:top w:w="0" w:type="dxa"/>
          <w:left w:w="108" w:type="dxa"/>
          <w:bottom w:w="0" w:type="dxa"/>
          <w:right w:w="108" w:type="dxa"/>
        </w:tblCellMar>
      </w:tblPr>
      <w:tblGrid>
        <w:gridCol w:w="2527"/>
        <w:gridCol w:w="5993"/>
      </w:tblGrid>
      <w:tr w14:paraId="42595F84">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5775244C">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项目名称</w:t>
            </w:r>
          </w:p>
        </w:tc>
        <w:tc>
          <w:tcPr>
            <w:tcW w:w="3516" w:type="pct"/>
            <w:tcBorders>
              <w:top w:val="single" w:color="auto" w:sz="4" w:space="0"/>
              <w:left w:val="nil"/>
              <w:bottom w:val="single" w:color="auto" w:sz="4" w:space="0"/>
              <w:right w:val="single" w:color="auto" w:sz="4" w:space="0"/>
            </w:tcBorders>
            <w:noWrap w:val="0"/>
            <w:vAlign w:val="center"/>
          </w:tcPr>
          <w:p w14:paraId="2321819F">
            <w:pPr>
              <w:autoSpaceDE w:val="0"/>
              <w:autoSpaceDN w:val="0"/>
              <w:adjustRightInd w:val="0"/>
              <w:snapToGrid w:val="0"/>
              <w:spacing w:line="360" w:lineRule="auto"/>
              <w:contextualSpacing/>
              <w:jc w:val="center"/>
              <w:rPr>
                <w:rFonts w:hint="eastAsia" w:ascii="宋体"/>
                <w:color w:val="000000"/>
                <w:highlight w:val="none"/>
              </w:rPr>
            </w:pPr>
          </w:p>
        </w:tc>
      </w:tr>
      <w:tr w14:paraId="102D89AA">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1BDF5E89">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项目所在地</w:t>
            </w:r>
          </w:p>
        </w:tc>
        <w:tc>
          <w:tcPr>
            <w:tcW w:w="3516" w:type="pct"/>
            <w:tcBorders>
              <w:top w:val="single" w:color="auto" w:sz="4" w:space="0"/>
              <w:left w:val="nil"/>
              <w:bottom w:val="single" w:color="auto" w:sz="4" w:space="0"/>
              <w:right w:val="single" w:color="auto" w:sz="4" w:space="0"/>
            </w:tcBorders>
            <w:noWrap w:val="0"/>
            <w:vAlign w:val="center"/>
          </w:tcPr>
          <w:p w14:paraId="25FB1918">
            <w:pPr>
              <w:autoSpaceDE w:val="0"/>
              <w:autoSpaceDN w:val="0"/>
              <w:adjustRightInd w:val="0"/>
              <w:snapToGrid w:val="0"/>
              <w:spacing w:line="360" w:lineRule="auto"/>
              <w:contextualSpacing/>
              <w:jc w:val="center"/>
              <w:rPr>
                <w:rFonts w:hint="eastAsia" w:ascii="宋体"/>
                <w:color w:val="000000"/>
                <w:highlight w:val="none"/>
              </w:rPr>
            </w:pPr>
          </w:p>
        </w:tc>
      </w:tr>
      <w:tr w14:paraId="403C1920">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6847D9B2">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lang w:eastAsia="zh-CN"/>
              </w:rPr>
              <w:t>采购人</w:t>
            </w:r>
            <w:r>
              <w:rPr>
                <w:rFonts w:hint="eastAsia" w:ascii="宋体"/>
                <w:color w:val="000000"/>
                <w:highlight w:val="none"/>
              </w:rPr>
              <w:t>名称</w:t>
            </w:r>
          </w:p>
        </w:tc>
        <w:tc>
          <w:tcPr>
            <w:tcW w:w="3516" w:type="pct"/>
            <w:tcBorders>
              <w:top w:val="single" w:color="auto" w:sz="4" w:space="0"/>
              <w:left w:val="nil"/>
              <w:bottom w:val="single" w:color="auto" w:sz="4" w:space="0"/>
              <w:right w:val="single" w:color="auto" w:sz="4" w:space="0"/>
            </w:tcBorders>
            <w:noWrap w:val="0"/>
            <w:vAlign w:val="center"/>
          </w:tcPr>
          <w:p w14:paraId="61ABC2D6">
            <w:pPr>
              <w:autoSpaceDE w:val="0"/>
              <w:autoSpaceDN w:val="0"/>
              <w:adjustRightInd w:val="0"/>
              <w:snapToGrid w:val="0"/>
              <w:spacing w:line="360" w:lineRule="auto"/>
              <w:contextualSpacing/>
              <w:jc w:val="center"/>
              <w:rPr>
                <w:rFonts w:hint="eastAsia" w:ascii="宋体"/>
                <w:color w:val="000000"/>
                <w:highlight w:val="none"/>
              </w:rPr>
            </w:pPr>
          </w:p>
        </w:tc>
      </w:tr>
      <w:tr w14:paraId="45219761">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58C465E9">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lang w:eastAsia="zh-CN"/>
              </w:rPr>
              <w:t>采购人</w:t>
            </w:r>
            <w:r>
              <w:rPr>
                <w:rFonts w:hint="eastAsia" w:ascii="宋体"/>
                <w:color w:val="000000"/>
                <w:highlight w:val="none"/>
              </w:rPr>
              <w:t>地址</w:t>
            </w:r>
          </w:p>
        </w:tc>
        <w:tc>
          <w:tcPr>
            <w:tcW w:w="3516" w:type="pct"/>
            <w:tcBorders>
              <w:top w:val="single" w:color="auto" w:sz="4" w:space="0"/>
              <w:left w:val="nil"/>
              <w:bottom w:val="single" w:color="auto" w:sz="4" w:space="0"/>
              <w:right w:val="single" w:color="auto" w:sz="4" w:space="0"/>
            </w:tcBorders>
            <w:noWrap w:val="0"/>
            <w:vAlign w:val="center"/>
          </w:tcPr>
          <w:p w14:paraId="22FFF53F">
            <w:pPr>
              <w:autoSpaceDE w:val="0"/>
              <w:autoSpaceDN w:val="0"/>
              <w:adjustRightInd w:val="0"/>
              <w:snapToGrid w:val="0"/>
              <w:spacing w:line="360" w:lineRule="auto"/>
              <w:contextualSpacing/>
              <w:jc w:val="center"/>
              <w:rPr>
                <w:rFonts w:hint="eastAsia" w:ascii="宋体"/>
                <w:color w:val="000000"/>
                <w:highlight w:val="none"/>
              </w:rPr>
            </w:pPr>
          </w:p>
        </w:tc>
      </w:tr>
      <w:tr w14:paraId="128149C7">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09EBD771">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lang w:eastAsia="zh-CN"/>
              </w:rPr>
              <w:t>采购人</w:t>
            </w:r>
            <w:r>
              <w:rPr>
                <w:rFonts w:hint="eastAsia" w:ascii="宋体"/>
                <w:color w:val="000000"/>
                <w:highlight w:val="none"/>
              </w:rPr>
              <w:t>电话</w:t>
            </w:r>
          </w:p>
        </w:tc>
        <w:tc>
          <w:tcPr>
            <w:tcW w:w="3516" w:type="pct"/>
            <w:tcBorders>
              <w:top w:val="single" w:color="auto" w:sz="4" w:space="0"/>
              <w:left w:val="nil"/>
              <w:bottom w:val="single" w:color="auto" w:sz="4" w:space="0"/>
              <w:right w:val="single" w:color="auto" w:sz="4" w:space="0"/>
            </w:tcBorders>
            <w:noWrap w:val="0"/>
            <w:vAlign w:val="center"/>
          </w:tcPr>
          <w:p w14:paraId="618D39BF">
            <w:pPr>
              <w:autoSpaceDE w:val="0"/>
              <w:autoSpaceDN w:val="0"/>
              <w:adjustRightInd w:val="0"/>
              <w:snapToGrid w:val="0"/>
              <w:spacing w:line="360" w:lineRule="auto"/>
              <w:contextualSpacing/>
              <w:jc w:val="center"/>
              <w:rPr>
                <w:rFonts w:hint="eastAsia" w:ascii="宋体"/>
                <w:color w:val="000000"/>
                <w:highlight w:val="none"/>
              </w:rPr>
            </w:pPr>
          </w:p>
        </w:tc>
      </w:tr>
      <w:tr w14:paraId="428D41D1">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2498182A">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合同价格</w:t>
            </w:r>
          </w:p>
        </w:tc>
        <w:tc>
          <w:tcPr>
            <w:tcW w:w="3516" w:type="pct"/>
            <w:tcBorders>
              <w:top w:val="single" w:color="auto" w:sz="4" w:space="0"/>
              <w:left w:val="nil"/>
              <w:bottom w:val="single" w:color="auto" w:sz="4" w:space="0"/>
              <w:right w:val="single" w:color="auto" w:sz="4" w:space="0"/>
            </w:tcBorders>
            <w:noWrap w:val="0"/>
            <w:vAlign w:val="center"/>
          </w:tcPr>
          <w:p w14:paraId="3D523EB8">
            <w:pPr>
              <w:autoSpaceDE w:val="0"/>
              <w:autoSpaceDN w:val="0"/>
              <w:adjustRightInd w:val="0"/>
              <w:snapToGrid w:val="0"/>
              <w:spacing w:line="360" w:lineRule="auto"/>
              <w:contextualSpacing/>
              <w:jc w:val="center"/>
              <w:rPr>
                <w:rFonts w:hint="eastAsia" w:ascii="宋体"/>
                <w:color w:val="000000"/>
                <w:highlight w:val="none"/>
              </w:rPr>
            </w:pPr>
          </w:p>
        </w:tc>
      </w:tr>
      <w:tr w14:paraId="7A11D127">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5919B9FC">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项目实施周期</w:t>
            </w:r>
          </w:p>
        </w:tc>
        <w:tc>
          <w:tcPr>
            <w:tcW w:w="3516" w:type="pct"/>
            <w:tcBorders>
              <w:top w:val="single" w:color="auto" w:sz="4" w:space="0"/>
              <w:left w:val="nil"/>
              <w:bottom w:val="single" w:color="auto" w:sz="4" w:space="0"/>
              <w:right w:val="single" w:color="auto" w:sz="4" w:space="0"/>
            </w:tcBorders>
            <w:noWrap w:val="0"/>
            <w:vAlign w:val="center"/>
          </w:tcPr>
          <w:p w14:paraId="70665525">
            <w:pPr>
              <w:autoSpaceDE w:val="0"/>
              <w:autoSpaceDN w:val="0"/>
              <w:adjustRightInd w:val="0"/>
              <w:snapToGrid w:val="0"/>
              <w:spacing w:line="360" w:lineRule="auto"/>
              <w:contextualSpacing/>
              <w:jc w:val="center"/>
              <w:rPr>
                <w:rFonts w:hint="eastAsia" w:ascii="宋体"/>
                <w:color w:val="000000"/>
                <w:highlight w:val="none"/>
              </w:rPr>
            </w:pPr>
          </w:p>
        </w:tc>
      </w:tr>
      <w:tr w14:paraId="20789F61">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7486FEBE">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承担的工作</w:t>
            </w:r>
          </w:p>
        </w:tc>
        <w:tc>
          <w:tcPr>
            <w:tcW w:w="3516" w:type="pct"/>
            <w:tcBorders>
              <w:top w:val="single" w:color="auto" w:sz="4" w:space="0"/>
              <w:left w:val="nil"/>
              <w:bottom w:val="single" w:color="auto" w:sz="4" w:space="0"/>
              <w:right w:val="single" w:color="auto" w:sz="4" w:space="0"/>
            </w:tcBorders>
            <w:noWrap w:val="0"/>
            <w:vAlign w:val="center"/>
          </w:tcPr>
          <w:p w14:paraId="14B386FE">
            <w:pPr>
              <w:autoSpaceDE w:val="0"/>
              <w:autoSpaceDN w:val="0"/>
              <w:adjustRightInd w:val="0"/>
              <w:snapToGrid w:val="0"/>
              <w:spacing w:line="360" w:lineRule="auto"/>
              <w:contextualSpacing/>
              <w:jc w:val="center"/>
              <w:rPr>
                <w:rFonts w:hint="eastAsia" w:ascii="宋体"/>
                <w:color w:val="000000"/>
                <w:highlight w:val="none"/>
              </w:rPr>
            </w:pPr>
          </w:p>
        </w:tc>
      </w:tr>
      <w:tr w14:paraId="6324DCE7">
        <w:tblPrEx>
          <w:tblCellMar>
            <w:top w:w="0" w:type="dxa"/>
            <w:left w:w="108" w:type="dxa"/>
            <w:bottom w:w="0" w:type="dxa"/>
            <w:right w:w="108" w:type="dxa"/>
          </w:tblCellMar>
        </w:tblPrEx>
        <w:trPr>
          <w:trHeight w:val="667"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7C41497A">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项目负责人</w:t>
            </w:r>
          </w:p>
        </w:tc>
        <w:tc>
          <w:tcPr>
            <w:tcW w:w="3516" w:type="pct"/>
            <w:tcBorders>
              <w:top w:val="single" w:color="auto" w:sz="4" w:space="0"/>
              <w:left w:val="nil"/>
              <w:bottom w:val="single" w:color="auto" w:sz="4" w:space="0"/>
              <w:right w:val="single" w:color="auto" w:sz="4" w:space="0"/>
            </w:tcBorders>
            <w:noWrap w:val="0"/>
            <w:vAlign w:val="center"/>
          </w:tcPr>
          <w:p w14:paraId="4B195A73">
            <w:pPr>
              <w:autoSpaceDE w:val="0"/>
              <w:autoSpaceDN w:val="0"/>
              <w:adjustRightInd w:val="0"/>
              <w:snapToGrid w:val="0"/>
              <w:spacing w:line="360" w:lineRule="auto"/>
              <w:contextualSpacing/>
              <w:jc w:val="center"/>
              <w:rPr>
                <w:rFonts w:hint="eastAsia" w:ascii="宋体"/>
                <w:color w:val="000000"/>
                <w:highlight w:val="none"/>
              </w:rPr>
            </w:pPr>
          </w:p>
        </w:tc>
      </w:tr>
      <w:tr w14:paraId="037E2415">
        <w:trPr>
          <w:trHeight w:val="3180"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055B4E0B">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项目描述</w:t>
            </w:r>
          </w:p>
        </w:tc>
        <w:tc>
          <w:tcPr>
            <w:tcW w:w="3516" w:type="pct"/>
            <w:tcBorders>
              <w:top w:val="single" w:color="auto" w:sz="4" w:space="0"/>
              <w:left w:val="nil"/>
              <w:bottom w:val="single" w:color="auto" w:sz="4" w:space="0"/>
              <w:right w:val="single" w:color="auto" w:sz="4" w:space="0"/>
            </w:tcBorders>
            <w:noWrap w:val="0"/>
            <w:vAlign w:val="center"/>
          </w:tcPr>
          <w:p w14:paraId="20AF842D">
            <w:pPr>
              <w:autoSpaceDE w:val="0"/>
              <w:autoSpaceDN w:val="0"/>
              <w:adjustRightInd w:val="0"/>
              <w:snapToGrid w:val="0"/>
              <w:spacing w:line="360" w:lineRule="auto"/>
              <w:contextualSpacing/>
              <w:jc w:val="center"/>
              <w:rPr>
                <w:rFonts w:hint="eastAsia" w:ascii="宋体"/>
                <w:color w:val="000000"/>
                <w:highlight w:val="none"/>
              </w:rPr>
            </w:pPr>
          </w:p>
        </w:tc>
      </w:tr>
      <w:tr w14:paraId="6600D09A">
        <w:tblPrEx>
          <w:tblCellMar>
            <w:top w:w="0" w:type="dxa"/>
            <w:left w:w="108" w:type="dxa"/>
            <w:bottom w:w="0" w:type="dxa"/>
            <w:right w:w="108" w:type="dxa"/>
          </w:tblCellMar>
        </w:tblPrEx>
        <w:trPr>
          <w:trHeight w:val="674" w:hRule="atLeast"/>
          <w:jc w:val="center"/>
        </w:trPr>
        <w:tc>
          <w:tcPr>
            <w:tcW w:w="1483" w:type="pct"/>
            <w:tcBorders>
              <w:top w:val="single" w:color="auto" w:sz="4" w:space="0"/>
              <w:left w:val="single" w:color="auto" w:sz="4" w:space="0"/>
              <w:bottom w:val="single" w:color="auto" w:sz="4" w:space="0"/>
              <w:right w:val="single" w:color="auto" w:sz="4" w:space="0"/>
            </w:tcBorders>
            <w:noWrap w:val="0"/>
            <w:vAlign w:val="center"/>
          </w:tcPr>
          <w:p w14:paraId="0DEF5FE1">
            <w:pPr>
              <w:autoSpaceDE w:val="0"/>
              <w:autoSpaceDN w:val="0"/>
              <w:adjustRightInd w:val="0"/>
              <w:snapToGrid w:val="0"/>
              <w:spacing w:line="360" w:lineRule="auto"/>
              <w:contextualSpacing/>
              <w:jc w:val="center"/>
              <w:rPr>
                <w:rFonts w:hint="eastAsia" w:ascii="宋体"/>
                <w:color w:val="000000"/>
                <w:highlight w:val="none"/>
              </w:rPr>
            </w:pPr>
            <w:r>
              <w:rPr>
                <w:rFonts w:hint="eastAsia" w:ascii="宋体"/>
                <w:color w:val="000000"/>
                <w:highlight w:val="none"/>
              </w:rPr>
              <w:t>备注</w:t>
            </w:r>
          </w:p>
        </w:tc>
        <w:tc>
          <w:tcPr>
            <w:tcW w:w="3516" w:type="pct"/>
            <w:tcBorders>
              <w:top w:val="single" w:color="auto" w:sz="4" w:space="0"/>
              <w:left w:val="nil"/>
              <w:bottom w:val="single" w:color="auto" w:sz="4" w:space="0"/>
              <w:right w:val="single" w:color="auto" w:sz="4" w:space="0"/>
            </w:tcBorders>
            <w:noWrap w:val="0"/>
            <w:vAlign w:val="center"/>
          </w:tcPr>
          <w:p w14:paraId="1B22EA1F">
            <w:pPr>
              <w:autoSpaceDE w:val="0"/>
              <w:autoSpaceDN w:val="0"/>
              <w:adjustRightInd w:val="0"/>
              <w:snapToGrid w:val="0"/>
              <w:spacing w:line="360" w:lineRule="auto"/>
              <w:contextualSpacing/>
              <w:jc w:val="center"/>
              <w:rPr>
                <w:rFonts w:hint="eastAsia" w:ascii="宋体"/>
                <w:color w:val="000000"/>
                <w:highlight w:val="none"/>
              </w:rPr>
            </w:pPr>
          </w:p>
        </w:tc>
      </w:tr>
    </w:tbl>
    <w:p w14:paraId="35DD507C">
      <w:pPr>
        <w:snapToGrid w:val="0"/>
        <w:spacing w:line="360" w:lineRule="auto"/>
        <w:jc w:val="left"/>
        <w:rPr>
          <w:rFonts w:hint="eastAsia" w:ascii="宋体"/>
          <w:color w:val="000000"/>
          <w:kern w:val="0"/>
          <w:highlight w:val="none"/>
        </w:rPr>
      </w:pPr>
    </w:p>
    <w:p w14:paraId="4095B91B">
      <w:pPr>
        <w:snapToGrid w:val="0"/>
        <w:spacing w:line="360" w:lineRule="auto"/>
        <w:jc w:val="left"/>
        <w:rPr>
          <w:rFonts w:hint="eastAsia" w:ascii="宋体"/>
          <w:color w:val="000000"/>
          <w:kern w:val="0"/>
          <w:highlight w:val="none"/>
        </w:rPr>
      </w:pPr>
      <w:r>
        <w:rPr>
          <w:rFonts w:hint="eastAsia" w:ascii="宋体"/>
          <w:color w:val="000000"/>
          <w:kern w:val="0"/>
          <w:highlight w:val="none"/>
        </w:rPr>
        <w:t>注：1.投标人应将近三年（</w:t>
      </w:r>
      <w:r>
        <w:rPr>
          <w:rFonts w:hint="eastAsia" w:ascii="宋体" w:cs="宋体"/>
          <w:highlight w:val="none"/>
        </w:rPr>
        <w:t>202</w:t>
      </w:r>
      <w:r>
        <w:rPr>
          <w:rFonts w:hint="eastAsia" w:ascii="宋体" w:cs="宋体"/>
          <w:highlight w:val="none"/>
          <w:lang w:val="en-US" w:eastAsia="zh-CN"/>
        </w:rPr>
        <w:t>2</w:t>
      </w:r>
      <w:r>
        <w:rPr>
          <w:rFonts w:hint="eastAsia" w:ascii="宋体" w:cs="宋体"/>
          <w:highlight w:val="none"/>
        </w:rPr>
        <w:t>年至今</w:t>
      </w:r>
      <w:r>
        <w:rPr>
          <w:rFonts w:hint="eastAsia" w:ascii="宋体"/>
          <w:color w:val="000000"/>
          <w:kern w:val="0"/>
          <w:highlight w:val="none"/>
        </w:rPr>
        <w:t>）类似项目情况填入本表中，一表只填写一个项目。</w:t>
      </w:r>
    </w:p>
    <w:p w14:paraId="02CEEBC3">
      <w:pPr>
        <w:snapToGrid w:val="0"/>
        <w:spacing w:line="360" w:lineRule="auto"/>
        <w:ind w:firstLine="420" w:firstLineChars="200"/>
        <w:jc w:val="left"/>
        <w:rPr>
          <w:rFonts w:hint="eastAsia" w:ascii="宋体"/>
          <w:color w:val="000000"/>
          <w:kern w:val="0"/>
          <w:highlight w:val="none"/>
        </w:rPr>
      </w:pPr>
      <w:r>
        <w:rPr>
          <w:rFonts w:hint="eastAsia" w:ascii="宋体"/>
          <w:color w:val="000000"/>
          <w:kern w:val="0"/>
          <w:highlight w:val="none"/>
        </w:rPr>
        <w:t>2.投标人应随本表出具所填项目的</w:t>
      </w:r>
      <w:r>
        <w:rPr>
          <w:rFonts w:hint="eastAsia" w:ascii="宋体"/>
          <w:color w:val="000000"/>
          <w:kern w:val="0"/>
          <w:highlight w:val="none"/>
          <w:lang w:val="en-US" w:eastAsia="zh-CN"/>
        </w:rPr>
        <w:t>相关证明材料(详见评审办法）</w:t>
      </w:r>
      <w:r>
        <w:rPr>
          <w:rFonts w:hint="eastAsia" w:ascii="宋体"/>
          <w:color w:val="000000"/>
          <w:kern w:val="0"/>
          <w:highlight w:val="none"/>
        </w:rPr>
        <w:t>，否则，</w:t>
      </w:r>
      <w:r>
        <w:rPr>
          <w:rFonts w:hint="eastAsia" w:ascii="宋体"/>
          <w:color w:val="000000"/>
          <w:kern w:val="0"/>
          <w:highlight w:val="none"/>
          <w:lang w:eastAsia="zh-CN"/>
        </w:rPr>
        <w:t>采购人</w:t>
      </w:r>
      <w:r>
        <w:rPr>
          <w:rFonts w:hint="eastAsia" w:ascii="宋体"/>
          <w:color w:val="000000"/>
          <w:kern w:val="0"/>
          <w:highlight w:val="none"/>
        </w:rPr>
        <w:t>将不考虑投标人所填项目的业绩。</w:t>
      </w:r>
    </w:p>
    <w:p w14:paraId="6882D0B6">
      <w:pPr>
        <w:snapToGrid w:val="0"/>
        <w:spacing w:line="360" w:lineRule="auto"/>
        <w:ind w:left="1120" w:hanging="1120" w:hangingChars="400"/>
        <w:jc w:val="center"/>
        <w:rPr>
          <w:rFonts w:hint="eastAsia" w:ascii="宋体"/>
          <w:b/>
          <w:bCs/>
          <w:color w:val="000000"/>
          <w:kern w:val="0"/>
          <w:sz w:val="28"/>
          <w:szCs w:val="28"/>
          <w:highlight w:val="none"/>
        </w:rPr>
      </w:pPr>
      <w:r>
        <w:rPr>
          <w:rFonts w:hint="eastAsia" w:ascii="宋体"/>
          <w:color w:val="000000"/>
          <w:kern w:val="0"/>
          <w:sz w:val="28"/>
          <w:szCs w:val="28"/>
          <w:highlight w:val="none"/>
        </w:rPr>
        <w:br w:type="page"/>
      </w:r>
      <w:r>
        <w:rPr>
          <w:rFonts w:hint="eastAsia" w:ascii="宋体"/>
          <w:b/>
          <w:bCs/>
          <w:color w:val="000000"/>
          <w:kern w:val="0"/>
          <w:sz w:val="30"/>
          <w:szCs w:val="30"/>
          <w:highlight w:val="none"/>
        </w:rPr>
        <w:t>(四) 近年发生的诉讼及仲裁情况</w:t>
      </w:r>
    </w:p>
    <w:p w14:paraId="00A7E9C1">
      <w:pPr>
        <w:snapToGrid w:val="0"/>
        <w:spacing w:line="360" w:lineRule="auto"/>
        <w:jc w:val="center"/>
        <w:rPr>
          <w:rFonts w:hint="eastAsia" w:ascii="宋体"/>
          <w:b/>
          <w:bCs/>
          <w:color w:val="000000"/>
          <w:kern w:val="0"/>
          <w:sz w:val="28"/>
          <w:szCs w:val="28"/>
          <w:highlight w:val="none"/>
        </w:rPr>
      </w:pPr>
    </w:p>
    <w:p w14:paraId="5DA8EAD2">
      <w:pPr>
        <w:numPr>
          <w:ilvl w:val="0"/>
          <w:numId w:val="8"/>
        </w:numPr>
        <w:snapToGrid w:val="0"/>
        <w:spacing w:line="360" w:lineRule="auto"/>
        <w:ind w:left="1205" w:hanging="1205" w:hangingChars="400"/>
        <w:jc w:val="center"/>
        <w:rPr>
          <w:rFonts w:hint="eastAsia" w:ascii="宋体"/>
          <w:b/>
          <w:bCs/>
          <w:color w:val="000000"/>
          <w:kern w:val="0"/>
          <w:sz w:val="30"/>
          <w:szCs w:val="30"/>
          <w:highlight w:val="none"/>
        </w:rPr>
      </w:pPr>
      <w:r>
        <w:rPr>
          <w:rFonts w:hint="eastAsia" w:ascii="宋体" w:cs="宋体-18030"/>
          <w:b/>
          <w:bCs/>
          <w:color w:val="000000"/>
          <w:kern w:val="0"/>
          <w:sz w:val="30"/>
          <w:szCs w:val="30"/>
          <w:highlight w:val="none"/>
          <w:lang w:val="zh-CN"/>
        </w:rPr>
        <w:br w:type="page"/>
      </w:r>
      <w:bookmarkStart w:id="40" w:name="_Toc24484"/>
      <w:r>
        <w:rPr>
          <w:rFonts w:hint="eastAsia" w:ascii="宋体"/>
          <w:b/>
          <w:bCs/>
          <w:color w:val="000000"/>
          <w:kern w:val="0"/>
          <w:sz w:val="30"/>
          <w:szCs w:val="30"/>
          <w:highlight w:val="none"/>
        </w:rPr>
        <w:t>项目团队人员简历表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6"/>
        <w:gridCol w:w="1208"/>
        <w:gridCol w:w="15"/>
        <w:gridCol w:w="1281"/>
        <w:gridCol w:w="1368"/>
        <w:gridCol w:w="1654"/>
        <w:gridCol w:w="1497"/>
      </w:tblGrid>
      <w:tr w14:paraId="58983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878" w:type="pct"/>
            <w:noWrap w:val="0"/>
            <w:vAlign w:val="center"/>
          </w:tcPr>
          <w:p w14:paraId="3CFEB931">
            <w:pPr>
              <w:spacing w:line="360" w:lineRule="auto"/>
              <w:jc w:val="center"/>
              <w:rPr>
                <w:rFonts w:hint="eastAsia" w:ascii="宋体" w:cs="宋体"/>
                <w:highlight w:val="none"/>
              </w:rPr>
            </w:pPr>
            <w:r>
              <w:rPr>
                <w:rFonts w:hint="eastAsia" w:ascii="宋体" w:cs="宋体"/>
                <w:highlight w:val="none"/>
              </w:rPr>
              <w:t>姓  名</w:t>
            </w:r>
          </w:p>
        </w:tc>
        <w:tc>
          <w:tcPr>
            <w:tcW w:w="718" w:type="pct"/>
            <w:gridSpan w:val="2"/>
            <w:noWrap w:val="0"/>
            <w:vAlign w:val="center"/>
          </w:tcPr>
          <w:p w14:paraId="622D327C">
            <w:pPr>
              <w:spacing w:line="360" w:lineRule="auto"/>
              <w:jc w:val="center"/>
              <w:rPr>
                <w:rFonts w:hint="eastAsia" w:ascii="宋体" w:cs="宋体"/>
                <w:highlight w:val="none"/>
              </w:rPr>
            </w:pPr>
          </w:p>
        </w:tc>
        <w:tc>
          <w:tcPr>
            <w:tcW w:w="751" w:type="pct"/>
            <w:noWrap w:val="0"/>
            <w:vAlign w:val="center"/>
          </w:tcPr>
          <w:p w14:paraId="2107EE0A">
            <w:pPr>
              <w:spacing w:line="360" w:lineRule="auto"/>
              <w:jc w:val="center"/>
              <w:rPr>
                <w:rFonts w:hint="eastAsia" w:ascii="宋体" w:cs="宋体"/>
                <w:highlight w:val="none"/>
              </w:rPr>
            </w:pPr>
            <w:r>
              <w:rPr>
                <w:rFonts w:hint="eastAsia" w:ascii="宋体" w:cs="宋体"/>
                <w:highlight w:val="none"/>
              </w:rPr>
              <w:t>年龄</w:t>
            </w:r>
          </w:p>
        </w:tc>
        <w:tc>
          <w:tcPr>
            <w:tcW w:w="802" w:type="pct"/>
            <w:noWrap w:val="0"/>
            <w:vAlign w:val="center"/>
          </w:tcPr>
          <w:p w14:paraId="1690E747">
            <w:pPr>
              <w:spacing w:line="360" w:lineRule="auto"/>
              <w:jc w:val="center"/>
              <w:rPr>
                <w:rFonts w:hint="eastAsia" w:ascii="宋体" w:cs="宋体"/>
                <w:highlight w:val="none"/>
              </w:rPr>
            </w:pPr>
          </w:p>
        </w:tc>
        <w:tc>
          <w:tcPr>
            <w:tcW w:w="971" w:type="pct"/>
            <w:noWrap w:val="0"/>
            <w:vAlign w:val="center"/>
          </w:tcPr>
          <w:p w14:paraId="6524F77F">
            <w:pPr>
              <w:spacing w:line="360" w:lineRule="auto"/>
              <w:jc w:val="center"/>
              <w:rPr>
                <w:rFonts w:hint="eastAsia" w:ascii="宋体" w:cs="宋体"/>
                <w:highlight w:val="none"/>
              </w:rPr>
            </w:pPr>
            <w:r>
              <w:rPr>
                <w:rFonts w:hint="eastAsia" w:ascii="宋体" w:cs="宋体"/>
                <w:highlight w:val="none"/>
              </w:rPr>
              <w:t>专业</w:t>
            </w:r>
          </w:p>
        </w:tc>
        <w:tc>
          <w:tcPr>
            <w:tcW w:w="876" w:type="pct"/>
            <w:noWrap w:val="0"/>
            <w:vAlign w:val="center"/>
          </w:tcPr>
          <w:p w14:paraId="30919509">
            <w:pPr>
              <w:spacing w:line="360" w:lineRule="auto"/>
              <w:jc w:val="center"/>
              <w:rPr>
                <w:rFonts w:hint="eastAsia" w:ascii="宋体" w:cs="宋体"/>
                <w:highlight w:val="none"/>
              </w:rPr>
            </w:pPr>
          </w:p>
        </w:tc>
      </w:tr>
      <w:tr w14:paraId="71D7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jc w:val="center"/>
        </w:trPr>
        <w:tc>
          <w:tcPr>
            <w:tcW w:w="878" w:type="pct"/>
            <w:tcBorders>
              <w:bottom w:val="single" w:color="auto" w:sz="4" w:space="0"/>
            </w:tcBorders>
            <w:noWrap w:val="0"/>
            <w:vAlign w:val="center"/>
          </w:tcPr>
          <w:p w14:paraId="34A51DF2">
            <w:pPr>
              <w:spacing w:line="360" w:lineRule="auto"/>
              <w:jc w:val="center"/>
              <w:rPr>
                <w:rFonts w:hint="eastAsia" w:ascii="宋体" w:cs="宋体"/>
                <w:highlight w:val="none"/>
              </w:rPr>
            </w:pPr>
            <w:r>
              <w:rPr>
                <w:rFonts w:hint="eastAsia" w:ascii="宋体" w:cs="宋体"/>
                <w:highlight w:val="none"/>
              </w:rPr>
              <w:t>职   称</w:t>
            </w:r>
          </w:p>
        </w:tc>
        <w:tc>
          <w:tcPr>
            <w:tcW w:w="718" w:type="pct"/>
            <w:gridSpan w:val="2"/>
            <w:tcBorders>
              <w:bottom w:val="single" w:color="auto" w:sz="4" w:space="0"/>
            </w:tcBorders>
            <w:noWrap w:val="0"/>
            <w:vAlign w:val="center"/>
          </w:tcPr>
          <w:p w14:paraId="0C50B143">
            <w:pPr>
              <w:spacing w:line="360" w:lineRule="auto"/>
              <w:jc w:val="center"/>
              <w:rPr>
                <w:rFonts w:hint="eastAsia" w:ascii="宋体" w:cs="宋体"/>
                <w:highlight w:val="none"/>
              </w:rPr>
            </w:pPr>
          </w:p>
        </w:tc>
        <w:tc>
          <w:tcPr>
            <w:tcW w:w="751" w:type="pct"/>
            <w:tcBorders>
              <w:bottom w:val="single" w:color="auto" w:sz="4" w:space="0"/>
            </w:tcBorders>
            <w:noWrap w:val="0"/>
            <w:vAlign w:val="center"/>
          </w:tcPr>
          <w:p w14:paraId="56E853A8">
            <w:pPr>
              <w:spacing w:line="360" w:lineRule="auto"/>
              <w:jc w:val="center"/>
              <w:rPr>
                <w:rFonts w:hint="eastAsia" w:ascii="宋体" w:cs="宋体"/>
                <w:highlight w:val="none"/>
              </w:rPr>
            </w:pPr>
            <w:r>
              <w:rPr>
                <w:rFonts w:hint="eastAsia" w:ascii="宋体" w:cs="宋体"/>
                <w:highlight w:val="none"/>
              </w:rPr>
              <w:t>职务</w:t>
            </w:r>
          </w:p>
        </w:tc>
        <w:tc>
          <w:tcPr>
            <w:tcW w:w="802" w:type="pct"/>
            <w:tcBorders>
              <w:bottom w:val="single" w:color="auto" w:sz="4" w:space="0"/>
            </w:tcBorders>
            <w:noWrap w:val="0"/>
            <w:vAlign w:val="center"/>
          </w:tcPr>
          <w:p w14:paraId="77A684B5">
            <w:pPr>
              <w:spacing w:line="360" w:lineRule="auto"/>
              <w:jc w:val="center"/>
              <w:rPr>
                <w:rFonts w:hint="eastAsia" w:ascii="宋体" w:cs="宋体"/>
                <w:highlight w:val="none"/>
              </w:rPr>
            </w:pPr>
          </w:p>
        </w:tc>
        <w:tc>
          <w:tcPr>
            <w:tcW w:w="971" w:type="pct"/>
            <w:tcBorders>
              <w:bottom w:val="single" w:color="auto" w:sz="4" w:space="0"/>
            </w:tcBorders>
            <w:noWrap w:val="0"/>
            <w:vAlign w:val="center"/>
          </w:tcPr>
          <w:p w14:paraId="20E71E70">
            <w:pPr>
              <w:spacing w:line="360" w:lineRule="auto"/>
              <w:jc w:val="center"/>
              <w:rPr>
                <w:rFonts w:hint="eastAsia" w:ascii="宋体" w:cs="宋体"/>
                <w:highlight w:val="none"/>
              </w:rPr>
            </w:pPr>
            <w:r>
              <w:rPr>
                <w:rFonts w:hint="eastAsia" w:ascii="宋体" w:cs="宋体"/>
                <w:highlight w:val="none"/>
              </w:rPr>
              <w:t>拟在担任职务</w:t>
            </w:r>
          </w:p>
        </w:tc>
        <w:tc>
          <w:tcPr>
            <w:tcW w:w="876" w:type="pct"/>
            <w:tcBorders>
              <w:bottom w:val="single" w:color="auto" w:sz="4" w:space="0"/>
            </w:tcBorders>
            <w:noWrap w:val="0"/>
            <w:vAlign w:val="center"/>
          </w:tcPr>
          <w:p w14:paraId="4D336339">
            <w:pPr>
              <w:spacing w:line="360" w:lineRule="auto"/>
              <w:jc w:val="center"/>
              <w:rPr>
                <w:rFonts w:hint="eastAsia" w:ascii="宋体" w:cs="宋体"/>
                <w:highlight w:val="none"/>
              </w:rPr>
            </w:pPr>
          </w:p>
        </w:tc>
      </w:tr>
      <w:tr w14:paraId="5382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exact"/>
          <w:jc w:val="center"/>
        </w:trPr>
        <w:tc>
          <w:tcPr>
            <w:tcW w:w="878" w:type="pct"/>
            <w:tcBorders>
              <w:bottom w:val="single" w:color="auto" w:sz="4" w:space="0"/>
            </w:tcBorders>
            <w:noWrap w:val="0"/>
            <w:vAlign w:val="center"/>
          </w:tcPr>
          <w:p w14:paraId="1DFA37AF">
            <w:pPr>
              <w:spacing w:line="360" w:lineRule="auto"/>
              <w:jc w:val="center"/>
              <w:rPr>
                <w:rFonts w:hint="eastAsia" w:ascii="宋体" w:cs="宋体"/>
                <w:highlight w:val="none"/>
              </w:rPr>
            </w:pPr>
            <w:r>
              <w:rPr>
                <w:rFonts w:hint="eastAsia" w:ascii="宋体" w:cs="宋体"/>
                <w:highlight w:val="none"/>
              </w:rPr>
              <w:t>毕业学校</w:t>
            </w:r>
          </w:p>
        </w:tc>
        <w:tc>
          <w:tcPr>
            <w:tcW w:w="718" w:type="pct"/>
            <w:gridSpan w:val="2"/>
            <w:tcBorders>
              <w:bottom w:val="single" w:color="auto" w:sz="4" w:space="0"/>
            </w:tcBorders>
            <w:noWrap w:val="0"/>
            <w:vAlign w:val="center"/>
          </w:tcPr>
          <w:p w14:paraId="5C694464">
            <w:pPr>
              <w:spacing w:line="360" w:lineRule="auto"/>
              <w:jc w:val="center"/>
              <w:rPr>
                <w:rFonts w:hint="eastAsia" w:ascii="宋体" w:cs="宋体"/>
                <w:highlight w:val="none"/>
              </w:rPr>
            </w:pPr>
          </w:p>
        </w:tc>
        <w:tc>
          <w:tcPr>
            <w:tcW w:w="751" w:type="pct"/>
            <w:tcBorders>
              <w:bottom w:val="single" w:color="auto" w:sz="4" w:space="0"/>
            </w:tcBorders>
            <w:noWrap w:val="0"/>
            <w:vAlign w:val="center"/>
          </w:tcPr>
          <w:p w14:paraId="5C1367C1">
            <w:pPr>
              <w:spacing w:line="360" w:lineRule="auto"/>
              <w:jc w:val="center"/>
              <w:rPr>
                <w:rFonts w:hint="eastAsia" w:ascii="宋体" w:cs="宋体"/>
                <w:highlight w:val="none"/>
              </w:rPr>
            </w:pPr>
            <w:r>
              <w:rPr>
                <w:rFonts w:hint="eastAsia" w:ascii="宋体" w:cs="宋体"/>
                <w:highlight w:val="none"/>
              </w:rPr>
              <w:t>毕业时间</w:t>
            </w:r>
          </w:p>
        </w:tc>
        <w:tc>
          <w:tcPr>
            <w:tcW w:w="802" w:type="pct"/>
            <w:tcBorders>
              <w:bottom w:val="single" w:color="auto" w:sz="4" w:space="0"/>
            </w:tcBorders>
            <w:noWrap w:val="0"/>
            <w:vAlign w:val="center"/>
          </w:tcPr>
          <w:p w14:paraId="3F21D790">
            <w:pPr>
              <w:spacing w:line="360" w:lineRule="auto"/>
              <w:jc w:val="center"/>
              <w:rPr>
                <w:rFonts w:hint="eastAsia" w:ascii="宋体" w:cs="宋体"/>
                <w:highlight w:val="none"/>
              </w:rPr>
            </w:pPr>
          </w:p>
        </w:tc>
        <w:tc>
          <w:tcPr>
            <w:tcW w:w="971" w:type="pct"/>
            <w:tcBorders>
              <w:bottom w:val="single" w:color="auto" w:sz="4" w:space="0"/>
            </w:tcBorders>
            <w:noWrap w:val="0"/>
            <w:vAlign w:val="center"/>
          </w:tcPr>
          <w:p w14:paraId="692C1853">
            <w:pPr>
              <w:spacing w:line="360" w:lineRule="auto"/>
              <w:jc w:val="center"/>
              <w:rPr>
                <w:rFonts w:hint="eastAsia" w:ascii="宋体" w:cs="宋体"/>
                <w:highlight w:val="none"/>
              </w:rPr>
            </w:pPr>
            <w:r>
              <w:rPr>
                <w:rFonts w:hint="eastAsia" w:ascii="宋体" w:cs="宋体"/>
                <w:highlight w:val="none"/>
              </w:rPr>
              <w:t>从事专业年限</w:t>
            </w:r>
          </w:p>
        </w:tc>
        <w:tc>
          <w:tcPr>
            <w:tcW w:w="876" w:type="pct"/>
            <w:tcBorders>
              <w:bottom w:val="single" w:color="auto" w:sz="4" w:space="0"/>
            </w:tcBorders>
            <w:noWrap w:val="0"/>
            <w:vAlign w:val="center"/>
          </w:tcPr>
          <w:p w14:paraId="60B66057">
            <w:pPr>
              <w:spacing w:line="360" w:lineRule="auto"/>
              <w:jc w:val="center"/>
              <w:rPr>
                <w:rFonts w:hint="eastAsia" w:ascii="宋体" w:cs="宋体"/>
                <w:highlight w:val="none"/>
              </w:rPr>
            </w:pPr>
          </w:p>
        </w:tc>
      </w:tr>
      <w:tr w14:paraId="2DE0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878" w:type="pct"/>
            <w:tcBorders>
              <w:bottom w:val="single" w:color="auto" w:sz="4" w:space="0"/>
            </w:tcBorders>
            <w:noWrap w:val="0"/>
            <w:vAlign w:val="center"/>
          </w:tcPr>
          <w:p w14:paraId="530C0ED1">
            <w:pPr>
              <w:spacing w:line="360" w:lineRule="auto"/>
              <w:jc w:val="center"/>
              <w:rPr>
                <w:rFonts w:hint="eastAsia" w:ascii="宋体" w:cs="宋体"/>
                <w:highlight w:val="none"/>
              </w:rPr>
            </w:pPr>
            <w:r>
              <w:rPr>
                <w:rFonts w:hint="eastAsia" w:ascii="宋体" w:cs="宋体"/>
                <w:highlight w:val="none"/>
              </w:rPr>
              <w:t>参加工作时间</w:t>
            </w:r>
          </w:p>
        </w:tc>
        <w:tc>
          <w:tcPr>
            <w:tcW w:w="4121" w:type="pct"/>
            <w:gridSpan w:val="6"/>
            <w:tcBorders>
              <w:bottom w:val="single" w:color="auto" w:sz="4" w:space="0"/>
            </w:tcBorders>
            <w:noWrap w:val="0"/>
            <w:vAlign w:val="center"/>
          </w:tcPr>
          <w:p w14:paraId="396ACCEB">
            <w:pPr>
              <w:spacing w:line="360" w:lineRule="auto"/>
              <w:jc w:val="center"/>
              <w:rPr>
                <w:rFonts w:hint="eastAsia" w:ascii="宋体" w:cs="宋体"/>
                <w:highlight w:val="none"/>
              </w:rPr>
            </w:pPr>
          </w:p>
        </w:tc>
      </w:tr>
      <w:tr w14:paraId="52B1B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78" w:type="pct"/>
            <w:tcBorders>
              <w:bottom w:val="single" w:color="auto" w:sz="4" w:space="0"/>
            </w:tcBorders>
            <w:noWrap w:val="0"/>
            <w:vAlign w:val="center"/>
          </w:tcPr>
          <w:p w14:paraId="403CA4A9">
            <w:pPr>
              <w:spacing w:line="360" w:lineRule="auto"/>
              <w:jc w:val="center"/>
              <w:rPr>
                <w:rFonts w:hint="eastAsia" w:ascii="宋体" w:cs="宋体"/>
                <w:highlight w:val="none"/>
              </w:rPr>
            </w:pPr>
            <w:r>
              <w:rPr>
                <w:rFonts w:hint="eastAsia" w:ascii="宋体" w:cs="宋体"/>
                <w:highlight w:val="none"/>
              </w:rPr>
              <w:t>执业资格/职称</w:t>
            </w:r>
          </w:p>
        </w:tc>
        <w:tc>
          <w:tcPr>
            <w:tcW w:w="1470" w:type="pct"/>
            <w:gridSpan w:val="3"/>
            <w:tcBorders>
              <w:bottom w:val="single" w:color="auto" w:sz="4" w:space="0"/>
            </w:tcBorders>
            <w:noWrap w:val="0"/>
            <w:vAlign w:val="center"/>
          </w:tcPr>
          <w:p w14:paraId="0E6C1E4D">
            <w:pPr>
              <w:spacing w:line="360" w:lineRule="auto"/>
              <w:jc w:val="center"/>
              <w:rPr>
                <w:rFonts w:hint="eastAsia" w:ascii="宋体" w:cs="宋体"/>
                <w:highlight w:val="none"/>
              </w:rPr>
            </w:pPr>
          </w:p>
        </w:tc>
        <w:tc>
          <w:tcPr>
            <w:tcW w:w="802" w:type="pct"/>
            <w:tcBorders>
              <w:bottom w:val="single" w:color="auto" w:sz="4" w:space="0"/>
            </w:tcBorders>
            <w:noWrap w:val="0"/>
            <w:vAlign w:val="center"/>
          </w:tcPr>
          <w:p w14:paraId="631E2814">
            <w:pPr>
              <w:spacing w:line="360" w:lineRule="auto"/>
              <w:jc w:val="center"/>
              <w:rPr>
                <w:rFonts w:hint="eastAsia" w:ascii="宋体" w:cs="宋体"/>
                <w:highlight w:val="none"/>
              </w:rPr>
            </w:pPr>
            <w:r>
              <w:rPr>
                <w:rFonts w:hint="eastAsia" w:ascii="宋体" w:cs="宋体"/>
                <w:highlight w:val="none"/>
              </w:rPr>
              <w:t>注册证号</w:t>
            </w:r>
          </w:p>
        </w:tc>
        <w:tc>
          <w:tcPr>
            <w:tcW w:w="1848" w:type="pct"/>
            <w:gridSpan w:val="2"/>
            <w:tcBorders>
              <w:bottom w:val="single" w:color="auto" w:sz="4" w:space="0"/>
            </w:tcBorders>
            <w:noWrap w:val="0"/>
            <w:vAlign w:val="center"/>
          </w:tcPr>
          <w:p w14:paraId="6E7E388A">
            <w:pPr>
              <w:spacing w:line="360" w:lineRule="auto"/>
              <w:jc w:val="center"/>
              <w:rPr>
                <w:rFonts w:hint="eastAsia" w:ascii="宋体" w:cs="宋体"/>
                <w:highlight w:val="none"/>
              </w:rPr>
            </w:pPr>
          </w:p>
        </w:tc>
      </w:tr>
      <w:tr w14:paraId="02F2A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5000" w:type="pct"/>
            <w:gridSpan w:val="7"/>
            <w:tcBorders>
              <w:top w:val="single" w:color="auto" w:sz="4" w:space="0"/>
              <w:left w:val="single" w:color="auto" w:sz="4" w:space="0"/>
              <w:bottom w:val="single" w:color="auto" w:sz="4" w:space="0"/>
              <w:right w:val="single" w:color="auto" w:sz="4" w:space="0"/>
            </w:tcBorders>
            <w:noWrap w:val="0"/>
            <w:vAlign w:val="top"/>
          </w:tcPr>
          <w:p w14:paraId="0D4959A8">
            <w:pPr>
              <w:spacing w:before="156" w:line="360" w:lineRule="auto"/>
              <w:rPr>
                <w:rFonts w:hint="eastAsia" w:ascii="宋体" w:cs="宋体"/>
                <w:highlight w:val="none"/>
              </w:rPr>
            </w:pPr>
            <w:r>
              <w:rPr>
                <w:rFonts w:hint="eastAsia" w:ascii="宋体" w:cs="宋体"/>
                <w:highlight w:val="none"/>
              </w:rPr>
              <w:t>个人履历：</w:t>
            </w:r>
          </w:p>
        </w:tc>
      </w:tr>
      <w:tr w14:paraId="5C64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8" w:type="pct"/>
            <w:tcBorders>
              <w:top w:val="single" w:color="auto" w:sz="4" w:space="0"/>
            </w:tcBorders>
            <w:noWrap w:val="0"/>
            <w:vAlign w:val="center"/>
          </w:tcPr>
          <w:p w14:paraId="753F27BE">
            <w:pPr>
              <w:spacing w:line="360" w:lineRule="auto"/>
              <w:jc w:val="center"/>
              <w:rPr>
                <w:rFonts w:hint="eastAsia" w:ascii="宋体" w:cs="宋体"/>
                <w:highlight w:val="none"/>
              </w:rPr>
            </w:pPr>
            <w:r>
              <w:rPr>
                <w:rFonts w:hint="eastAsia" w:ascii="宋体" w:cs="宋体"/>
                <w:highlight w:val="none"/>
              </w:rPr>
              <w:t>时间</w:t>
            </w:r>
          </w:p>
        </w:tc>
        <w:tc>
          <w:tcPr>
            <w:tcW w:w="709" w:type="pct"/>
            <w:tcBorders>
              <w:top w:val="single" w:color="auto" w:sz="4" w:space="0"/>
            </w:tcBorders>
            <w:noWrap w:val="0"/>
            <w:vAlign w:val="center"/>
          </w:tcPr>
          <w:p w14:paraId="43EA1AF1">
            <w:pPr>
              <w:spacing w:line="360" w:lineRule="auto"/>
              <w:jc w:val="center"/>
              <w:rPr>
                <w:rFonts w:hint="eastAsia" w:ascii="宋体" w:cs="宋体"/>
                <w:highlight w:val="none"/>
              </w:rPr>
            </w:pPr>
            <w:r>
              <w:rPr>
                <w:rFonts w:hint="eastAsia" w:ascii="宋体" w:cs="宋体"/>
                <w:highlight w:val="none"/>
              </w:rPr>
              <w:t>发包人</w:t>
            </w:r>
          </w:p>
        </w:tc>
        <w:tc>
          <w:tcPr>
            <w:tcW w:w="1564" w:type="pct"/>
            <w:gridSpan w:val="3"/>
            <w:tcBorders>
              <w:top w:val="single" w:color="auto" w:sz="4" w:space="0"/>
            </w:tcBorders>
            <w:noWrap w:val="0"/>
            <w:vAlign w:val="center"/>
          </w:tcPr>
          <w:p w14:paraId="409EB5A0">
            <w:pPr>
              <w:spacing w:line="360" w:lineRule="auto"/>
              <w:jc w:val="center"/>
              <w:rPr>
                <w:rFonts w:hint="eastAsia" w:ascii="宋体" w:eastAsia="宋体" w:cs="宋体"/>
                <w:highlight w:val="none"/>
                <w:lang w:eastAsia="zh-CN"/>
              </w:rPr>
            </w:pPr>
            <w:r>
              <w:rPr>
                <w:rFonts w:hint="eastAsia" w:ascii="宋体" w:cs="宋体"/>
                <w:highlight w:val="none"/>
              </w:rPr>
              <w:t>参加过类似项目</w:t>
            </w:r>
            <w:r>
              <w:rPr>
                <w:rFonts w:hint="eastAsia" w:ascii="宋体" w:cs="宋体"/>
                <w:highlight w:val="none"/>
                <w:lang w:val="en-US" w:eastAsia="zh-CN"/>
              </w:rPr>
              <w:t>的</w:t>
            </w:r>
          </w:p>
          <w:p w14:paraId="1C1E8FE6">
            <w:pPr>
              <w:spacing w:line="360" w:lineRule="auto"/>
              <w:jc w:val="center"/>
              <w:rPr>
                <w:rFonts w:hint="eastAsia" w:ascii="宋体" w:cs="宋体"/>
                <w:highlight w:val="none"/>
              </w:rPr>
            </w:pPr>
            <w:r>
              <w:rPr>
                <w:rFonts w:hint="eastAsia" w:ascii="宋体" w:cs="宋体"/>
                <w:highlight w:val="none"/>
              </w:rPr>
              <w:t>项目名称</w:t>
            </w:r>
          </w:p>
        </w:tc>
        <w:tc>
          <w:tcPr>
            <w:tcW w:w="971" w:type="pct"/>
            <w:tcBorders>
              <w:top w:val="single" w:color="auto" w:sz="4" w:space="0"/>
            </w:tcBorders>
            <w:noWrap w:val="0"/>
            <w:vAlign w:val="center"/>
          </w:tcPr>
          <w:p w14:paraId="16EFB9A7">
            <w:pPr>
              <w:spacing w:line="360" w:lineRule="auto"/>
              <w:jc w:val="center"/>
              <w:rPr>
                <w:rFonts w:hint="default" w:ascii="宋体" w:eastAsia="宋体" w:cs="宋体"/>
                <w:highlight w:val="none"/>
                <w:lang w:val="en-US" w:eastAsia="zh-CN"/>
              </w:rPr>
            </w:pPr>
            <w:r>
              <w:rPr>
                <w:rFonts w:hint="eastAsia" w:ascii="宋体" w:cs="宋体"/>
                <w:highlight w:val="none"/>
                <w:lang w:val="en-US" w:eastAsia="zh-CN"/>
              </w:rPr>
              <w:t>合同金额</w:t>
            </w:r>
          </w:p>
        </w:tc>
        <w:tc>
          <w:tcPr>
            <w:tcW w:w="876" w:type="pct"/>
            <w:tcBorders>
              <w:top w:val="single" w:color="auto" w:sz="4" w:space="0"/>
            </w:tcBorders>
            <w:noWrap w:val="0"/>
            <w:vAlign w:val="center"/>
          </w:tcPr>
          <w:p w14:paraId="06848FE9">
            <w:pPr>
              <w:spacing w:line="360" w:lineRule="auto"/>
              <w:jc w:val="center"/>
              <w:rPr>
                <w:rFonts w:hint="eastAsia" w:ascii="宋体" w:cs="宋体"/>
                <w:highlight w:val="none"/>
              </w:rPr>
            </w:pPr>
            <w:r>
              <w:rPr>
                <w:rFonts w:hint="eastAsia" w:ascii="宋体" w:cs="宋体"/>
                <w:highlight w:val="none"/>
              </w:rPr>
              <w:t>担任何职</w:t>
            </w:r>
          </w:p>
        </w:tc>
      </w:tr>
      <w:tr w14:paraId="09A8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8" w:type="pct"/>
            <w:noWrap w:val="0"/>
            <w:vAlign w:val="center"/>
          </w:tcPr>
          <w:p w14:paraId="6340DFD7">
            <w:pPr>
              <w:spacing w:line="360" w:lineRule="auto"/>
              <w:jc w:val="center"/>
              <w:rPr>
                <w:rFonts w:hint="eastAsia" w:ascii="宋体" w:cs="宋体"/>
                <w:highlight w:val="none"/>
              </w:rPr>
            </w:pPr>
          </w:p>
        </w:tc>
        <w:tc>
          <w:tcPr>
            <w:tcW w:w="709" w:type="pct"/>
            <w:noWrap w:val="0"/>
            <w:vAlign w:val="center"/>
          </w:tcPr>
          <w:p w14:paraId="65E46B2D">
            <w:pPr>
              <w:spacing w:line="360" w:lineRule="auto"/>
              <w:jc w:val="center"/>
              <w:rPr>
                <w:rFonts w:hint="eastAsia" w:ascii="宋体" w:cs="宋体"/>
                <w:highlight w:val="none"/>
              </w:rPr>
            </w:pPr>
          </w:p>
        </w:tc>
        <w:tc>
          <w:tcPr>
            <w:tcW w:w="1564" w:type="pct"/>
            <w:gridSpan w:val="3"/>
            <w:noWrap w:val="0"/>
            <w:vAlign w:val="center"/>
          </w:tcPr>
          <w:p w14:paraId="3442B80C">
            <w:pPr>
              <w:spacing w:line="360" w:lineRule="auto"/>
              <w:jc w:val="center"/>
              <w:rPr>
                <w:rFonts w:hint="eastAsia" w:ascii="宋体" w:cs="宋体"/>
                <w:highlight w:val="none"/>
              </w:rPr>
            </w:pPr>
          </w:p>
        </w:tc>
        <w:tc>
          <w:tcPr>
            <w:tcW w:w="971" w:type="pct"/>
            <w:noWrap w:val="0"/>
            <w:vAlign w:val="center"/>
          </w:tcPr>
          <w:p w14:paraId="4ED642E1">
            <w:pPr>
              <w:spacing w:line="360" w:lineRule="auto"/>
              <w:jc w:val="center"/>
              <w:rPr>
                <w:rFonts w:hint="eastAsia" w:ascii="宋体" w:cs="宋体"/>
                <w:highlight w:val="none"/>
              </w:rPr>
            </w:pPr>
          </w:p>
        </w:tc>
        <w:tc>
          <w:tcPr>
            <w:tcW w:w="876" w:type="pct"/>
            <w:noWrap w:val="0"/>
            <w:vAlign w:val="center"/>
          </w:tcPr>
          <w:p w14:paraId="330219F3">
            <w:pPr>
              <w:spacing w:line="360" w:lineRule="auto"/>
              <w:jc w:val="center"/>
              <w:rPr>
                <w:rFonts w:hint="eastAsia" w:ascii="宋体" w:cs="宋体"/>
                <w:highlight w:val="none"/>
              </w:rPr>
            </w:pPr>
          </w:p>
        </w:tc>
      </w:tr>
      <w:tr w14:paraId="1B173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878" w:type="pct"/>
            <w:noWrap w:val="0"/>
            <w:vAlign w:val="center"/>
          </w:tcPr>
          <w:p w14:paraId="0E327722">
            <w:pPr>
              <w:spacing w:line="360" w:lineRule="auto"/>
              <w:jc w:val="center"/>
              <w:rPr>
                <w:rFonts w:hint="eastAsia" w:ascii="宋体" w:cs="宋体"/>
                <w:highlight w:val="none"/>
              </w:rPr>
            </w:pPr>
          </w:p>
        </w:tc>
        <w:tc>
          <w:tcPr>
            <w:tcW w:w="709" w:type="pct"/>
            <w:noWrap w:val="0"/>
            <w:vAlign w:val="center"/>
          </w:tcPr>
          <w:p w14:paraId="76EA0F2D">
            <w:pPr>
              <w:spacing w:line="360" w:lineRule="auto"/>
              <w:jc w:val="center"/>
              <w:rPr>
                <w:rFonts w:hint="eastAsia" w:ascii="宋体" w:cs="宋体"/>
                <w:highlight w:val="none"/>
              </w:rPr>
            </w:pPr>
          </w:p>
        </w:tc>
        <w:tc>
          <w:tcPr>
            <w:tcW w:w="1564" w:type="pct"/>
            <w:gridSpan w:val="3"/>
            <w:noWrap w:val="0"/>
            <w:vAlign w:val="center"/>
          </w:tcPr>
          <w:p w14:paraId="2ED1B060">
            <w:pPr>
              <w:spacing w:line="360" w:lineRule="auto"/>
              <w:jc w:val="center"/>
              <w:rPr>
                <w:rFonts w:hint="eastAsia" w:ascii="宋体" w:cs="宋体"/>
                <w:highlight w:val="none"/>
              </w:rPr>
            </w:pPr>
          </w:p>
        </w:tc>
        <w:tc>
          <w:tcPr>
            <w:tcW w:w="971" w:type="pct"/>
            <w:noWrap w:val="0"/>
            <w:vAlign w:val="center"/>
          </w:tcPr>
          <w:p w14:paraId="7942B8FE">
            <w:pPr>
              <w:spacing w:line="360" w:lineRule="auto"/>
              <w:jc w:val="center"/>
              <w:rPr>
                <w:rFonts w:hint="eastAsia" w:ascii="宋体" w:cs="宋体"/>
                <w:highlight w:val="none"/>
              </w:rPr>
            </w:pPr>
          </w:p>
        </w:tc>
        <w:tc>
          <w:tcPr>
            <w:tcW w:w="876" w:type="pct"/>
            <w:noWrap w:val="0"/>
            <w:vAlign w:val="center"/>
          </w:tcPr>
          <w:p w14:paraId="1C96CB5D">
            <w:pPr>
              <w:spacing w:line="360" w:lineRule="auto"/>
              <w:jc w:val="center"/>
              <w:rPr>
                <w:rFonts w:hint="eastAsia" w:ascii="宋体" w:cs="宋体"/>
                <w:highlight w:val="none"/>
              </w:rPr>
            </w:pPr>
          </w:p>
        </w:tc>
      </w:tr>
    </w:tbl>
    <w:p w14:paraId="02362870">
      <w:pPr>
        <w:pStyle w:val="19"/>
        <w:ind w:firstLine="210"/>
        <w:rPr>
          <w:rFonts w:hint="eastAsia" w:ascii="宋体" w:cs="宋体"/>
          <w:bCs/>
          <w:sz w:val="21"/>
          <w:szCs w:val="21"/>
          <w:highlight w:val="none"/>
        </w:rPr>
      </w:pPr>
      <w:r>
        <w:rPr>
          <w:rFonts w:hint="eastAsia" w:ascii="宋体" w:cs="宋体"/>
          <w:bCs/>
          <w:sz w:val="21"/>
          <w:szCs w:val="21"/>
          <w:highlight w:val="none"/>
        </w:rPr>
        <w:t>1.本表应附主要管理人员身份证、学历证书</w:t>
      </w:r>
      <w:r>
        <w:rPr>
          <w:rFonts w:hint="eastAsia" w:ascii="宋体" w:cs="宋体"/>
          <w:bCs/>
          <w:sz w:val="21"/>
          <w:szCs w:val="21"/>
          <w:highlight w:val="none"/>
          <w:lang w:eastAsia="zh-CN"/>
        </w:rPr>
        <w:t>（</w:t>
      </w:r>
      <w:r>
        <w:rPr>
          <w:rFonts w:hint="eastAsia" w:ascii="宋体" w:cs="宋体"/>
          <w:bCs/>
          <w:sz w:val="21"/>
          <w:szCs w:val="21"/>
          <w:highlight w:val="none"/>
          <w:lang w:val="en-US" w:eastAsia="zh-CN"/>
        </w:rPr>
        <w:t>如有）</w:t>
      </w:r>
      <w:r>
        <w:rPr>
          <w:rFonts w:hint="eastAsia" w:ascii="宋体" w:cs="宋体"/>
          <w:bCs/>
          <w:sz w:val="21"/>
          <w:szCs w:val="21"/>
          <w:highlight w:val="none"/>
        </w:rPr>
        <w:t>、职称证书</w:t>
      </w:r>
      <w:r>
        <w:rPr>
          <w:rFonts w:hint="eastAsia" w:ascii="宋体" w:cs="宋体"/>
          <w:bCs/>
          <w:sz w:val="21"/>
          <w:szCs w:val="21"/>
          <w:highlight w:val="none"/>
          <w:lang w:eastAsia="zh-CN"/>
        </w:rPr>
        <w:t>（</w:t>
      </w:r>
      <w:r>
        <w:rPr>
          <w:rFonts w:hint="eastAsia" w:ascii="宋体" w:cs="宋体"/>
          <w:bCs/>
          <w:sz w:val="21"/>
          <w:szCs w:val="21"/>
          <w:highlight w:val="none"/>
          <w:lang w:val="en-US" w:eastAsia="zh-CN"/>
        </w:rPr>
        <w:t>如有）</w:t>
      </w:r>
      <w:r>
        <w:rPr>
          <w:rFonts w:hint="eastAsia" w:ascii="宋体" w:cs="宋体"/>
          <w:bCs/>
          <w:sz w:val="21"/>
          <w:szCs w:val="21"/>
          <w:highlight w:val="none"/>
        </w:rPr>
        <w:t>、注册执业资格证书</w:t>
      </w:r>
      <w:r>
        <w:rPr>
          <w:rFonts w:hint="eastAsia" w:ascii="宋体" w:cs="宋体"/>
          <w:bCs/>
          <w:sz w:val="21"/>
          <w:szCs w:val="21"/>
          <w:highlight w:val="none"/>
          <w:lang w:eastAsia="zh-CN"/>
        </w:rPr>
        <w:t>（</w:t>
      </w:r>
      <w:r>
        <w:rPr>
          <w:rFonts w:hint="eastAsia" w:ascii="宋体" w:cs="宋体"/>
          <w:bCs/>
          <w:sz w:val="21"/>
          <w:szCs w:val="21"/>
          <w:highlight w:val="none"/>
          <w:lang w:val="en-US" w:eastAsia="zh-CN"/>
        </w:rPr>
        <w:t>如有）</w:t>
      </w:r>
      <w:r>
        <w:rPr>
          <w:rFonts w:hint="eastAsia" w:ascii="宋体" w:cs="宋体"/>
          <w:bCs/>
          <w:sz w:val="21"/>
          <w:szCs w:val="21"/>
          <w:highlight w:val="none"/>
        </w:rPr>
        <w:t>等、业绩证明材料</w:t>
      </w:r>
      <w:r>
        <w:rPr>
          <w:rFonts w:hint="eastAsia" w:ascii="宋体" w:cs="宋体"/>
          <w:bCs/>
          <w:sz w:val="21"/>
          <w:szCs w:val="21"/>
          <w:highlight w:val="none"/>
          <w:lang w:eastAsia="zh-CN"/>
        </w:rPr>
        <w:t>（</w:t>
      </w:r>
      <w:r>
        <w:rPr>
          <w:rFonts w:hint="eastAsia" w:ascii="宋体" w:cs="宋体"/>
          <w:bCs/>
          <w:sz w:val="21"/>
          <w:szCs w:val="21"/>
          <w:highlight w:val="none"/>
          <w:lang w:val="en-US" w:eastAsia="zh-CN"/>
        </w:rPr>
        <w:t>如有）</w:t>
      </w:r>
      <w:r>
        <w:rPr>
          <w:rFonts w:hint="eastAsia" w:ascii="宋体" w:cs="宋体"/>
          <w:bCs/>
          <w:sz w:val="21"/>
          <w:szCs w:val="21"/>
          <w:highlight w:val="none"/>
        </w:rPr>
        <w:t>复印件。</w:t>
      </w:r>
    </w:p>
    <w:p w14:paraId="321CFFE2">
      <w:pPr>
        <w:autoSpaceDE w:val="0"/>
        <w:autoSpaceDN w:val="0"/>
        <w:adjustRightInd w:val="0"/>
        <w:snapToGrid w:val="0"/>
        <w:spacing w:line="360" w:lineRule="auto"/>
        <w:jc w:val="center"/>
        <w:outlineLvl w:val="0"/>
        <w:rPr>
          <w:rFonts w:hint="eastAsia" w:ascii="宋体"/>
          <w:color w:val="000000"/>
          <w:sz w:val="24"/>
          <w:szCs w:val="24"/>
          <w:highlight w:val="none"/>
        </w:rPr>
      </w:pPr>
      <w:r>
        <w:rPr>
          <w:rFonts w:hint="eastAsia" w:ascii="宋体" w:cs="宋体-18030"/>
          <w:b/>
          <w:bCs/>
          <w:color w:val="000000"/>
          <w:kern w:val="0"/>
          <w:sz w:val="30"/>
          <w:szCs w:val="30"/>
          <w:highlight w:val="none"/>
          <w:lang w:val="zh-CN"/>
        </w:rPr>
        <w:br w:type="page"/>
      </w:r>
      <w:bookmarkEnd w:id="40"/>
      <w:bookmarkStart w:id="41" w:name="_Toc19046"/>
      <w:r>
        <w:rPr>
          <w:rFonts w:hint="eastAsia" w:ascii="宋体" w:cs="宋体-18030"/>
          <w:b/>
          <w:bCs/>
          <w:color w:val="000000"/>
          <w:kern w:val="0"/>
          <w:sz w:val="30"/>
          <w:szCs w:val="30"/>
          <w:highlight w:val="none"/>
          <w:lang w:val="en-US" w:eastAsia="zh-CN"/>
        </w:rPr>
        <w:t>七</w:t>
      </w:r>
      <w:r>
        <w:rPr>
          <w:rFonts w:hint="eastAsia" w:ascii="宋体" w:cs="宋体-18030"/>
          <w:b/>
          <w:bCs/>
          <w:color w:val="000000"/>
          <w:kern w:val="0"/>
          <w:sz w:val="30"/>
          <w:szCs w:val="30"/>
          <w:highlight w:val="none"/>
          <w:lang w:val="zh-CN"/>
        </w:rPr>
        <w:t>、</w:t>
      </w:r>
      <w:r>
        <w:rPr>
          <w:rFonts w:hint="eastAsia" w:ascii="宋体" w:cs="宋体-18030"/>
          <w:b/>
          <w:bCs/>
          <w:color w:val="000000"/>
          <w:kern w:val="0"/>
          <w:sz w:val="30"/>
          <w:szCs w:val="30"/>
          <w:highlight w:val="none"/>
          <w:lang w:val="en-US" w:eastAsia="zh-CN"/>
        </w:rPr>
        <w:t>供货</w:t>
      </w:r>
      <w:r>
        <w:rPr>
          <w:rFonts w:hint="eastAsia" w:ascii="宋体" w:cs="宋体-18030"/>
          <w:b/>
          <w:bCs/>
          <w:color w:val="000000"/>
          <w:kern w:val="0"/>
          <w:sz w:val="30"/>
          <w:szCs w:val="30"/>
          <w:highlight w:val="none"/>
        </w:rPr>
        <w:t>方案</w:t>
      </w:r>
      <w:bookmarkEnd w:id="41"/>
    </w:p>
    <w:p w14:paraId="742077B0">
      <w:pPr>
        <w:spacing w:line="400" w:lineRule="exact"/>
        <w:jc w:val="center"/>
        <w:rPr>
          <w:rFonts w:hint="eastAsia" w:ascii="宋体"/>
          <w:color w:val="000000"/>
          <w:highlight w:val="none"/>
        </w:rPr>
      </w:pPr>
      <w:r>
        <w:rPr>
          <w:rFonts w:hint="eastAsia" w:ascii="宋体"/>
          <w:color w:val="000000"/>
          <w:highlight w:val="none"/>
        </w:rPr>
        <w:t>投标人应根据招标文件评标办法等要求编制</w:t>
      </w:r>
      <w:r>
        <w:rPr>
          <w:rFonts w:hint="eastAsia" w:ascii="宋体"/>
          <w:color w:val="000000"/>
          <w:highlight w:val="none"/>
          <w:lang w:val="en-US" w:eastAsia="zh-CN"/>
        </w:rPr>
        <w:t>供货</w:t>
      </w:r>
      <w:r>
        <w:rPr>
          <w:rFonts w:hint="eastAsia" w:ascii="宋体"/>
          <w:color w:val="000000"/>
          <w:highlight w:val="none"/>
        </w:rPr>
        <w:t>方案</w:t>
      </w:r>
    </w:p>
    <w:p w14:paraId="05091862">
      <w:pPr>
        <w:spacing w:line="360" w:lineRule="auto"/>
        <w:rPr>
          <w:rFonts w:hint="eastAsia" w:ascii="宋体"/>
          <w:color w:val="000000"/>
          <w:highlight w:val="none"/>
        </w:rPr>
      </w:pPr>
    </w:p>
    <w:p w14:paraId="1718F26F">
      <w:pPr>
        <w:spacing w:line="360" w:lineRule="auto"/>
        <w:rPr>
          <w:rFonts w:hint="eastAsia" w:ascii="宋体"/>
          <w:color w:val="000000"/>
          <w:sz w:val="24"/>
          <w:highlight w:val="none"/>
        </w:rPr>
      </w:pPr>
    </w:p>
    <w:p w14:paraId="36184211">
      <w:pPr>
        <w:spacing w:line="360" w:lineRule="auto"/>
        <w:rPr>
          <w:rFonts w:hint="eastAsia" w:ascii="宋体"/>
          <w:color w:val="000000"/>
          <w:sz w:val="24"/>
          <w:highlight w:val="none"/>
        </w:rPr>
      </w:pPr>
    </w:p>
    <w:p w14:paraId="5B1AE6A6">
      <w:pPr>
        <w:autoSpaceDE w:val="0"/>
        <w:autoSpaceDN w:val="0"/>
        <w:adjustRightInd w:val="0"/>
        <w:snapToGrid w:val="0"/>
        <w:spacing w:line="360" w:lineRule="auto"/>
        <w:jc w:val="center"/>
        <w:outlineLvl w:val="0"/>
        <w:rPr>
          <w:rFonts w:hint="eastAsia" w:ascii="宋体"/>
          <w:color w:val="000000"/>
          <w:sz w:val="24"/>
          <w:szCs w:val="24"/>
          <w:highlight w:val="none"/>
        </w:rPr>
      </w:pPr>
      <w:r>
        <w:rPr>
          <w:rFonts w:hint="eastAsia" w:ascii="宋体" w:cs="宋体-18030"/>
          <w:b/>
          <w:bCs/>
          <w:color w:val="000000"/>
          <w:kern w:val="0"/>
          <w:sz w:val="30"/>
          <w:szCs w:val="30"/>
          <w:highlight w:val="none"/>
        </w:rPr>
        <w:br w:type="page"/>
      </w:r>
      <w:bookmarkStart w:id="42" w:name="_Toc30043"/>
      <w:r>
        <w:rPr>
          <w:rFonts w:hint="eastAsia" w:ascii="宋体" w:cs="宋体-18030"/>
          <w:b/>
          <w:bCs/>
          <w:color w:val="000000"/>
          <w:kern w:val="0"/>
          <w:sz w:val="30"/>
          <w:szCs w:val="30"/>
          <w:highlight w:val="none"/>
          <w:lang w:val="en-US" w:eastAsia="zh-CN"/>
        </w:rPr>
        <w:t>八</w:t>
      </w:r>
      <w:r>
        <w:rPr>
          <w:rFonts w:hint="eastAsia" w:ascii="宋体" w:cs="宋体-18030"/>
          <w:b/>
          <w:bCs/>
          <w:color w:val="000000"/>
          <w:kern w:val="0"/>
          <w:sz w:val="30"/>
          <w:szCs w:val="30"/>
          <w:highlight w:val="none"/>
        </w:rPr>
        <w:t>、其他资料</w:t>
      </w:r>
      <w:bookmarkEnd w:id="42"/>
    </w:p>
    <w:tbl>
      <w:tblPr>
        <w:tblStyle w:val="22"/>
        <w:tblW w:w="5000" w:type="pct"/>
        <w:tblInd w:w="0" w:type="dxa"/>
        <w:tblLayout w:type="autofit"/>
        <w:tblCellMar>
          <w:top w:w="0" w:type="dxa"/>
          <w:left w:w="108" w:type="dxa"/>
          <w:bottom w:w="0" w:type="dxa"/>
          <w:right w:w="108" w:type="dxa"/>
        </w:tblCellMar>
      </w:tblPr>
      <w:tblGrid>
        <w:gridCol w:w="8522"/>
      </w:tblGrid>
      <w:tr w14:paraId="2745C41D">
        <w:tblPrEx>
          <w:tblCellMar>
            <w:top w:w="0" w:type="dxa"/>
            <w:left w:w="108" w:type="dxa"/>
            <w:bottom w:w="0" w:type="dxa"/>
            <w:right w:w="108" w:type="dxa"/>
          </w:tblCellMar>
        </w:tblPrEx>
        <w:trPr>
          <w:trHeight w:val="10768" w:hRule="atLeast"/>
        </w:trPr>
        <w:tc>
          <w:tcPr>
            <w:tcW w:w="5000" w:type="pct"/>
            <w:tcBorders>
              <w:top w:val="single" w:color="auto" w:sz="4" w:space="0"/>
              <w:left w:val="single" w:color="auto" w:sz="4" w:space="0"/>
              <w:bottom w:val="single" w:color="auto" w:sz="4" w:space="0"/>
              <w:right w:val="single" w:color="auto" w:sz="4" w:space="0"/>
            </w:tcBorders>
            <w:noWrap w:val="0"/>
            <w:vAlign w:val="top"/>
          </w:tcPr>
          <w:p w14:paraId="0AB39D02">
            <w:pPr>
              <w:snapToGrid w:val="0"/>
              <w:spacing w:line="360" w:lineRule="auto"/>
              <w:rPr>
                <w:highlight w:val="none"/>
              </w:rPr>
            </w:pPr>
          </w:p>
          <w:p w14:paraId="0A7098F7">
            <w:pPr>
              <w:snapToGrid w:val="0"/>
              <w:spacing w:line="360" w:lineRule="auto"/>
              <w:rPr>
                <w:highlight w:val="none"/>
              </w:rPr>
            </w:pPr>
          </w:p>
          <w:p w14:paraId="2AEA2EDF">
            <w:pPr>
              <w:snapToGrid w:val="0"/>
              <w:spacing w:line="360" w:lineRule="auto"/>
              <w:ind w:firstLine="420" w:firstLineChars="200"/>
              <w:rPr>
                <w:rFonts w:hint="eastAsia"/>
                <w:highlight w:val="none"/>
              </w:rPr>
            </w:pPr>
            <w:r>
              <w:rPr>
                <w:rFonts w:hint="eastAsia"/>
                <w:highlight w:val="none"/>
              </w:rPr>
              <w:t>（1）相关承诺书(格式自拟)：注：根据招标公告中资格要求内容进行承诺并附相应截图</w:t>
            </w:r>
          </w:p>
          <w:p w14:paraId="452BBEA0">
            <w:pPr>
              <w:snapToGrid w:val="0"/>
              <w:spacing w:line="360" w:lineRule="auto"/>
              <w:ind w:firstLine="420" w:firstLineChars="200"/>
              <w:rPr>
                <w:rFonts w:hint="eastAsia"/>
                <w:highlight w:val="none"/>
              </w:rPr>
            </w:pPr>
            <w:r>
              <w:rPr>
                <w:rFonts w:hint="eastAsia"/>
                <w:highlight w:val="none"/>
              </w:rPr>
              <w:t>（2）优惠条件及服务承诺</w:t>
            </w:r>
          </w:p>
          <w:p w14:paraId="0F0CC9B0">
            <w:pPr>
              <w:snapToGrid w:val="0"/>
              <w:spacing w:line="360" w:lineRule="auto"/>
              <w:ind w:firstLine="420" w:firstLineChars="200"/>
              <w:rPr>
                <w:highlight w:val="none"/>
              </w:rPr>
            </w:pPr>
            <w:r>
              <w:rPr>
                <w:rFonts w:hint="eastAsia"/>
                <w:highlight w:val="none"/>
              </w:rPr>
              <w:t>（3）售后服务承诺</w:t>
            </w:r>
          </w:p>
          <w:p w14:paraId="0D30578C">
            <w:pPr>
              <w:snapToGrid w:val="0"/>
              <w:spacing w:line="360" w:lineRule="auto"/>
              <w:ind w:firstLine="420" w:firstLineChars="200"/>
              <w:rPr>
                <w:rFonts w:hint="eastAsia"/>
                <w:highlight w:val="none"/>
              </w:rPr>
            </w:pPr>
            <w:r>
              <w:rPr>
                <w:rFonts w:hint="eastAsia"/>
                <w:highlight w:val="none"/>
              </w:rPr>
              <w:t>（</w:t>
            </w:r>
            <w:r>
              <w:rPr>
                <w:rFonts w:hint="eastAsia"/>
                <w:highlight w:val="none"/>
                <w:lang w:val="en-US" w:eastAsia="zh-CN"/>
              </w:rPr>
              <w:t>4</w:t>
            </w:r>
            <w:r>
              <w:rPr>
                <w:rFonts w:hint="eastAsia"/>
                <w:highlight w:val="none"/>
              </w:rPr>
              <w:t>）投标人认为有必要提供的其他材料（营业执照等）</w:t>
            </w:r>
          </w:p>
          <w:p w14:paraId="4DC25020">
            <w:pPr>
              <w:pStyle w:val="19"/>
              <w:ind w:firstLine="240"/>
              <w:rPr>
                <w:highlight w:val="none"/>
              </w:rPr>
            </w:pPr>
          </w:p>
        </w:tc>
      </w:tr>
    </w:tbl>
    <w:p w14:paraId="119E50F4">
      <w:pPr>
        <w:autoSpaceDE w:val="0"/>
        <w:autoSpaceDN w:val="0"/>
        <w:adjustRightInd w:val="0"/>
        <w:snapToGrid w:val="0"/>
        <w:spacing w:line="360" w:lineRule="auto"/>
        <w:rPr>
          <w:rFonts w:hint="eastAsia" w:ascii="宋体"/>
          <w:color w:val="000000"/>
          <w:kern w:val="0"/>
          <w:sz w:val="24"/>
          <w:szCs w:val="24"/>
          <w:highlight w:val="none"/>
        </w:rPr>
      </w:pPr>
    </w:p>
    <w:p w14:paraId="0268D3CD">
      <w:pPr>
        <w:snapToGrid w:val="0"/>
        <w:spacing w:line="360" w:lineRule="auto"/>
        <w:ind w:right="525"/>
        <w:rPr>
          <w:rFonts w:hint="eastAsia" w:ascii="宋体"/>
          <w:color w:val="000000"/>
          <w:highlight w:val="none"/>
          <w:lang w:val="zh-CN"/>
        </w:rPr>
      </w:pPr>
    </w:p>
    <w:p w14:paraId="14AD9C90">
      <w:pPr>
        <w:pStyle w:val="20"/>
        <w:ind w:firstLine="640"/>
        <w:rPr>
          <w:rFonts w:hint="eastAsia" w:ascii="宋体"/>
          <w:color w:val="000000"/>
          <w:highlight w:val="none"/>
          <w:lang w:val="zh-CN"/>
        </w:rPr>
      </w:pPr>
    </w:p>
    <w:p w14:paraId="30F07ACF">
      <w:pPr>
        <w:pStyle w:val="20"/>
        <w:ind w:firstLine="640"/>
        <w:rPr>
          <w:rFonts w:hint="eastAsia" w:ascii="宋体"/>
          <w:color w:val="000000"/>
          <w:highlight w:val="none"/>
          <w:lang w:val="zh-CN"/>
        </w:rPr>
      </w:pPr>
    </w:p>
    <w:p w14:paraId="3C18BB49">
      <w:pPr>
        <w:spacing w:line="590" w:lineRule="exact"/>
        <w:jc w:val="center"/>
        <w:rPr>
          <w:rFonts w:hint="eastAsia" w:ascii="宋体" w:cs="宋体"/>
          <w:b/>
          <w:bCs/>
          <w:sz w:val="32"/>
          <w:szCs w:val="30"/>
          <w:highlight w:val="none"/>
        </w:rPr>
      </w:pPr>
      <w:r>
        <w:rPr>
          <w:rFonts w:hint="eastAsia" w:ascii="宋体" w:cs="宋体"/>
          <w:b/>
          <w:bCs/>
          <w:sz w:val="32"/>
          <w:szCs w:val="30"/>
          <w:highlight w:val="none"/>
        </w:rPr>
        <w:t>中小企业声明函（货物）</w:t>
      </w:r>
    </w:p>
    <w:p w14:paraId="7DD1CCF2">
      <w:pPr>
        <w:spacing w:line="590" w:lineRule="exact"/>
        <w:rPr>
          <w:rFonts w:hint="eastAsia" w:ascii="方正仿宋_GBK" w:eastAsia="方正仿宋_GBK"/>
          <w:b/>
          <w:bCs/>
          <w:sz w:val="32"/>
          <w:szCs w:val="32"/>
          <w:highlight w:val="none"/>
        </w:rPr>
      </w:pPr>
    </w:p>
    <w:p w14:paraId="7209752B">
      <w:pPr>
        <w:spacing w:line="360" w:lineRule="auto"/>
        <w:ind w:firstLine="480" w:firstLineChars="200"/>
        <w:rPr>
          <w:rFonts w:hint="eastAsia" w:ascii="宋体" w:cs="宋体"/>
          <w:bCs/>
          <w:sz w:val="24"/>
          <w:highlight w:val="none"/>
        </w:rPr>
      </w:pPr>
      <w:r>
        <w:rPr>
          <w:rFonts w:hint="eastAsia" w:ascii="宋体" w:cs="宋体"/>
          <w:bCs/>
          <w:sz w:val="24"/>
          <w:highlight w:val="none"/>
        </w:rPr>
        <w:t>本公司（联合体）郑重声明，根据《政府采购促进中小企业发展管理办法》（财库﹝2020﹞46 号）的规定，本公司（联合体）参加</w:t>
      </w:r>
      <w:r>
        <w:rPr>
          <w:rFonts w:hint="eastAsia" w:ascii="宋体" w:cs="宋体"/>
          <w:bCs/>
          <w:sz w:val="24"/>
          <w:highlight w:val="none"/>
          <w:u w:val="single"/>
        </w:rPr>
        <w:t>（单位名称）</w:t>
      </w:r>
      <w:r>
        <w:rPr>
          <w:rFonts w:hint="eastAsia" w:ascii="宋体" w:cs="宋体"/>
          <w:bCs/>
          <w:sz w:val="24"/>
          <w:highlight w:val="none"/>
        </w:rPr>
        <w:t>的</w:t>
      </w:r>
      <w:r>
        <w:rPr>
          <w:rFonts w:hint="eastAsia" w:ascii="宋体" w:cs="宋体"/>
          <w:bCs/>
          <w:sz w:val="24"/>
          <w:highlight w:val="none"/>
          <w:u w:val="single"/>
        </w:rPr>
        <w:t>（</w:t>
      </w:r>
      <w:r>
        <w:rPr>
          <w:rFonts w:hint="eastAsia" w:ascii="宋体" w:cs="宋体"/>
          <w:bCs/>
          <w:sz w:val="24"/>
          <w:highlight w:val="none"/>
          <w:u w:val="single"/>
          <w:lang w:val="en-US" w:eastAsia="zh-CN"/>
        </w:rPr>
        <w:t xml:space="preserve">项目名称）  </w:t>
      </w:r>
      <w:r>
        <w:rPr>
          <w:rFonts w:hint="eastAsia" w:ascii="宋体" w:cs="宋体"/>
          <w:bCs/>
          <w:sz w:val="24"/>
          <w:highlight w:val="none"/>
          <w:u w:val="single"/>
        </w:rPr>
        <w:t>）</w:t>
      </w:r>
      <w:r>
        <w:rPr>
          <w:rFonts w:hint="eastAsia" w:ascii="宋体" w:cs="宋体"/>
          <w:bCs/>
          <w:sz w:val="24"/>
          <w:highlight w:val="none"/>
        </w:rPr>
        <w:t>采购活动，提供的货物全部由符合政策要求的中小企业制造。相关企业（含联合体中的中小企业、签订分包意向协议的中小企业）的具体情况如下：</w:t>
      </w:r>
    </w:p>
    <w:p w14:paraId="435FB5AF">
      <w:pPr>
        <w:spacing w:line="360" w:lineRule="auto"/>
        <w:ind w:firstLine="480" w:firstLineChars="200"/>
        <w:rPr>
          <w:rFonts w:hint="eastAsia" w:ascii="宋体" w:cs="宋体"/>
          <w:bCs/>
          <w:sz w:val="24"/>
          <w:highlight w:val="none"/>
        </w:rPr>
      </w:pPr>
      <w:r>
        <w:rPr>
          <w:rFonts w:hint="eastAsia" w:ascii="宋体" w:cs="宋体"/>
          <w:bCs/>
          <w:sz w:val="24"/>
          <w:highlight w:val="none"/>
        </w:rPr>
        <w:t>1.</w:t>
      </w:r>
      <w:r>
        <w:rPr>
          <w:rFonts w:hint="eastAsia" w:ascii="宋体" w:cs="宋体"/>
          <w:bCs/>
          <w:sz w:val="24"/>
          <w:highlight w:val="none"/>
          <w:u w:val="single"/>
        </w:rPr>
        <w:t>（标的名称）</w:t>
      </w:r>
      <w:r>
        <w:rPr>
          <w:rFonts w:hint="eastAsia" w:ascii="宋体" w:cs="宋体"/>
          <w:bCs/>
          <w:sz w:val="24"/>
          <w:highlight w:val="none"/>
        </w:rPr>
        <w:t>，属于</w:t>
      </w:r>
      <w:r>
        <w:rPr>
          <w:rFonts w:hint="eastAsia" w:ascii="宋体" w:cs="宋体"/>
          <w:bCs/>
          <w:sz w:val="24"/>
          <w:highlight w:val="none"/>
          <w:u w:val="single"/>
        </w:rPr>
        <w:t>（采购文件中明确的所属行业）</w:t>
      </w:r>
      <w:r>
        <w:rPr>
          <w:rFonts w:hint="eastAsia" w:ascii="宋体" w:cs="宋体"/>
          <w:bCs/>
          <w:sz w:val="24"/>
          <w:highlight w:val="none"/>
        </w:rPr>
        <w:t>行业；制造商为</w:t>
      </w:r>
      <w:r>
        <w:rPr>
          <w:rFonts w:hint="eastAsia" w:ascii="宋体" w:cs="宋体"/>
          <w:bCs/>
          <w:sz w:val="24"/>
          <w:highlight w:val="none"/>
          <w:u w:val="single"/>
        </w:rPr>
        <w:t>（企业名称）</w:t>
      </w:r>
      <w:r>
        <w:rPr>
          <w:rFonts w:hint="eastAsia" w:ascii="宋体" w:cs="宋体"/>
          <w:bCs/>
          <w:sz w:val="24"/>
          <w:highlight w:val="none"/>
        </w:rPr>
        <w:t>，从业人员</w:t>
      </w:r>
      <w:r>
        <w:rPr>
          <w:rFonts w:hint="eastAsia" w:ascii="宋体" w:cs="宋体"/>
          <w:bCs/>
          <w:sz w:val="24"/>
          <w:highlight w:val="none"/>
          <w:u w:val="single"/>
        </w:rPr>
        <w:t xml:space="preserve">            </w:t>
      </w:r>
      <w:r>
        <w:rPr>
          <w:rFonts w:hint="eastAsia" w:ascii="宋体" w:cs="宋体"/>
          <w:bCs/>
          <w:sz w:val="24"/>
          <w:highlight w:val="none"/>
        </w:rPr>
        <w:t>人，营业收入为</w:t>
      </w:r>
      <w:r>
        <w:rPr>
          <w:rFonts w:hint="eastAsia" w:ascii="宋体" w:cs="宋体"/>
          <w:bCs/>
          <w:sz w:val="24"/>
          <w:highlight w:val="none"/>
          <w:u w:val="single"/>
        </w:rPr>
        <w:t xml:space="preserve">     </w:t>
      </w:r>
      <w:r>
        <w:rPr>
          <w:rFonts w:hint="eastAsia" w:ascii="宋体" w:cs="宋体"/>
          <w:bCs/>
          <w:sz w:val="24"/>
          <w:highlight w:val="none"/>
        </w:rPr>
        <w:t>万元，资产总额为</w:t>
      </w:r>
      <w:r>
        <w:rPr>
          <w:rFonts w:hint="eastAsia" w:ascii="宋体" w:cs="宋体"/>
          <w:bCs/>
          <w:sz w:val="24"/>
          <w:highlight w:val="none"/>
          <w:u w:val="single"/>
        </w:rPr>
        <w:t xml:space="preserve">    </w:t>
      </w:r>
      <w:r>
        <w:rPr>
          <w:rFonts w:hint="eastAsia" w:ascii="宋体" w:cs="宋体"/>
          <w:bCs/>
          <w:sz w:val="24"/>
          <w:highlight w:val="none"/>
        </w:rPr>
        <w:t>万元，属于</w:t>
      </w:r>
      <w:r>
        <w:rPr>
          <w:rFonts w:hint="eastAsia" w:ascii="宋体" w:cs="宋体"/>
          <w:bCs/>
          <w:sz w:val="24"/>
          <w:highlight w:val="none"/>
          <w:u w:val="single"/>
        </w:rPr>
        <w:t>（中型企业、小型企业、微型企业）</w:t>
      </w:r>
      <w:r>
        <w:rPr>
          <w:rFonts w:hint="eastAsia" w:ascii="宋体" w:cs="宋体"/>
          <w:bCs/>
          <w:sz w:val="24"/>
          <w:highlight w:val="none"/>
        </w:rPr>
        <w:t>；</w:t>
      </w:r>
    </w:p>
    <w:p w14:paraId="551A2D57">
      <w:pPr>
        <w:spacing w:line="360" w:lineRule="auto"/>
        <w:ind w:firstLine="480" w:firstLineChars="200"/>
        <w:rPr>
          <w:rFonts w:hint="eastAsia" w:ascii="宋体" w:cs="宋体"/>
          <w:bCs/>
          <w:sz w:val="24"/>
          <w:highlight w:val="none"/>
        </w:rPr>
      </w:pPr>
      <w:r>
        <w:rPr>
          <w:rFonts w:hint="eastAsia" w:ascii="宋体" w:cs="宋体"/>
          <w:bCs/>
          <w:sz w:val="24"/>
          <w:highlight w:val="none"/>
        </w:rPr>
        <w:t>2.</w:t>
      </w:r>
      <w:r>
        <w:rPr>
          <w:rFonts w:hint="eastAsia" w:ascii="宋体" w:cs="宋体"/>
          <w:bCs/>
          <w:sz w:val="24"/>
          <w:highlight w:val="none"/>
          <w:u w:val="single"/>
        </w:rPr>
        <w:t xml:space="preserve"> （标的名称） </w:t>
      </w:r>
      <w:r>
        <w:rPr>
          <w:rFonts w:hint="eastAsia" w:ascii="宋体" w:cs="宋体"/>
          <w:bCs/>
          <w:sz w:val="24"/>
          <w:highlight w:val="none"/>
        </w:rPr>
        <w:t>，属于</w:t>
      </w:r>
      <w:r>
        <w:rPr>
          <w:rFonts w:hint="eastAsia" w:ascii="宋体" w:cs="宋体"/>
          <w:bCs/>
          <w:sz w:val="24"/>
          <w:highlight w:val="none"/>
          <w:u w:val="single"/>
        </w:rPr>
        <w:t>（采购文件中明确的所属行业）</w:t>
      </w:r>
      <w:r>
        <w:rPr>
          <w:rFonts w:hint="eastAsia" w:ascii="宋体" w:cs="宋体"/>
          <w:bCs/>
          <w:sz w:val="24"/>
          <w:highlight w:val="none"/>
        </w:rPr>
        <w:t>行业；制造商为</w:t>
      </w:r>
      <w:r>
        <w:rPr>
          <w:rFonts w:hint="eastAsia" w:ascii="宋体" w:cs="宋体"/>
          <w:bCs/>
          <w:sz w:val="24"/>
          <w:highlight w:val="none"/>
          <w:u w:val="single"/>
        </w:rPr>
        <w:t xml:space="preserve">（企业名称） </w:t>
      </w:r>
      <w:r>
        <w:rPr>
          <w:rFonts w:hint="eastAsia" w:ascii="宋体" w:cs="宋体"/>
          <w:bCs/>
          <w:sz w:val="24"/>
          <w:highlight w:val="none"/>
        </w:rPr>
        <w:t>，从业人员</w:t>
      </w:r>
      <w:r>
        <w:rPr>
          <w:rFonts w:hint="eastAsia" w:ascii="宋体" w:cs="宋体"/>
          <w:bCs/>
          <w:sz w:val="24"/>
          <w:highlight w:val="none"/>
          <w:u w:val="single"/>
        </w:rPr>
        <w:t xml:space="preserve">       </w:t>
      </w:r>
      <w:r>
        <w:rPr>
          <w:rFonts w:hint="eastAsia" w:ascii="宋体" w:cs="宋体"/>
          <w:bCs/>
          <w:sz w:val="24"/>
          <w:highlight w:val="none"/>
        </w:rPr>
        <w:t>人，营业收入为</w:t>
      </w:r>
      <w:r>
        <w:rPr>
          <w:rFonts w:hint="eastAsia" w:ascii="宋体" w:cs="宋体"/>
          <w:bCs/>
          <w:sz w:val="24"/>
          <w:highlight w:val="none"/>
          <w:u w:val="single"/>
        </w:rPr>
        <w:t xml:space="preserve">     </w:t>
      </w:r>
      <w:r>
        <w:rPr>
          <w:rFonts w:hint="eastAsia" w:ascii="宋体" w:cs="宋体"/>
          <w:bCs/>
          <w:sz w:val="24"/>
          <w:highlight w:val="none"/>
        </w:rPr>
        <w:t>万元，资产总额为</w:t>
      </w:r>
      <w:r>
        <w:rPr>
          <w:rFonts w:hint="eastAsia" w:ascii="宋体" w:cs="宋体"/>
          <w:bCs/>
          <w:sz w:val="24"/>
          <w:highlight w:val="none"/>
          <w:u w:val="single"/>
        </w:rPr>
        <w:t xml:space="preserve">      </w:t>
      </w:r>
      <w:r>
        <w:rPr>
          <w:rFonts w:hint="eastAsia" w:ascii="宋体" w:cs="宋体"/>
          <w:bCs/>
          <w:sz w:val="24"/>
          <w:highlight w:val="none"/>
        </w:rPr>
        <w:t>万元，属于</w:t>
      </w:r>
      <w:r>
        <w:rPr>
          <w:rFonts w:hint="eastAsia" w:ascii="宋体" w:cs="宋体"/>
          <w:bCs/>
          <w:sz w:val="24"/>
          <w:highlight w:val="none"/>
          <w:u w:val="single"/>
        </w:rPr>
        <w:t>（中型企业、小型 企业、微型企业）</w:t>
      </w:r>
      <w:r>
        <w:rPr>
          <w:rFonts w:hint="eastAsia" w:ascii="宋体" w:cs="宋体"/>
          <w:bCs/>
          <w:sz w:val="24"/>
          <w:highlight w:val="none"/>
        </w:rPr>
        <w:t>；</w:t>
      </w:r>
    </w:p>
    <w:p w14:paraId="2DEB0F66">
      <w:pPr>
        <w:pStyle w:val="13"/>
        <w:ind w:firstLine="480" w:firstLineChars="200"/>
        <w:rPr>
          <w:rFonts w:hint="eastAsia"/>
        </w:rPr>
      </w:pPr>
      <w:r>
        <w:rPr>
          <w:rFonts w:hint="eastAsia" w:ascii="宋体" w:cs="宋体"/>
          <w:bCs/>
          <w:sz w:val="24"/>
          <w:highlight w:val="none"/>
          <w:lang w:val="en-US" w:eastAsia="zh-CN"/>
        </w:rPr>
        <w:t>3</w:t>
      </w:r>
      <w:r>
        <w:rPr>
          <w:rFonts w:hint="eastAsia" w:ascii="宋体" w:cs="宋体"/>
          <w:bCs/>
          <w:sz w:val="24"/>
          <w:highlight w:val="none"/>
        </w:rPr>
        <w:t>.</w:t>
      </w:r>
      <w:r>
        <w:rPr>
          <w:rFonts w:hint="eastAsia" w:ascii="宋体" w:cs="宋体"/>
          <w:bCs/>
          <w:sz w:val="24"/>
          <w:highlight w:val="none"/>
          <w:u w:val="single"/>
        </w:rPr>
        <w:t xml:space="preserve"> （标的名称） </w:t>
      </w:r>
      <w:r>
        <w:rPr>
          <w:rFonts w:hint="eastAsia" w:ascii="宋体" w:cs="宋体"/>
          <w:bCs/>
          <w:sz w:val="24"/>
          <w:highlight w:val="none"/>
        </w:rPr>
        <w:t>，属于</w:t>
      </w:r>
      <w:r>
        <w:rPr>
          <w:rFonts w:hint="eastAsia" w:ascii="宋体" w:cs="宋体"/>
          <w:bCs/>
          <w:sz w:val="24"/>
          <w:highlight w:val="none"/>
          <w:u w:val="single"/>
        </w:rPr>
        <w:t>（采购文件中明确的所属行业）</w:t>
      </w:r>
      <w:r>
        <w:rPr>
          <w:rFonts w:hint="eastAsia" w:ascii="宋体" w:cs="宋体"/>
          <w:bCs/>
          <w:sz w:val="24"/>
          <w:highlight w:val="none"/>
        </w:rPr>
        <w:t>行业；制造商为</w:t>
      </w:r>
      <w:r>
        <w:rPr>
          <w:rFonts w:hint="eastAsia" w:ascii="宋体" w:cs="宋体"/>
          <w:bCs/>
          <w:sz w:val="24"/>
          <w:highlight w:val="none"/>
          <w:u w:val="single"/>
        </w:rPr>
        <w:t xml:space="preserve">（企业名称） </w:t>
      </w:r>
      <w:r>
        <w:rPr>
          <w:rFonts w:hint="eastAsia" w:ascii="宋体" w:cs="宋体"/>
          <w:bCs/>
          <w:sz w:val="24"/>
          <w:highlight w:val="none"/>
        </w:rPr>
        <w:t>，从业人员</w:t>
      </w:r>
      <w:r>
        <w:rPr>
          <w:rFonts w:hint="eastAsia" w:ascii="宋体" w:cs="宋体"/>
          <w:bCs/>
          <w:sz w:val="24"/>
          <w:highlight w:val="none"/>
          <w:u w:val="single"/>
        </w:rPr>
        <w:t xml:space="preserve">       </w:t>
      </w:r>
      <w:r>
        <w:rPr>
          <w:rFonts w:hint="eastAsia" w:ascii="宋体" w:cs="宋体"/>
          <w:bCs/>
          <w:sz w:val="24"/>
          <w:highlight w:val="none"/>
        </w:rPr>
        <w:t>人，营业收入为</w:t>
      </w:r>
      <w:r>
        <w:rPr>
          <w:rFonts w:hint="eastAsia" w:ascii="宋体" w:cs="宋体"/>
          <w:bCs/>
          <w:sz w:val="24"/>
          <w:highlight w:val="none"/>
          <w:u w:val="single"/>
        </w:rPr>
        <w:t xml:space="preserve">     </w:t>
      </w:r>
      <w:r>
        <w:rPr>
          <w:rFonts w:hint="eastAsia" w:ascii="宋体" w:cs="宋体"/>
          <w:bCs/>
          <w:sz w:val="24"/>
          <w:highlight w:val="none"/>
        </w:rPr>
        <w:t>万元，资产总额为</w:t>
      </w:r>
      <w:r>
        <w:rPr>
          <w:rFonts w:hint="eastAsia" w:ascii="宋体" w:cs="宋体"/>
          <w:bCs/>
          <w:sz w:val="24"/>
          <w:highlight w:val="none"/>
          <w:u w:val="single"/>
        </w:rPr>
        <w:t xml:space="preserve">      </w:t>
      </w:r>
      <w:r>
        <w:rPr>
          <w:rFonts w:hint="eastAsia" w:ascii="宋体" w:cs="宋体"/>
          <w:bCs/>
          <w:sz w:val="24"/>
          <w:highlight w:val="none"/>
        </w:rPr>
        <w:t>万元，属于</w:t>
      </w:r>
      <w:r>
        <w:rPr>
          <w:rFonts w:hint="eastAsia" w:ascii="宋体" w:cs="宋体"/>
          <w:bCs/>
          <w:sz w:val="24"/>
          <w:highlight w:val="none"/>
          <w:u w:val="single"/>
        </w:rPr>
        <w:t>（中型企业、小型 企业、微型企业）</w:t>
      </w:r>
      <w:r>
        <w:rPr>
          <w:rFonts w:hint="eastAsia" w:ascii="宋体" w:cs="宋体"/>
          <w:bCs/>
          <w:sz w:val="24"/>
          <w:highlight w:val="none"/>
        </w:rPr>
        <w:t>；</w:t>
      </w:r>
    </w:p>
    <w:p w14:paraId="12EF5A10">
      <w:pPr>
        <w:spacing w:line="360" w:lineRule="auto"/>
        <w:ind w:firstLine="480" w:firstLineChars="200"/>
        <w:rPr>
          <w:rFonts w:hint="eastAsia" w:ascii="宋体" w:cs="宋体"/>
          <w:bCs/>
          <w:sz w:val="24"/>
          <w:highlight w:val="none"/>
        </w:rPr>
      </w:pPr>
      <w:r>
        <w:rPr>
          <w:rFonts w:hint="eastAsia" w:ascii="宋体" w:cs="宋体"/>
          <w:bCs/>
          <w:sz w:val="24"/>
          <w:highlight w:val="none"/>
        </w:rPr>
        <w:t xml:space="preserve">…… </w:t>
      </w:r>
    </w:p>
    <w:p w14:paraId="374CA89B">
      <w:pPr>
        <w:spacing w:line="360" w:lineRule="auto"/>
        <w:ind w:firstLine="480" w:firstLineChars="200"/>
        <w:rPr>
          <w:rFonts w:hint="eastAsia" w:ascii="宋体" w:cs="宋体"/>
          <w:bCs/>
          <w:sz w:val="24"/>
          <w:highlight w:val="none"/>
        </w:rPr>
      </w:pPr>
      <w:r>
        <w:rPr>
          <w:rFonts w:hint="eastAsia" w:ascii="宋体" w:cs="宋体"/>
          <w:bCs/>
          <w:sz w:val="24"/>
          <w:highlight w:val="none"/>
        </w:rPr>
        <w:t>以上企业，不属于大企业的分支机构，不存在控股股东为大企业的情形，也不存在与大企业的负责人为同一人的情形。</w:t>
      </w:r>
    </w:p>
    <w:p w14:paraId="5A5549BA">
      <w:pPr>
        <w:spacing w:line="360" w:lineRule="auto"/>
        <w:ind w:firstLine="480" w:firstLineChars="200"/>
        <w:rPr>
          <w:rFonts w:hint="eastAsia" w:ascii="宋体" w:cs="宋体"/>
          <w:bCs/>
          <w:sz w:val="24"/>
          <w:highlight w:val="none"/>
        </w:rPr>
      </w:pPr>
      <w:r>
        <w:rPr>
          <w:rFonts w:hint="eastAsia" w:ascii="宋体" w:cs="宋体"/>
          <w:bCs/>
          <w:sz w:val="24"/>
          <w:highlight w:val="none"/>
        </w:rPr>
        <w:t>本企业对上述声明内容的真实性负责。如有虚假，将依</w:t>
      </w:r>
    </w:p>
    <w:p w14:paraId="7CEDB142">
      <w:pPr>
        <w:spacing w:line="360" w:lineRule="auto"/>
        <w:ind w:firstLine="480" w:firstLineChars="200"/>
        <w:rPr>
          <w:rFonts w:hint="eastAsia" w:ascii="宋体" w:cs="宋体"/>
          <w:bCs/>
          <w:sz w:val="24"/>
          <w:highlight w:val="none"/>
        </w:rPr>
      </w:pPr>
      <w:r>
        <w:rPr>
          <w:rFonts w:hint="eastAsia" w:ascii="宋体" w:cs="宋体"/>
          <w:bCs/>
          <w:sz w:val="24"/>
          <w:highlight w:val="none"/>
        </w:rPr>
        <w:t>法承担相应责任。</w:t>
      </w:r>
    </w:p>
    <w:p w14:paraId="37B8834F">
      <w:pPr>
        <w:spacing w:line="360" w:lineRule="auto"/>
        <w:ind w:firstLine="480" w:firstLineChars="200"/>
        <w:rPr>
          <w:rFonts w:hint="eastAsia" w:ascii="宋体" w:cs="宋体"/>
          <w:bCs/>
          <w:sz w:val="24"/>
          <w:highlight w:val="none"/>
        </w:rPr>
      </w:pPr>
      <w:r>
        <w:rPr>
          <w:rFonts w:hint="eastAsia" w:ascii="宋体" w:cs="宋体"/>
          <w:bCs/>
          <w:sz w:val="24"/>
          <w:highlight w:val="none"/>
        </w:rPr>
        <w:t>企业名称（盖章）：</w:t>
      </w:r>
    </w:p>
    <w:p w14:paraId="139AB1FE">
      <w:pPr>
        <w:spacing w:line="360" w:lineRule="auto"/>
        <w:ind w:firstLine="480" w:firstLineChars="200"/>
        <w:rPr>
          <w:rFonts w:hint="eastAsia" w:ascii="宋体" w:cs="宋体"/>
          <w:bCs/>
          <w:sz w:val="24"/>
          <w:highlight w:val="none"/>
        </w:rPr>
      </w:pPr>
      <w:r>
        <w:rPr>
          <w:rFonts w:hint="eastAsia" w:ascii="宋体" w:cs="宋体"/>
          <w:bCs/>
          <w:sz w:val="24"/>
          <w:highlight w:val="none"/>
        </w:rPr>
        <w:t>日 期：</w:t>
      </w:r>
    </w:p>
    <w:p w14:paraId="0B917CE9">
      <w:pPr>
        <w:spacing w:line="590" w:lineRule="exact"/>
        <w:rPr>
          <w:rFonts w:hint="eastAsia" w:ascii="方正仿宋_GBK" w:eastAsia="方正仿宋_GBK"/>
          <w:sz w:val="32"/>
          <w:szCs w:val="32"/>
          <w:highlight w:val="none"/>
        </w:rPr>
      </w:pPr>
    </w:p>
    <w:p w14:paraId="6A98BF4C">
      <w:pPr>
        <w:spacing w:line="590" w:lineRule="exact"/>
        <w:outlineLvl w:val="9"/>
        <w:rPr>
          <w:rFonts w:hint="eastAsia" w:ascii="方正仿宋_GBK" w:eastAsia="方正仿宋_GBK"/>
          <w:sz w:val="32"/>
          <w:szCs w:val="32"/>
          <w:highlight w:val="none"/>
        </w:rPr>
      </w:pPr>
    </w:p>
    <w:p w14:paraId="208A9B01">
      <w:pPr>
        <w:spacing w:line="590" w:lineRule="exact"/>
        <w:jc w:val="center"/>
        <w:outlineLvl w:val="9"/>
        <w:rPr>
          <w:rFonts w:hint="eastAsia" w:ascii="方正仿宋_GBK" w:eastAsia="方正仿宋_GBK"/>
          <w:sz w:val="24"/>
          <w:szCs w:val="24"/>
          <w:highlight w:val="none"/>
        </w:rPr>
      </w:pPr>
      <w:bookmarkStart w:id="43" w:name="bookmark0"/>
      <w:bookmarkEnd w:id="43"/>
      <w:r>
        <w:rPr>
          <w:rFonts w:hint="eastAsia" w:ascii="宋体" w:cs="宋体"/>
          <w:b/>
          <w:bCs/>
          <w:sz w:val="18"/>
          <w:szCs w:val="18"/>
          <w:highlight w:val="none"/>
        </w:rPr>
        <w:t>从业人员、营业收入、资产总额填报上一年度数据，无上一年度数据的新成立企业可不填报。</w:t>
      </w:r>
    </w:p>
    <w:p w14:paraId="6F239335">
      <w:pPr>
        <w:spacing w:line="240" w:lineRule="atLeast"/>
        <w:outlineLvl w:val="9"/>
        <w:rPr>
          <w:rFonts w:hint="eastAsia" w:ascii="宋体" w:hAnsi="宋体" w:cs="仿宋_GB2312"/>
          <w:color w:val="000000"/>
          <w:kern w:val="0"/>
          <w:sz w:val="24"/>
          <w:highlight w:val="none"/>
        </w:rPr>
      </w:pPr>
    </w:p>
    <w:p w14:paraId="187C2DB5">
      <w:pPr>
        <w:spacing w:line="360" w:lineRule="auto"/>
        <w:ind w:firstLine="1200" w:firstLineChars="500"/>
        <w:outlineLvl w:val="9"/>
        <w:rPr>
          <w:rFonts w:hint="default" w:ascii="宋体" w:eastAsia="宋体" w:cs="宋体"/>
          <w:bCs/>
          <w:szCs w:val="30"/>
          <w:highlight w:val="none"/>
          <w:u w:val="none"/>
          <w:lang w:val="en-US" w:eastAsia="zh-CN"/>
        </w:rPr>
      </w:pPr>
      <w:r>
        <w:rPr>
          <w:rFonts w:hint="eastAsia" w:ascii="宋体" w:cs="宋体"/>
          <w:bCs/>
          <w:sz w:val="24"/>
          <w:highlight w:val="none"/>
          <w:u w:val="none"/>
          <w:lang w:val="en-US" w:eastAsia="zh-CN"/>
        </w:rPr>
        <w:t>本项目</w:t>
      </w:r>
      <w:r>
        <w:rPr>
          <w:rFonts w:hint="eastAsia" w:ascii="宋体" w:cs="宋体"/>
          <w:bCs/>
          <w:sz w:val="24"/>
          <w:highlight w:val="none"/>
          <w:u w:val="none"/>
        </w:rPr>
        <w:t>所属行业</w:t>
      </w:r>
      <w:r>
        <w:rPr>
          <w:rFonts w:hint="eastAsia" w:ascii="宋体" w:cs="宋体"/>
          <w:bCs/>
          <w:sz w:val="24"/>
          <w:highlight w:val="none"/>
          <w:u w:val="none"/>
          <w:lang w:eastAsia="zh-CN"/>
        </w:rPr>
        <w:t>：</w:t>
      </w:r>
      <w:r>
        <w:rPr>
          <w:rFonts w:hint="eastAsia" w:ascii="宋体" w:cs="宋体"/>
          <w:bCs/>
          <w:sz w:val="24"/>
          <w:highlight w:val="none"/>
          <w:u w:val="none"/>
          <w:lang w:val="en-US" w:eastAsia="zh-CN"/>
        </w:rPr>
        <w:t>零售业</w:t>
      </w:r>
    </w:p>
    <w:p w14:paraId="6ED0CA3A">
      <w:pPr>
        <w:spacing w:before="0" w:after="0" w:line="240" w:lineRule="auto"/>
        <w:ind w:left="0" w:right="-12" w:firstLine="0"/>
        <w:jc w:val="center"/>
        <w:rPr>
          <w:rFonts w:hint="eastAsia" w:ascii="宋体" w:hAnsi="宋体" w:eastAsia="宋体" w:cs="宋体"/>
          <w:b/>
          <w:color w:val="auto"/>
          <w:spacing w:val="0"/>
          <w:position w:val="0"/>
          <w:sz w:val="24"/>
          <w:highlight w:val="none"/>
          <w:shd w:val="clear" w:color="auto" w:fill="auto"/>
        </w:rPr>
      </w:pPr>
      <w:r>
        <w:rPr>
          <w:rFonts w:hint="eastAsia" w:ascii="宋体" w:eastAsia="宋体" w:cs="宋体"/>
          <w:bCs/>
          <w:szCs w:val="30"/>
          <w:highlight w:val="none"/>
        </w:rPr>
        <w:br w:type="page"/>
      </w:r>
      <w:r>
        <w:rPr>
          <w:rFonts w:hint="eastAsia" w:ascii="宋体" w:hAnsi="Arial" w:eastAsia="宋体" w:cs="宋体"/>
          <w:b/>
          <w:bCs/>
          <w:kern w:val="2"/>
          <w:sz w:val="32"/>
          <w:szCs w:val="30"/>
          <w:highlight w:val="none"/>
          <w:lang w:val="en-US" w:eastAsia="zh-CN" w:bidi="ar-SA"/>
        </w:rPr>
        <w:t>省级以上监狱管理局、戒毒管理局（含新疆生产建设兵团）出具的属于监狱企业的证明文件</w:t>
      </w:r>
    </w:p>
    <w:p w14:paraId="59AB7AA0">
      <w:pPr>
        <w:autoSpaceDE w:val="0"/>
        <w:autoSpaceDN w:val="0"/>
        <w:adjustRightInd w:val="0"/>
        <w:spacing w:beforeLines="50" w:afterLines="50"/>
        <w:jc w:val="center"/>
        <w:rPr>
          <w:rStyle w:val="24"/>
          <w:rFonts w:hint="eastAsia" w:ascii="宋体" w:hAnsi="宋体" w:eastAsia="宋体" w:cs="宋体"/>
          <w:b w:val="0"/>
          <w:bCs w:val="0"/>
          <w:color w:val="auto"/>
          <w:sz w:val="36"/>
          <w:szCs w:val="36"/>
          <w:highlight w:val="none"/>
        </w:rPr>
      </w:pPr>
      <w:r>
        <w:rPr>
          <w:rFonts w:hint="eastAsia" w:ascii="宋体" w:hAnsi="宋体" w:eastAsia="宋体" w:cs="宋体"/>
          <w:color w:val="auto"/>
          <w:kern w:val="0"/>
          <w:sz w:val="24"/>
          <w:highlight w:val="none"/>
        </w:rPr>
        <w:t>（如果是，提供）</w:t>
      </w:r>
    </w:p>
    <w:p w14:paraId="3779323D">
      <w:pPr>
        <w:pStyle w:val="5"/>
        <w:spacing w:line="240" w:lineRule="atLeast"/>
        <w:ind w:firstLine="960" w:firstLineChars="400"/>
        <w:rPr>
          <w:rFonts w:hint="eastAsia" w:ascii="宋体" w:eastAsia="宋体" w:cs="仿宋_GB2312"/>
          <w:b w:val="0"/>
          <w:sz w:val="24"/>
          <w:highlight w:val="none"/>
        </w:rPr>
      </w:pPr>
    </w:p>
    <w:p w14:paraId="612C7D20">
      <w:pPr>
        <w:spacing w:line="240" w:lineRule="atLeast"/>
        <w:ind w:left="1080" w:leftChars="257" w:hanging="540"/>
        <w:jc w:val="center"/>
        <w:rPr>
          <w:rFonts w:hint="eastAsia" w:ascii="宋体" w:cs="仿宋_GB2312"/>
          <w:kern w:val="0"/>
          <w:sz w:val="24"/>
          <w:szCs w:val="20"/>
          <w:highlight w:val="none"/>
        </w:rPr>
      </w:pPr>
    </w:p>
    <w:p w14:paraId="606789F7">
      <w:pPr>
        <w:spacing w:line="240" w:lineRule="atLeast"/>
        <w:ind w:left="1080" w:leftChars="257" w:hanging="540"/>
        <w:jc w:val="center"/>
        <w:rPr>
          <w:rFonts w:hint="eastAsia" w:ascii="宋体" w:cs="仿宋_GB2312"/>
          <w:b/>
          <w:kern w:val="0"/>
          <w:sz w:val="24"/>
          <w:szCs w:val="20"/>
          <w:highlight w:val="none"/>
        </w:rPr>
      </w:pPr>
    </w:p>
    <w:p w14:paraId="5A4C90B7">
      <w:pPr>
        <w:spacing w:line="240" w:lineRule="atLeast"/>
        <w:ind w:left="1080" w:leftChars="257" w:hanging="540"/>
        <w:jc w:val="center"/>
        <w:rPr>
          <w:rFonts w:hint="eastAsia" w:ascii="宋体" w:cs="仿宋_GB2312"/>
          <w:b/>
          <w:kern w:val="0"/>
          <w:sz w:val="24"/>
          <w:szCs w:val="20"/>
          <w:highlight w:val="none"/>
        </w:rPr>
      </w:pPr>
    </w:p>
    <w:p w14:paraId="614FD94F">
      <w:pPr>
        <w:spacing w:line="240" w:lineRule="atLeast"/>
        <w:ind w:left="1080" w:leftChars="257" w:hanging="540"/>
        <w:jc w:val="center"/>
        <w:rPr>
          <w:rFonts w:hint="eastAsia" w:ascii="宋体" w:cs="仿宋_GB2312"/>
          <w:b/>
          <w:kern w:val="0"/>
          <w:sz w:val="24"/>
          <w:szCs w:val="20"/>
          <w:highlight w:val="none"/>
        </w:rPr>
      </w:pPr>
    </w:p>
    <w:p w14:paraId="0E9A107F">
      <w:pPr>
        <w:spacing w:line="240" w:lineRule="atLeast"/>
        <w:ind w:left="1080" w:leftChars="257" w:hanging="540"/>
        <w:jc w:val="center"/>
        <w:rPr>
          <w:rFonts w:hint="eastAsia" w:ascii="宋体" w:cs="仿宋_GB2312"/>
          <w:b/>
          <w:kern w:val="0"/>
          <w:sz w:val="24"/>
          <w:szCs w:val="20"/>
          <w:highlight w:val="none"/>
        </w:rPr>
      </w:pPr>
    </w:p>
    <w:p w14:paraId="4B3651CF">
      <w:pPr>
        <w:spacing w:line="240" w:lineRule="atLeast"/>
        <w:ind w:left="1080" w:leftChars="257" w:hanging="540"/>
        <w:jc w:val="center"/>
        <w:rPr>
          <w:rFonts w:hint="eastAsia" w:ascii="宋体" w:cs="仿宋_GB2312"/>
          <w:b/>
          <w:kern w:val="0"/>
          <w:sz w:val="24"/>
          <w:szCs w:val="20"/>
          <w:highlight w:val="none"/>
        </w:rPr>
      </w:pPr>
    </w:p>
    <w:p w14:paraId="1B47A6A7">
      <w:pPr>
        <w:spacing w:line="240" w:lineRule="atLeast"/>
        <w:ind w:left="1080" w:leftChars="257" w:hanging="540"/>
        <w:jc w:val="center"/>
        <w:rPr>
          <w:rFonts w:hint="eastAsia" w:ascii="宋体" w:cs="仿宋_GB2312"/>
          <w:b/>
          <w:kern w:val="0"/>
          <w:sz w:val="24"/>
          <w:szCs w:val="20"/>
          <w:highlight w:val="none"/>
        </w:rPr>
      </w:pPr>
    </w:p>
    <w:p w14:paraId="74380D4A">
      <w:pPr>
        <w:spacing w:line="240" w:lineRule="atLeast"/>
        <w:ind w:left="1080" w:leftChars="257" w:hanging="540"/>
        <w:jc w:val="center"/>
        <w:rPr>
          <w:rFonts w:hint="eastAsia" w:ascii="宋体" w:cs="仿宋_GB2312"/>
          <w:b/>
          <w:kern w:val="0"/>
          <w:sz w:val="24"/>
          <w:szCs w:val="20"/>
          <w:highlight w:val="none"/>
        </w:rPr>
      </w:pPr>
    </w:p>
    <w:p w14:paraId="48017754">
      <w:pPr>
        <w:spacing w:line="240" w:lineRule="atLeast"/>
        <w:ind w:left="1080" w:leftChars="257" w:hanging="540"/>
        <w:jc w:val="center"/>
        <w:rPr>
          <w:rFonts w:hint="eastAsia" w:ascii="宋体" w:cs="仿宋_GB2312"/>
          <w:b/>
          <w:kern w:val="0"/>
          <w:sz w:val="24"/>
          <w:szCs w:val="20"/>
          <w:highlight w:val="none"/>
        </w:rPr>
      </w:pPr>
    </w:p>
    <w:p w14:paraId="5AF887FE">
      <w:pPr>
        <w:spacing w:line="240" w:lineRule="atLeast"/>
        <w:ind w:left="1080" w:leftChars="257" w:hanging="540"/>
        <w:jc w:val="center"/>
        <w:rPr>
          <w:rFonts w:hint="eastAsia" w:ascii="宋体" w:cs="仿宋_GB2312"/>
          <w:b/>
          <w:kern w:val="0"/>
          <w:sz w:val="24"/>
          <w:szCs w:val="20"/>
          <w:highlight w:val="none"/>
        </w:rPr>
      </w:pPr>
    </w:p>
    <w:p w14:paraId="5B10CDC7">
      <w:pPr>
        <w:spacing w:line="240" w:lineRule="atLeast"/>
        <w:ind w:left="1080" w:leftChars="257" w:hanging="540"/>
        <w:jc w:val="center"/>
        <w:rPr>
          <w:rFonts w:hint="eastAsia" w:ascii="宋体" w:cs="仿宋_GB2312"/>
          <w:b/>
          <w:kern w:val="0"/>
          <w:sz w:val="24"/>
          <w:szCs w:val="20"/>
          <w:highlight w:val="none"/>
        </w:rPr>
      </w:pPr>
    </w:p>
    <w:p w14:paraId="5DC27BF4">
      <w:pPr>
        <w:spacing w:line="240" w:lineRule="atLeast"/>
        <w:ind w:left="1080" w:leftChars="257" w:hanging="540"/>
        <w:jc w:val="center"/>
        <w:rPr>
          <w:rFonts w:hint="eastAsia" w:ascii="宋体" w:cs="仿宋_GB2312"/>
          <w:b/>
          <w:kern w:val="0"/>
          <w:sz w:val="24"/>
          <w:szCs w:val="20"/>
          <w:highlight w:val="none"/>
        </w:rPr>
      </w:pPr>
    </w:p>
    <w:p w14:paraId="3B7486CC">
      <w:pPr>
        <w:spacing w:line="240" w:lineRule="atLeast"/>
        <w:ind w:left="1080" w:leftChars="257" w:hanging="540"/>
        <w:jc w:val="center"/>
        <w:rPr>
          <w:rFonts w:hint="eastAsia" w:ascii="宋体" w:cs="仿宋_GB2312"/>
          <w:b/>
          <w:kern w:val="0"/>
          <w:sz w:val="24"/>
          <w:szCs w:val="20"/>
          <w:highlight w:val="none"/>
        </w:rPr>
      </w:pPr>
    </w:p>
    <w:p w14:paraId="08696784">
      <w:pPr>
        <w:spacing w:line="240" w:lineRule="atLeast"/>
        <w:ind w:left="1080" w:leftChars="257" w:hanging="540"/>
        <w:jc w:val="center"/>
        <w:rPr>
          <w:rFonts w:hint="eastAsia" w:ascii="宋体" w:cs="仿宋_GB2312"/>
          <w:b/>
          <w:kern w:val="0"/>
          <w:sz w:val="24"/>
          <w:szCs w:val="20"/>
          <w:highlight w:val="none"/>
        </w:rPr>
      </w:pPr>
    </w:p>
    <w:p w14:paraId="18D4C0BA">
      <w:pPr>
        <w:spacing w:line="240" w:lineRule="atLeast"/>
        <w:ind w:left="1080" w:leftChars="257" w:hanging="540"/>
        <w:jc w:val="center"/>
        <w:rPr>
          <w:rFonts w:hint="eastAsia" w:ascii="宋体" w:cs="仿宋_GB2312"/>
          <w:b/>
          <w:kern w:val="0"/>
          <w:sz w:val="24"/>
          <w:szCs w:val="20"/>
          <w:highlight w:val="none"/>
        </w:rPr>
      </w:pPr>
    </w:p>
    <w:p w14:paraId="31DA9870">
      <w:pPr>
        <w:spacing w:line="240" w:lineRule="atLeast"/>
        <w:ind w:left="1080" w:leftChars="257" w:hanging="540"/>
        <w:jc w:val="center"/>
        <w:rPr>
          <w:rFonts w:hint="eastAsia" w:ascii="宋体" w:cs="仿宋_GB2312"/>
          <w:b/>
          <w:kern w:val="0"/>
          <w:sz w:val="24"/>
          <w:szCs w:val="20"/>
          <w:highlight w:val="none"/>
        </w:rPr>
      </w:pPr>
    </w:p>
    <w:p w14:paraId="770D4EB8">
      <w:pPr>
        <w:spacing w:line="240" w:lineRule="atLeast"/>
        <w:ind w:left="1080" w:leftChars="257" w:hanging="540"/>
        <w:jc w:val="center"/>
        <w:rPr>
          <w:rFonts w:hint="eastAsia" w:ascii="宋体" w:cs="仿宋_GB2312"/>
          <w:b/>
          <w:kern w:val="0"/>
          <w:sz w:val="24"/>
          <w:szCs w:val="20"/>
          <w:highlight w:val="none"/>
        </w:rPr>
      </w:pPr>
    </w:p>
    <w:p w14:paraId="565C153A">
      <w:pPr>
        <w:spacing w:line="240" w:lineRule="atLeast"/>
        <w:ind w:left="1080" w:leftChars="257" w:hanging="540"/>
        <w:jc w:val="center"/>
        <w:rPr>
          <w:rFonts w:hint="eastAsia" w:ascii="宋体" w:cs="仿宋_GB2312"/>
          <w:b/>
          <w:kern w:val="0"/>
          <w:sz w:val="24"/>
          <w:szCs w:val="20"/>
          <w:highlight w:val="none"/>
        </w:rPr>
      </w:pPr>
    </w:p>
    <w:p w14:paraId="5CDD5F7B">
      <w:pPr>
        <w:spacing w:line="240" w:lineRule="atLeast"/>
        <w:ind w:left="1080" w:leftChars="257" w:hanging="540"/>
        <w:jc w:val="center"/>
        <w:rPr>
          <w:rFonts w:hint="eastAsia" w:ascii="宋体" w:cs="仿宋_GB2312"/>
          <w:b/>
          <w:kern w:val="0"/>
          <w:sz w:val="24"/>
          <w:szCs w:val="20"/>
          <w:highlight w:val="none"/>
        </w:rPr>
      </w:pPr>
    </w:p>
    <w:p w14:paraId="09B5ED1F">
      <w:pPr>
        <w:spacing w:line="240" w:lineRule="atLeast"/>
        <w:ind w:left="1080" w:leftChars="257" w:hanging="540"/>
        <w:jc w:val="center"/>
        <w:rPr>
          <w:rFonts w:hint="eastAsia" w:ascii="宋体" w:cs="仿宋_GB2312"/>
          <w:b/>
          <w:kern w:val="0"/>
          <w:sz w:val="24"/>
          <w:szCs w:val="20"/>
          <w:highlight w:val="none"/>
        </w:rPr>
      </w:pPr>
    </w:p>
    <w:p w14:paraId="614403A0">
      <w:pPr>
        <w:spacing w:line="240" w:lineRule="atLeast"/>
        <w:ind w:left="1080" w:leftChars="257" w:hanging="540"/>
        <w:jc w:val="center"/>
        <w:rPr>
          <w:rFonts w:hint="eastAsia" w:ascii="宋体" w:cs="仿宋_GB2312"/>
          <w:b/>
          <w:kern w:val="0"/>
          <w:sz w:val="24"/>
          <w:szCs w:val="20"/>
          <w:highlight w:val="none"/>
        </w:rPr>
      </w:pPr>
    </w:p>
    <w:p w14:paraId="309E35E9">
      <w:pPr>
        <w:pStyle w:val="5"/>
        <w:spacing w:line="360" w:lineRule="auto"/>
        <w:jc w:val="center"/>
        <w:rPr>
          <w:rFonts w:ascii="Times New Roman" w:hAnsi="Times New Roman" w:eastAsia="宋体"/>
          <w:b w:val="0"/>
          <w:szCs w:val="30"/>
          <w:highlight w:val="none"/>
        </w:rPr>
      </w:pPr>
      <w:r>
        <w:rPr>
          <w:rFonts w:hint="eastAsia" w:ascii="宋体" w:eastAsia="宋体" w:cs="仿宋_GB2312"/>
          <w:sz w:val="24"/>
          <w:highlight w:val="none"/>
        </w:rPr>
        <w:br w:type="page"/>
      </w:r>
      <w:r>
        <w:rPr>
          <w:rFonts w:hint="eastAsia" w:ascii="宋体" w:eastAsia="宋体" w:cs="宋体"/>
          <w:bCs/>
          <w:szCs w:val="30"/>
          <w:highlight w:val="none"/>
        </w:rPr>
        <w:t>残疾人福利性单位声明函</w:t>
      </w:r>
    </w:p>
    <w:p w14:paraId="1122AE81">
      <w:pPr>
        <w:spacing w:line="360" w:lineRule="auto"/>
        <w:rPr>
          <w:rFonts w:hint="eastAsia" w:ascii="仿宋_GB2312" w:eastAsia="仿宋_GB2312"/>
          <w:sz w:val="24"/>
          <w:highlight w:val="none"/>
        </w:rPr>
      </w:pPr>
    </w:p>
    <w:p w14:paraId="68953F75">
      <w:pPr>
        <w:autoSpaceDE w:val="0"/>
        <w:autoSpaceDN w:val="0"/>
        <w:adjustRightInd w:val="0"/>
        <w:spacing w:beforeLines="50" w:afterLines="50"/>
        <w:ind w:firstLine="480" w:firstLineChars="200"/>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（如果是，提供）</w:t>
      </w:r>
    </w:p>
    <w:p w14:paraId="2A649DEB">
      <w:pPr>
        <w:autoSpaceDE w:val="0"/>
        <w:autoSpaceDN w:val="0"/>
        <w:adjustRightInd w:val="0"/>
        <w:spacing w:beforeLines="50" w:afterLines="50"/>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货物），或者提供其他残疾人福利性单位制造的货物（不包括使用非残疾人福利性单位注册商标的货物）。</w:t>
      </w:r>
    </w:p>
    <w:p w14:paraId="3B0E337F">
      <w:pPr>
        <w:autoSpaceDE w:val="0"/>
        <w:autoSpaceDN w:val="0"/>
        <w:adjustRightInd w:val="0"/>
        <w:spacing w:beforeLines="50" w:afterLines="50"/>
        <w:ind w:firstLine="480" w:firstLineChars="200"/>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本单位对上述声明的真实性负责。如有虚假，将依法承担相应责任。</w:t>
      </w:r>
    </w:p>
    <w:p w14:paraId="4555328D">
      <w:pPr>
        <w:spacing w:line="360" w:lineRule="auto"/>
        <w:ind w:firstLine="480" w:firstLineChars="200"/>
        <w:jc w:val="left"/>
        <w:rPr>
          <w:rFonts w:hint="eastAsia" w:ascii="宋体" w:cs="宋体"/>
          <w:bCs/>
          <w:sz w:val="24"/>
          <w:highlight w:val="none"/>
        </w:rPr>
      </w:pPr>
    </w:p>
    <w:p w14:paraId="4E91A92A">
      <w:pPr>
        <w:spacing w:line="360" w:lineRule="auto"/>
        <w:ind w:left="1080" w:leftChars="257" w:hanging="540"/>
        <w:rPr>
          <w:rFonts w:hint="eastAsia" w:ascii="宋体" w:cs="宋体"/>
          <w:bCs/>
          <w:sz w:val="24"/>
          <w:highlight w:val="none"/>
        </w:rPr>
      </w:pPr>
    </w:p>
    <w:p w14:paraId="6BDC453E">
      <w:pPr>
        <w:pStyle w:val="16"/>
        <w:rPr>
          <w:rFonts w:hint="eastAsia" w:cs="宋体"/>
          <w:bCs/>
          <w:szCs w:val="24"/>
          <w:highlight w:val="none"/>
        </w:rPr>
      </w:pPr>
    </w:p>
    <w:p w14:paraId="1675BE57">
      <w:pPr>
        <w:pStyle w:val="16"/>
        <w:rPr>
          <w:rFonts w:hint="eastAsia" w:cs="宋体"/>
          <w:bCs/>
          <w:szCs w:val="24"/>
          <w:highlight w:val="none"/>
        </w:rPr>
      </w:pPr>
    </w:p>
    <w:p w14:paraId="48EC8420">
      <w:pPr>
        <w:spacing w:line="360" w:lineRule="auto"/>
        <w:ind w:left="1080" w:leftChars="257" w:hanging="540"/>
        <w:rPr>
          <w:rFonts w:hint="eastAsia" w:ascii="宋体" w:cs="宋体"/>
          <w:bCs/>
          <w:sz w:val="24"/>
          <w:highlight w:val="none"/>
        </w:rPr>
      </w:pPr>
    </w:p>
    <w:p w14:paraId="5FEAB196">
      <w:pPr>
        <w:spacing w:line="360" w:lineRule="auto"/>
        <w:ind w:left="1080" w:leftChars="257" w:hanging="540"/>
        <w:rPr>
          <w:rFonts w:hint="eastAsia" w:ascii="宋体" w:cs="宋体"/>
          <w:bCs/>
          <w:sz w:val="24"/>
          <w:highlight w:val="none"/>
        </w:rPr>
      </w:pPr>
      <w:r>
        <w:rPr>
          <w:rFonts w:hint="eastAsia" w:ascii="宋体" w:cs="宋体"/>
          <w:bCs/>
          <w:sz w:val="24"/>
          <w:highlight w:val="none"/>
        </w:rPr>
        <w:t xml:space="preserve">    投标人名称（盖章）：</w:t>
      </w:r>
    </w:p>
    <w:p w14:paraId="17D4E226">
      <w:pPr>
        <w:spacing w:line="360" w:lineRule="auto"/>
        <w:ind w:left="1080" w:leftChars="257" w:hanging="540"/>
        <w:rPr>
          <w:rFonts w:hint="eastAsia" w:ascii="宋体" w:cs="宋体"/>
          <w:bCs/>
          <w:sz w:val="24"/>
          <w:highlight w:val="none"/>
          <w:lang w:val="zh-CN"/>
        </w:rPr>
      </w:pPr>
      <w:r>
        <w:rPr>
          <w:rFonts w:hint="eastAsia" w:ascii="宋体" w:cs="宋体"/>
          <w:bCs/>
          <w:sz w:val="24"/>
          <w:highlight w:val="none"/>
        </w:rPr>
        <w:t xml:space="preserve">       日  期：</w:t>
      </w:r>
    </w:p>
    <w:p w14:paraId="0DA8D7A4">
      <w:pPr>
        <w:spacing w:line="360" w:lineRule="auto"/>
        <w:ind w:left="1080" w:leftChars="257" w:hanging="540"/>
        <w:rPr>
          <w:rFonts w:hint="eastAsia" w:ascii="宋体" w:cs="宋体"/>
          <w:bCs/>
          <w:sz w:val="24"/>
          <w:highlight w:val="none"/>
          <w:lang w:val="zh-CN"/>
        </w:rPr>
      </w:pPr>
    </w:p>
    <w:p w14:paraId="76B88B0B">
      <w:pPr>
        <w:bidi w:val="0"/>
        <w:jc w:val="left"/>
        <w:rPr>
          <w:rFonts w:hint="eastAsia" w:ascii="微软雅黑" w:hAnsi="微软雅黑" w:eastAsia="微软雅黑" w:cs="微软雅黑"/>
          <w:color w:val="868686"/>
          <w:spacing w:val="14"/>
          <w:sz w:val="33"/>
          <w:szCs w:val="33"/>
          <w:lang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楷体">
    <w:altName w:val="宋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宋体-18030">
    <w:altName w:val="宋体"/>
    <w:panose1 w:val="00000000000000000000"/>
    <w:charset w:val="86"/>
    <w:family w:val="modern"/>
    <w:pitch w:val="default"/>
    <w:sig w:usb0="00000000" w:usb1="00000000" w:usb2="000A005E" w:usb3="00000000" w:csb0="00040001" w:csb1="00000000"/>
  </w:font>
  <w:font w:name="方正仿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D05EF">
    <w:pPr>
      <w:pStyle w:val="1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D66EB">
                          <w:pPr>
                            <w:pStyle w:val="1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B4D66EB">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964B4">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3332B"/>
    <w:multiLevelType w:val="singleLevel"/>
    <w:tmpl w:val="8253332B"/>
    <w:lvl w:ilvl="0" w:tentative="0">
      <w:start w:val="2"/>
      <w:numFmt w:val="decimal"/>
      <w:suff w:val="nothing"/>
      <w:lvlText w:val="%1）"/>
      <w:lvlJc w:val="left"/>
    </w:lvl>
  </w:abstractNum>
  <w:abstractNum w:abstractNumId="1">
    <w:nsid w:val="8832E3CD"/>
    <w:multiLevelType w:val="singleLevel"/>
    <w:tmpl w:val="8832E3CD"/>
    <w:lvl w:ilvl="0" w:tentative="0">
      <w:start w:val="1"/>
      <w:numFmt w:val="decimal"/>
      <w:lvlText w:val="%1."/>
      <w:lvlJc w:val="left"/>
      <w:pPr>
        <w:tabs>
          <w:tab w:val="left" w:pos="312"/>
        </w:tabs>
      </w:pPr>
    </w:lvl>
  </w:abstractNum>
  <w:abstractNum w:abstractNumId="2">
    <w:nsid w:val="91A7FA90"/>
    <w:multiLevelType w:val="singleLevel"/>
    <w:tmpl w:val="91A7FA90"/>
    <w:lvl w:ilvl="0" w:tentative="0">
      <w:start w:val="4"/>
      <w:numFmt w:val="chineseCounting"/>
      <w:suff w:val="space"/>
      <w:lvlText w:val="第%1章"/>
      <w:lvlJc w:val="left"/>
      <w:pPr>
        <w:tabs>
          <w:tab w:val="left" w:pos="0"/>
        </w:tabs>
        <w:ind w:left="0" w:firstLine="0"/>
      </w:pPr>
      <w:rPr>
        <w:rFonts w:hint="eastAsia"/>
      </w:rPr>
    </w:lvl>
  </w:abstractNum>
  <w:abstractNum w:abstractNumId="3">
    <w:nsid w:val="925605BB"/>
    <w:multiLevelType w:val="multilevel"/>
    <w:tmpl w:val="925605BB"/>
    <w:lvl w:ilvl="0" w:tentative="0">
      <w:start w:val="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937C00D5"/>
    <w:multiLevelType w:val="singleLevel"/>
    <w:tmpl w:val="937C00D5"/>
    <w:lvl w:ilvl="0" w:tentative="0">
      <w:start w:val="2"/>
      <w:numFmt w:val="decimal"/>
      <w:suff w:val="nothing"/>
      <w:lvlText w:val="（%1）"/>
      <w:lvlJc w:val="left"/>
    </w:lvl>
  </w:abstractNum>
  <w:abstractNum w:abstractNumId="5">
    <w:nsid w:val="BDD20BD4"/>
    <w:multiLevelType w:val="singleLevel"/>
    <w:tmpl w:val="BDD20BD4"/>
    <w:lvl w:ilvl="0" w:tentative="0">
      <w:start w:val="1"/>
      <w:numFmt w:val="decimal"/>
      <w:lvlText w:val="%1."/>
      <w:lvlJc w:val="left"/>
      <w:pPr>
        <w:tabs>
          <w:tab w:val="left" w:pos="312"/>
        </w:tabs>
      </w:pPr>
    </w:lvl>
  </w:abstractNum>
  <w:abstractNum w:abstractNumId="6">
    <w:nsid w:val="C5717BF7"/>
    <w:multiLevelType w:val="singleLevel"/>
    <w:tmpl w:val="C5717BF7"/>
    <w:lvl w:ilvl="0" w:tentative="0">
      <w:start w:val="3"/>
      <w:numFmt w:val="decimal"/>
      <w:suff w:val="nothing"/>
      <w:lvlText w:val="%1．"/>
      <w:lvlJc w:val="left"/>
      <w:pPr>
        <w:tabs>
          <w:tab w:val="left" w:pos="0"/>
        </w:tabs>
        <w:ind w:left="0" w:firstLine="0"/>
      </w:pPr>
    </w:lvl>
  </w:abstractNum>
  <w:abstractNum w:abstractNumId="7">
    <w:nsid w:val="0063873F"/>
    <w:multiLevelType w:val="singleLevel"/>
    <w:tmpl w:val="0063873F"/>
    <w:lvl w:ilvl="0" w:tentative="0">
      <w:start w:val="5"/>
      <w:numFmt w:val="chineseCounting"/>
      <w:suff w:val="space"/>
      <w:lvlText w:val="(%1)"/>
      <w:lvlJc w:val="left"/>
      <w:pPr>
        <w:tabs>
          <w:tab w:val="left" w:pos="0"/>
        </w:tabs>
        <w:ind w:left="0" w:firstLine="0"/>
      </w:pPr>
      <w:rPr>
        <w:rFonts w:hint="eastAsia"/>
      </w:rPr>
    </w:lvl>
  </w:abstractNum>
  <w:num w:numId="1">
    <w:abstractNumId w:val="0"/>
  </w:num>
  <w:num w:numId="2">
    <w:abstractNumId w:val="6"/>
  </w:num>
  <w:num w:numId="3">
    <w:abstractNumId w:val="1"/>
  </w:num>
  <w:num w:numId="4">
    <w:abstractNumId w:val="5"/>
  </w:num>
  <w:num w:numId="5">
    <w:abstractNumId w:val="4"/>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jMTQwOTlhMjQyYjFjNjNmOWExMjg3MGI0ODZhODAifQ=="/>
  </w:docVars>
  <w:rsids>
    <w:rsidRoot w:val="00000000"/>
    <w:rsid w:val="002B06D1"/>
    <w:rsid w:val="0050269C"/>
    <w:rsid w:val="008F1F81"/>
    <w:rsid w:val="009A37BE"/>
    <w:rsid w:val="01F80A87"/>
    <w:rsid w:val="020F7EEC"/>
    <w:rsid w:val="02184C85"/>
    <w:rsid w:val="0269764B"/>
    <w:rsid w:val="027A5940"/>
    <w:rsid w:val="027C0B8B"/>
    <w:rsid w:val="02873BB9"/>
    <w:rsid w:val="028D7421"/>
    <w:rsid w:val="028E13EB"/>
    <w:rsid w:val="02CD1F13"/>
    <w:rsid w:val="032F04D8"/>
    <w:rsid w:val="033C0E47"/>
    <w:rsid w:val="03451AAA"/>
    <w:rsid w:val="037C1244"/>
    <w:rsid w:val="03962305"/>
    <w:rsid w:val="03A569EC"/>
    <w:rsid w:val="03BC7892"/>
    <w:rsid w:val="04294F27"/>
    <w:rsid w:val="049A4077"/>
    <w:rsid w:val="04A10F62"/>
    <w:rsid w:val="04B2316F"/>
    <w:rsid w:val="052E7D72"/>
    <w:rsid w:val="05595CE0"/>
    <w:rsid w:val="055A3B91"/>
    <w:rsid w:val="056D52E8"/>
    <w:rsid w:val="05790131"/>
    <w:rsid w:val="05B922DB"/>
    <w:rsid w:val="05F41A51"/>
    <w:rsid w:val="05F45A09"/>
    <w:rsid w:val="066D79A8"/>
    <w:rsid w:val="06AB431A"/>
    <w:rsid w:val="07163C30"/>
    <w:rsid w:val="07752435"/>
    <w:rsid w:val="079052BE"/>
    <w:rsid w:val="07C37441"/>
    <w:rsid w:val="07EC2E3C"/>
    <w:rsid w:val="08493DEA"/>
    <w:rsid w:val="08A41020"/>
    <w:rsid w:val="08B82D1E"/>
    <w:rsid w:val="08CC113E"/>
    <w:rsid w:val="090C4E18"/>
    <w:rsid w:val="092108C3"/>
    <w:rsid w:val="092B1742"/>
    <w:rsid w:val="09371163"/>
    <w:rsid w:val="0942596F"/>
    <w:rsid w:val="0A495C3D"/>
    <w:rsid w:val="0A5E78F5"/>
    <w:rsid w:val="0A7B7209"/>
    <w:rsid w:val="0A7F7F97"/>
    <w:rsid w:val="0A8455AD"/>
    <w:rsid w:val="0A8B4163"/>
    <w:rsid w:val="0AE748CB"/>
    <w:rsid w:val="0AF142C5"/>
    <w:rsid w:val="0B022976"/>
    <w:rsid w:val="0B2428ED"/>
    <w:rsid w:val="0B6251C3"/>
    <w:rsid w:val="0B920731"/>
    <w:rsid w:val="0BDC4F75"/>
    <w:rsid w:val="0BE811C8"/>
    <w:rsid w:val="0C264442"/>
    <w:rsid w:val="0C2A7A8F"/>
    <w:rsid w:val="0C686809"/>
    <w:rsid w:val="0C7B02EA"/>
    <w:rsid w:val="0CA63264"/>
    <w:rsid w:val="0CAF268A"/>
    <w:rsid w:val="0CB35CD6"/>
    <w:rsid w:val="0CF12C11"/>
    <w:rsid w:val="0D3A01A5"/>
    <w:rsid w:val="0D4903E8"/>
    <w:rsid w:val="0D5E2FDF"/>
    <w:rsid w:val="0D817B82"/>
    <w:rsid w:val="0DD95C10"/>
    <w:rsid w:val="0DFD26FC"/>
    <w:rsid w:val="0EA55AF2"/>
    <w:rsid w:val="0EB61AAE"/>
    <w:rsid w:val="0EC00B7E"/>
    <w:rsid w:val="0EC853E9"/>
    <w:rsid w:val="0ED4462A"/>
    <w:rsid w:val="0F07055B"/>
    <w:rsid w:val="0F3550C8"/>
    <w:rsid w:val="0F547FBC"/>
    <w:rsid w:val="0F6E2834"/>
    <w:rsid w:val="0F987405"/>
    <w:rsid w:val="103435D2"/>
    <w:rsid w:val="10594DE6"/>
    <w:rsid w:val="10C06C14"/>
    <w:rsid w:val="10F03EEC"/>
    <w:rsid w:val="112847B9"/>
    <w:rsid w:val="114A2981"/>
    <w:rsid w:val="115953C8"/>
    <w:rsid w:val="11877731"/>
    <w:rsid w:val="11BD13A5"/>
    <w:rsid w:val="11F72B09"/>
    <w:rsid w:val="122A4259"/>
    <w:rsid w:val="128D0D77"/>
    <w:rsid w:val="12E261AA"/>
    <w:rsid w:val="131119A8"/>
    <w:rsid w:val="132C233E"/>
    <w:rsid w:val="132D4308"/>
    <w:rsid w:val="138A52B7"/>
    <w:rsid w:val="149363ED"/>
    <w:rsid w:val="14A66120"/>
    <w:rsid w:val="15121A08"/>
    <w:rsid w:val="151237B6"/>
    <w:rsid w:val="15804BC3"/>
    <w:rsid w:val="15E52C78"/>
    <w:rsid w:val="16ED0036"/>
    <w:rsid w:val="16F615E1"/>
    <w:rsid w:val="170D06D9"/>
    <w:rsid w:val="171066BC"/>
    <w:rsid w:val="17614581"/>
    <w:rsid w:val="178B2244"/>
    <w:rsid w:val="17BF5E77"/>
    <w:rsid w:val="17CC2BFD"/>
    <w:rsid w:val="17EC6540"/>
    <w:rsid w:val="18071A18"/>
    <w:rsid w:val="181D0DEF"/>
    <w:rsid w:val="18BF2AEB"/>
    <w:rsid w:val="18E253DF"/>
    <w:rsid w:val="18EE6119"/>
    <w:rsid w:val="18F2402A"/>
    <w:rsid w:val="19061883"/>
    <w:rsid w:val="1917300C"/>
    <w:rsid w:val="1921046B"/>
    <w:rsid w:val="1981715C"/>
    <w:rsid w:val="19EE2A43"/>
    <w:rsid w:val="19F33E63"/>
    <w:rsid w:val="19FD2C86"/>
    <w:rsid w:val="1A0538E9"/>
    <w:rsid w:val="1A5328A6"/>
    <w:rsid w:val="1AD5150D"/>
    <w:rsid w:val="1B2D759B"/>
    <w:rsid w:val="1B3A3A66"/>
    <w:rsid w:val="1BF82D36"/>
    <w:rsid w:val="1C8036FB"/>
    <w:rsid w:val="1CDF38A4"/>
    <w:rsid w:val="1D0165EA"/>
    <w:rsid w:val="1D65301C"/>
    <w:rsid w:val="1D7901D7"/>
    <w:rsid w:val="1DA35BF9"/>
    <w:rsid w:val="1DFE0D7B"/>
    <w:rsid w:val="1E14234D"/>
    <w:rsid w:val="1E236A34"/>
    <w:rsid w:val="1E4C1AE7"/>
    <w:rsid w:val="1ECC0E79"/>
    <w:rsid w:val="1EE937D9"/>
    <w:rsid w:val="1F1B45EB"/>
    <w:rsid w:val="1F206574"/>
    <w:rsid w:val="1F613F93"/>
    <w:rsid w:val="1F633882"/>
    <w:rsid w:val="1FBE07C2"/>
    <w:rsid w:val="209459C7"/>
    <w:rsid w:val="20EF2BFD"/>
    <w:rsid w:val="210E39CB"/>
    <w:rsid w:val="21267C0B"/>
    <w:rsid w:val="212705E9"/>
    <w:rsid w:val="21FC3824"/>
    <w:rsid w:val="227B5090"/>
    <w:rsid w:val="227D2BB6"/>
    <w:rsid w:val="22970985"/>
    <w:rsid w:val="22C97B55"/>
    <w:rsid w:val="22E569AE"/>
    <w:rsid w:val="234A05BF"/>
    <w:rsid w:val="23F70746"/>
    <w:rsid w:val="24217571"/>
    <w:rsid w:val="243523CB"/>
    <w:rsid w:val="24D665AE"/>
    <w:rsid w:val="250A6257"/>
    <w:rsid w:val="252C02E0"/>
    <w:rsid w:val="255F2A47"/>
    <w:rsid w:val="25701D64"/>
    <w:rsid w:val="25A71CF8"/>
    <w:rsid w:val="25B6018D"/>
    <w:rsid w:val="25D86356"/>
    <w:rsid w:val="25EE7927"/>
    <w:rsid w:val="25F74A2E"/>
    <w:rsid w:val="26760048"/>
    <w:rsid w:val="26895D0C"/>
    <w:rsid w:val="268A1D5E"/>
    <w:rsid w:val="26A727A6"/>
    <w:rsid w:val="26C41924"/>
    <w:rsid w:val="271D4C8B"/>
    <w:rsid w:val="272F1FA5"/>
    <w:rsid w:val="27475541"/>
    <w:rsid w:val="277963CF"/>
    <w:rsid w:val="27954480"/>
    <w:rsid w:val="27FF7BCA"/>
    <w:rsid w:val="28245882"/>
    <w:rsid w:val="284412BB"/>
    <w:rsid w:val="28577471"/>
    <w:rsid w:val="28E22C27"/>
    <w:rsid w:val="28FF2559"/>
    <w:rsid w:val="290F75E7"/>
    <w:rsid w:val="29183639"/>
    <w:rsid w:val="29F7669E"/>
    <w:rsid w:val="2A007C29"/>
    <w:rsid w:val="2A4F623E"/>
    <w:rsid w:val="2A7D36A2"/>
    <w:rsid w:val="2ABC1DA2"/>
    <w:rsid w:val="2B0C0F7B"/>
    <w:rsid w:val="2B1C0A93"/>
    <w:rsid w:val="2B3C2EE3"/>
    <w:rsid w:val="2B5841C1"/>
    <w:rsid w:val="2B7679E1"/>
    <w:rsid w:val="2BBE7D9C"/>
    <w:rsid w:val="2C593846"/>
    <w:rsid w:val="2CA86A82"/>
    <w:rsid w:val="2CEE4AB3"/>
    <w:rsid w:val="2D256324"/>
    <w:rsid w:val="2D2E26C5"/>
    <w:rsid w:val="2D850B71"/>
    <w:rsid w:val="2DD85145"/>
    <w:rsid w:val="2DF81343"/>
    <w:rsid w:val="2E1168A9"/>
    <w:rsid w:val="2E4E72C7"/>
    <w:rsid w:val="2E5C3FC8"/>
    <w:rsid w:val="2E6030B9"/>
    <w:rsid w:val="2E792A9B"/>
    <w:rsid w:val="2E870919"/>
    <w:rsid w:val="2EE713B8"/>
    <w:rsid w:val="2F142B95"/>
    <w:rsid w:val="2F1A440E"/>
    <w:rsid w:val="2F1E0A8A"/>
    <w:rsid w:val="2F7C778E"/>
    <w:rsid w:val="2FB41BE1"/>
    <w:rsid w:val="2FE53B49"/>
    <w:rsid w:val="30556F21"/>
    <w:rsid w:val="307858FB"/>
    <w:rsid w:val="3078676B"/>
    <w:rsid w:val="313034EA"/>
    <w:rsid w:val="31305E06"/>
    <w:rsid w:val="315C7EF7"/>
    <w:rsid w:val="318C4C20"/>
    <w:rsid w:val="31C3435E"/>
    <w:rsid w:val="32144BB9"/>
    <w:rsid w:val="32252923"/>
    <w:rsid w:val="3268280F"/>
    <w:rsid w:val="327F22E4"/>
    <w:rsid w:val="329B4993"/>
    <w:rsid w:val="33096E5B"/>
    <w:rsid w:val="33A77124"/>
    <w:rsid w:val="33DD119D"/>
    <w:rsid w:val="342033A2"/>
    <w:rsid w:val="345F5D00"/>
    <w:rsid w:val="34670FD0"/>
    <w:rsid w:val="349B6ECC"/>
    <w:rsid w:val="34A57D4B"/>
    <w:rsid w:val="34BC62D4"/>
    <w:rsid w:val="34F827AA"/>
    <w:rsid w:val="35065446"/>
    <w:rsid w:val="355E6D51"/>
    <w:rsid w:val="356814A4"/>
    <w:rsid w:val="35957DBF"/>
    <w:rsid w:val="35E328D9"/>
    <w:rsid w:val="35F35B72"/>
    <w:rsid w:val="3648628C"/>
    <w:rsid w:val="366E69EE"/>
    <w:rsid w:val="368142F4"/>
    <w:rsid w:val="369C741A"/>
    <w:rsid w:val="36DF7544"/>
    <w:rsid w:val="37076A9B"/>
    <w:rsid w:val="371A4A20"/>
    <w:rsid w:val="376C4B50"/>
    <w:rsid w:val="37797999"/>
    <w:rsid w:val="377D0B0B"/>
    <w:rsid w:val="37920A5A"/>
    <w:rsid w:val="37930028"/>
    <w:rsid w:val="37B971EB"/>
    <w:rsid w:val="37DC3A83"/>
    <w:rsid w:val="38044D88"/>
    <w:rsid w:val="38312021"/>
    <w:rsid w:val="38547C0B"/>
    <w:rsid w:val="385B444C"/>
    <w:rsid w:val="38A5656B"/>
    <w:rsid w:val="38AF73EA"/>
    <w:rsid w:val="38BB5D8F"/>
    <w:rsid w:val="38F115A1"/>
    <w:rsid w:val="39386D6D"/>
    <w:rsid w:val="396C0F3D"/>
    <w:rsid w:val="39EC2AE2"/>
    <w:rsid w:val="39F74BA5"/>
    <w:rsid w:val="3A1E510D"/>
    <w:rsid w:val="3A2B0CF2"/>
    <w:rsid w:val="3A482D0C"/>
    <w:rsid w:val="3AB331C1"/>
    <w:rsid w:val="3AFA0DF0"/>
    <w:rsid w:val="3AFF6407"/>
    <w:rsid w:val="3B1E43B3"/>
    <w:rsid w:val="3B6765EF"/>
    <w:rsid w:val="3B8C1FA8"/>
    <w:rsid w:val="3BBD1E1E"/>
    <w:rsid w:val="3BDE40AF"/>
    <w:rsid w:val="3C336960"/>
    <w:rsid w:val="3C3C35DC"/>
    <w:rsid w:val="3CC52D38"/>
    <w:rsid w:val="3CD568AC"/>
    <w:rsid w:val="3CD613E9"/>
    <w:rsid w:val="3D177DB6"/>
    <w:rsid w:val="3D7A4D67"/>
    <w:rsid w:val="3D82611F"/>
    <w:rsid w:val="3D87623F"/>
    <w:rsid w:val="3D9B7F3D"/>
    <w:rsid w:val="3D9D1752"/>
    <w:rsid w:val="3E467EA9"/>
    <w:rsid w:val="3E595999"/>
    <w:rsid w:val="3E7D32DD"/>
    <w:rsid w:val="3E974BA8"/>
    <w:rsid w:val="3EC55271"/>
    <w:rsid w:val="3F4F5483"/>
    <w:rsid w:val="3F676329"/>
    <w:rsid w:val="3F823162"/>
    <w:rsid w:val="3F9D1D4A"/>
    <w:rsid w:val="3FDB6D16"/>
    <w:rsid w:val="403A1C8F"/>
    <w:rsid w:val="403C77B5"/>
    <w:rsid w:val="405D6CA8"/>
    <w:rsid w:val="407C22A8"/>
    <w:rsid w:val="409F1AF2"/>
    <w:rsid w:val="40B862A0"/>
    <w:rsid w:val="40D151F9"/>
    <w:rsid w:val="40E67721"/>
    <w:rsid w:val="4100060B"/>
    <w:rsid w:val="414E7496"/>
    <w:rsid w:val="41517290"/>
    <w:rsid w:val="418F1B67"/>
    <w:rsid w:val="41BA3087"/>
    <w:rsid w:val="41DB4DAC"/>
    <w:rsid w:val="420E33D3"/>
    <w:rsid w:val="421F113C"/>
    <w:rsid w:val="422164AF"/>
    <w:rsid w:val="425B266C"/>
    <w:rsid w:val="42C53644"/>
    <w:rsid w:val="433E3844"/>
    <w:rsid w:val="43476B9D"/>
    <w:rsid w:val="438A5314"/>
    <w:rsid w:val="4396542E"/>
    <w:rsid w:val="43A63197"/>
    <w:rsid w:val="43AC6A00"/>
    <w:rsid w:val="43B83D38"/>
    <w:rsid w:val="43BB6C43"/>
    <w:rsid w:val="43F30167"/>
    <w:rsid w:val="440D2987"/>
    <w:rsid w:val="44160FDC"/>
    <w:rsid w:val="444E17DC"/>
    <w:rsid w:val="446F7A2D"/>
    <w:rsid w:val="448630B3"/>
    <w:rsid w:val="44915BF6"/>
    <w:rsid w:val="449A71A0"/>
    <w:rsid w:val="44BD02DA"/>
    <w:rsid w:val="44E703FF"/>
    <w:rsid w:val="44F8659E"/>
    <w:rsid w:val="450D34CE"/>
    <w:rsid w:val="451E1B7F"/>
    <w:rsid w:val="45763769"/>
    <w:rsid w:val="45B63B66"/>
    <w:rsid w:val="45F30E47"/>
    <w:rsid w:val="460F135D"/>
    <w:rsid w:val="463351B6"/>
    <w:rsid w:val="46C840B2"/>
    <w:rsid w:val="46D02A05"/>
    <w:rsid w:val="46DB5421"/>
    <w:rsid w:val="46FF15D4"/>
    <w:rsid w:val="47040901"/>
    <w:rsid w:val="475C698F"/>
    <w:rsid w:val="478749DE"/>
    <w:rsid w:val="47946129"/>
    <w:rsid w:val="47F73E2D"/>
    <w:rsid w:val="481132D5"/>
    <w:rsid w:val="482A25E9"/>
    <w:rsid w:val="489D2DBB"/>
    <w:rsid w:val="48A44149"/>
    <w:rsid w:val="48A6490B"/>
    <w:rsid w:val="48E7655B"/>
    <w:rsid w:val="49153299"/>
    <w:rsid w:val="49361744"/>
    <w:rsid w:val="49935F6C"/>
    <w:rsid w:val="49DC7913"/>
    <w:rsid w:val="4A0D3F70"/>
    <w:rsid w:val="4A1452FF"/>
    <w:rsid w:val="4A301A0D"/>
    <w:rsid w:val="4AA46683"/>
    <w:rsid w:val="4ADB7BCB"/>
    <w:rsid w:val="4AF619D8"/>
    <w:rsid w:val="4B68071D"/>
    <w:rsid w:val="4B863FDA"/>
    <w:rsid w:val="4BAD5A0B"/>
    <w:rsid w:val="4C2D334E"/>
    <w:rsid w:val="4C935821"/>
    <w:rsid w:val="4CA342E1"/>
    <w:rsid w:val="4CAA5AA7"/>
    <w:rsid w:val="4CBE77A4"/>
    <w:rsid w:val="4CF51418"/>
    <w:rsid w:val="4D643961"/>
    <w:rsid w:val="4D6C7200"/>
    <w:rsid w:val="4DC70FA0"/>
    <w:rsid w:val="4DDA23BB"/>
    <w:rsid w:val="4DDC4386"/>
    <w:rsid w:val="4E7C3473"/>
    <w:rsid w:val="4EF444A0"/>
    <w:rsid w:val="4EF86F9D"/>
    <w:rsid w:val="4F060F96"/>
    <w:rsid w:val="4F552641"/>
    <w:rsid w:val="4F8B57B6"/>
    <w:rsid w:val="4FD572DE"/>
    <w:rsid w:val="50077FAA"/>
    <w:rsid w:val="50120532"/>
    <w:rsid w:val="504F7091"/>
    <w:rsid w:val="508A1E77"/>
    <w:rsid w:val="50CC6D6C"/>
    <w:rsid w:val="50E10904"/>
    <w:rsid w:val="511B1920"/>
    <w:rsid w:val="514566E6"/>
    <w:rsid w:val="51861ABD"/>
    <w:rsid w:val="51A74254"/>
    <w:rsid w:val="51D3641B"/>
    <w:rsid w:val="51DA6E2E"/>
    <w:rsid w:val="51FB0B52"/>
    <w:rsid w:val="51FF183A"/>
    <w:rsid w:val="52151C14"/>
    <w:rsid w:val="524D32AB"/>
    <w:rsid w:val="528172AA"/>
    <w:rsid w:val="52A40128"/>
    <w:rsid w:val="52F97788"/>
    <w:rsid w:val="530E3233"/>
    <w:rsid w:val="533C1422"/>
    <w:rsid w:val="53446C55"/>
    <w:rsid w:val="53530C46"/>
    <w:rsid w:val="536F7A4A"/>
    <w:rsid w:val="53B67427"/>
    <w:rsid w:val="5400256C"/>
    <w:rsid w:val="540B32CF"/>
    <w:rsid w:val="54387E3C"/>
    <w:rsid w:val="545A39E7"/>
    <w:rsid w:val="547E6196"/>
    <w:rsid w:val="54C46455"/>
    <w:rsid w:val="54EF47C6"/>
    <w:rsid w:val="557021BD"/>
    <w:rsid w:val="55774994"/>
    <w:rsid w:val="55913CA7"/>
    <w:rsid w:val="55A30DE2"/>
    <w:rsid w:val="561F417C"/>
    <w:rsid w:val="562E14F6"/>
    <w:rsid w:val="56382375"/>
    <w:rsid w:val="56F049FE"/>
    <w:rsid w:val="56F7787A"/>
    <w:rsid w:val="577B0AF9"/>
    <w:rsid w:val="579962B6"/>
    <w:rsid w:val="580A1AEF"/>
    <w:rsid w:val="585B1651"/>
    <w:rsid w:val="589B18E6"/>
    <w:rsid w:val="589C308F"/>
    <w:rsid w:val="58CC44C5"/>
    <w:rsid w:val="58E7604B"/>
    <w:rsid w:val="58EE31BF"/>
    <w:rsid w:val="59464DA9"/>
    <w:rsid w:val="59B85CA7"/>
    <w:rsid w:val="59CC5CA5"/>
    <w:rsid w:val="59EC3BA2"/>
    <w:rsid w:val="5A1B4488"/>
    <w:rsid w:val="5A296BA4"/>
    <w:rsid w:val="5A494B51"/>
    <w:rsid w:val="5A4E2197"/>
    <w:rsid w:val="5A93487C"/>
    <w:rsid w:val="5AA44D33"/>
    <w:rsid w:val="5AB3646E"/>
    <w:rsid w:val="5AF66085"/>
    <w:rsid w:val="5AFE1DDF"/>
    <w:rsid w:val="5B9938B6"/>
    <w:rsid w:val="5BD3284D"/>
    <w:rsid w:val="5BF02EEA"/>
    <w:rsid w:val="5C6C2D78"/>
    <w:rsid w:val="5C9664F6"/>
    <w:rsid w:val="5D256AB5"/>
    <w:rsid w:val="5D4930BA"/>
    <w:rsid w:val="5E1831B8"/>
    <w:rsid w:val="5E7B48A8"/>
    <w:rsid w:val="5E875C48"/>
    <w:rsid w:val="5F8A1E93"/>
    <w:rsid w:val="5FAD7930"/>
    <w:rsid w:val="5FD650D9"/>
    <w:rsid w:val="602776E2"/>
    <w:rsid w:val="603B318E"/>
    <w:rsid w:val="607D19D9"/>
    <w:rsid w:val="60820545"/>
    <w:rsid w:val="60BD1DF5"/>
    <w:rsid w:val="613144C8"/>
    <w:rsid w:val="61355E2F"/>
    <w:rsid w:val="613A51F3"/>
    <w:rsid w:val="61AF6812"/>
    <w:rsid w:val="61DB4C28"/>
    <w:rsid w:val="61E433B1"/>
    <w:rsid w:val="624E53AB"/>
    <w:rsid w:val="628250A4"/>
    <w:rsid w:val="62B17737"/>
    <w:rsid w:val="63224191"/>
    <w:rsid w:val="63620A31"/>
    <w:rsid w:val="63894210"/>
    <w:rsid w:val="63A47166"/>
    <w:rsid w:val="63AE3C76"/>
    <w:rsid w:val="63C11BFC"/>
    <w:rsid w:val="649208B5"/>
    <w:rsid w:val="64AF37A1"/>
    <w:rsid w:val="657A02B4"/>
    <w:rsid w:val="65AB66C0"/>
    <w:rsid w:val="66075314"/>
    <w:rsid w:val="663935EB"/>
    <w:rsid w:val="664D46E2"/>
    <w:rsid w:val="66636F9A"/>
    <w:rsid w:val="66862C89"/>
    <w:rsid w:val="668A797B"/>
    <w:rsid w:val="670F38E2"/>
    <w:rsid w:val="67825B46"/>
    <w:rsid w:val="67D0240D"/>
    <w:rsid w:val="68581629"/>
    <w:rsid w:val="686E1C26"/>
    <w:rsid w:val="68AB4C28"/>
    <w:rsid w:val="68F71C1C"/>
    <w:rsid w:val="68FF61A9"/>
    <w:rsid w:val="69201173"/>
    <w:rsid w:val="699456BD"/>
    <w:rsid w:val="69EC72A7"/>
    <w:rsid w:val="6A8E035E"/>
    <w:rsid w:val="6AF85459"/>
    <w:rsid w:val="6B0B7C00"/>
    <w:rsid w:val="6B225676"/>
    <w:rsid w:val="6B363576"/>
    <w:rsid w:val="6B9B71D6"/>
    <w:rsid w:val="6BD3071E"/>
    <w:rsid w:val="6BE02E3B"/>
    <w:rsid w:val="6C30791F"/>
    <w:rsid w:val="6CC17318"/>
    <w:rsid w:val="6CF82CBF"/>
    <w:rsid w:val="6D2F7BD6"/>
    <w:rsid w:val="6D836174"/>
    <w:rsid w:val="6E535B46"/>
    <w:rsid w:val="6F064323"/>
    <w:rsid w:val="6F094457"/>
    <w:rsid w:val="6F365FBB"/>
    <w:rsid w:val="6FB95E7D"/>
    <w:rsid w:val="6FD44A65"/>
    <w:rsid w:val="6FEF189F"/>
    <w:rsid w:val="70384FF4"/>
    <w:rsid w:val="704E0CBB"/>
    <w:rsid w:val="70DF1913"/>
    <w:rsid w:val="70EB7B77"/>
    <w:rsid w:val="714E0847"/>
    <w:rsid w:val="715220E5"/>
    <w:rsid w:val="7161057A"/>
    <w:rsid w:val="71752277"/>
    <w:rsid w:val="719646C8"/>
    <w:rsid w:val="71AD7C63"/>
    <w:rsid w:val="71D64AC4"/>
    <w:rsid w:val="71F80EDE"/>
    <w:rsid w:val="72031631"/>
    <w:rsid w:val="72347597"/>
    <w:rsid w:val="727D13E4"/>
    <w:rsid w:val="72FF63E4"/>
    <w:rsid w:val="73092C77"/>
    <w:rsid w:val="7318735E"/>
    <w:rsid w:val="73E831D5"/>
    <w:rsid w:val="73F35057"/>
    <w:rsid w:val="74FA6D1C"/>
    <w:rsid w:val="753C7334"/>
    <w:rsid w:val="759C7DD3"/>
    <w:rsid w:val="759F3F03"/>
    <w:rsid w:val="75C46A85"/>
    <w:rsid w:val="76143E0D"/>
    <w:rsid w:val="76593F16"/>
    <w:rsid w:val="76AB509B"/>
    <w:rsid w:val="777810B2"/>
    <w:rsid w:val="77A80CB1"/>
    <w:rsid w:val="77ED2B68"/>
    <w:rsid w:val="77FB16C5"/>
    <w:rsid w:val="780764A7"/>
    <w:rsid w:val="78570929"/>
    <w:rsid w:val="786A41B8"/>
    <w:rsid w:val="788F1E71"/>
    <w:rsid w:val="78AC2A23"/>
    <w:rsid w:val="78C80EDF"/>
    <w:rsid w:val="79206F6D"/>
    <w:rsid w:val="795D38C6"/>
    <w:rsid w:val="79682DF4"/>
    <w:rsid w:val="79836B0A"/>
    <w:rsid w:val="799A0ACD"/>
    <w:rsid w:val="7A462A03"/>
    <w:rsid w:val="7A601D17"/>
    <w:rsid w:val="7AAA2F92"/>
    <w:rsid w:val="7AB4796D"/>
    <w:rsid w:val="7B8C08E9"/>
    <w:rsid w:val="7C574A54"/>
    <w:rsid w:val="7C683105"/>
    <w:rsid w:val="7C8617DD"/>
    <w:rsid w:val="7C961A20"/>
    <w:rsid w:val="7CB400F8"/>
    <w:rsid w:val="7CD82038"/>
    <w:rsid w:val="7D0821F2"/>
    <w:rsid w:val="7D1453E2"/>
    <w:rsid w:val="7D2F777E"/>
    <w:rsid w:val="7D4A0A5C"/>
    <w:rsid w:val="7D847ACA"/>
    <w:rsid w:val="7DC720AD"/>
    <w:rsid w:val="7E4454AB"/>
    <w:rsid w:val="7EAC04BF"/>
    <w:rsid w:val="7ECC538E"/>
    <w:rsid w:val="7EE10F4C"/>
    <w:rsid w:val="7EFB4F6E"/>
    <w:rsid w:val="7F054C3B"/>
    <w:rsid w:val="7F912972"/>
    <w:rsid w:val="7FCD3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beforeLines="0" w:after="330" w:afterLines="0" w:line="578" w:lineRule="auto"/>
      <w:outlineLvl w:val="0"/>
    </w:pPr>
    <w:rPr>
      <w:rFonts w:ascii="Times New Roman" w:hAnsi="Times New Roman" w:eastAsia="宋体" w:cs="Times New Roman"/>
      <w:b/>
      <w:bCs/>
      <w:kern w:val="44"/>
      <w:sz w:val="44"/>
      <w:szCs w:val="44"/>
    </w:rPr>
  </w:style>
  <w:style w:type="paragraph" w:styleId="5">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23">
    <w:name w:val="Default Paragraph Font"/>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customStyle="1" w:styleId="2">
    <w:name w:val="Default"/>
    <w:basedOn w:val="1"/>
    <w:next w:val="3"/>
    <w:qFormat/>
    <w:uiPriority w:val="0"/>
    <w:pPr>
      <w:autoSpaceDE w:val="0"/>
      <w:autoSpaceDN w:val="0"/>
      <w:adjustRightInd w:val="0"/>
      <w:jc w:val="left"/>
    </w:pPr>
    <w:rPr>
      <w:rFonts w:ascii="宋体" w:cs="宋体"/>
      <w:color w:val="000000"/>
      <w:kern w:val="0"/>
      <w:sz w:val="24"/>
      <w:szCs w:val="24"/>
      <w:lang w:bidi="ar-SA"/>
    </w:rPr>
  </w:style>
  <w:style w:type="paragraph" w:styleId="3">
    <w:name w:val="Date"/>
    <w:basedOn w:val="1"/>
    <w:next w:val="1"/>
    <w:qFormat/>
    <w:uiPriority w:val="0"/>
    <w:rPr>
      <w:rFonts w:eastAsia="长城楷体"/>
      <w:sz w:val="36"/>
    </w:rPr>
  </w:style>
  <w:style w:type="paragraph" w:styleId="6">
    <w:name w:val="Normal Indent"/>
    <w:basedOn w:val="1"/>
    <w:next w:val="1"/>
    <w:qFormat/>
    <w:uiPriority w:val="0"/>
    <w:pPr>
      <w:widowControl/>
      <w:ind w:firstLine="420"/>
      <w:jc w:val="left"/>
    </w:pPr>
    <w:rPr>
      <w:kern w:val="0"/>
      <w:sz w:val="20"/>
      <w:szCs w:val="20"/>
    </w:rPr>
  </w:style>
  <w:style w:type="paragraph" w:styleId="7">
    <w:name w:val="annotation text"/>
    <w:basedOn w:val="1"/>
    <w:qFormat/>
    <w:uiPriority w:val="0"/>
    <w:pPr>
      <w:jc w:val="left"/>
    </w:pPr>
  </w:style>
  <w:style w:type="paragraph" w:styleId="8">
    <w:name w:val="Body Text"/>
    <w:basedOn w:val="1"/>
    <w:next w:val="9"/>
    <w:semiHidden/>
    <w:qFormat/>
    <w:uiPriority w:val="0"/>
    <w:rPr>
      <w:rFonts w:ascii="Arial" w:hAnsi="Arial" w:eastAsia="Arial" w:cs="Arial"/>
      <w:sz w:val="21"/>
      <w:szCs w:val="21"/>
      <w:lang w:val="en-US" w:eastAsia="en-US" w:bidi="ar-SA"/>
    </w:rPr>
  </w:style>
  <w:style w:type="paragraph" w:styleId="9">
    <w:name w:val="Body Text 2"/>
    <w:basedOn w:val="1"/>
    <w:qFormat/>
    <w:uiPriority w:val="0"/>
    <w:pPr>
      <w:spacing w:before="100" w:beforeAutospacing="1" w:line="480" w:lineRule="auto"/>
    </w:pPr>
  </w:style>
  <w:style w:type="paragraph" w:styleId="10">
    <w:name w:val="Body Text Indent"/>
    <w:basedOn w:val="1"/>
    <w:next w:val="11"/>
    <w:qFormat/>
    <w:uiPriority w:val="0"/>
    <w:pPr>
      <w:ind w:firstLine="630"/>
    </w:pPr>
    <w:rPr>
      <w:sz w:val="32"/>
    </w:rPr>
  </w:style>
  <w:style w:type="paragraph" w:styleId="11">
    <w:name w:val="envelope return"/>
    <w:basedOn w:val="1"/>
    <w:qFormat/>
    <w:uiPriority w:val="0"/>
    <w:pPr>
      <w:snapToGrid w:val="0"/>
    </w:pPr>
    <w:rPr>
      <w:rFonts w:ascii="Arial" w:hAnsi="Arial"/>
    </w:rPr>
  </w:style>
  <w:style w:type="paragraph" w:styleId="12">
    <w:name w:val="Plain Text"/>
    <w:basedOn w:val="1"/>
    <w:qFormat/>
    <w:uiPriority w:val="0"/>
    <w:rPr>
      <w:rFonts w:ascii="宋体" w:cs="Courier New"/>
      <w:lang w:bidi="ar-SA"/>
    </w:rPr>
  </w:style>
  <w:style w:type="paragraph" w:styleId="13">
    <w:name w:val="footer"/>
    <w:basedOn w:val="1"/>
    <w:qFormat/>
    <w:uiPriority w:val="0"/>
    <w:pPr>
      <w:snapToGrid w:val="0"/>
      <w:jc w:val="left"/>
    </w:pPr>
    <w:rPr>
      <w:sz w:val="18"/>
      <w:szCs w:val="18"/>
    </w:rPr>
  </w:style>
  <w:style w:type="paragraph" w:styleId="14">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5">
    <w:name w:val="footnote text"/>
    <w:basedOn w:val="1"/>
    <w:next w:val="8"/>
    <w:semiHidden/>
    <w:qFormat/>
    <w:uiPriority w:val="0"/>
    <w:pPr>
      <w:widowControl w:val="0"/>
      <w:adjustRightInd w:val="0"/>
      <w:spacing w:line="312" w:lineRule="atLeast"/>
      <w:textAlignment w:val="baseline"/>
    </w:pPr>
    <w:rPr>
      <w:sz w:val="18"/>
    </w:rPr>
  </w:style>
  <w:style w:type="paragraph" w:styleId="16">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17">
    <w:name w:val="Normal (Web)"/>
    <w:basedOn w:val="1"/>
    <w:qFormat/>
    <w:uiPriority w:val="0"/>
    <w:pPr>
      <w:widowControl/>
      <w:spacing w:before="100" w:beforeAutospacing="1" w:after="100" w:afterAutospacing="1"/>
      <w:jc w:val="left"/>
    </w:pPr>
    <w:rPr>
      <w:rFonts w:ascii="宋体" w:cs="宋体"/>
      <w:kern w:val="0"/>
      <w:sz w:val="24"/>
      <w:szCs w:val="24"/>
      <w:lang w:bidi="ar-SA"/>
    </w:rPr>
  </w:style>
  <w:style w:type="paragraph" w:styleId="18">
    <w:name w:val="Title"/>
    <w:basedOn w:val="1"/>
    <w:next w:val="1"/>
    <w:qFormat/>
    <w:uiPriority w:val="0"/>
    <w:pPr>
      <w:spacing w:before="240" w:after="60"/>
      <w:jc w:val="center"/>
      <w:outlineLvl w:val="0"/>
    </w:pPr>
    <w:rPr>
      <w:rFonts w:ascii="Cambria" w:hAnsi="Cambria"/>
      <w:b/>
      <w:bCs/>
      <w:kern w:val="0"/>
      <w:sz w:val="32"/>
      <w:szCs w:val="32"/>
    </w:rPr>
  </w:style>
  <w:style w:type="paragraph" w:styleId="19">
    <w:name w:val="Body Text First Indent"/>
    <w:basedOn w:val="8"/>
    <w:qFormat/>
    <w:uiPriority w:val="0"/>
    <w:pPr>
      <w:spacing w:before="100" w:beforeAutospacing="1"/>
      <w:ind w:firstLine="100" w:firstLineChars="100"/>
    </w:pPr>
    <w:rPr>
      <w:sz w:val="24"/>
      <w:szCs w:val="24"/>
    </w:rPr>
  </w:style>
  <w:style w:type="paragraph" w:styleId="20">
    <w:name w:val="Body Text First Indent 2"/>
    <w:basedOn w:val="10"/>
    <w:next w:val="21"/>
    <w:qFormat/>
    <w:uiPriority w:val="0"/>
    <w:pPr>
      <w:ind w:firstLine="200" w:firstLineChars="200"/>
    </w:pPr>
  </w:style>
  <w:style w:type="paragraph" w:customStyle="1" w:styleId="21">
    <w:name w:val="正文1"/>
    <w:qFormat/>
    <w:uiPriority w:val="0"/>
    <w:pPr>
      <w:jc w:val="both"/>
    </w:pPr>
    <w:rPr>
      <w:rFonts w:ascii="Calibri" w:hAnsi="Calibri" w:eastAsia="宋体" w:cs="宋体"/>
      <w:kern w:val="2"/>
      <w:sz w:val="21"/>
      <w:szCs w:val="21"/>
      <w:lang w:val="en-US" w:eastAsia="zh-CN" w:bidi="ar-SA"/>
    </w:rPr>
  </w:style>
  <w:style w:type="character" w:styleId="24">
    <w:name w:val="Strong"/>
    <w:basedOn w:val="23"/>
    <w:qFormat/>
    <w:uiPriority w:val="0"/>
    <w:rPr>
      <w:b/>
    </w:rPr>
  </w:style>
  <w:style w:type="character" w:styleId="25">
    <w:name w:val="Hyperlink"/>
    <w:qFormat/>
    <w:uiPriority w:val="0"/>
    <w:rPr>
      <w:color w:val="0000FF"/>
      <w:u w:val="none"/>
    </w:rPr>
  </w:style>
  <w:style w:type="paragraph" w:customStyle="1" w:styleId="26">
    <w:name w:val="Table Text"/>
    <w:basedOn w:val="1"/>
    <w:semiHidden/>
    <w:qFormat/>
    <w:uiPriority w:val="0"/>
    <w:rPr>
      <w:rFonts w:ascii="仿宋" w:hAnsi="仿宋" w:eastAsia="仿宋" w:cs="仿宋"/>
      <w:sz w:val="24"/>
      <w:szCs w:val="24"/>
      <w:lang w:val="en-US" w:eastAsia="en-US" w:bidi="ar-SA"/>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正文"/>
    <w:basedOn w:val="1"/>
    <w:qFormat/>
    <w:uiPriority w:val="0"/>
    <w:pPr>
      <w:spacing w:line="360" w:lineRule="auto"/>
      <w:ind w:firstLine="200" w:firstLineChars="200"/>
    </w:pPr>
    <w:rPr>
      <w:rFonts w:ascii="宋体" w:hAnsi="宋体"/>
      <w:sz w:val="24"/>
      <w:szCs w:val="28"/>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6645</Words>
  <Characters>7384</Characters>
  <Lines>0</Lines>
  <Paragraphs>0</Paragraphs>
  <TotalTime>0</TotalTime>
  <ScaleCrop>false</ScaleCrop>
  <LinksUpToDate>false</LinksUpToDate>
  <CharactersWithSpaces>7454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2024-02-22T05:41:00Z</dcterms:created>
  <dc:creator>Administrator</dc:creator>
  <cp:lastModifiedBy>as</cp:lastModifiedBy>
  <cp:lastPrinted>2025-02-18T01:16:00Z</cp:lastPrinted>
  <dcterms:modified xsi:type="dcterms:W3CDTF">2025-02-18T01:46:40Z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1936371551754DD29B582B33E3628256_13</vt:lpwstr>
  </property>
  <property fmtid="{D5CDD505-2E9C-101B-9397-08002B2CF9AE}" pid="4" name="KSOTemplateDocerSaveRecord">
    <vt:lpwstr>eyJoZGlkIjoiN2Q5NDcxNDYyZmI3NjcxNWIxOTE3YWRkZDRkNTZjODYiLCJ1c2VySWQiOiIxNTU0MzQ1NDQ5In0=</vt:lpwstr>
  </property>
</Properties>
</file>