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D7DDC">
      <w:pPr>
        <w:pStyle w:val="9"/>
        <w:pageBreakBefore w:val="0"/>
        <w:bidi w:val="0"/>
        <w:spacing w:line="360" w:lineRule="auto"/>
        <w:rPr>
          <w:rFonts w:hint="eastAsia" w:asciiTheme="majorEastAsia" w:hAnsiTheme="majorEastAsia" w:eastAsiaTheme="majorEastAsia" w:cstheme="majorEastAsia"/>
          <w:color w:val="auto"/>
          <w:highlight w:val="none"/>
        </w:rPr>
      </w:pPr>
    </w:p>
    <w:p w14:paraId="153DA7AF">
      <w:pPr>
        <w:pStyle w:val="9"/>
        <w:pageBreakBefore w:val="0"/>
        <w:bidi w:val="0"/>
        <w:spacing w:line="360" w:lineRule="auto"/>
        <w:rPr>
          <w:rFonts w:hint="eastAsia" w:asciiTheme="majorEastAsia" w:hAnsiTheme="majorEastAsia" w:eastAsiaTheme="majorEastAsia" w:cstheme="majorEastAsia"/>
          <w:color w:val="auto"/>
          <w:highlight w:val="none"/>
        </w:rPr>
      </w:pPr>
    </w:p>
    <w:p w14:paraId="33CF638C">
      <w:pPr>
        <w:pageBreakBefore w:val="0"/>
        <w:bidi w:val="0"/>
        <w:spacing w:before="153" w:line="360" w:lineRule="auto"/>
        <w:ind w:left="2079" w:right="75" w:hanging="1989"/>
        <w:jc w:val="both"/>
        <w:rPr>
          <w:rFonts w:hint="eastAsia" w:asciiTheme="majorEastAsia" w:hAnsiTheme="majorEastAsia" w:eastAsiaTheme="majorEastAsia" w:cstheme="majorEastAsia"/>
          <w:color w:val="auto"/>
          <w:sz w:val="47"/>
          <w:szCs w:val="47"/>
          <w:highlight w:val="none"/>
          <w:lang w:eastAsia="zh-CN"/>
        </w:rPr>
      </w:pPr>
      <w:r>
        <w:rPr>
          <w:rFonts w:hint="eastAsia" w:asciiTheme="majorEastAsia" w:hAnsiTheme="majorEastAsia" w:eastAsiaTheme="majorEastAsia" w:cstheme="majorEastAsia"/>
          <w:b/>
          <w:bCs/>
          <w:color w:val="auto"/>
          <w:spacing w:val="5"/>
          <w:sz w:val="47"/>
          <w:szCs w:val="47"/>
          <w:highlight w:val="none"/>
          <w:lang w:eastAsia="zh-CN"/>
        </w:rPr>
        <w:t>北华大学2025年硕士学位论文委托第三方平台送审服务项目</w:t>
      </w:r>
    </w:p>
    <w:p w14:paraId="5CC754E1">
      <w:pPr>
        <w:pStyle w:val="9"/>
        <w:pageBreakBefore w:val="0"/>
        <w:bidi w:val="0"/>
        <w:spacing w:line="360" w:lineRule="auto"/>
        <w:rPr>
          <w:rFonts w:hint="eastAsia" w:asciiTheme="majorEastAsia" w:hAnsiTheme="majorEastAsia" w:eastAsiaTheme="majorEastAsia" w:cstheme="majorEastAsia"/>
          <w:color w:val="auto"/>
          <w:highlight w:val="none"/>
        </w:rPr>
      </w:pPr>
    </w:p>
    <w:p w14:paraId="7C1E1D21">
      <w:pPr>
        <w:pStyle w:val="9"/>
        <w:pageBreakBefore w:val="0"/>
        <w:bidi w:val="0"/>
        <w:spacing w:line="360" w:lineRule="auto"/>
        <w:rPr>
          <w:rFonts w:hint="eastAsia" w:asciiTheme="majorEastAsia" w:hAnsiTheme="majorEastAsia" w:eastAsiaTheme="majorEastAsia" w:cstheme="majorEastAsia"/>
          <w:color w:val="auto"/>
          <w:highlight w:val="none"/>
        </w:rPr>
      </w:pPr>
    </w:p>
    <w:p w14:paraId="67E35743">
      <w:pPr>
        <w:pStyle w:val="9"/>
        <w:pageBreakBefore w:val="0"/>
        <w:bidi w:val="0"/>
        <w:spacing w:line="360" w:lineRule="auto"/>
        <w:rPr>
          <w:rFonts w:hint="eastAsia" w:asciiTheme="majorEastAsia" w:hAnsiTheme="majorEastAsia" w:eastAsiaTheme="majorEastAsia" w:cstheme="majorEastAsia"/>
          <w:color w:val="auto"/>
          <w:highlight w:val="none"/>
        </w:rPr>
      </w:pPr>
    </w:p>
    <w:p w14:paraId="18D968F8">
      <w:pPr>
        <w:pStyle w:val="9"/>
        <w:pageBreakBefore w:val="0"/>
        <w:bidi w:val="0"/>
        <w:spacing w:line="360" w:lineRule="auto"/>
        <w:rPr>
          <w:rFonts w:hint="eastAsia" w:asciiTheme="majorEastAsia" w:hAnsiTheme="majorEastAsia" w:eastAsiaTheme="majorEastAsia" w:cstheme="majorEastAsia"/>
          <w:color w:val="auto"/>
          <w:highlight w:val="none"/>
        </w:rPr>
      </w:pPr>
    </w:p>
    <w:p w14:paraId="2841A1A0">
      <w:pPr>
        <w:pageBreakBefore w:val="0"/>
        <w:bidi w:val="0"/>
        <w:spacing w:before="308" w:line="360" w:lineRule="auto"/>
        <w:ind w:left="1557"/>
        <w:rPr>
          <w:rFonts w:hint="eastAsia" w:asciiTheme="majorEastAsia" w:hAnsiTheme="majorEastAsia" w:eastAsiaTheme="majorEastAsia" w:cstheme="majorEastAsia"/>
          <w:color w:val="auto"/>
          <w:sz w:val="95"/>
          <w:szCs w:val="95"/>
          <w:highlight w:val="none"/>
        </w:rPr>
      </w:pPr>
      <w:r>
        <w:rPr>
          <w:rFonts w:hint="eastAsia" w:asciiTheme="majorEastAsia" w:hAnsiTheme="majorEastAsia" w:eastAsiaTheme="majorEastAsia" w:cstheme="majorEastAsia"/>
          <w:b/>
          <w:bCs/>
          <w:color w:val="auto"/>
          <w:spacing w:val="-35"/>
          <w:sz w:val="95"/>
          <w:szCs w:val="95"/>
          <w:highlight w:val="none"/>
        </w:rPr>
        <w:t>招</w:t>
      </w:r>
      <w:r>
        <w:rPr>
          <w:rFonts w:hint="eastAsia" w:asciiTheme="majorEastAsia" w:hAnsiTheme="majorEastAsia" w:eastAsiaTheme="majorEastAsia" w:cstheme="majorEastAsia"/>
          <w:color w:val="auto"/>
          <w:spacing w:val="52"/>
          <w:sz w:val="95"/>
          <w:szCs w:val="95"/>
          <w:highlight w:val="none"/>
        </w:rPr>
        <w:t xml:space="preserve"> </w:t>
      </w:r>
      <w:r>
        <w:rPr>
          <w:rFonts w:hint="eastAsia" w:asciiTheme="majorEastAsia" w:hAnsiTheme="majorEastAsia" w:eastAsiaTheme="majorEastAsia" w:cstheme="majorEastAsia"/>
          <w:b/>
          <w:bCs/>
          <w:color w:val="auto"/>
          <w:spacing w:val="-35"/>
          <w:sz w:val="95"/>
          <w:szCs w:val="95"/>
          <w:highlight w:val="none"/>
        </w:rPr>
        <w:t>标</w:t>
      </w:r>
      <w:r>
        <w:rPr>
          <w:rFonts w:hint="eastAsia" w:asciiTheme="majorEastAsia" w:hAnsiTheme="majorEastAsia" w:eastAsiaTheme="majorEastAsia" w:cstheme="majorEastAsia"/>
          <w:color w:val="auto"/>
          <w:spacing w:val="55"/>
          <w:sz w:val="95"/>
          <w:szCs w:val="95"/>
          <w:highlight w:val="none"/>
        </w:rPr>
        <w:t xml:space="preserve"> </w:t>
      </w:r>
      <w:r>
        <w:rPr>
          <w:rFonts w:hint="eastAsia" w:asciiTheme="majorEastAsia" w:hAnsiTheme="majorEastAsia" w:eastAsiaTheme="majorEastAsia" w:cstheme="majorEastAsia"/>
          <w:b/>
          <w:bCs/>
          <w:color w:val="auto"/>
          <w:spacing w:val="-35"/>
          <w:sz w:val="95"/>
          <w:szCs w:val="95"/>
          <w:highlight w:val="none"/>
        </w:rPr>
        <w:t>文</w:t>
      </w:r>
      <w:r>
        <w:rPr>
          <w:rFonts w:hint="eastAsia" w:asciiTheme="majorEastAsia" w:hAnsiTheme="majorEastAsia" w:eastAsiaTheme="majorEastAsia" w:cstheme="majorEastAsia"/>
          <w:color w:val="auto"/>
          <w:spacing w:val="43"/>
          <w:sz w:val="95"/>
          <w:szCs w:val="95"/>
          <w:highlight w:val="none"/>
        </w:rPr>
        <w:t xml:space="preserve"> </w:t>
      </w:r>
      <w:r>
        <w:rPr>
          <w:rFonts w:hint="eastAsia" w:asciiTheme="majorEastAsia" w:hAnsiTheme="majorEastAsia" w:eastAsiaTheme="majorEastAsia" w:cstheme="majorEastAsia"/>
          <w:b/>
          <w:bCs/>
          <w:color w:val="auto"/>
          <w:spacing w:val="-35"/>
          <w:sz w:val="95"/>
          <w:szCs w:val="95"/>
          <w:highlight w:val="none"/>
        </w:rPr>
        <w:t>件</w:t>
      </w:r>
    </w:p>
    <w:p w14:paraId="5CCC86DD">
      <w:pPr>
        <w:pStyle w:val="9"/>
        <w:pageBreakBefore w:val="0"/>
        <w:bidi w:val="0"/>
        <w:spacing w:line="360" w:lineRule="auto"/>
        <w:rPr>
          <w:rFonts w:hint="eastAsia" w:asciiTheme="majorEastAsia" w:hAnsiTheme="majorEastAsia" w:eastAsiaTheme="majorEastAsia" w:cstheme="majorEastAsia"/>
          <w:color w:val="auto"/>
          <w:highlight w:val="none"/>
        </w:rPr>
      </w:pPr>
    </w:p>
    <w:p w14:paraId="2889EA3B">
      <w:pPr>
        <w:pStyle w:val="9"/>
        <w:pageBreakBefore w:val="0"/>
        <w:bidi w:val="0"/>
        <w:spacing w:line="360" w:lineRule="auto"/>
        <w:rPr>
          <w:rFonts w:hint="eastAsia" w:asciiTheme="majorEastAsia" w:hAnsiTheme="majorEastAsia" w:eastAsiaTheme="majorEastAsia" w:cstheme="majorEastAsia"/>
          <w:color w:val="auto"/>
          <w:highlight w:val="none"/>
        </w:rPr>
      </w:pPr>
    </w:p>
    <w:p w14:paraId="31A05AC0">
      <w:pPr>
        <w:pageBreakBefore w:val="0"/>
        <w:bidi w:val="0"/>
        <w:spacing w:before="97" w:line="360" w:lineRule="auto"/>
        <w:ind w:left="1993"/>
        <w:rPr>
          <w:rFonts w:hint="eastAsia"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b/>
          <w:bCs/>
          <w:color w:val="auto"/>
          <w:spacing w:val="-3"/>
          <w:sz w:val="30"/>
          <w:szCs w:val="30"/>
          <w:highlight w:val="none"/>
        </w:rPr>
        <w:t>项目编号：</w:t>
      </w:r>
      <w:r>
        <w:rPr>
          <w:rFonts w:hint="eastAsia" w:asciiTheme="majorEastAsia" w:hAnsiTheme="majorEastAsia" w:eastAsiaTheme="majorEastAsia" w:cstheme="majorEastAsia"/>
          <w:b/>
          <w:bCs/>
          <w:color w:val="auto"/>
          <w:spacing w:val="-3"/>
          <w:sz w:val="30"/>
          <w:szCs w:val="30"/>
          <w:highlight w:val="none"/>
          <w:lang w:eastAsia="zh-CN"/>
        </w:rPr>
        <w:t>JLJJ-FWZB-20250206</w:t>
      </w:r>
    </w:p>
    <w:p w14:paraId="07296387">
      <w:pPr>
        <w:pStyle w:val="9"/>
        <w:pageBreakBefore w:val="0"/>
        <w:bidi w:val="0"/>
        <w:spacing w:line="360" w:lineRule="auto"/>
        <w:rPr>
          <w:rFonts w:hint="eastAsia" w:asciiTheme="majorEastAsia" w:hAnsiTheme="majorEastAsia" w:eastAsiaTheme="majorEastAsia" w:cstheme="majorEastAsia"/>
          <w:color w:val="auto"/>
          <w:highlight w:val="none"/>
        </w:rPr>
      </w:pPr>
    </w:p>
    <w:p w14:paraId="46BE6BB5">
      <w:pPr>
        <w:pStyle w:val="9"/>
        <w:pageBreakBefore w:val="0"/>
        <w:bidi w:val="0"/>
        <w:spacing w:line="360" w:lineRule="auto"/>
        <w:rPr>
          <w:rFonts w:hint="eastAsia" w:asciiTheme="majorEastAsia" w:hAnsiTheme="majorEastAsia" w:eastAsiaTheme="majorEastAsia" w:cstheme="majorEastAsia"/>
          <w:color w:val="auto"/>
          <w:highlight w:val="none"/>
        </w:rPr>
      </w:pPr>
    </w:p>
    <w:p w14:paraId="6C24DDBD">
      <w:pPr>
        <w:pStyle w:val="9"/>
        <w:pageBreakBefore w:val="0"/>
        <w:bidi w:val="0"/>
        <w:spacing w:line="360" w:lineRule="auto"/>
        <w:rPr>
          <w:rFonts w:hint="eastAsia" w:asciiTheme="majorEastAsia" w:hAnsiTheme="majorEastAsia" w:eastAsiaTheme="majorEastAsia" w:cstheme="majorEastAsia"/>
          <w:color w:val="auto"/>
          <w:highlight w:val="none"/>
        </w:rPr>
      </w:pPr>
    </w:p>
    <w:p w14:paraId="5400767A">
      <w:pPr>
        <w:pageBreakBefore w:val="0"/>
        <w:bidi w:val="0"/>
        <w:spacing w:before="98" w:line="360" w:lineRule="auto"/>
        <w:rPr>
          <w:rFonts w:hint="eastAsia" w:asciiTheme="majorEastAsia" w:hAnsiTheme="majorEastAsia" w:eastAsiaTheme="majorEastAsia" w:cstheme="majorEastAsia"/>
          <w:b/>
          <w:bCs/>
          <w:color w:val="auto"/>
          <w:spacing w:val="-2"/>
          <w:sz w:val="30"/>
          <w:szCs w:val="30"/>
          <w:highlight w:val="none"/>
          <w:lang w:eastAsia="zh-CN"/>
        </w:rPr>
      </w:pPr>
      <w:r>
        <w:rPr>
          <w:rFonts w:hint="eastAsia" w:asciiTheme="majorEastAsia" w:hAnsiTheme="majorEastAsia" w:eastAsiaTheme="majorEastAsia" w:cstheme="majorEastAsia"/>
          <w:b/>
          <w:bCs/>
          <w:color w:val="auto"/>
          <w:spacing w:val="-2"/>
          <w:sz w:val="30"/>
          <w:szCs w:val="30"/>
          <w:highlight w:val="none"/>
        </w:rPr>
        <w:t xml:space="preserve">采  </w:t>
      </w:r>
      <w:r>
        <w:rPr>
          <w:rFonts w:hint="eastAsia" w:asciiTheme="majorEastAsia" w:hAnsiTheme="majorEastAsia" w:eastAsiaTheme="majorEastAsia" w:cstheme="majorEastAsia"/>
          <w:b/>
          <w:bCs/>
          <w:color w:val="auto"/>
          <w:spacing w:val="-2"/>
          <w:sz w:val="30"/>
          <w:szCs w:val="30"/>
          <w:highlight w:val="none"/>
          <w:lang w:val="en-US" w:eastAsia="zh-CN"/>
        </w:rPr>
        <w:t xml:space="preserve">  </w:t>
      </w:r>
      <w:r>
        <w:rPr>
          <w:rFonts w:hint="eastAsia" w:asciiTheme="majorEastAsia" w:hAnsiTheme="majorEastAsia" w:eastAsiaTheme="majorEastAsia" w:cstheme="majorEastAsia"/>
          <w:b/>
          <w:bCs/>
          <w:color w:val="auto"/>
          <w:spacing w:val="-2"/>
          <w:sz w:val="30"/>
          <w:szCs w:val="30"/>
          <w:highlight w:val="none"/>
        </w:rPr>
        <w:t>购   人：</w:t>
      </w:r>
      <w:r>
        <w:rPr>
          <w:rFonts w:hint="eastAsia" w:asciiTheme="majorEastAsia" w:hAnsiTheme="majorEastAsia" w:eastAsiaTheme="majorEastAsia" w:cstheme="majorEastAsia"/>
          <w:b/>
          <w:bCs/>
          <w:color w:val="auto"/>
          <w:spacing w:val="-2"/>
          <w:sz w:val="30"/>
          <w:szCs w:val="30"/>
          <w:highlight w:val="none"/>
          <w:lang w:eastAsia="zh-CN"/>
        </w:rPr>
        <w:t>北华大学</w:t>
      </w:r>
      <w:r>
        <w:rPr>
          <w:rFonts w:hint="eastAsia" w:asciiTheme="majorEastAsia" w:hAnsiTheme="majorEastAsia" w:eastAsiaTheme="majorEastAsia" w:cstheme="majorEastAsia"/>
          <w:b/>
          <w:bCs/>
          <w:color w:val="auto"/>
          <w:spacing w:val="-2"/>
          <w:sz w:val="30"/>
          <w:szCs w:val="30"/>
          <w:highlight w:val="none"/>
          <w:lang w:val="en-US" w:eastAsia="zh-CN"/>
        </w:rPr>
        <w:t>（盖章）</w:t>
      </w:r>
    </w:p>
    <w:p w14:paraId="30431E35">
      <w:pPr>
        <w:pageBreakBefore w:val="0"/>
        <w:bidi w:val="0"/>
        <w:spacing w:before="98" w:line="360" w:lineRule="auto"/>
        <w:rPr>
          <w:rFonts w:hint="eastAsia" w:asciiTheme="majorEastAsia" w:hAnsiTheme="majorEastAsia" w:eastAsiaTheme="majorEastAsia" w:cstheme="majorEastAsia"/>
          <w:b/>
          <w:bCs/>
          <w:color w:val="auto"/>
          <w:spacing w:val="-2"/>
          <w:sz w:val="30"/>
          <w:szCs w:val="30"/>
          <w:highlight w:val="none"/>
        </w:rPr>
      </w:pPr>
    </w:p>
    <w:p w14:paraId="6C354FD2">
      <w:pPr>
        <w:pageBreakBefore w:val="0"/>
        <w:bidi w:val="0"/>
        <w:spacing w:before="98" w:line="360" w:lineRule="auto"/>
        <w:rPr>
          <w:rFonts w:hint="eastAsia" w:asciiTheme="majorEastAsia" w:hAnsiTheme="majorEastAsia" w:eastAsiaTheme="majorEastAsia" w:cstheme="majorEastAsia"/>
          <w:b/>
          <w:bCs/>
          <w:color w:val="auto"/>
          <w:spacing w:val="-2"/>
          <w:sz w:val="30"/>
          <w:szCs w:val="30"/>
          <w:highlight w:val="none"/>
          <w:lang w:val="en-US" w:eastAsia="zh-CN"/>
        </w:rPr>
      </w:pPr>
      <w:r>
        <w:rPr>
          <w:rFonts w:hint="eastAsia" w:asciiTheme="majorEastAsia" w:hAnsiTheme="majorEastAsia" w:eastAsiaTheme="majorEastAsia" w:cstheme="majorEastAsia"/>
          <w:b/>
          <w:bCs/>
          <w:color w:val="auto"/>
          <w:spacing w:val="-2"/>
          <w:sz w:val="30"/>
          <w:szCs w:val="30"/>
          <w:highlight w:val="none"/>
        </w:rPr>
        <w:t>采购代理机构：</w:t>
      </w:r>
      <w:r>
        <w:rPr>
          <w:rFonts w:hint="eastAsia" w:asciiTheme="majorEastAsia" w:hAnsiTheme="majorEastAsia" w:eastAsiaTheme="majorEastAsia" w:cstheme="majorEastAsia"/>
          <w:b/>
          <w:bCs/>
          <w:color w:val="auto"/>
          <w:spacing w:val="-2"/>
          <w:sz w:val="30"/>
          <w:szCs w:val="30"/>
          <w:highlight w:val="none"/>
          <w:lang w:val="en-US" w:eastAsia="zh-CN"/>
        </w:rPr>
        <w:t>吉林省经建咨询有限公司（盖章）</w:t>
      </w:r>
    </w:p>
    <w:p w14:paraId="0DF391A3">
      <w:pPr>
        <w:pageBreakBefore w:val="0"/>
        <w:bidi w:val="0"/>
        <w:spacing w:line="360" w:lineRule="auto"/>
        <w:ind w:left="3129"/>
        <w:rPr>
          <w:rFonts w:ascii="宋体" w:hAnsi="宋体" w:eastAsia="宋体" w:cs="宋体"/>
          <w:b/>
          <w:bCs/>
          <w:color w:val="auto"/>
          <w:spacing w:val="-5"/>
          <w:sz w:val="30"/>
          <w:szCs w:val="30"/>
          <w:highlight w:val="none"/>
        </w:rPr>
      </w:pPr>
    </w:p>
    <w:p w14:paraId="163235FF">
      <w:pPr>
        <w:pageBreakBefore w:val="0"/>
        <w:bidi w:val="0"/>
        <w:spacing w:line="360" w:lineRule="auto"/>
        <w:ind w:left="3129"/>
        <w:rPr>
          <w:rFonts w:ascii="宋体" w:hAnsi="宋体" w:eastAsia="宋体" w:cs="宋体"/>
          <w:b/>
          <w:bCs/>
          <w:color w:val="auto"/>
          <w:spacing w:val="-5"/>
          <w:sz w:val="30"/>
          <w:szCs w:val="30"/>
          <w:highlight w:val="none"/>
        </w:rPr>
      </w:pPr>
    </w:p>
    <w:p w14:paraId="1C7489D2">
      <w:pPr>
        <w:pageBreakBefore w:val="0"/>
        <w:bidi w:val="0"/>
        <w:spacing w:line="360" w:lineRule="auto"/>
        <w:ind w:left="3129"/>
        <w:rPr>
          <w:rFonts w:ascii="宋体" w:hAnsi="宋体" w:eastAsia="宋体" w:cs="宋体"/>
          <w:color w:val="auto"/>
          <w:sz w:val="30"/>
          <w:szCs w:val="30"/>
          <w:highlight w:val="none"/>
        </w:rPr>
      </w:pPr>
      <w:r>
        <w:rPr>
          <w:rFonts w:ascii="宋体" w:hAnsi="宋体" w:eastAsia="宋体" w:cs="宋体"/>
          <w:b/>
          <w:bCs/>
          <w:color w:val="auto"/>
          <w:spacing w:val="-5"/>
          <w:sz w:val="30"/>
          <w:szCs w:val="30"/>
          <w:highlight w:val="none"/>
        </w:rPr>
        <w:t>二〇二五年</w:t>
      </w:r>
      <w:r>
        <w:rPr>
          <w:rFonts w:hint="eastAsia" w:ascii="宋体" w:hAnsi="宋体" w:eastAsia="宋体" w:cs="宋体"/>
          <w:b/>
          <w:bCs/>
          <w:color w:val="auto"/>
          <w:spacing w:val="-5"/>
          <w:sz w:val="30"/>
          <w:szCs w:val="30"/>
          <w:highlight w:val="none"/>
          <w:lang w:val="en-US" w:eastAsia="zh-CN"/>
        </w:rPr>
        <w:t>二</w:t>
      </w:r>
      <w:r>
        <w:rPr>
          <w:rFonts w:ascii="宋体" w:hAnsi="宋体" w:eastAsia="宋体" w:cs="宋体"/>
          <w:b/>
          <w:bCs/>
          <w:color w:val="auto"/>
          <w:spacing w:val="-5"/>
          <w:sz w:val="30"/>
          <w:szCs w:val="30"/>
          <w:highlight w:val="none"/>
        </w:rPr>
        <w:t>月</w:t>
      </w:r>
    </w:p>
    <w:p w14:paraId="3269C804">
      <w:pPr>
        <w:pageBreakBefore w:val="0"/>
        <w:bidi w:val="0"/>
        <w:spacing w:before="98" w:line="360" w:lineRule="auto"/>
        <w:rPr>
          <w:rFonts w:hint="eastAsia" w:asciiTheme="majorEastAsia" w:hAnsiTheme="majorEastAsia" w:eastAsiaTheme="majorEastAsia" w:cstheme="majorEastAsia"/>
          <w:b/>
          <w:bCs/>
          <w:color w:val="auto"/>
          <w:spacing w:val="-2"/>
          <w:sz w:val="30"/>
          <w:szCs w:val="30"/>
          <w:highlight w:val="none"/>
          <w:lang w:val="en-US" w:eastAsia="zh-CN"/>
        </w:rPr>
        <w:sectPr>
          <w:pgSz w:w="11905" w:h="16839"/>
          <w:pgMar w:top="1431" w:right="1785" w:bottom="2185" w:left="1785" w:header="0" w:footer="1829" w:gutter="0"/>
          <w:pgNumType w:fmt="decimal"/>
          <w:cols w:space="720" w:num="1"/>
        </w:sectPr>
      </w:pPr>
    </w:p>
    <w:p w14:paraId="2E2A9F9A">
      <w:pPr>
        <w:pStyle w:val="9"/>
        <w:pageBreakBefore w:val="0"/>
        <w:bidi w:val="0"/>
        <w:spacing w:line="360" w:lineRule="auto"/>
        <w:rPr>
          <w:rFonts w:hint="eastAsia" w:asciiTheme="majorEastAsia" w:hAnsiTheme="majorEastAsia" w:eastAsiaTheme="majorEastAsia" w:cstheme="majorEastAsia"/>
          <w:color w:val="auto"/>
          <w:highlight w:val="none"/>
        </w:rPr>
      </w:pPr>
    </w:p>
    <w:p w14:paraId="302F5764">
      <w:pPr>
        <w:pStyle w:val="9"/>
        <w:pageBreakBefore w:val="0"/>
        <w:bidi w:val="0"/>
        <w:spacing w:line="360" w:lineRule="auto"/>
        <w:rPr>
          <w:rFonts w:hint="eastAsia" w:asciiTheme="majorEastAsia" w:hAnsiTheme="majorEastAsia" w:eastAsiaTheme="majorEastAsia" w:cstheme="majorEastAsia"/>
          <w:color w:val="auto"/>
          <w:highlight w:val="none"/>
        </w:rPr>
      </w:pPr>
    </w:p>
    <w:sdt>
      <w:sdtPr>
        <w:rPr>
          <w:rFonts w:hint="eastAsia" w:asciiTheme="majorEastAsia" w:hAnsiTheme="majorEastAsia" w:eastAsiaTheme="majorEastAsia" w:cstheme="majorEastAsia"/>
          <w:color w:val="auto"/>
          <w:sz w:val="35"/>
          <w:szCs w:val="35"/>
          <w:highlight w:val="none"/>
        </w:rPr>
        <w:id w:val="147452311"/>
        <w:docPartObj>
          <w:docPartGallery w:val="Table of Contents"/>
          <w:docPartUnique/>
        </w:docPartObj>
      </w:sdtPr>
      <w:sdtEndPr>
        <w:rPr>
          <w:rFonts w:hint="eastAsia" w:asciiTheme="majorEastAsia" w:hAnsiTheme="majorEastAsia" w:eastAsiaTheme="majorEastAsia" w:cstheme="majorEastAsia"/>
          <w:color w:val="auto"/>
          <w:sz w:val="31"/>
          <w:szCs w:val="31"/>
          <w:highlight w:val="none"/>
        </w:rPr>
      </w:sdtEndPr>
      <w:sdtContent>
        <w:p w14:paraId="646C3C95">
          <w:pPr>
            <w:pageBreakBefore w:val="0"/>
            <w:bidi w:val="0"/>
            <w:spacing w:before="114" w:line="360" w:lineRule="auto"/>
            <w:ind w:left="3778"/>
            <w:rPr>
              <w:rFonts w:hint="eastAsia" w:asciiTheme="majorEastAsia" w:hAnsiTheme="majorEastAsia" w:eastAsiaTheme="majorEastAsia" w:cstheme="majorEastAsia"/>
              <w:color w:val="auto"/>
              <w:sz w:val="35"/>
              <w:szCs w:val="35"/>
              <w:highlight w:val="none"/>
            </w:rPr>
          </w:pPr>
          <w:r>
            <w:rPr>
              <w:rFonts w:hint="eastAsia" w:asciiTheme="majorEastAsia" w:hAnsiTheme="majorEastAsia" w:eastAsiaTheme="majorEastAsia" w:cstheme="majorEastAsia"/>
              <w:b/>
              <w:bCs/>
              <w:color w:val="auto"/>
              <w:spacing w:val="-41"/>
              <w:sz w:val="35"/>
              <w:szCs w:val="35"/>
              <w:highlight w:val="none"/>
            </w:rPr>
            <w:t>目</w:t>
          </w:r>
          <w:r>
            <w:rPr>
              <w:rFonts w:hint="eastAsia" w:asciiTheme="majorEastAsia" w:hAnsiTheme="majorEastAsia" w:eastAsiaTheme="majorEastAsia" w:cstheme="majorEastAsia"/>
              <w:color w:val="auto"/>
              <w:spacing w:val="14"/>
              <w:sz w:val="35"/>
              <w:szCs w:val="35"/>
              <w:highlight w:val="none"/>
            </w:rPr>
            <w:t xml:space="preserve">  </w:t>
          </w:r>
          <w:r>
            <w:rPr>
              <w:rFonts w:hint="eastAsia" w:asciiTheme="majorEastAsia" w:hAnsiTheme="majorEastAsia" w:eastAsiaTheme="majorEastAsia" w:cstheme="majorEastAsia"/>
              <w:b/>
              <w:bCs/>
              <w:color w:val="auto"/>
              <w:spacing w:val="-41"/>
              <w:sz w:val="35"/>
              <w:szCs w:val="35"/>
              <w:highlight w:val="none"/>
            </w:rPr>
            <w:t>录</w:t>
          </w:r>
        </w:p>
        <w:p w14:paraId="48C4F702">
          <w:pPr>
            <w:pStyle w:val="9"/>
            <w:pageBreakBefore w:val="0"/>
            <w:bidi w:val="0"/>
            <w:spacing w:line="360" w:lineRule="auto"/>
            <w:rPr>
              <w:rFonts w:hint="eastAsia" w:asciiTheme="majorEastAsia" w:hAnsiTheme="majorEastAsia" w:eastAsiaTheme="majorEastAsia" w:cstheme="majorEastAsia"/>
              <w:color w:val="auto"/>
              <w:highlight w:val="none"/>
            </w:rPr>
          </w:pPr>
        </w:p>
        <w:p w14:paraId="180E9F2A">
          <w:pPr>
            <w:pStyle w:val="9"/>
            <w:pageBreakBefore w:val="0"/>
            <w:bidi w:val="0"/>
            <w:spacing w:line="360" w:lineRule="auto"/>
            <w:rPr>
              <w:rFonts w:hint="eastAsia" w:asciiTheme="majorEastAsia" w:hAnsiTheme="majorEastAsia" w:eastAsiaTheme="majorEastAsia" w:cstheme="majorEastAsia"/>
              <w:color w:val="auto"/>
              <w:highlight w:val="none"/>
            </w:rPr>
          </w:pPr>
        </w:p>
        <w:p w14:paraId="6669E47B">
          <w:pPr>
            <w:pageBreakBefore w:val="0"/>
            <w:tabs>
              <w:tab w:val="right" w:leader="dot" w:pos="8489"/>
            </w:tabs>
            <w:bidi w:val="0"/>
            <w:spacing w:before="101" w:line="360" w:lineRule="auto"/>
            <w:rPr>
              <w:rFonts w:hint="eastAsia" w:asciiTheme="majorEastAsia" w:hAnsiTheme="majorEastAsia" w:eastAsiaTheme="majorEastAsia" w:cstheme="majorEastAsia"/>
              <w:color w:val="auto"/>
              <w:sz w:val="31"/>
              <w:szCs w:val="31"/>
              <w:highlight w:val="none"/>
            </w:rPr>
          </w:pPr>
          <w:bookmarkStart w:id="0" w:name="bookmark1"/>
          <w:bookmarkEnd w:id="0"/>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"bookmark2"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pacing w:val="5"/>
              <w:sz w:val="31"/>
              <w:szCs w:val="31"/>
              <w:highlight w:val="none"/>
            </w:rPr>
            <w:t>第一章</w:t>
          </w:r>
          <w:r>
            <w:rPr>
              <w:rFonts w:hint="eastAsia" w:asciiTheme="majorEastAsia" w:hAnsiTheme="majorEastAsia" w:eastAsiaTheme="majorEastAsia" w:cstheme="majorEastAsia"/>
              <w:color w:val="auto"/>
              <w:spacing w:val="5"/>
              <w:sz w:val="31"/>
              <w:szCs w:val="31"/>
              <w:highlight w:val="none"/>
            </w:rPr>
            <w:t xml:space="preserve">  </w:t>
          </w:r>
          <w:r>
            <w:rPr>
              <w:rFonts w:hint="eastAsia" w:asciiTheme="majorEastAsia" w:hAnsiTheme="majorEastAsia" w:eastAsiaTheme="majorEastAsia" w:cstheme="majorEastAsia"/>
              <w:b/>
              <w:bCs/>
              <w:color w:val="auto"/>
              <w:spacing w:val="5"/>
              <w:sz w:val="31"/>
              <w:szCs w:val="31"/>
              <w:highlight w:val="none"/>
            </w:rPr>
            <w:t>招标公告</w:t>
          </w:r>
          <w:r>
            <w:rPr>
              <w:rFonts w:hint="eastAsia" w:asciiTheme="majorEastAsia" w:hAnsiTheme="majorEastAsia" w:eastAsiaTheme="majorEastAsia" w:cstheme="majorEastAsia"/>
              <w:color w:val="auto"/>
              <w:spacing w:val="-46"/>
              <w:sz w:val="31"/>
              <w:szCs w:val="31"/>
              <w:highlight w:val="none"/>
            </w:rPr>
            <w:t xml:space="preserve"> </w:t>
          </w:r>
          <w:r>
            <w:rPr>
              <w:rFonts w:hint="eastAsia" w:asciiTheme="majorEastAsia" w:hAnsiTheme="majorEastAsia" w:eastAsiaTheme="majorEastAsia" w:cstheme="majorEastAsia"/>
              <w:color w:val="auto"/>
              <w:sz w:val="31"/>
              <w:szCs w:val="31"/>
              <w:highlight w:val="none"/>
              <w14:textOutline w14:w="5793" w14:cap="flat" w14:cmpd="sng">
                <w14:solidFill>
                  <w14:srgbClr w14:val="000000"/>
                </w14:solidFill>
                <w14:prstDash w14:val="solid"/>
                <w14:miter w14:val="0"/>
              </w14:textOutline>
            </w:rPr>
            <w:tab/>
          </w:r>
          <w:r>
            <w:rPr>
              <w:rFonts w:hint="eastAsia" w:asciiTheme="majorEastAsia" w:hAnsiTheme="majorEastAsia" w:eastAsiaTheme="majorEastAsia" w:cstheme="majorEastAsia"/>
              <w:color w:val="auto"/>
              <w:spacing w:val="-25"/>
              <w:sz w:val="31"/>
              <w:szCs w:val="31"/>
              <w:highlight w:val="none"/>
            </w:rPr>
            <w:t xml:space="preserve"> </w:t>
          </w:r>
          <w:r>
            <w:rPr>
              <w:rFonts w:hint="eastAsia" w:asciiTheme="majorEastAsia" w:hAnsiTheme="majorEastAsia" w:eastAsiaTheme="majorEastAsia" w:cstheme="majorEastAsia"/>
              <w:b/>
              <w:bCs/>
              <w:color w:val="auto"/>
              <w:spacing w:val="-35"/>
              <w:sz w:val="31"/>
              <w:szCs w:val="31"/>
              <w:highlight w:val="none"/>
            </w:rPr>
            <w:t>1</w:t>
          </w:r>
          <w:r>
            <w:rPr>
              <w:rFonts w:hint="eastAsia" w:asciiTheme="majorEastAsia" w:hAnsiTheme="majorEastAsia" w:eastAsiaTheme="majorEastAsia" w:cstheme="majorEastAsia"/>
              <w:b/>
              <w:bCs/>
              <w:color w:val="auto"/>
              <w:spacing w:val="-35"/>
              <w:sz w:val="31"/>
              <w:szCs w:val="31"/>
              <w:highlight w:val="none"/>
            </w:rPr>
            <w:fldChar w:fldCharType="end"/>
          </w:r>
        </w:p>
        <w:p w14:paraId="6A307BA2">
          <w:pPr>
            <w:pageBreakBefore w:val="0"/>
            <w:tabs>
              <w:tab w:val="right" w:leader="dot" w:pos="8489"/>
            </w:tabs>
            <w:bidi w:val="0"/>
            <w:spacing w:before="201" w:line="360" w:lineRule="auto"/>
            <w:rPr>
              <w:rFonts w:hint="eastAsia" w:asciiTheme="majorEastAsia" w:hAnsiTheme="majorEastAsia" w:eastAsiaTheme="majorEastAsia" w:cstheme="majorEastAsia"/>
              <w:color w:val="auto"/>
              <w:sz w:val="31"/>
              <w:szCs w:val="31"/>
              <w:highlight w:val="none"/>
            </w:rPr>
          </w:pPr>
          <w:bookmarkStart w:id="1" w:name="bookmark3"/>
          <w:bookmarkEnd w:id="1"/>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"bookmark4"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pacing w:val="6"/>
              <w:sz w:val="31"/>
              <w:szCs w:val="31"/>
              <w:highlight w:val="none"/>
            </w:rPr>
            <w:t>第二章</w:t>
          </w:r>
          <w:r>
            <w:rPr>
              <w:rFonts w:hint="eastAsia" w:asciiTheme="majorEastAsia" w:hAnsiTheme="majorEastAsia" w:eastAsiaTheme="majorEastAsia" w:cstheme="majorEastAsia"/>
              <w:color w:val="auto"/>
              <w:spacing w:val="6"/>
              <w:sz w:val="31"/>
              <w:szCs w:val="31"/>
              <w:highlight w:val="none"/>
            </w:rPr>
            <w:t xml:space="preserve">  </w:t>
          </w:r>
          <w:r>
            <w:rPr>
              <w:rFonts w:hint="eastAsia" w:asciiTheme="majorEastAsia" w:hAnsiTheme="majorEastAsia" w:eastAsiaTheme="majorEastAsia" w:cstheme="majorEastAsia"/>
              <w:b/>
              <w:bCs/>
              <w:color w:val="auto"/>
              <w:spacing w:val="6"/>
              <w:sz w:val="31"/>
              <w:szCs w:val="31"/>
              <w:highlight w:val="none"/>
            </w:rPr>
            <w:t>投标人须知及前附表</w:t>
          </w:r>
          <w:r>
            <w:rPr>
              <w:rFonts w:hint="eastAsia" w:asciiTheme="majorEastAsia" w:hAnsiTheme="majorEastAsia" w:eastAsiaTheme="majorEastAsia" w:cstheme="majorEastAsia"/>
              <w:color w:val="auto"/>
              <w:spacing w:val="-46"/>
              <w:sz w:val="31"/>
              <w:szCs w:val="31"/>
              <w:highlight w:val="none"/>
            </w:rPr>
            <w:t xml:space="preserve"> </w:t>
          </w:r>
          <w:r>
            <w:rPr>
              <w:rFonts w:hint="eastAsia" w:asciiTheme="majorEastAsia" w:hAnsiTheme="majorEastAsia" w:eastAsiaTheme="majorEastAsia" w:cstheme="majorEastAsia"/>
              <w:color w:val="auto"/>
              <w:sz w:val="31"/>
              <w:szCs w:val="31"/>
              <w:highlight w:val="none"/>
              <w14:textOutline w14:w="5793" w14:cap="flat" w14:cmpd="sng">
                <w14:solidFill>
                  <w14:srgbClr w14:val="000000"/>
                </w14:solidFill>
                <w14:prstDash w14:val="solid"/>
                <w14:miter w14:val="0"/>
              </w14:textOutline>
            </w:rPr>
            <w:tab/>
          </w:r>
          <w:r>
            <w:rPr>
              <w:rFonts w:hint="eastAsia" w:asciiTheme="majorEastAsia" w:hAnsiTheme="majorEastAsia" w:eastAsiaTheme="majorEastAsia" w:cstheme="majorEastAsia"/>
              <w:color w:val="auto"/>
              <w:spacing w:val="-49"/>
              <w:sz w:val="31"/>
              <w:szCs w:val="31"/>
              <w:highlight w:val="none"/>
            </w:rPr>
            <w:t xml:space="preserve"> </w:t>
          </w:r>
          <w:r>
            <w:rPr>
              <w:rFonts w:hint="eastAsia" w:asciiTheme="majorEastAsia" w:hAnsiTheme="majorEastAsia" w:eastAsiaTheme="majorEastAsia" w:cstheme="majorEastAsia"/>
              <w:b/>
              <w:bCs/>
              <w:color w:val="auto"/>
              <w:spacing w:val="-18"/>
              <w:sz w:val="31"/>
              <w:szCs w:val="31"/>
              <w:highlight w:val="none"/>
            </w:rPr>
            <w:t>5</w:t>
          </w:r>
          <w:r>
            <w:rPr>
              <w:rFonts w:hint="eastAsia" w:asciiTheme="majorEastAsia" w:hAnsiTheme="majorEastAsia" w:eastAsiaTheme="majorEastAsia" w:cstheme="majorEastAsia"/>
              <w:b/>
              <w:bCs/>
              <w:color w:val="auto"/>
              <w:spacing w:val="-18"/>
              <w:sz w:val="31"/>
              <w:szCs w:val="31"/>
              <w:highlight w:val="none"/>
            </w:rPr>
            <w:fldChar w:fldCharType="end"/>
          </w:r>
        </w:p>
        <w:p w14:paraId="7AEC6156">
          <w:pPr>
            <w:pageBreakBefore w:val="0"/>
            <w:tabs>
              <w:tab w:val="right" w:leader="dot" w:pos="8489"/>
            </w:tabs>
            <w:bidi w:val="0"/>
            <w:spacing w:before="199" w:line="360" w:lineRule="auto"/>
            <w:rPr>
              <w:rFonts w:hint="eastAsia" w:asciiTheme="majorEastAsia" w:hAnsiTheme="majorEastAsia" w:eastAsiaTheme="majorEastAsia" w:cstheme="majorEastAsia"/>
              <w:color w:val="auto"/>
              <w:sz w:val="31"/>
              <w:szCs w:val="31"/>
              <w:highlight w:val="none"/>
            </w:rPr>
          </w:pPr>
          <w:bookmarkStart w:id="2" w:name="bookmark5"/>
          <w:bookmarkEnd w:id="2"/>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"bookmark8"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pacing w:val="5"/>
              <w:sz w:val="31"/>
              <w:szCs w:val="31"/>
              <w:highlight w:val="none"/>
            </w:rPr>
            <w:t>第</w:t>
          </w:r>
          <w:r>
            <w:rPr>
              <w:rFonts w:hint="eastAsia" w:asciiTheme="majorEastAsia" w:hAnsiTheme="majorEastAsia" w:eastAsiaTheme="majorEastAsia" w:cstheme="majorEastAsia"/>
              <w:b/>
              <w:bCs/>
              <w:color w:val="auto"/>
              <w:spacing w:val="5"/>
              <w:sz w:val="31"/>
              <w:szCs w:val="31"/>
              <w:highlight w:val="none"/>
              <w:lang w:val="en-US" w:eastAsia="zh-CN"/>
            </w:rPr>
            <w:t>三</w:t>
          </w:r>
          <w:r>
            <w:rPr>
              <w:rFonts w:hint="eastAsia" w:asciiTheme="majorEastAsia" w:hAnsiTheme="majorEastAsia" w:eastAsiaTheme="majorEastAsia" w:cstheme="majorEastAsia"/>
              <w:b/>
              <w:bCs/>
              <w:color w:val="auto"/>
              <w:spacing w:val="5"/>
              <w:sz w:val="31"/>
              <w:szCs w:val="31"/>
              <w:highlight w:val="none"/>
            </w:rPr>
            <w:t>章</w:t>
          </w:r>
          <w:r>
            <w:rPr>
              <w:rFonts w:hint="eastAsia" w:asciiTheme="majorEastAsia" w:hAnsiTheme="majorEastAsia" w:eastAsiaTheme="majorEastAsia" w:cstheme="majorEastAsia"/>
              <w:color w:val="auto"/>
              <w:spacing w:val="5"/>
              <w:sz w:val="31"/>
              <w:szCs w:val="31"/>
              <w:highlight w:val="none"/>
            </w:rPr>
            <w:t xml:space="preserve">  </w:t>
          </w:r>
          <w:r>
            <w:rPr>
              <w:rFonts w:hint="eastAsia" w:asciiTheme="majorEastAsia" w:hAnsiTheme="majorEastAsia" w:eastAsiaTheme="majorEastAsia" w:cstheme="majorEastAsia"/>
              <w:b/>
              <w:bCs/>
              <w:color w:val="auto"/>
              <w:spacing w:val="5"/>
              <w:sz w:val="31"/>
              <w:szCs w:val="31"/>
              <w:highlight w:val="none"/>
            </w:rPr>
            <w:t>评标办法</w:t>
          </w:r>
          <w:r>
            <w:rPr>
              <w:rFonts w:hint="eastAsia" w:asciiTheme="majorEastAsia" w:hAnsiTheme="majorEastAsia" w:eastAsiaTheme="majorEastAsia" w:cstheme="majorEastAsia"/>
              <w:color w:val="auto"/>
              <w:spacing w:val="-46"/>
              <w:sz w:val="31"/>
              <w:szCs w:val="31"/>
              <w:highlight w:val="none"/>
            </w:rPr>
            <w:t xml:space="preserve"> </w:t>
          </w:r>
          <w:r>
            <w:rPr>
              <w:rFonts w:hint="eastAsia" w:asciiTheme="majorEastAsia" w:hAnsiTheme="majorEastAsia" w:eastAsiaTheme="majorEastAsia" w:cstheme="majorEastAsia"/>
              <w:color w:val="auto"/>
              <w:sz w:val="31"/>
              <w:szCs w:val="31"/>
              <w:highlight w:val="none"/>
              <w14:textOutline w14:w="5793" w14:cap="flat" w14:cmpd="sng">
                <w14:solidFill>
                  <w14:srgbClr w14:val="000000"/>
                </w14:solidFill>
                <w14:prstDash w14:val="solid"/>
                <w14:miter w14:val="0"/>
              </w14:textOutline>
            </w:rPr>
            <w:tab/>
          </w:r>
          <w:r>
            <w:rPr>
              <w:rFonts w:hint="eastAsia" w:asciiTheme="majorEastAsia" w:hAnsiTheme="majorEastAsia" w:eastAsiaTheme="majorEastAsia" w:cstheme="majorEastAsia"/>
              <w:color w:val="auto"/>
              <w:spacing w:val="-29"/>
              <w:sz w:val="31"/>
              <w:szCs w:val="31"/>
              <w:highlight w:val="none"/>
            </w:rPr>
            <w:t xml:space="preserve"> </w:t>
          </w:r>
          <w:r>
            <w:rPr>
              <w:rFonts w:hint="eastAsia" w:asciiTheme="majorEastAsia" w:hAnsiTheme="majorEastAsia" w:eastAsiaTheme="majorEastAsia" w:cstheme="majorEastAsia"/>
              <w:b/>
              <w:bCs/>
              <w:color w:val="auto"/>
              <w:spacing w:val="-15"/>
              <w:sz w:val="31"/>
              <w:szCs w:val="31"/>
              <w:highlight w:val="none"/>
            </w:rPr>
            <w:t>19</w:t>
          </w:r>
          <w:r>
            <w:rPr>
              <w:rFonts w:hint="eastAsia" w:asciiTheme="majorEastAsia" w:hAnsiTheme="majorEastAsia" w:eastAsiaTheme="majorEastAsia" w:cstheme="majorEastAsia"/>
              <w:b/>
              <w:bCs/>
              <w:color w:val="auto"/>
              <w:spacing w:val="-15"/>
              <w:sz w:val="31"/>
              <w:szCs w:val="31"/>
              <w:highlight w:val="none"/>
            </w:rPr>
            <w:fldChar w:fldCharType="end"/>
          </w:r>
        </w:p>
        <w:p w14:paraId="3C8823B3">
          <w:pPr>
            <w:pageBreakBefore w:val="0"/>
            <w:tabs>
              <w:tab w:val="right" w:leader="dot" w:pos="8489"/>
            </w:tabs>
            <w:bidi w:val="0"/>
            <w:spacing w:before="199" w:line="360" w:lineRule="auto"/>
            <w:rPr>
              <w:rFonts w:hint="eastAsia" w:asciiTheme="majorEastAsia" w:hAnsiTheme="majorEastAsia" w:eastAsiaTheme="majorEastAsia" w:cstheme="majorEastAsia"/>
              <w:color w:val="auto"/>
              <w:sz w:val="31"/>
              <w:szCs w:val="31"/>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"bookmark6"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pacing w:val="6"/>
              <w:sz w:val="31"/>
              <w:szCs w:val="31"/>
              <w:highlight w:val="none"/>
            </w:rPr>
            <w:t>第</w:t>
          </w:r>
          <w:r>
            <w:rPr>
              <w:rFonts w:hint="eastAsia" w:asciiTheme="majorEastAsia" w:hAnsiTheme="majorEastAsia" w:eastAsiaTheme="majorEastAsia" w:cstheme="majorEastAsia"/>
              <w:b/>
              <w:bCs/>
              <w:color w:val="auto"/>
              <w:spacing w:val="6"/>
              <w:sz w:val="31"/>
              <w:szCs w:val="31"/>
              <w:highlight w:val="none"/>
              <w:lang w:val="en-US" w:eastAsia="zh-CN"/>
            </w:rPr>
            <w:t>四</w:t>
          </w:r>
          <w:r>
            <w:rPr>
              <w:rFonts w:hint="eastAsia" w:asciiTheme="majorEastAsia" w:hAnsiTheme="majorEastAsia" w:eastAsiaTheme="majorEastAsia" w:cstheme="majorEastAsia"/>
              <w:b/>
              <w:bCs/>
              <w:color w:val="auto"/>
              <w:spacing w:val="6"/>
              <w:sz w:val="31"/>
              <w:szCs w:val="31"/>
              <w:highlight w:val="none"/>
            </w:rPr>
            <w:t>章</w:t>
          </w:r>
          <w:r>
            <w:rPr>
              <w:rFonts w:hint="eastAsia" w:asciiTheme="majorEastAsia" w:hAnsiTheme="majorEastAsia" w:eastAsiaTheme="majorEastAsia" w:cstheme="majorEastAsia"/>
              <w:color w:val="auto"/>
              <w:spacing w:val="6"/>
              <w:sz w:val="31"/>
              <w:szCs w:val="31"/>
              <w:highlight w:val="none"/>
            </w:rPr>
            <w:t xml:space="preserve">  </w:t>
          </w:r>
          <w:r>
            <w:rPr>
              <w:rFonts w:hint="eastAsia" w:asciiTheme="majorEastAsia" w:hAnsiTheme="majorEastAsia" w:eastAsiaTheme="majorEastAsia" w:cstheme="majorEastAsia"/>
              <w:b/>
              <w:bCs/>
              <w:color w:val="auto"/>
              <w:spacing w:val="6"/>
              <w:sz w:val="31"/>
              <w:szCs w:val="31"/>
              <w:highlight w:val="none"/>
            </w:rPr>
            <w:t>合同条款及格式</w:t>
          </w:r>
          <w:r>
            <w:rPr>
              <w:rFonts w:hint="eastAsia" w:asciiTheme="majorEastAsia" w:hAnsiTheme="majorEastAsia" w:eastAsiaTheme="majorEastAsia" w:cstheme="majorEastAsia"/>
              <w:color w:val="auto"/>
              <w:spacing w:val="-50"/>
              <w:sz w:val="31"/>
              <w:szCs w:val="31"/>
              <w:highlight w:val="none"/>
            </w:rPr>
            <w:t xml:space="preserve"> </w:t>
          </w:r>
          <w:r>
            <w:rPr>
              <w:rFonts w:hint="eastAsia" w:asciiTheme="majorEastAsia" w:hAnsiTheme="majorEastAsia" w:eastAsiaTheme="majorEastAsia" w:cstheme="majorEastAsia"/>
              <w:color w:val="auto"/>
              <w:sz w:val="31"/>
              <w:szCs w:val="31"/>
              <w:highlight w:val="none"/>
              <w14:textOutline w14:w="5793" w14:cap="flat" w14:cmpd="sng">
                <w14:solidFill>
                  <w14:srgbClr w14:val="000000"/>
                </w14:solidFill>
                <w14:prstDash w14:val="solid"/>
                <w14:miter w14:val="0"/>
              </w14:textOutline>
            </w:rPr>
            <w:tab/>
          </w:r>
          <w:r>
            <w:rPr>
              <w:rFonts w:hint="eastAsia" w:asciiTheme="majorEastAsia" w:hAnsiTheme="majorEastAsia" w:eastAsiaTheme="majorEastAsia" w:cstheme="majorEastAsia"/>
              <w:color w:val="auto"/>
              <w:spacing w:val="-32"/>
              <w:sz w:val="31"/>
              <w:szCs w:val="31"/>
              <w:highlight w:val="none"/>
            </w:rPr>
            <w:t xml:space="preserve"> </w:t>
          </w:r>
          <w:r>
            <w:rPr>
              <w:rFonts w:hint="eastAsia" w:asciiTheme="majorEastAsia" w:hAnsiTheme="majorEastAsia" w:eastAsiaTheme="majorEastAsia" w:cstheme="majorEastAsia"/>
              <w:b/>
              <w:bCs/>
              <w:color w:val="auto"/>
              <w:spacing w:val="-15"/>
              <w:sz w:val="31"/>
              <w:szCs w:val="31"/>
              <w:highlight w:val="none"/>
            </w:rPr>
            <w:t>18</w:t>
          </w:r>
          <w:r>
            <w:rPr>
              <w:rFonts w:hint="eastAsia" w:asciiTheme="majorEastAsia" w:hAnsiTheme="majorEastAsia" w:eastAsiaTheme="majorEastAsia" w:cstheme="majorEastAsia"/>
              <w:b/>
              <w:bCs/>
              <w:color w:val="auto"/>
              <w:spacing w:val="-15"/>
              <w:sz w:val="31"/>
              <w:szCs w:val="31"/>
              <w:highlight w:val="none"/>
            </w:rPr>
            <w:fldChar w:fldCharType="end"/>
          </w:r>
        </w:p>
        <w:p w14:paraId="08BD5B01">
          <w:pPr>
            <w:pageBreakBefore w:val="0"/>
            <w:tabs>
              <w:tab w:val="right" w:leader="dot" w:pos="8489"/>
            </w:tabs>
            <w:bidi w:val="0"/>
            <w:spacing w:before="199" w:line="360" w:lineRule="auto"/>
            <w:rPr>
              <w:rFonts w:hint="eastAsia" w:asciiTheme="majorEastAsia" w:hAnsiTheme="majorEastAsia" w:eastAsiaTheme="majorEastAsia" w:cstheme="majorEastAsia"/>
              <w:color w:val="auto"/>
              <w:sz w:val="31"/>
              <w:szCs w:val="31"/>
              <w:highlight w:val="none"/>
            </w:rPr>
          </w:pPr>
          <w:bookmarkStart w:id="3" w:name="bookmark7"/>
          <w:bookmarkEnd w:id="3"/>
          <w:bookmarkStart w:id="4" w:name="bookmark9"/>
          <w:bookmarkEnd w:id="4"/>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"bookmark10"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pacing w:val="5"/>
              <w:sz w:val="31"/>
              <w:szCs w:val="31"/>
              <w:highlight w:val="none"/>
            </w:rPr>
            <w:t>第五章</w:t>
          </w:r>
          <w:r>
            <w:rPr>
              <w:rFonts w:hint="eastAsia" w:asciiTheme="majorEastAsia" w:hAnsiTheme="majorEastAsia" w:eastAsiaTheme="majorEastAsia" w:cstheme="majorEastAsia"/>
              <w:color w:val="auto"/>
              <w:spacing w:val="5"/>
              <w:sz w:val="31"/>
              <w:szCs w:val="31"/>
              <w:highlight w:val="none"/>
            </w:rPr>
            <w:t xml:space="preserve">  </w:t>
          </w:r>
          <w:r>
            <w:rPr>
              <w:rFonts w:hint="eastAsia" w:asciiTheme="majorEastAsia" w:hAnsiTheme="majorEastAsia" w:eastAsiaTheme="majorEastAsia" w:cstheme="majorEastAsia"/>
              <w:b/>
              <w:bCs/>
              <w:color w:val="auto"/>
              <w:spacing w:val="5"/>
              <w:sz w:val="31"/>
              <w:szCs w:val="31"/>
              <w:highlight w:val="none"/>
            </w:rPr>
            <w:t>采购需求（技术参数）</w:t>
          </w:r>
          <w:r>
            <w:rPr>
              <w:rFonts w:hint="eastAsia" w:asciiTheme="majorEastAsia" w:hAnsiTheme="majorEastAsia" w:eastAsiaTheme="majorEastAsia" w:cstheme="majorEastAsia"/>
              <w:color w:val="auto"/>
              <w:spacing w:val="-28"/>
              <w:sz w:val="31"/>
              <w:szCs w:val="31"/>
              <w:highlight w:val="none"/>
            </w:rPr>
            <w:t xml:space="preserve"> </w:t>
          </w:r>
          <w:r>
            <w:rPr>
              <w:rFonts w:hint="eastAsia" w:asciiTheme="majorEastAsia" w:hAnsiTheme="majorEastAsia" w:eastAsiaTheme="majorEastAsia" w:cstheme="majorEastAsia"/>
              <w:color w:val="auto"/>
              <w:sz w:val="31"/>
              <w:szCs w:val="31"/>
              <w:highlight w:val="none"/>
              <w14:textOutline w14:w="5793" w14:cap="flat" w14:cmpd="sng">
                <w14:solidFill>
                  <w14:srgbClr w14:val="000000"/>
                </w14:solidFill>
                <w14:prstDash w14:val="solid"/>
                <w14:miter w14:val="0"/>
              </w14:textOutline>
            </w:rPr>
            <w:tab/>
          </w:r>
          <w:r>
            <w:rPr>
              <w:rFonts w:hint="eastAsia" w:asciiTheme="majorEastAsia" w:hAnsiTheme="majorEastAsia" w:eastAsiaTheme="majorEastAsia" w:cstheme="majorEastAsia"/>
              <w:color w:val="auto"/>
              <w:spacing w:val="-55"/>
              <w:sz w:val="31"/>
              <w:szCs w:val="31"/>
              <w:highlight w:val="none"/>
            </w:rPr>
            <w:t xml:space="preserve"> </w:t>
          </w:r>
          <w:r>
            <w:rPr>
              <w:rFonts w:hint="eastAsia" w:asciiTheme="majorEastAsia" w:hAnsiTheme="majorEastAsia" w:eastAsiaTheme="majorEastAsia" w:cstheme="majorEastAsia"/>
              <w:b/>
              <w:bCs/>
              <w:color w:val="auto"/>
              <w:spacing w:val="-6"/>
              <w:sz w:val="31"/>
              <w:szCs w:val="31"/>
              <w:highlight w:val="none"/>
            </w:rPr>
            <w:t>28</w:t>
          </w:r>
          <w:r>
            <w:rPr>
              <w:rFonts w:hint="eastAsia" w:asciiTheme="majorEastAsia" w:hAnsiTheme="majorEastAsia" w:eastAsiaTheme="majorEastAsia" w:cstheme="majorEastAsia"/>
              <w:b/>
              <w:bCs/>
              <w:color w:val="auto"/>
              <w:spacing w:val="-6"/>
              <w:sz w:val="31"/>
              <w:szCs w:val="31"/>
              <w:highlight w:val="none"/>
            </w:rPr>
            <w:fldChar w:fldCharType="end"/>
          </w:r>
        </w:p>
        <w:p w14:paraId="648117CA">
          <w:pPr>
            <w:pageBreakBefore w:val="0"/>
            <w:tabs>
              <w:tab w:val="right" w:leader="dot" w:pos="8489"/>
            </w:tabs>
            <w:bidi w:val="0"/>
            <w:spacing w:before="202" w:line="360" w:lineRule="auto"/>
            <w:rPr>
              <w:rFonts w:hint="eastAsia" w:asciiTheme="majorEastAsia" w:hAnsiTheme="majorEastAsia" w:eastAsiaTheme="majorEastAsia" w:cstheme="majorEastAsia"/>
              <w:color w:val="auto"/>
              <w:sz w:val="31"/>
              <w:szCs w:val="31"/>
              <w:highlight w:val="none"/>
            </w:rPr>
          </w:pPr>
          <w:bookmarkStart w:id="5" w:name="bookmark11"/>
          <w:bookmarkEnd w:id="5"/>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"bookmark12"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b/>
              <w:bCs/>
              <w:color w:val="auto"/>
              <w:spacing w:val="6"/>
              <w:sz w:val="31"/>
              <w:szCs w:val="31"/>
              <w:highlight w:val="none"/>
            </w:rPr>
            <w:t>第六章</w:t>
          </w:r>
          <w:r>
            <w:rPr>
              <w:rFonts w:hint="eastAsia" w:asciiTheme="majorEastAsia" w:hAnsiTheme="majorEastAsia" w:eastAsiaTheme="majorEastAsia" w:cstheme="majorEastAsia"/>
              <w:color w:val="auto"/>
              <w:spacing w:val="6"/>
              <w:sz w:val="31"/>
              <w:szCs w:val="31"/>
              <w:highlight w:val="none"/>
            </w:rPr>
            <w:t xml:space="preserve">  </w:t>
          </w:r>
          <w:r>
            <w:rPr>
              <w:rFonts w:hint="eastAsia" w:asciiTheme="majorEastAsia" w:hAnsiTheme="majorEastAsia" w:eastAsiaTheme="majorEastAsia" w:cstheme="majorEastAsia"/>
              <w:b/>
              <w:bCs/>
              <w:color w:val="auto"/>
              <w:spacing w:val="6"/>
              <w:sz w:val="31"/>
              <w:szCs w:val="31"/>
              <w:highlight w:val="none"/>
            </w:rPr>
            <w:t>投标文件格式</w:t>
          </w:r>
          <w:r>
            <w:rPr>
              <w:rFonts w:hint="eastAsia" w:asciiTheme="majorEastAsia" w:hAnsiTheme="majorEastAsia" w:eastAsiaTheme="majorEastAsia" w:cstheme="majorEastAsia"/>
              <w:color w:val="auto"/>
              <w:spacing w:val="-53"/>
              <w:sz w:val="31"/>
              <w:szCs w:val="31"/>
              <w:highlight w:val="none"/>
            </w:rPr>
            <w:t xml:space="preserve"> </w:t>
          </w:r>
          <w:r>
            <w:rPr>
              <w:rFonts w:hint="eastAsia" w:asciiTheme="majorEastAsia" w:hAnsiTheme="majorEastAsia" w:eastAsiaTheme="majorEastAsia" w:cstheme="majorEastAsia"/>
              <w:color w:val="auto"/>
              <w:sz w:val="31"/>
              <w:szCs w:val="31"/>
              <w:highlight w:val="none"/>
              <w14:textOutline w14:w="5793" w14:cap="flat" w14:cmpd="sng">
                <w14:solidFill>
                  <w14:srgbClr w14:val="000000"/>
                </w14:solidFill>
                <w14:prstDash w14:val="solid"/>
                <w14:miter w14:val="0"/>
              </w14:textOutline>
            </w:rPr>
            <w:tab/>
          </w:r>
          <w:r>
            <w:rPr>
              <w:rFonts w:hint="eastAsia" w:asciiTheme="majorEastAsia" w:hAnsiTheme="majorEastAsia" w:eastAsiaTheme="majorEastAsia" w:cstheme="majorEastAsia"/>
              <w:color w:val="auto"/>
              <w:spacing w:val="-55"/>
              <w:sz w:val="31"/>
              <w:szCs w:val="31"/>
              <w:highlight w:val="none"/>
            </w:rPr>
            <w:t xml:space="preserve"> </w:t>
          </w:r>
          <w:r>
            <w:rPr>
              <w:rFonts w:hint="eastAsia" w:asciiTheme="majorEastAsia" w:hAnsiTheme="majorEastAsia" w:eastAsiaTheme="majorEastAsia" w:cstheme="majorEastAsia"/>
              <w:b/>
              <w:bCs/>
              <w:color w:val="auto"/>
              <w:spacing w:val="-3"/>
              <w:sz w:val="31"/>
              <w:szCs w:val="31"/>
              <w:highlight w:val="none"/>
            </w:rPr>
            <w:t>49</w:t>
          </w:r>
          <w:r>
            <w:rPr>
              <w:rFonts w:hint="eastAsia" w:asciiTheme="majorEastAsia" w:hAnsiTheme="majorEastAsia" w:eastAsiaTheme="majorEastAsia" w:cstheme="majorEastAsia"/>
              <w:b/>
              <w:bCs/>
              <w:color w:val="auto"/>
              <w:spacing w:val="-3"/>
              <w:sz w:val="31"/>
              <w:szCs w:val="31"/>
              <w:highlight w:val="none"/>
            </w:rPr>
            <w:fldChar w:fldCharType="end"/>
          </w:r>
        </w:p>
      </w:sdtContent>
    </w:sdt>
    <w:p w14:paraId="224117A7">
      <w:pPr>
        <w:pageBreakBefore w:val="0"/>
        <w:bidi w:val="0"/>
        <w:spacing w:line="360" w:lineRule="auto"/>
        <w:rPr>
          <w:rFonts w:hint="eastAsia" w:asciiTheme="majorEastAsia" w:hAnsiTheme="majorEastAsia" w:eastAsiaTheme="majorEastAsia" w:cstheme="majorEastAsia"/>
          <w:color w:val="auto"/>
          <w:sz w:val="31"/>
          <w:szCs w:val="31"/>
          <w:highlight w:val="none"/>
        </w:rPr>
        <w:sectPr>
          <w:footerReference r:id="rId5" w:type="default"/>
          <w:pgSz w:w="11905" w:h="16839"/>
          <w:pgMar w:top="1431" w:right="1701" w:bottom="400" w:left="1714" w:header="0" w:footer="0" w:gutter="0"/>
          <w:pgNumType w:fmt="decimal"/>
          <w:cols w:space="720" w:num="1"/>
        </w:sectPr>
      </w:pPr>
    </w:p>
    <w:p w14:paraId="33BE1D33">
      <w:pPr>
        <w:pageBreakBefore w:val="0"/>
        <w:bidi w:val="0"/>
        <w:spacing w:before="284" w:line="360" w:lineRule="auto"/>
        <w:ind w:left="3444"/>
        <w:outlineLvl w:val="0"/>
        <w:rPr>
          <w:rFonts w:hint="eastAsia" w:asciiTheme="majorEastAsia" w:hAnsiTheme="majorEastAsia" w:eastAsiaTheme="majorEastAsia" w:cstheme="majorEastAsia"/>
          <w:color w:val="auto"/>
          <w:sz w:val="43"/>
          <w:szCs w:val="43"/>
          <w:highlight w:val="none"/>
        </w:rPr>
      </w:pPr>
      <w:bookmarkStart w:id="6" w:name="bookmark2"/>
      <w:bookmarkEnd w:id="6"/>
      <w:bookmarkStart w:id="7" w:name="bookmark1"/>
      <w:bookmarkEnd w:id="7"/>
      <w:r>
        <w:rPr>
          <w:rFonts w:hint="eastAsia" w:asciiTheme="majorEastAsia" w:hAnsiTheme="majorEastAsia" w:eastAsiaTheme="majorEastAsia" w:cstheme="majorEastAsia"/>
          <w:b/>
          <w:bCs/>
          <w:color w:val="auto"/>
          <w:spacing w:val="4"/>
          <w:sz w:val="43"/>
          <w:szCs w:val="43"/>
          <w:highlight w:val="none"/>
        </w:rPr>
        <w:t>第一章</w:t>
      </w:r>
      <w:r>
        <w:rPr>
          <w:rFonts w:hint="eastAsia" w:asciiTheme="majorEastAsia" w:hAnsiTheme="majorEastAsia" w:eastAsiaTheme="majorEastAsia" w:cstheme="majorEastAsia"/>
          <w:color w:val="auto"/>
          <w:spacing w:val="4"/>
          <w:sz w:val="43"/>
          <w:szCs w:val="43"/>
          <w:highlight w:val="none"/>
        </w:rPr>
        <w:t xml:space="preserve">  </w:t>
      </w:r>
      <w:r>
        <w:rPr>
          <w:rFonts w:hint="eastAsia" w:asciiTheme="majorEastAsia" w:hAnsiTheme="majorEastAsia" w:eastAsiaTheme="majorEastAsia" w:cstheme="majorEastAsia"/>
          <w:b/>
          <w:bCs/>
          <w:color w:val="auto"/>
          <w:spacing w:val="4"/>
          <w:sz w:val="43"/>
          <w:szCs w:val="43"/>
          <w:highlight w:val="none"/>
        </w:rPr>
        <w:t>招标公告</w:t>
      </w:r>
    </w:p>
    <w:p w14:paraId="739A9DE1">
      <w:pPr>
        <w:pStyle w:val="9"/>
        <w:pageBreakBefore w:val="0"/>
        <w:bidi w:val="0"/>
        <w:spacing w:line="360" w:lineRule="auto"/>
        <w:rPr>
          <w:rFonts w:hint="eastAsia" w:asciiTheme="majorEastAsia" w:hAnsiTheme="majorEastAsia" w:eastAsiaTheme="majorEastAsia" w:cstheme="majorEastAsia"/>
          <w:color w:val="auto"/>
          <w:highlight w:val="none"/>
        </w:rPr>
      </w:pPr>
    </w:p>
    <w:p w14:paraId="0C1EC2E9">
      <w:pPr>
        <w:pStyle w:val="9"/>
        <w:pageBreakBefore w:val="0"/>
        <w:bidi w:val="0"/>
        <w:spacing w:line="360" w:lineRule="auto"/>
        <w:rPr>
          <w:rFonts w:hint="eastAsia" w:asciiTheme="majorEastAsia" w:hAnsiTheme="majorEastAsia" w:eastAsiaTheme="majorEastAsia" w:cstheme="majorEastAsia"/>
          <w:color w:val="auto"/>
          <w:highlight w:val="none"/>
        </w:rPr>
      </w:pPr>
    </w:p>
    <w:p w14:paraId="469DCBA4">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项目概况</w:t>
      </w:r>
    </w:p>
    <w:p w14:paraId="2AE1881B">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val="0"/>
          <w:color w:val="auto"/>
          <w:sz w:val="24"/>
          <w:szCs w:val="24"/>
          <w:highlight w:val="none"/>
          <w:u w:val="single"/>
          <w:lang w:val="en-US" w:eastAsia="zh-CN"/>
        </w:rPr>
        <w:t>北华大学2025年硕士学位论文委托第三方平台送审服务项目</w:t>
      </w:r>
      <w:r>
        <w:rPr>
          <w:rFonts w:hint="eastAsia" w:asciiTheme="majorEastAsia" w:hAnsiTheme="majorEastAsia" w:eastAsiaTheme="majorEastAsia" w:cstheme="majorEastAsia"/>
          <w:color w:val="auto"/>
          <w:sz w:val="24"/>
          <w:highlight w:val="none"/>
        </w:rPr>
        <w:t>招标项目的潜在</w:t>
      </w:r>
      <w:r>
        <w:rPr>
          <w:rFonts w:hint="eastAsia" w:asciiTheme="majorEastAsia" w:hAnsiTheme="majorEastAsia" w:eastAsiaTheme="majorEastAsia" w:cstheme="majorEastAsia"/>
          <w:color w:val="auto"/>
          <w:sz w:val="24"/>
          <w:highlight w:val="none"/>
          <w:lang w:val="en-US" w:eastAsia="zh-CN"/>
        </w:rPr>
        <w:t>投标人</w:t>
      </w:r>
      <w:r>
        <w:rPr>
          <w:rFonts w:hint="eastAsia" w:asciiTheme="majorEastAsia" w:hAnsiTheme="majorEastAsia" w:eastAsiaTheme="majorEastAsia" w:cstheme="majorEastAsia"/>
          <w:color w:val="auto"/>
          <w:sz w:val="24"/>
          <w:highlight w:val="none"/>
        </w:rPr>
        <w:t>应在“政采云”平台（https://www.zcygov.cn/）获取招标文件，</w:t>
      </w:r>
      <w:r>
        <w:rPr>
          <w:rFonts w:hint="eastAsia" w:asciiTheme="majorEastAsia" w:hAnsiTheme="majorEastAsia" w:eastAsiaTheme="majorEastAsia" w:cstheme="majorEastAsia"/>
          <w:color w:val="auto"/>
          <w:sz w:val="24"/>
          <w:highlight w:val="none"/>
          <w:u w:val="single"/>
        </w:rPr>
        <w:t>并于</w:t>
      </w:r>
      <w:r>
        <w:rPr>
          <w:rFonts w:hint="eastAsia" w:asciiTheme="majorEastAsia" w:hAnsiTheme="majorEastAsia" w:eastAsiaTheme="majorEastAsia" w:cstheme="majorEastAsia"/>
          <w:color w:val="auto"/>
          <w:sz w:val="24"/>
          <w:highlight w:val="none"/>
          <w:u w:val="single"/>
          <w:shd w:val="clear"/>
          <w:lang w:eastAsia="zh-CN"/>
        </w:rPr>
        <w:t>2025年03月18日9时30分</w:t>
      </w:r>
      <w:r>
        <w:rPr>
          <w:rFonts w:hint="eastAsia" w:asciiTheme="majorEastAsia" w:hAnsiTheme="majorEastAsia" w:eastAsiaTheme="majorEastAsia" w:cstheme="majorEastAsia"/>
          <w:color w:val="auto"/>
          <w:sz w:val="24"/>
          <w:highlight w:val="none"/>
          <w:u w:val="single"/>
        </w:rPr>
        <w:t>（</w:t>
      </w:r>
      <w:r>
        <w:rPr>
          <w:rFonts w:hint="eastAsia" w:asciiTheme="majorEastAsia" w:hAnsiTheme="majorEastAsia" w:eastAsiaTheme="majorEastAsia" w:cstheme="majorEastAsia"/>
          <w:color w:val="auto"/>
          <w:sz w:val="24"/>
          <w:highlight w:val="none"/>
        </w:rPr>
        <w:t>北京时间）前提交投标文件。</w:t>
      </w:r>
    </w:p>
    <w:p w14:paraId="3CD40D19">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一、项目基本情况</w:t>
      </w:r>
    </w:p>
    <w:p w14:paraId="4DCCDBEF">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采购</w:t>
      </w:r>
      <w:r>
        <w:rPr>
          <w:rFonts w:hint="eastAsia" w:asciiTheme="majorEastAsia" w:hAnsiTheme="majorEastAsia" w:eastAsiaTheme="majorEastAsia" w:cstheme="majorEastAsia"/>
          <w:color w:val="auto"/>
          <w:sz w:val="24"/>
          <w:highlight w:val="none"/>
        </w:rPr>
        <w:t>编号：</w:t>
      </w:r>
      <w:r>
        <w:rPr>
          <w:rFonts w:hint="eastAsia" w:asciiTheme="majorEastAsia" w:hAnsiTheme="majorEastAsia" w:eastAsiaTheme="majorEastAsia" w:cstheme="majorEastAsia"/>
          <w:color w:val="auto"/>
          <w:sz w:val="24"/>
          <w:highlight w:val="none"/>
          <w:lang w:eastAsia="zh-CN"/>
        </w:rPr>
        <w:t>采购计划-[2025]-00867号</w:t>
      </w:r>
      <w:r>
        <w:rPr>
          <w:rFonts w:hint="eastAsia" w:asciiTheme="majorEastAsia" w:hAnsiTheme="majorEastAsia" w:eastAsiaTheme="majorEastAsia" w:cstheme="majorEastAsia"/>
          <w:color w:val="auto"/>
          <w:sz w:val="24"/>
          <w:highlight w:val="none"/>
        </w:rPr>
        <w:t>。</w:t>
      </w:r>
    </w:p>
    <w:p w14:paraId="403F5884">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2.项目</w:t>
      </w:r>
      <w:r>
        <w:rPr>
          <w:rFonts w:hint="eastAsia" w:asciiTheme="majorEastAsia" w:hAnsiTheme="majorEastAsia" w:eastAsiaTheme="majorEastAsia" w:cstheme="majorEastAsia"/>
          <w:color w:val="auto"/>
          <w:sz w:val="24"/>
          <w:highlight w:val="none"/>
          <w:lang w:val="en-US" w:eastAsia="zh-CN"/>
        </w:rPr>
        <w:t>编号：</w:t>
      </w:r>
      <w:r>
        <w:rPr>
          <w:rFonts w:hint="eastAsia" w:asciiTheme="majorEastAsia" w:hAnsiTheme="majorEastAsia" w:eastAsiaTheme="majorEastAsia" w:cstheme="majorEastAsia"/>
          <w:color w:val="auto"/>
          <w:sz w:val="24"/>
          <w:highlight w:val="none"/>
          <w:lang w:eastAsia="zh-CN"/>
        </w:rPr>
        <w:t>JLJJ-FWZB-20250206</w:t>
      </w:r>
      <w:r>
        <w:rPr>
          <w:rFonts w:hint="eastAsia" w:asciiTheme="majorEastAsia" w:hAnsiTheme="majorEastAsia" w:eastAsiaTheme="majorEastAsia" w:cstheme="majorEastAsia"/>
          <w:color w:val="auto"/>
          <w:sz w:val="24"/>
          <w:highlight w:val="none"/>
        </w:rPr>
        <w:t>。</w:t>
      </w:r>
    </w:p>
    <w:p w14:paraId="562B41BD">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3.项目</w:t>
      </w:r>
      <w:r>
        <w:rPr>
          <w:rFonts w:hint="eastAsia" w:asciiTheme="majorEastAsia" w:hAnsiTheme="majorEastAsia" w:eastAsiaTheme="majorEastAsia" w:cstheme="majorEastAsia"/>
          <w:color w:val="auto"/>
          <w:sz w:val="24"/>
          <w:highlight w:val="none"/>
        </w:rPr>
        <w:t>名称：</w:t>
      </w:r>
      <w:r>
        <w:rPr>
          <w:rFonts w:hint="eastAsia" w:asciiTheme="majorEastAsia" w:hAnsiTheme="majorEastAsia" w:eastAsiaTheme="majorEastAsia" w:cstheme="majorEastAsia"/>
          <w:color w:val="auto"/>
          <w:sz w:val="24"/>
          <w:highlight w:val="none"/>
          <w:lang w:val="en-US" w:eastAsia="zh-CN"/>
        </w:rPr>
        <w:t>北华大学2025年硕士学位论文委托第三方平台送审服务项目</w:t>
      </w:r>
      <w:r>
        <w:rPr>
          <w:rFonts w:hint="eastAsia" w:asciiTheme="majorEastAsia" w:hAnsiTheme="majorEastAsia" w:eastAsiaTheme="majorEastAsia" w:cstheme="majorEastAsia"/>
          <w:color w:val="auto"/>
          <w:sz w:val="24"/>
          <w:highlight w:val="none"/>
        </w:rPr>
        <w:t>。</w:t>
      </w:r>
    </w:p>
    <w:p w14:paraId="509FBD89">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.预算金额：</w:t>
      </w:r>
      <w:r>
        <w:rPr>
          <w:rFonts w:hint="eastAsia" w:asciiTheme="majorEastAsia" w:hAnsiTheme="majorEastAsia" w:eastAsiaTheme="majorEastAsia" w:cstheme="majorEastAsia"/>
          <w:color w:val="auto"/>
          <w:sz w:val="24"/>
          <w:highlight w:val="none"/>
          <w:lang w:eastAsia="zh-CN"/>
        </w:rPr>
        <w:t>819000.00元</w:t>
      </w:r>
      <w:r>
        <w:rPr>
          <w:rFonts w:hint="eastAsia" w:asciiTheme="majorEastAsia" w:hAnsiTheme="majorEastAsia" w:eastAsiaTheme="majorEastAsia" w:cstheme="majorEastAsia"/>
          <w:color w:val="auto"/>
          <w:sz w:val="24"/>
          <w:highlight w:val="none"/>
        </w:rPr>
        <w:t>。</w:t>
      </w:r>
    </w:p>
    <w:p w14:paraId="0799B6D3">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.最高限价：</w:t>
      </w:r>
      <w:r>
        <w:rPr>
          <w:rFonts w:hint="eastAsia" w:asciiTheme="majorEastAsia" w:hAnsiTheme="majorEastAsia" w:eastAsiaTheme="majorEastAsia" w:cstheme="majorEastAsia"/>
          <w:color w:val="auto"/>
          <w:sz w:val="24"/>
          <w:highlight w:val="none"/>
          <w:lang w:eastAsia="zh-CN"/>
        </w:rPr>
        <w:t>819000.00元</w:t>
      </w:r>
      <w:r>
        <w:rPr>
          <w:rFonts w:hint="eastAsia" w:asciiTheme="majorEastAsia" w:hAnsiTheme="majorEastAsia" w:eastAsiaTheme="majorEastAsia" w:cstheme="majorEastAsia"/>
          <w:color w:val="auto"/>
          <w:sz w:val="24"/>
          <w:highlight w:val="none"/>
        </w:rPr>
        <w:t>。</w:t>
      </w:r>
    </w:p>
    <w:p w14:paraId="0805E929">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.采购需求：</w:t>
      </w:r>
      <w:r>
        <w:rPr>
          <w:rFonts w:hint="eastAsia" w:asciiTheme="majorEastAsia" w:hAnsiTheme="majorEastAsia" w:eastAsiaTheme="majorEastAsia" w:cstheme="majorEastAsia"/>
          <w:color w:val="auto"/>
          <w:sz w:val="24"/>
          <w:highlight w:val="none"/>
          <w:lang w:val="en-US" w:eastAsia="zh-CN"/>
        </w:rPr>
        <w:t>主要用于盲评送审2025年申请授予硕士学位的硕士研究生学位论文（具体详见采购需求）。</w:t>
      </w:r>
    </w:p>
    <w:p w14:paraId="60F2D27B">
      <w:pPr>
        <w:pStyle w:val="3"/>
        <w:pageBreakBefore w:val="0"/>
        <w:widowControl/>
        <w:autoSpaceDE/>
        <w:autoSpaceDN/>
        <w:bidi w:val="0"/>
        <w:spacing w:before="0" w:line="360" w:lineRule="auto"/>
        <w:ind w:firstLine="480" w:firstLineChars="200"/>
        <w:jc w:val="left"/>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7</w:t>
      </w:r>
      <w:r>
        <w:rPr>
          <w:rFonts w:hint="eastAsia" w:asciiTheme="majorEastAsia" w:hAnsiTheme="majorEastAsia" w:eastAsiaTheme="majorEastAsia" w:cstheme="majorEastAsia"/>
          <w:b w:val="0"/>
          <w:bCs w:val="0"/>
          <w:color w:val="auto"/>
          <w:sz w:val="24"/>
          <w:szCs w:val="24"/>
          <w:highlight w:val="none"/>
        </w:rPr>
        <w:t>.合同履行期限（服务期限）：</w:t>
      </w:r>
      <w:r>
        <w:rPr>
          <w:rFonts w:hint="eastAsia" w:asciiTheme="majorEastAsia" w:hAnsiTheme="majorEastAsia" w:eastAsiaTheme="majorEastAsia" w:cstheme="majorEastAsia"/>
          <w:b w:val="0"/>
          <w:bCs w:val="0"/>
          <w:color w:val="auto"/>
          <w:sz w:val="24"/>
          <w:szCs w:val="24"/>
          <w:highlight w:val="none"/>
          <w:lang w:eastAsia="zh-CN"/>
        </w:rPr>
        <w:t>自合同签订之日起至2025年12月31日</w:t>
      </w:r>
      <w:r>
        <w:rPr>
          <w:rFonts w:hint="eastAsia" w:asciiTheme="majorEastAsia" w:hAnsiTheme="majorEastAsia" w:eastAsiaTheme="majorEastAsia" w:cstheme="majorEastAsia"/>
          <w:b w:val="0"/>
          <w:bCs w:val="0"/>
          <w:color w:val="auto"/>
          <w:sz w:val="24"/>
          <w:szCs w:val="24"/>
          <w:highlight w:val="none"/>
        </w:rPr>
        <w:t>。</w:t>
      </w:r>
    </w:p>
    <w:p w14:paraId="1FB4ADB0">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rPr>
        <w:t>.本项目不接受联合体投标。</w:t>
      </w:r>
    </w:p>
    <w:p w14:paraId="5EAFE44D">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二、申请人的资格要求</w:t>
      </w:r>
    </w:p>
    <w:p w14:paraId="243922AA">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1.满足《中华人民共和国政府采购法》第二十二条规定。</w:t>
      </w:r>
    </w:p>
    <w:p w14:paraId="63643241">
      <w:pPr>
        <w:pStyle w:val="21"/>
        <w:pageBreakBefore w:val="0"/>
        <w:bidi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highlight w:val="none"/>
          <w:lang w:val="zh-CN"/>
        </w:rPr>
        <w:t>2.落实政府采购政策需满足的资格要</w:t>
      </w:r>
      <w:r>
        <w:rPr>
          <w:rFonts w:hint="eastAsia" w:asciiTheme="majorEastAsia" w:hAnsiTheme="majorEastAsia" w:eastAsiaTheme="majorEastAsia" w:cstheme="majorEastAsia"/>
          <w:color w:val="auto"/>
          <w:kern w:val="2"/>
          <w:highlight w:val="none"/>
        </w:rPr>
        <w:t>求：</w:t>
      </w:r>
      <w:r>
        <w:rPr>
          <w:rFonts w:hint="eastAsia" w:asciiTheme="majorEastAsia" w:hAnsiTheme="majorEastAsia" w:eastAsiaTheme="majorEastAsia" w:cstheme="majorEastAsia"/>
          <w:color w:val="auto"/>
          <w:kern w:val="2"/>
          <w:highlight w:val="none"/>
          <w:lang w:val="zh-CN"/>
        </w:rPr>
        <w:t>《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r>
        <w:rPr>
          <w:rFonts w:hint="eastAsia" w:asciiTheme="majorEastAsia" w:hAnsiTheme="majorEastAsia" w:eastAsiaTheme="majorEastAsia" w:cstheme="majorEastAsia"/>
          <w:color w:val="auto"/>
          <w:kern w:val="2"/>
          <w:highlight w:val="none"/>
        </w:rPr>
        <w:t>《关于调整优化节能产品、环境标志产品政府采购执行机制的通知》（财库</w:t>
      </w:r>
      <w:r>
        <w:rPr>
          <w:rFonts w:hint="eastAsia" w:asciiTheme="majorEastAsia" w:hAnsiTheme="majorEastAsia" w:eastAsiaTheme="majorEastAsia" w:cstheme="majorEastAsia"/>
          <w:color w:val="auto"/>
          <w:kern w:val="2"/>
          <w:highlight w:val="none"/>
          <w:lang w:val="zh-CN"/>
        </w:rPr>
        <w:t>〔</w:t>
      </w:r>
      <w:r>
        <w:rPr>
          <w:rFonts w:hint="eastAsia" w:asciiTheme="majorEastAsia" w:hAnsiTheme="majorEastAsia" w:eastAsiaTheme="majorEastAsia" w:cstheme="majorEastAsia"/>
          <w:color w:val="auto"/>
          <w:kern w:val="2"/>
          <w:highlight w:val="none"/>
        </w:rPr>
        <w:t>2019</w:t>
      </w:r>
      <w:r>
        <w:rPr>
          <w:rFonts w:hint="eastAsia" w:asciiTheme="majorEastAsia" w:hAnsiTheme="majorEastAsia" w:eastAsiaTheme="majorEastAsia" w:cstheme="majorEastAsia"/>
          <w:color w:val="auto"/>
          <w:kern w:val="2"/>
          <w:highlight w:val="none"/>
          <w:lang w:val="zh-CN"/>
        </w:rPr>
        <w:t>〕</w:t>
      </w:r>
      <w:r>
        <w:rPr>
          <w:rFonts w:hint="eastAsia" w:asciiTheme="majorEastAsia" w:hAnsiTheme="majorEastAsia" w:eastAsiaTheme="majorEastAsia" w:cstheme="majorEastAsia"/>
          <w:color w:val="auto"/>
          <w:kern w:val="2"/>
          <w:highlight w:val="none"/>
        </w:rPr>
        <w:t>9号）</w:t>
      </w:r>
      <w:r>
        <w:rPr>
          <w:rFonts w:hint="eastAsia" w:asciiTheme="majorEastAsia" w:hAnsiTheme="majorEastAsia" w:eastAsiaTheme="majorEastAsia" w:cstheme="majorEastAsia"/>
          <w:color w:val="auto"/>
          <w:kern w:val="2"/>
          <w:highlight w:val="none"/>
          <w:lang w:val="zh-CN"/>
        </w:rPr>
        <w:t>等，</w:t>
      </w:r>
      <w:r>
        <w:rPr>
          <w:rFonts w:hint="eastAsia" w:asciiTheme="majorEastAsia" w:hAnsiTheme="majorEastAsia" w:eastAsiaTheme="majorEastAsia" w:cstheme="majorEastAsia"/>
          <w:color w:val="auto"/>
          <w:kern w:val="2"/>
          <w:highlight w:val="none"/>
          <w:shd w:val="clear"/>
          <w:lang w:val="zh-CN"/>
        </w:rPr>
        <w:t>本项目专门面向中小企业采购；</w:t>
      </w:r>
    </w:p>
    <w:p w14:paraId="594780FD">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3.本项目的特定资格要求：</w:t>
      </w:r>
    </w:p>
    <w:p w14:paraId="346905E9">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3.1</w:t>
      </w:r>
      <w:r>
        <w:rPr>
          <w:rFonts w:hint="eastAsia" w:asciiTheme="majorEastAsia" w:hAnsiTheme="majorEastAsia" w:eastAsiaTheme="majorEastAsia" w:cstheme="majorEastAsia"/>
          <w:color w:val="auto"/>
          <w:sz w:val="24"/>
          <w:highlight w:val="none"/>
        </w:rPr>
        <w:t>投标人应是在中华人民共和国境内注册，能够独立承担民事责任的法人资格或其他组织</w:t>
      </w:r>
      <w:r>
        <w:rPr>
          <w:rFonts w:hint="eastAsia" w:asciiTheme="majorEastAsia" w:hAnsiTheme="majorEastAsia" w:eastAsiaTheme="majorEastAsia" w:cstheme="majorEastAsia"/>
          <w:color w:val="auto"/>
          <w:sz w:val="24"/>
          <w:highlight w:val="none"/>
          <w:lang w:val="zh-CN"/>
        </w:rPr>
        <w:t>，具备有效的营业执照，并在人员、设备、资金等方面具有承揽本项目的能力；</w:t>
      </w:r>
    </w:p>
    <w:p w14:paraId="7E4DCB9D">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w:t>
      </w:r>
      <w:r>
        <w:rPr>
          <w:rFonts w:hint="eastAsia" w:asciiTheme="majorEastAsia" w:hAnsiTheme="majorEastAsia" w:eastAsiaTheme="majorEastAsia" w:cstheme="majorEastAsia"/>
          <w:color w:val="auto"/>
          <w:sz w:val="24"/>
          <w:highlight w:val="none"/>
          <w:lang w:val="en-US" w:eastAsia="zh-CN"/>
        </w:rPr>
        <w:t>2提供近三年（2021年至2023年）财务审计报告或财务报表（成立不足三年的企业需提供自成立之日起至2023年的财务审计报告或财务报表，新成立的公司须提供加盖公章的财务状况良好承诺书)；</w:t>
      </w:r>
    </w:p>
    <w:p w14:paraId="49AEC611">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3.3拒绝列入政府取消投标资格记录期间的企业或个人投标；</w:t>
      </w:r>
    </w:p>
    <w:p w14:paraId="2C93DACD">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14:paraId="4050547B">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8F7F282">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三、获取招标文件</w:t>
      </w:r>
    </w:p>
    <w:p w14:paraId="368BA35D">
      <w:pPr>
        <w:pageBreakBefore w:val="0"/>
        <w:bidi w:val="0"/>
        <w:snapToGrid w:val="0"/>
        <w:spacing w:line="360" w:lineRule="auto"/>
        <w:ind w:firstLine="480" w:firstLineChars="200"/>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sz w:val="24"/>
          <w:highlight w:val="none"/>
        </w:rPr>
        <w:t>时间：</w:t>
      </w:r>
      <w:r>
        <w:rPr>
          <w:rFonts w:hint="eastAsia" w:asciiTheme="majorEastAsia" w:hAnsiTheme="majorEastAsia" w:eastAsiaTheme="majorEastAsia" w:cstheme="majorEastAsia"/>
          <w:color w:val="auto"/>
          <w:kern w:val="0"/>
          <w:sz w:val="24"/>
          <w:highlight w:val="none"/>
          <w:shd w:val="clear"/>
          <w:lang w:val="zh-CN"/>
        </w:rPr>
        <w:t>202</w:t>
      </w:r>
      <w:r>
        <w:rPr>
          <w:rFonts w:hint="eastAsia" w:asciiTheme="majorEastAsia" w:hAnsiTheme="majorEastAsia" w:eastAsiaTheme="majorEastAsia" w:cstheme="majorEastAsia"/>
          <w:color w:val="auto"/>
          <w:kern w:val="0"/>
          <w:sz w:val="24"/>
          <w:highlight w:val="none"/>
          <w:shd w:val="clear"/>
        </w:rPr>
        <w:t>5</w:t>
      </w:r>
      <w:r>
        <w:rPr>
          <w:rFonts w:hint="eastAsia" w:asciiTheme="majorEastAsia" w:hAnsiTheme="majorEastAsia" w:eastAsiaTheme="majorEastAsia" w:cstheme="majorEastAsia"/>
          <w:color w:val="auto"/>
          <w:kern w:val="0"/>
          <w:sz w:val="24"/>
          <w:highlight w:val="none"/>
          <w:shd w:val="clear"/>
          <w:lang w:val="zh-CN"/>
        </w:rPr>
        <w:t>年</w:t>
      </w:r>
      <w:r>
        <w:rPr>
          <w:rFonts w:hint="eastAsia" w:asciiTheme="majorEastAsia" w:hAnsiTheme="majorEastAsia" w:eastAsiaTheme="majorEastAsia" w:cstheme="majorEastAsia"/>
          <w:color w:val="auto"/>
          <w:kern w:val="0"/>
          <w:sz w:val="24"/>
          <w:highlight w:val="none"/>
          <w:shd w:val="clear"/>
          <w:lang w:val="en-US" w:eastAsia="zh-CN"/>
        </w:rPr>
        <w:t>02</w:t>
      </w:r>
      <w:r>
        <w:rPr>
          <w:rFonts w:hint="eastAsia" w:asciiTheme="majorEastAsia" w:hAnsiTheme="majorEastAsia" w:eastAsiaTheme="majorEastAsia" w:cstheme="majorEastAsia"/>
          <w:color w:val="auto"/>
          <w:kern w:val="0"/>
          <w:sz w:val="24"/>
          <w:highlight w:val="none"/>
          <w:shd w:val="clear"/>
          <w:lang w:val="zh-CN"/>
        </w:rPr>
        <w:t>月</w:t>
      </w:r>
      <w:r>
        <w:rPr>
          <w:rFonts w:hint="eastAsia" w:asciiTheme="majorEastAsia" w:hAnsiTheme="majorEastAsia" w:eastAsiaTheme="majorEastAsia" w:cstheme="majorEastAsia"/>
          <w:color w:val="auto"/>
          <w:kern w:val="0"/>
          <w:sz w:val="24"/>
          <w:highlight w:val="none"/>
          <w:shd w:val="clear"/>
          <w:lang w:val="en-US" w:eastAsia="zh-CN"/>
        </w:rPr>
        <w:t>24</w:t>
      </w:r>
      <w:r>
        <w:rPr>
          <w:rFonts w:hint="eastAsia" w:asciiTheme="majorEastAsia" w:hAnsiTheme="majorEastAsia" w:eastAsiaTheme="majorEastAsia" w:cstheme="majorEastAsia"/>
          <w:color w:val="auto"/>
          <w:kern w:val="0"/>
          <w:sz w:val="24"/>
          <w:highlight w:val="none"/>
          <w:shd w:val="clear"/>
          <w:lang w:val="zh-CN"/>
        </w:rPr>
        <w:t>日至202</w:t>
      </w:r>
      <w:r>
        <w:rPr>
          <w:rFonts w:hint="eastAsia" w:asciiTheme="majorEastAsia" w:hAnsiTheme="majorEastAsia" w:eastAsiaTheme="majorEastAsia" w:cstheme="majorEastAsia"/>
          <w:color w:val="auto"/>
          <w:kern w:val="0"/>
          <w:sz w:val="24"/>
          <w:highlight w:val="none"/>
          <w:shd w:val="clear"/>
        </w:rPr>
        <w:t>5</w:t>
      </w:r>
      <w:r>
        <w:rPr>
          <w:rFonts w:hint="eastAsia" w:asciiTheme="majorEastAsia" w:hAnsiTheme="majorEastAsia" w:eastAsiaTheme="majorEastAsia" w:cstheme="majorEastAsia"/>
          <w:color w:val="auto"/>
          <w:kern w:val="0"/>
          <w:sz w:val="24"/>
          <w:highlight w:val="none"/>
          <w:shd w:val="clear"/>
          <w:lang w:val="zh-CN"/>
        </w:rPr>
        <w:t>年</w:t>
      </w:r>
      <w:r>
        <w:rPr>
          <w:rFonts w:hint="eastAsia" w:asciiTheme="majorEastAsia" w:hAnsiTheme="majorEastAsia" w:eastAsiaTheme="majorEastAsia" w:cstheme="majorEastAsia"/>
          <w:color w:val="auto"/>
          <w:kern w:val="0"/>
          <w:sz w:val="24"/>
          <w:highlight w:val="none"/>
          <w:shd w:val="clear"/>
          <w:lang w:val="en-US" w:eastAsia="zh-CN"/>
        </w:rPr>
        <w:t>03</w:t>
      </w:r>
      <w:r>
        <w:rPr>
          <w:rFonts w:hint="eastAsia" w:asciiTheme="majorEastAsia" w:hAnsiTheme="majorEastAsia" w:eastAsiaTheme="majorEastAsia" w:cstheme="majorEastAsia"/>
          <w:color w:val="auto"/>
          <w:kern w:val="0"/>
          <w:sz w:val="24"/>
          <w:highlight w:val="none"/>
          <w:shd w:val="clear"/>
          <w:lang w:val="zh-CN"/>
        </w:rPr>
        <w:t>月</w:t>
      </w:r>
      <w:r>
        <w:rPr>
          <w:rFonts w:hint="eastAsia" w:asciiTheme="majorEastAsia" w:hAnsiTheme="majorEastAsia" w:eastAsiaTheme="majorEastAsia" w:cstheme="majorEastAsia"/>
          <w:color w:val="auto"/>
          <w:kern w:val="0"/>
          <w:sz w:val="24"/>
          <w:highlight w:val="none"/>
          <w:shd w:val="clear"/>
          <w:lang w:val="en-US" w:eastAsia="zh-CN"/>
        </w:rPr>
        <w:t>03</w:t>
      </w:r>
      <w:r>
        <w:rPr>
          <w:rFonts w:hint="eastAsia" w:asciiTheme="majorEastAsia" w:hAnsiTheme="majorEastAsia" w:eastAsiaTheme="majorEastAsia" w:cstheme="majorEastAsia"/>
          <w:color w:val="auto"/>
          <w:kern w:val="0"/>
          <w:sz w:val="24"/>
          <w:highlight w:val="none"/>
          <w:shd w:val="clear"/>
          <w:lang w:val="zh-CN"/>
        </w:rPr>
        <w:t>日</w:t>
      </w:r>
      <w:r>
        <w:rPr>
          <w:rFonts w:hint="eastAsia" w:asciiTheme="majorEastAsia" w:hAnsiTheme="majorEastAsia" w:eastAsiaTheme="majorEastAsia" w:cstheme="majorEastAsia"/>
          <w:color w:val="auto"/>
          <w:kern w:val="0"/>
          <w:sz w:val="24"/>
          <w:highlight w:val="none"/>
          <w:lang w:val="zh-CN"/>
        </w:rPr>
        <w:t>（北京时间，法定节假日除外</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zh-CN"/>
        </w:rPr>
        <w:t>；</w:t>
      </w:r>
    </w:p>
    <w:p w14:paraId="741C73F7">
      <w:pPr>
        <w:pageBreakBefore w:val="0"/>
        <w:bidi w:val="0"/>
        <w:spacing w:line="360" w:lineRule="auto"/>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地点：</w:t>
      </w:r>
      <w:r>
        <w:rPr>
          <w:rFonts w:hint="eastAsia" w:asciiTheme="majorEastAsia" w:hAnsiTheme="majorEastAsia" w:eastAsiaTheme="majorEastAsia" w:cstheme="majorEastAsia"/>
          <w:color w:val="auto"/>
          <w:kern w:val="0"/>
          <w:sz w:val="24"/>
          <w:highlight w:val="none"/>
        </w:rPr>
        <w:t>政府采购云平台</w:t>
      </w:r>
      <w:r>
        <w:rPr>
          <w:rFonts w:hint="eastAsia" w:asciiTheme="majorEastAsia" w:hAnsiTheme="majorEastAsia" w:eastAsiaTheme="majorEastAsia" w:cstheme="majorEastAsia"/>
          <w:color w:val="auto"/>
          <w:sz w:val="24"/>
          <w:highlight w:val="none"/>
        </w:rPr>
        <w:t>（网址：http://www.zcygov.cn）</w:t>
      </w:r>
    </w:p>
    <w:p w14:paraId="3A846B37">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方式：潜在投标人自行登录政府采购云平台（网址：http:// www.zcygov.cn）按要求下载招标文件（操作路径：登录“政采云”平台-项目采购-获取招标文件-找到本项目-点击“申请获取招标文件”），其他途径获取的招标文件开标时一律按无效投标处理。</w:t>
      </w:r>
    </w:p>
    <w:p w14:paraId="08E98F70">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售价：0.00元。</w:t>
      </w:r>
    </w:p>
    <w:p w14:paraId="56D2D636">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四、提交投标文件截止时间、开标时间和地点</w:t>
      </w:r>
    </w:p>
    <w:p w14:paraId="76175088">
      <w:pPr>
        <w:pageBreakBefore w:val="0"/>
        <w:bidi w:val="0"/>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1.提交投标文件截止时间（开标时间）：</w:t>
      </w:r>
      <w:r>
        <w:rPr>
          <w:rFonts w:hint="eastAsia" w:asciiTheme="majorEastAsia" w:hAnsiTheme="majorEastAsia" w:eastAsiaTheme="majorEastAsia" w:cstheme="majorEastAsia"/>
          <w:color w:val="auto"/>
          <w:sz w:val="24"/>
          <w:highlight w:val="none"/>
          <w:lang w:eastAsia="zh-CN"/>
        </w:rPr>
        <w:t>2025年03月18日9时30分</w:t>
      </w:r>
      <w:r>
        <w:rPr>
          <w:rFonts w:hint="eastAsia" w:asciiTheme="majorEastAsia" w:hAnsiTheme="majorEastAsia" w:eastAsiaTheme="majorEastAsia" w:cstheme="majorEastAsia"/>
          <w:color w:val="auto"/>
          <w:sz w:val="24"/>
          <w:highlight w:val="none"/>
        </w:rPr>
        <w:t>（北京时间）；</w:t>
      </w:r>
    </w:p>
    <w:p w14:paraId="1C142D63">
      <w:pPr>
        <w:pageBreakBefore w:val="0"/>
        <w:bidi w:val="0"/>
        <w:snapToGrid w:val="0"/>
        <w:spacing w:line="360" w:lineRule="auto"/>
        <w:ind w:firstLine="480" w:firstLineChars="200"/>
        <w:rPr>
          <w:rFonts w:hint="eastAsia" w:asciiTheme="majorEastAsia" w:hAnsiTheme="majorEastAsia" w:eastAsiaTheme="majorEastAsia" w:cstheme="majorEastAsia"/>
          <w:color w:val="auto"/>
          <w:sz w:val="24"/>
          <w:highlight w:val="none"/>
          <w:shd w:val="clear"/>
        </w:rPr>
      </w:pPr>
      <w:r>
        <w:rPr>
          <w:rFonts w:hint="eastAsia" w:asciiTheme="majorEastAsia" w:hAnsiTheme="majorEastAsia" w:eastAsiaTheme="majorEastAsia" w:cstheme="majorEastAsia"/>
          <w:color w:val="auto"/>
          <w:sz w:val="24"/>
          <w:highlight w:val="none"/>
        </w:rPr>
        <w:t>2.地    点：长春市二道区洋浦大街 6999 号凯利中心AB栋101</w:t>
      </w:r>
      <w:r>
        <w:rPr>
          <w:rFonts w:hint="eastAsia" w:asciiTheme="majorEastAsia" w:hAnsiTheme="majorEastAsia" w:eastAsiaTheme="majorEastAsia" w:cstheme="majorEastAsia"/>
          <w:color w:val="auto"/>
          <w:sz w:val="24"/>
          <w:highlight w:val="none"/>
          <w:shd w:val="clear"/>
          <w:lang w:eastAsia="zh-CN"/>
        </w:rPr>
        <w:t>开标四室</w:t>
      </w:r>
      <w:r>
        <w:rPr>
          <w:rFonts w:hint="eastAsia" w:asciiTheme="majorEastAsia" w:hAnsiTheme="majorEastAsia" w:eastAsiaTheme="majorEastAsia" w:cstheme="majorEastAsia"/>
          <w:color w:val="auto"/>
          <w:sz w:val="24"/>
          <w:highlight w:val="none"/>
          <w:shd w:val="clear"/>
        </w:rPr>
        <w:t>；</w:t>
      </w:r>
    </w:p>
    <w:p w14:paraId="15FE9B83">
      <w:pPr>
        <w:pageBreakBefore w:val="0"/>
        <w:bidi w:val="0"/>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本项目为全流程电子化项目，投标人应通过政府采购云平台（网址：http://www.zcygov.cn）递交电子版投标文件。操作流程：投标人在政府采购云平台网注册入库成为正式投标人后，在平台上按《政府采购项目电子交易管理操作指南-投标人》进行投标操作。投标文件应在投标文件提交截止时间前上传平台，并在投标文件提交截止时间后30分钟内完成解密。由于投标人自身原因在提交投标文件截止时间前无法完成办理的，后果自负。</w:t>
      </w:r>
    </w:p>
    <w:p w14:paraId="220ED13D">
      <w:pPr>
        <w:pageBreakBefore w:val="0"/>
        <w:bidi w:val="0"/>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4.若对“政采云”电子交易系统操作有疑问，可登录“政采云”（https://www.zcygov.cn/），点击右侧咨询小采或拨打政采云服务热线95763获取服务帮助。</w:t>
      </w:r>
    </w:p>
    <w:p w14:paraId="6D4B17CA">
      <w:pPr>
        <w:pageBreakBefore w:val="0"/>
        <w:bidi w:val="0"/>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5.逾期送达的或者未送达指定地点的投标文件，采购人不予受理。</w:t>
      </w:r>
    </w:p>
    <w:p w14:paraId="50A69AC1">
      <w:pPr>
        <w:pageBreakBefore w:val="0"/>
        <w:bidi w:val="0"/>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6.本项目有效投标人不足三家时，采购人另行组织投标。</w:t>
      </w:r>
    </w:p>
    <w:p w14:paraId="30605A26">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五、公告期限</w:t>
      </w:r>
    </w:p>
    <w:p w14:paraId="0B9DA96D">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自本公告发布之日起5个工作日。</w:t>
      </w:r>
    </w:p>
    <w:p w14:paraId="66E2A1BC">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六、其他补充事宜</w:t>
      </w:r>
    </w:p>
    <w:p w14:paraId="05E08143">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欢迎有意向的潜在投标人参与投标，本次招标公告在政采云”平台（http:// www.zcygov.cn）、吉林省政府采购网（http://www.ccgp-jilin.gov.cn/）、北华大学官网（https://www.beihua.edu.cn/）、北华大学网上办事服务大厅（http://my.beihua.edu.cn/new/index.html）及北华大学招标采购管理中心网站（https://zbcgglzx.beihua.edu.cn/）上同时发布。</w:t>
      </w:r>
      <w:bookmarkStart w:id="466" w:name="_GoBack"/>
      <w:bookmarkEnd w:id="466"/>
    </w:p>
    <w:p w14:paraId="598FD1A8">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rPr>
        <w:t>七、凡对本次采购提出询问，请按以下方式联系。</w:t>
      </w:r>
    </w:p>
    <w:p w14:paraId="1E732DFA">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1.采购人信息</w:t>
      </w:r>
    </w:p>
    <w:p w14:paraId="64E5F1C6">
      <w:pPr>
        <w:pageBreakBefore w:val="0"/>
        <w:bidi w:val="0"/>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en-US" w:eastAsia="zh-CN"/>
        </w:rPr>
        <w:t>名    称</w:t>
      </w:r>
      <w:r>
        <w:rPr>
          <w:rFonts w:hint="eastAsia" w:asciiTheme="majorEastAsia" w:hAnsiTheme="majorEastAsia" w:eastAsiaTheme="majorEastAsia" w:cstheme="majorEastAsia"/>
          <w:b w:val="0"/>
          <w:color w:val="auto"/>
          <w:sz w:val="24"/>
          <w:szCs w:val="24"/>
          <w:highlight w:val="none"/>
          <w:lang w:val="zh-CN" w:eastAsia="zh-CN"/>
        </w:rPr>
        <w:t>：北华大学</w:t>
      </w:r>
    </w:p>
    <w:p w14:paraId="7CB03E82">
      <w:pPr>
        <w:pageBreakBefore w:val="0"/>
        <w:bidi w:val="0"/>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zh-CN" w:eastAsia="zh-CN"/>
        </w:rPr>
        <w:t>地</w:t>
      </w:r>
      <w:r>
        <w:rPr>
          <w:rFonts w:hint="eastAsia" w:asciiTheme="majorEastAsia" w:hAnsiTheme="majorEastAsia" w:eastAsiaTheme="majorEastAsia" w:cstheme="majorEastAsia"/>
          <w:b w:val="0"/>
          <w:color w:val="auto"/>
          <w:sz w:val="24"/>
          <w:szCs w:val="24"/>
          <w:highlight w:val="none"/>
          <w:lang w:val="en-US" w:eastAsia="zh-CN"/>
        </w:rPr>
        <w:t xml:space="preserve">    </w:t>
      </w:r>
      <w:r>
        <w:rPr>
          <w:rFonts w:hint="eastAsia" w:asciiTheme="majorEastAsia" w:hAnsiTheme="majorEastAsia" w:eastAsiaTheme="majorEastAsia" w:cstheme="majorEastAsia"/>
          <w:b w:val="0"/>
          <w:color w:val="auto"/>
          <w:sz w:val="24"/>
          <w:szCs w:val="24"/>
          <w:highlight w:val="none"/>
          <w:lang w:val="zh-CN" w:eastAsia="zh-CN"/>
        </w:rPr>
        <w:t>址：吉林市丰满区滨江东路3999号</w:t>
      </w:r>
    </w:p>
    <w:p w14:paraId="6B7F174E">
      <w:pPr>
        <w:pageBreakBefore w:val="0"/>
        <w:bidi w:val="0"/>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zh-CN" w:eastAsia="zh-CN"/>
        </w:rPr>
        <w:t>联系</w:t>
      </w:r>
      <w:r>
        <w:rPr>
          <w:rFonts w:hint="eastAsia" w:asciiTheme="majorEastAsia" w:hAnsiTheme="majorEastAsia" w:eastAsiaTheme="majorEastAsia" w:cstheme="majorEastAsia"/>
          <w:b w:val="0"/>
          <w:color w:val="auto"/>
          <w:sz w:val="24"/>
          <w:szCs w:val="24"/>
          <w:highlight w:val="none"/>
          <w:lang w:val="en-US" w:eastAsia="zh-CN"/>
        </w:rPr>
        <w:t>方式</w:t>
      </w:r>
      <w:r>
        <w:rPr>
          <w:rFonts w:hint="eastAsia" w:asciiTheme="majorEastAsia" w:hAnsiTheme="majorEastAsia" w:eastAsiaTheme="majorEastAsia" w:cstheme="majorEastAsia"/>
          <w:b w:val="0"/>
          <w:color w:val="auto"/>
          <w:sz w:val="24"/>
          <w:szCs w:val="24"/>
          <w:highlight w:val="none"/>
          <w:lang w:val="zh-CN" w:eastAsia="zh-CN"/>
        </w:rPr>
        <w:t>：吕鹏 0432-64608092</w:t>
      </w:r>
    </w:p>
    <w:p w14:paraId="0124A3AA">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2.采购代理机构信息</w:t>
      </w:r>
    </w:p>
    <w:p w14:paraId="22FCA34C">
      <w:pPr>
        <w:pageBreakBefore w:val="0"/>
        <w:bidi w:val="0"/>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zh-CN" w:eastAsia="zh-CN"/>
        </w:rPr>
      </w:pPr>
      <w:r>
        <w:rPr>
          <w:rFonts w:hint="eastAsia" w:asciiTheme="majorEastAsia" w:hAnsiTheme="majorEastAsia" w:eastAsiaTheme="majorEastAsia" w:cstheme="majorEastAsia"/>
          <w:b w:val="0"/>
          <w:color w:val="auto"/>
          <w:sz w:val="24"/>
          <w:szCs w:val="24"/>
          <w:highlight w:val="none"/>
          <w:lang w:val="zh-CN" w:eastAsia="zh-CN"/>
        </w:rPr>
        <w:t>名称：吉林省经建咨询有限公司　</w:t>
      </w:r>
    </w:p>
    <w:p w14:paraId="31411B7E">
      <w:pPr>
        <w:pageBreakBefore w:val="0"/>
        <w:bidi w:val="0"/>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zh-CN" w:eastAsia="zh-CN"/>
        </w:rPr>
      </w:pPr>
      <w:r>
        <w:rPr>
          <w:rFonts w:hint="eastAsia" w:asciiTheme="majorEastAsia" w:hAnsiTheme="majorEastAsia" w:eastAsiaTheme="majorEastAsia" w:cstheme="majorEastAsia"/>
          <w:b w:val="0"/>
          <w:color w:val="auto"/>
          <w:sz w:val="24"/>
          <w:szCs w:val="24"/>
          <w:highlight w:val="none"/>
          <w:lang w:val="zh-CN" w:eastAsia="zh-CN"/>
        </w:rPr>
        <w:t>地址：长春市净月经济开发区天兴路与临河东街交汇处东行300米　　</w:t>
      </w:r>
    </w:p>
    <w:p w14:paraId="4A4C6C44">
      <w:pPr>
        <w:pageBreakBefore w:val="0"/>
        <w:bidi w:val="0"/>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zh-CN" w:eastAsia="zh-CN"/>
        </w:rPr>
        <w:t>联系方式：</w:t>
      </w:r>
      <w:r>
        <w:rPr>
          <w:rFonts w:hint="eastAsia" w:asciiTheme="majorEastAsia" w:hAnsiTheme="majorEastAsia" w:eastAsiaTheme="majorEastAsia" w:cstheme="majorEastAsia"/>
          <w:b w:val="0"/>
          <w:color w:val="auto"/>
          <w:sz w:val="24"/>
          <w:szCs w:val="24"/>
          <w:highlight w:val="none"/>
          <w:lang w:val="en-US" w:eastAsia="zh-CN"/>
        </w:rPr>
        <w:t>郭盼、王天宇0431-80744758</w:t>
      </w:r>
    </w:p>
    <w:p w14:paraId="2DD82D91">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3.项目联系方式</w:t>
      </w:r>
    </w:p>
    <w:p w14:paraId="4FBCD563">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w:t>
      </w:r>
      <w:r>
        <w:rPr>
          <w:rFonts w:hint="eastAsia" w:asciiTheme="majorEastAsia" w:hAnsiTheme="majorEastAsia" w:eastAsiaTheme="majorEastAsia" w:cstheme="majorEastAsia"/>
          <w:color w:val="auto"/>
          <w:sz w:val="24"/>
          <w:highlight w:val="none"/>
          <w:lang w:val="zh-CN"/>
        </w:rPr>
        <w:t>目联系人：</w:t>
      </w:r>
      <w:r>
        <w:rPr>
          <w:rFonts w:hint="eastAsia" w:asciiTheme="majorEastAsia" w:hAnsiTheme="majorEastAsia" w:eastAsiaTheme="majorEastAsia" w:cstheme="majorEastAsia"/>
          <w:b w:val="0"/>
          <w:color w:val="auto"/>
          <w:sz w:val="24"/>
          <w:szCs w:val="24"/>
          <w:highlight w:val="none"/>
          <w:lang w:val="en-US" w:eastAsia="zh-CN"/>
        </w:rPr>
        <w:t>郭盼、王天宇</w:t>
      </w:r>
    </w:p>
    <w:p w14:paraId="45946C4E">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电话：</w:t>
      </w:r>
      <w:r>
        <w:rPr>
          <w:rFonts w:hint="eastAsia" w:asciiTheme="majorEastAsia" w:hAnsiTheme="majorEastAsia" w:eastAsiaTheme="majorEastAsia" w:cstheme="majorEastAsia"/>
          <w:b w:val="0"/>
          <w:color w:val="auto"/>
          <w:sz w:val="24"/>
          <w:szCs w:val="24"/>
          <w:highlight w:val="none"/>
          <w:lang w:val="en-US" w:eastAsia="zh-CN"/>
        </w:rPr>
        <w:t>0431-80744758</w:t>
      </w:r>
    </w:p>
    <w:p w14:paraId="2EDCF9CD">
      <w:pPr>
        <w:pageBreakBefore w:val="0"/>
        <w:bidi w:val="0"/>
        <w:spacing w:line="360" w:lineRule="auto"/>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en-US" w:eastAsia="zh-CN"/>
        </w:rPr>
        <w:br w:type="page"/>
      </w:r>
    </w:p>
    <w:p w14:paraId="25FA3E29">
      <w:pPr>
        <w:pageBreakBefore w:val="0"/>
        <w:bidi w:val="0"/>
        <w:spacing w:line="360" w:lineRule="auto"/>
        <w:ind w:firstLine="480" w:firstLineChars="200"/>
        <w:jc w:val="both"/>
        <w:rPr>
          <w:rFonts w:hint="eastAsia" w:asciiTheme="majorEastAsia" w:hAnsiTheme="majorEastAsia" w:eastAsiaTheme="majorEastAsia" w:cstheme="majorEastAsia"/>
          <w:b w:val="0"/>
          <w:color w:val="auto"/>
          <w:sz w:val="24"/>
          <w:szCs w:val="24"/>
          <w:highlight w:val="none"/>
          <w:lang w:val="en-US" w:eastAsia="zh-CN"/>
        </w:rPr>
      </w:pPr>
    </w:p>
    <w:p w14:paraId="0E29951B">
      <w:pPr>
        <w:pageBreakBefore w:val="0"/>
        <w:numPr>
          <w:ilvl w:val="0"/>
          <w:numId w:val="1"/>
        </w:numPr>
        <w:bidi w:val="0"/>
        <w:spacing w:before="286" w:line="360" w:lineRule="auto"/>
        <w:ind w:firstLine="442" w:firstLineChars="100"/>
        <w:jc w:val="center"/>
        <w:outlineLvl w:val="0"/>
        <w:rPr>
          <w:rFonts w:hint="eastAsia" w:asciiTheme="majorEastAsia" w:hAnsiTheme="majorEastAsia" w:eastAsiaTheme="majorEastAsia" w:cstheme="majorEastAsia"/>
          <w:b/>
          <w:bCs/>
          <w:color w:val="auto"/>
          <w:spacing w:val="5"/>
          <w:sz w:val="43"/>
          <w:szCs w:val="43"/>
          <w:highlight w:val="none"/>
        </w:rPr>
      </w:pPr>
      <w:r>
        <w:rPr>
          <w:rFonts w:hint="eastAsia" w:asciiTheme="majorEastAsia" w:hAnsiTheme="majorEastAsia" w:eastAsiaTheme="majorEastAsia" w:cstheme="majorEastAsia"/>
          <w:b/>
          <w:bCs/>
          <w:color w:val="auto"/>
          <w:spacing w:val="5"/>
          <w:sz w:val="43"/>
          <w:szCs w:val="43"/>
          <w:highlight w:val="none"/>
        </w:rPr>
        <w:t>投标人须知及前附表</w:t>
      </w:r>
    </w:p>
    <w:p w14:paraId="73ED5326">
      <w:pPr>
        <w:pageBreakBefore w:val="0"/>
        <w:bidi w:val="0"/>
        <w:spacing w:before="321" w:line="360" w:lineRule="auto"/>
        <w:ind w:left="3649"/>
        <w:rPr>
          <w:rFonts w:hint="eastAsia" w:asciiTheme="majorEastAsia" w:hAnsiTheme="majorEastAsia" w:eastAsiaTheme="majorEastAsia" w:cstheme="majorEastAsia"/>
          <w:b/>
          <w:bCs/>
          <w:color w:val="auto"/>
          <w:spacing w:val="5"/>
          <w:sz w:val="43"/>
          <w:szCs w:val="43"/>
          <w:highlight w:val="none"/>
        </w:rPr>
      </w:pPr>
      <w:r>
        <w:rPr>
          <w:rFonts w:hint="eastAsia" w:asciiTheme="majorEastAsia" w:hAnsiTheme="majorEastAsia" w:eastAsiaTheme="majorEastAsia" w:cstheme="majorEastAsia"/>
          <w:b/>
          <w:bCs/>
          <w:color w:val="auto"/>
          <w:spacing w:val="5"/>
          <w:sz w:val="28"/>
          <w:szCs w:val="28"/>
          <w:highlight w:val="none"/>
        </w:rPr>
        <w:t>（一）投标人须知前附表</w:t>
      </w:r>
    </w:p>
    <w:tbl>
      <w:tblPr>
        <w:tblStyle w:val="17"/>
        <w:tblpPr w:leftFromText="180" w:rightFromText="180" w:vertAnchor="text" w:horzAnchor="page" w:tblpX="1363" w:tblpY="311"/>
        <w:tblOverlap w:val="never"/>
        <w:tblW w:w="0" w:type="auto"/>
        <w:tblInd w:w="0" w:type="dxa"/>
        <w:tblLayout w:type="fixed"/>
        <w:tblCellMar>
          <w:top w:w="0" w:type="dxa"/>
          <w:left w:w="108" w:type="dxa"/>
          <w:bottom w:w="0" w:type="dxa"/>
          <w:right w:w="108" w:type="dxa"/>
        </w:tblCellMar>
      </w:tblPr>
      <w:tblGrid>
        <w:gridCol w:w="1073"/>
        <w:gridCol w:w="2169"/>
        <w:gridCol w:w="6420"/>
      </w:tblGrid>
      <w:tr w14:paraId="050051BC">
        <w:tblPrEx>
          <w:tblCellMar>
            <w:top w:w="0" w:type="dxa"/>
            <w:left w:w="108" w:type="dxa"/>
            <w:bottom w:w="0" w:type="dxa"/>
            <w:right w:w="108" w:type="dxa"/>
          </w:tblCellMar>
        </w:tblPrEx>
        <w:trPr>
          <w:trHeight w:val="547" w:hRule="atLeast"/>
        </w:trPr>
        <w:tc>
          <w:tcPr>
            <w:tcW w:w="1073" w:type="dxa"/>
            <w:tcBorders>
              <w:top w:val="single" w:color="auto" w:sz="4" w:space="0"/>
              <w:left w:val="single" w:color="auto" w:sz="4" w:space="0"/>
              <w:bottom w:val="single" w:color="auto" w:sz="4" w:space="0"/>
              <w:right w:val="single" w:color="auto" w:sz="4" w:space="0"/>
            </w:tcBorders>
            <w:vAlign w:val="center"/>
          </w:tcPr>
          <w:p w14:paraId="5899B1E8">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条款号</w:t>
            </w:r>
          </w:p>
        </w:tc>
        <w:tc>
          <w:tcPr>
            <w:tcW w:w="2169" w:type="dxa"/>
            <w:tcBorders>
              <w:top w:val="single" w:color="000000" w:sz="4" w:space="0"/>
              <w:left w:val="single" w:color="auto" w:sz="4" w:space="0"/>
              <w:bottom w:val="single" w:color="000000" w:sz="4" w:space="0"/>
              <w:right w:val="single" w:color="000000" w:sz="4" w:space="0"/>
            </w:tcBorders>
            <w:vAlign w:val="center"/>
          </w:tcPr>
          <w:p w14:paraId="492A1116">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条  款  名  称</w:t>
            </w:r>
          </w:p>
        </w:tc>
        <w:tc>
          <w:tcPr>
            <w:tcW w:w="6420" w:type="dxa"/>
            <w:tcBorders>
              <w:top w:val="single" w:color="000000" w:sz="4" w:space="0"/>
              <w:left w:val="single" w:color="000000" w:sz="4" w:space="0"/>
              <w:bottom w:val="single" w:color="000000" w:sz="4" w:space="0"/>
              <w:right w:val="single" w:color="000000" w:sz="4" w:space="0"/>
            </w:tcBorders>
            <w:vAlign w:val="center"/>
          </w:tcPr>
          <w:p w14:paraId="7FDE154F">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编  列  内  容</w:t>
            </w:r>
          </w:p>
        </w:tc>
      </w:tr>
      <w:tr w14:paraId="520EC55C">
        <w:tblPrEx>
          <w:tblCellMar>
            <w:top w:w="0" w:type="dxa"/>
            <w:left w:w="108" w:type="dxa"/>
            <w:bottom w:w="0" w:type="dxa"/>
            <w:right w:w="108" w:type="dxa"/>
          </w:tblCellMar>
        </w:tblPrEx>
        <w:trPr>
          <w:trHeight w:val="681" w:hRule="atLeast"/>
        </w:trPr>
        <w:tc>
          <w:tcPr>
            <w:tcW w:w="1073" w:type="dxa"/>
            <w:tcBorders>
              <w:top w:val="single" w:color="auto" w:sz="4" w:space="0"/>
              <w:left w:val="single" w:color="000000" w:sz="4" w:space="0"/>
              <w:bottom w:val="single" w:color="000000" w:sz="4" w:space="0"/>
              <w:right w:val="single" w:color="000000" w:sz="4" w:space="0"/>
            </w:tcBorders>
            <w:vAlign w:val="center"/>
          </w:tcPr>
          <w:p w14:paraId="4673EA5A">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w:t>
            </w:r>
          </w:p>
        </w:tc>
        <w:tc>
          <w:tcPr>
            <w:tcW w:w="2169" w:type="dxa"/>
            <w:tcBorders>
              <w:top w:val="single" w:color="000000" w:sz="4" w:space="0"/>
              <w:left w:val="single" w:color="000000" w:sz="4" w:space="0"/>
              <w:bottom w:val="single" w:color="000000" w:sz="4" w:space="0"/>
              <w:right w:val="single" w:color="000000" w:sz="4" w:space="0"/>
            </w:tcBorders>
            <w:vAlign w:val="center"/>
          </w:tcPr>
          <w:p w14:paraId="38C0C5C1">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w:t>
            </w:r>
          </w:p>
        </w:tc>
        <w:tc>
          <w:tcPr>
            <w:tcW w:w="6420" w:type="dxa"/>
            <w:tcBorders>
              <w:top w:val="single" w:color="000000" w:sz="4" w:space="0"/>
              <w:left w:val="single" w:color="000000" w:sz="4" w:space="0"/>
              <w:bottom w:val="single" w:color="000000" w:sz="4" w:space="0"/>
              <w:right w:val="single" w:color="000000" w:sz="4" w:space="0"/>
            </w:tcBorders>
          </w:tcPr>
          <w:p w14:paraId="1F4C5333">
            <w:pPr>
              <w:keepNext w:val="0"/>
              <w:keepLines w:val="0"/>
              <w:pageBreakBefore w:val="0"/>
              <w:widowControl/>
              <w:suppressLineNumbers w:val="0"/>
              <w:bidi w:val="0"/>
              <w:spacing w:before="0" w:beforeAutospacing="0" w:after="0" w:afterAutospacing="0" w:line="360" w:lineRule="auto"/>
              <w:ind w:left="0" w:right="0"/>
              <w:jc w:val="both"/>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en-US" w:eastAsia="zh-CN"/>
              </w:rPr>
              <w:t>名    称</w:t>
            </w:r>
            <w:r>
              <w:rPr>
                <w:rFonts w:hint="eastAsia" w:asciiTheme="majorEastAsia" w:hAnsiTheme="majorEastAsia" w:eastAsiaTheme="majorEastAsia" w:cstheme="majorEastAsia"/>
                <w:b w:val="0"/>
                <w:color w:val="auto"/>
                <w:sz w:val="24"/>
                <w:szCs w:val="24"/>
                <w:highlight w:val="none"/>
                <w:lang w:val="zh-CN" w:eastAsia="zh-CN"/>
              </w:rPr>
              <w:t>：北华大学</w:t>
            </w:r>
          </w:p>
          <w:p w14:paraId="23660931">
            <w:pPr>
              <w:keepNext w:val="0"/>
              <w:keepLines w:val="0"/>
              <w:pageBreakBefore w:val="0"/>
              <w:widowControl/>
              <w:suppressLineNumbers w:val="0"/>
              <w:bidi w:val="0"/>
              <w:spacing w:before="0" w:beforeAutospacing="0" w:after="0" w:afterAutospacing="0" w:line="360" w:lineRule="auto"/>
              <w:ind w:left="0" w:right="0"/>
              <w:jc w:val="both"/>
              <w:rPr>
                <w:rFonts w:hint="eastAsia" w:asciiTheme="majorEastAsia" w:hAnsiTheme="majorEastAsia" w:eastAsiaTheme="majorEastAsia" w:cstheme="majorEastAsia"/>
                <w:b w:val="0"/>
                <w:color w:val="auto"/>
                <w:sz w:val="24"/>
                <w:szCs w:val="24"/>
                <w:highlight w:val="none"/>
                <w:lang w:val="en-US" w:eastAsia="zh-CN"/>
              </w:rPr>
            </w:pPr>
            <w:r>
              <w:rPr>
                <w:rFonts w:hint="eastAsia" w:asciiTheme="majorEastAsia" w:hAnsiTheme="majorEastAsia" w:eastAsiaTheme="majorEastAsia" w:cstheme="majorEastAsia"/>
                <w:b w:val="0"/>
                <w:color w:val="auto"/>
                <w:sz w:val="24"/>
                <w:szCs w:val="24"/>
                <w:highlight w:val="none"/>
                <w:lang w:val="zh-CN" w:eastAsia="zh-CN"/>
              </w:rPr>
              <w:t>地</w:t>
            </w:r>
            <w:r>
              <w:rPr>
                <w:rFonts w:hint="eastAsia" w:asciiTheme="majorEastAsia" w:hAnsiTheme="majorEastAsia" w:eastAsiaTheme="majorEastAsia" w:cstheme="majorEastAsia"/>
                <w:b w:val="0"/>
                <w:color w:val="auto"/>
                <w:sz w:val="24"/>
                <w:szCs w:val="24"/>
                <w:highlight w:val="none"/>
                <w:lang w:val="en-US" w:eastAsia="zh-CN"/>
              </w:rPr>
              <w:t xml:space="preserve">    </w:t>
            </w:r>
            <w:r>
              <w:rPr>
                <w:rFonts w:hint="eastAsia" w:asciiTheme="majorEastAsia" w:hAnsiTheme="majorEastAsia" w:eastAsiaTheme="majorEastAsia" w:cstheme="majorEastAsia"/>
                <w:b w:val="0"/>
                <w:color w:val="auto"/>
                <w:sz w:val="24"/>
                <w:szCs w:val="24"/>
                <w:highlight w:val="none"/>
                <w:lang w:val="zh-CN" w:eastAsia="zh-CN"/>
              </w:rPr>
              <w:t>址：吉林市丰满区滨江东路3999号</w:t>
            </w:r>
          </w:p>
          <w:p w14:paraId="5AF5ED00">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color w:val="auto"/>
                <w:sz w:val="24"/>
                <w:szCs w:val="24"/>
                <w:highlight w:val="none"/>
                <w:lang w:val="zh-CN" w:eastAsia="zh-CN"/>
              </w:rPr>
              <w:t>联系</w:t>
            </w:r>
            <w:r>
              <w:rPr>
                <w:rFonts w:hint="eastAsia" w:asciiTheme="majorEastAsia" w:hAnsiTheme="majorEastAsia" w:eastAsiaTheme="majorEastAsia" w:cstheme="majorEastAsia"/>
                <w:b w:val="0"/>
                <w:color w:val="auto"/>
                <w:sz w:val="24"/>
                <w:szCs w:val="24"/>
                <w:highlight w:val="none"/>
                <w:lang w:val="en-US" w:eastAsia="zh-CN"/>
              </w:rPr>
              <w:t>方式</w:t>
            </w:r>
            <w:r>
              <w:rPr>
                <w:rFonts w:hint="eastAsia" w:asciiTheme="majorEastAsia" w:hAnsiTheme="majorEastAsia" w:eastAsiaTheme="majorEastAsia" w:cstheme="majorEastAsia"/>
                <w:b w:val="0"/>
                <w:color w:val="auto"/>
                <w:sz w:val="24"/>
                <w:szCs w:val="24"/>
                <w:highlight w:val="none"/>
                <w:lang w:val="zh-CN" w:eastAsia="zh-CN"/>
              </w:rPr>
              <w:t>：吕鹏 0432-64608092</w:t>
            </w:r>
          </w:p>
        </w:tc>
      </w:tr>
      <w:tr w14:paraId="166C23DE">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3E4EE636">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w:t>
            </w:r>
          </w:p>
        </w:tc>
        <w:tc>
          <w:tcPr>
            <w:tcW w:w="2169" w:type="dxa"/>
            <w:tcBorders>
              <w:top w:val="single" w:color="000000" w:sz="4" w:space="0"/>
              <w:left w:val="single" w:color="000000" w:sz="4" w:space="0"/>
              <w:bottom w:val="single" w:color="000000" w:sz="4" w:space="0"/>
              <w:right w:val="single" w:color="000000" w:sz="4" w:space="0"/>
            </w:tcBorders>
            <w:vAlign w:val="center"/>
          </w:tcPr>
          <w:p w14:paraId="63F995DD">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采购代理机构</w:t>
            </w:r>
          </w:p>
        </w:tc>
        <w:tc>
          <w:tcPr>
            <w:tcW w:w="6420" w:type="dxa"/>
            <w:tcBorders>
              <w:top w:val="single" w:color="000000" w:sz="4" w:space="0"/>
              <w:left w:val="single" w:color="000000" w:sz="4" w:space="0"/>
              <w:bottom w:val="single" w:color="000000" w:sz="4" w:space="0"/>
              <w:right w:val="single" w:color="000000" w:sz="4" w:space="0"/>
            </w:tcBorders>
          </w:tcPr>
          <w:p w14:paraId="4BC1AC9B">
            <w:pPr>
              <w:keepNext w:val="0"/>
              <w:keepLines w:val="0"/>
              <w:pageBreakBefore w:val="0"/>
              <w:widowControl/>
              <w:suppressLineNumbers w:val="0"/>
              <w:bidi w:val="0"/>
              <w:spacing w:before="0" w:beforeAutospacing="0" w:after="0" w:afterAutospacing="0" w:line="360" w:lineRule="auto"/>
              <w:ind w:left="0" w:right="0"/>
              <w:jc w:val="both"/>
              <w:rPr>
                <w:rFonts w:hint="eastAsia" w:asciiTheme="majorEastAsia" w:hAnsiTheme="majorEastAsia" w:eastAsiaTheme="majorEastAsia" w:cstheme="majorEastAsia"/>
                <w:b w:val="0"/>
                <w:color w:val="auto"/>
                <w:sz w:val="24"/>
                <w:szCs w:val="24"/>
                <w:highlight w:val="none"/>
                <w:lang w:val="zh-CN" w:eastAsia="zh-CN"/>
              </w:rPr>
            </w:pPr>
            <w:r>
              <w:rPr>
                <w:rFonts w:hint="eastAsia" w:asciiTheme="majorEastAsia" w:hAnsiTheme="majorEastAsia" w:eastAsiaTheme="majorEastAsia" w:cstheme="majorEastAsia"/>
                <w:b w:val="0"/>
                <w:color w:val="auto"/>
                <w:sz w:val="24"/>
                <w:szCs w:val="24"/>
                <w:highlight w:val="none"/>
                <w:lang w:val="zh-CN" w:eastAsia="zh-CN"/>
              </w:rPr>
              <w:t>名称：吉林省经建咨询有限公司　</w:t>
            </w:r>
          </w:p>
          <w:p w14:paraId="18B0D77F">
            <w:pPr>
              <w:keepNext w:val="0"/>
              <w:keepLines w:val="0"/>
              <w:pageBreakBefore w:val="0"/>
              <w:widowControl/>
              <w:suppressLineNumbers w:val="0"/>
              <w:bidi w:val="0"/>
              <w:spacing w:before="0" w:beforeAutospacing="0" w:after="0" w:afterAutospacing="0" w:line="360" w:lineRule="auto"/>
              <w:ind w:left="0" w:right="0"/>
              <w:jc w:val="both"/>
              <w:rPr>
                <w:rFonts w:hint="eastAsia" w:asciiTheme="majorEastAsia" w:hAnsiTheme="majorEastAsia" w:eastAsiaTheme="majorEastAsia" w:cstheme="majorEastAsia"/>
                <w:b w:val="0"/>
                <w:color w:val="auto"/>
                <w:sz w:val="24"/>
                <w:szCs w:val="24"/>
                <w:highlight w:val="none"/>
                <w:lang w:val="zh-CN" w:eastAsia="zh-CN"/>
              </w:rPr>
            </w:pPr>
            <w:r>
              <w:rPr>
                <w:rFonts w:hint="eastAsia" w:asciiTheme="majorEastAsia" w:hAnsiTheme="majorEastAsia" w:eastAsiaTheme="majorEastAsia" w:cstheme="majorEastAsia"/>
                <w:b w:val="0"/>
                <w:color w:val="auto"/>
                <w:sz w:val="24"/>
                <w:szCs w:val="24"/>
                <w:highlight w:val="none"/>
                <w:lang w:val="zh-CN" w:eastAsia="zh-CN"/>
              </w:rPr>
              <w:t>地址：长春市净月经济开发区天兴路与临河东街交汇处东行300米　　</w:t>
            </w:r>
          </w:p>
          <w:p w14:paraId="5B91E125">
            <w:pPr>
              <w:keepNext w:val="0"/>
              <w:keepLines w:val="0"/>
              <w:pageBreakBefore w:val="0"/>
              <w:widowControl/>
              <w:suppressLineNumbers w:val="0"/>
              <w:bidi w:val="0"/>
              <w:spacing w:before="0" w:beforeAutospacing="0" w:after="0" w:afterAutospacing="0" w:line="360" w:lineRule="auto"/>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color w:val="auto"/>
                <w:sz w:val="24"/>
                <w:szCs w:val="24"/>
                <w:highlight w:val="none"/>
                <w:lang w:val="zh-CN" w:eastAsia="zh-CN"/>
              </w:rPr>
              <w:t>联系方式：</w:t>
            </w:r>
            <w:r>
              <w:rPr>
                <w:rFonts w:hint="eastAsia" w:asciiTheme="majorEastAsia" w:hAnsiTheme="majorEastAsia" w:eastAsiaTheme="majorEastAsia" w:cstheme="majorEastAsia"/>
                <w:b w:val="0"/>
                <w:color w:val="auto"/>
                <w:sz w:val="24"/>
                <w:szCs w:val="24"/>
                <w:highlight w:val="none"/>
                <w:lang w:val="en-US" w:eastAsia="zh-CN"/>
              </w:rPr>
              <w:t>郭盼、王天宇0431-80744758</w:t>
            </w:r>
          </w:p>
        </w:tc>
      </w:tr>
      <w:tr w14:paraId="51784695">
        <w:tblPrEx>
          <w:tblCellMar>
            <w:top w:w="0" w:type="dxa"/>
            <w:left w:w="108" w:type="dxa"/>
            <w:bottom w:w="0" w:type="dxa"/>
            <w:right w:w="108" w:type="dxa"/>
          </w:tblCellMar>
        </w:tblPrEx>
        <w:trPr>
          <w:trHeight w:val="758"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55E4BAA8">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1.1.4</w:t>
            </w:r>
          </w:p>
        </w:tc>
        <w:tc>
          <w:tcPr>
            <w:tcW w:w="2169" w:type="dxa"/>
            <w:tcBorders>
              <w:top w:val="single" w:color="000000" w:sz="4" w:space="0"/>
              <w:left w:val="single" w:color="000000" w:sz="4" w:space="0"/>
              <w:bottom w:val="single" w:color="000000" w:sz="4" w:space="0"/>
              <w:right w:val="single" w:color="000000" w:sz="4" w:space="0"/>
            </w:tcBorders>
            <w:vAlign w:val="center"/>
          </w:tcPr>
          <w:p w14:paraId="2BE8B1A3">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项目名称及项目编号</w:t>
            </w:r>
          </w:p>
        </w:tc>
        <w:tc>
          <w:tcPr>
            <w:tcW w:w="6420" w:type="dxa"/>
            <w:tcBorders>
              <w:top w:val="single" w:color="000000" w:sz="4" w:space="0"/>
              <w:left w:val="single" w:color="000000" w:sz="4" w:space="0"/>
              <w:bottom w:val="single" w:color="000000" w:sz="4" w:space="0"/>
              <w:right w:val="single" w:color="000000" w:sz="4" w:space="0"/>
            </w:tcBorders>
            <w:vAlign w:val="center"/>
          </w:tcPr>
          <w:p w14:paraId="4259A3ED">
            <w:pPr>
              <w:pStyle w:val="21"/>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项目名称：</w:t>
            </w:r>
            <w:r>
              <w:rPr>
                <w:rFonts w:hint="eastAsia" w:asciiTheme="majorEastAsia" w:hAnsiTheme="majorEastAsia" w:eastAsiaTheme="majorEastAsia" w:cstheme="majorEastAsia"/>
                <w:color w:val="auto"/>
                <w:kern w:val="2"/>
                <w:sz w:val="24"/>
                <w:szCs w:val="24"/>
                <w:highlight w:val="none"/>
                <w:lang w:val="en-US" w:eastAsia="zh-CN"/>
              </w:rPr>
              <w:t>北华大学2025年硕士学位论文委托第三方平台送审服务项目</w:t>
            </w:r>
          </w:p>
          <w:p w14:paraId="03456AEB">
            <w:pPr>
              <w:pStyle w:val="21"/>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项目编号：</w:t>
            </w:r>
            <w:r>
              <w:rPr>
                <w:rFonts w:hint="eastAsia" w:asciiTheme="majorEastAsia" w:hAnsiTheme="majorEastAsia" w:eastAsiaTheme="majorEastAsia" w:cstheme="majorEastAsia"/>
                <w:color w:val="auto"/>
                <w:kern w:val="2"/>
                <w:sz w:val="24"/>
                <w:szCs w:val="24"/>
                <w:highlight w:val="none"/>
                <w:lang w:eastAsia="zh-CN"/>
              </w:rPr>
              <w:t>JLJJ-FWZB-20250206</w:t>
            </w:r>
            <w:r>
              <w:rPr>
                <w:rFonts w:hint="eastAsia" w:asciiTheme="majorEastAsia" w:hAnsiTheme="majorEastAsia" w:eastAsiaTheme="majorEastAsia" w:cstheme="majorEastAsia"/>
                <w:color w:val="auto"/>
                <w:kern w:val="2"/>
                <w:sz w:val="24"/>
                <w:szCs w:val="24"/>
                <w:highlight w:val="none"/>
              </w:rPr>
              <w:t>。</w:t>
            </w:r>
          </w:p>
        </w:tc>
      </w:tr>
      <w:tr w14:paraId="6D0348C2">
        <w:tblPrEx>
          <w:tblCellMar>
            <w:top w:w="0" w:type="dxa"/>
            <w:left w:w="108" w:type="dxa"/>
            <w:bottom w:w="0" w:type="dxa"/>
            <w:right w:w="108" w:type="dxa"/>
          </w:tblCellMar>
        </w:tblPrEx>
        <w:trPr>
          <w:trHeight w:val="432"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4703928C">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1.1.5</w:t>
            </w:r>
          </w:p>
        </w:tc>
        <w:tc>
          <w:tcPr>
            <w:tcW w:w="2169" w:type="dxa"/>
            <w:tcBorders>
              <w:top w:val="single" w:color="000000" w:sz="4" w:space="0"/>
              <w:left w:val="single" w:color="000000" w:sz="4" w:space="0"/>
              <w:bottom w:val="single" w:color="000000" w:sz="4" w:space="0"/>
              <w:right w:val="single" w:color="000000" w:sz="4" w:space="0"/>
            </w:tcBorders>
            <w:vAlign w:val="center"/>
          </w:tcPr>
          <w:p w14:paraId="75434A48">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服务地点</w:t>
            </w:r>
          </w:p>
        </w:tc>
        <w:tc>
          <w:tcPr>
            <w:tcW w:w="6420" w:type="dxa"/>
            <w:tcBorders>
              <w:top w:val="single" w:color="000000" w:sz="4" w:space="0"/>
              <w:left w:val="single" w:color="000000" w:sz="4" w:space="0"/>
              <w:bottom w:val="single" w:color="000000" w:sz="4" w:space="0"/>
              <w:right w:val="single" w:color="000000" w:sz="4" w:space="0"/>
            </w:tcBorders>
            <w:vAlign w:val="center"/>
          </w:tcPr>
          <w:p w14:paraId="52450923">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采购人指定地点</w:t>
            </w:r>
          </w:p>
        </w:tc>
      </w:tr>
      <w:tr w14:paraId="4A025E99">
        <w:tblPrEx>
          <w:tblCellMar>
            <w:top w:w="0" w:type="dxa"/>
            <w:left w:w="108" w:type="dxa"/>
            <w:bottom w:w="0" w:type="dxa"/>
            <w:right w:w="108" w:type="dxa"/>
          </w:tblCellMar>
        </w:tblPrEx>
        <w:trPr>
          <w:trHeight w:val="480"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62D5ABC5">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1.2.1</w:t>
            </w:r>
          </w:p>
        </w:tc>
        <w:tc>
          <w:tcPr>
            <w:tcW w:w="2169" w:type="dxa"/>
            <w:tcBorders>
              <w:top w:val="single" w:color="000000" w:sz="4" w:space="0"/>
              <w:left w:val="single" w:color="000000" w:sz="4" w:space="0"/>
              <w:bottom w:val="single" w:color="000000" w:sz="4" w:space="0"/>
              <w:right w:val="single" w:color="000000" w:sz="4" w:space="0"/>
            </w:tcBorders>
            <w:vAlign w:val="center"/>
          </w:tcPr>
          <w:p w14:paraId="09C97D07">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资金来源及比例</w:t>
            </w:r>
          </w:p>
        </w:tc>
        <w:tc>
          <w:tcPr>
            <w:tcW w:w="6420" w:type="dxa"/>
            <w:tcBorders>
              <w:top w:val="single" w:color="000000" w:sz="4" w:space="0"/>
              <w:left w:val="single" w:color="000000" w:sz="4" w:space="0"/>
              <w:bottom w:val="single" w:color="000000" w:sz="4" w:space="0"/>
              <w:right w:val="single" w:color="000000" w:sz="4" w:space="0"/>
            </w:tcBorders>
          </w:tcPr>
          <w:p w14:paraId="29A3B64C">
            <w:pPr>
              <w:pStyle w:val="22"/>
              <w:keepNext w:val="0"/>
              <w:keepLines w:val="0"/>
              <w:pageBreakBefore w:val="0"/>
              <w:widowControl/>
              <w:suppressLineNumbers w:val="0"/>
              <w:kinsoku w:val="0"/>
              <w:overflowPunct w:val="0"/>
              <w:bidi w:val="0"/>
              <w:spacing w:before="65"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100%</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北华大学2025年度部门经费预算</w:t>
            </w:r>
          </w:p>
        </w:tc>
      </w:tr>
      <w:tr w14:paraId="3D629455">
        <w:tblPrEx>
          <w:tblCellMar>
            <w:top w:w="0" w:type="dxa"/>
            <w:left w:w="108" w:type="dxa"/>
            <w:bottom w:w="0" w:type="dxa"/>
            <w:right w:w="108" w:type="dxa"/>
          </w:tblCellMar>
        </w:tblPrEx>
        <w:trPr>
          <w:trHeight w:val="960"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61233CED">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1.3.1</w:t>
            </w:r>
          </w:p>
        </w:tc>
        <w:tc>
          <w:tcPr>
            <w:tcW w:w="2169" w:type="dxa"/>
            <w:tcBorders>
              <w:top w:val="single" w:color="000000" w:sz="4" w:space="0"/>
              <w:left w:val="single" w:color="000000" w:sz="4" w:space="0"/>
              <w:bottom w:val="single" w:color="000000" w:sz="4" w:space="0"/>
              <w:right w:val="single" w:color="000000" w:sz="4" w:space="0"/>
            </w:tcBorders>
            <w:vAlign w:val="center"/>
          </w:tcPr>
          <w:p w14:paraId="647C6F3C">
            <w:pPr>
              <w:pStyle w:val="22"/>
              <w:keepNext w:val="0"/>
              <w:keepLines w:val="0"/>
              <w:pageBreakBefore w:val="0"/>
              <w:widowControl/>
              <w:suppressLineNumbers w:val="0"/>
              <w:kinsoku w:val="0"/>
              <w:overflowPunct w:val="0"/>
              <w:bidi w:val="0"/>
              <w:spacing w:before="0" w:beforeAutospacing="0" w:after="0" w:afterAutospacing="0" w:line="360" w:lineRule="auto"/>
              <w:ind w:left="20" w:right="6"/>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采购需求</w:t>
            </w:r>
          </w:p>
        </w:tc>
        <w:tc>
          <w:tcPr>
            <w:tcW w:w="6420" w:type="dxa"/>
            <w:tcBorders>
              <w:top w:val="single" w:color="000000" w:sz="4" w:space="0"/>
              <w:left w:val="single" w:color="000000" w:sz="4" w:space="0"/>
              <w:bottom w:val="single" w:color="000000" w:sz="4" w:space="0"/>
              <w:right w:val="single" w:color="000000" w:sz="4" w:space="0"/>
            </w:tcBorders>
          </w:tcPr>
          <w:p w14:paraId="62CB936E">
            <w:pPr>
              <w:keepNext w:val="0"/>
              <w:keepLines w:val="0"/>
              <w:pageBreakBefore w:val="0"/>
              <w:widowControl/>
              <w:suppressLineNumbers w:val="0"/>
              <w:bidi w:val="0"/>
              <w:spacing w:before="35"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主要用于盲评送审2025年申请授予硕士学位的硕士研究生学位论文（具体详见采购需求）</w:t>
            </w:r>
            <w:r>
              <w:rPr>
                <w:rFonts w:hint="eastAsia" w:asciiTheme="majorEastAsia" w:hAnsiTheme="majorEastAsia" w:eastAsiaTheme="majorEastAsia" w:cstheme="majorEastAsia"/>
                <w:color w:val="auto"/>
                <w:sz w:val="24"/>
                <w:highlight w:val="none"/>
              </w:rPr>
              <w:t>；</w:t>
            </w:r>
          </w:p>
        </w:tc>
      </w:tr>
      <w:tr w14:paraId="519104AD">
        <w:tblPrEx>
          <w:tblCellMar>
            <w:top w:w="0" w:type="dxa"/>
            <w:left w:w="108" w:type="dxa"/>
            <w:bottom w:w="0" w:type="dxa"/>
            <w:right w:w="108" w:type="dxa"/>
          </w:tblCellMar>
        </w:tblPrEx>
        <w:trPr>
          <w:trHeight w:val="36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1388BBCE">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1.3.2</w:t>
            </w:r>
          </w:p>
        </w:tc>
        <w:tc>
          <w:tcPr>
            <w:tcW w:w="2169" w:type="dxa"/>
            <w:tcBorders>
              <w:top w:val="single" w:color="000000" w:sz="4" w:space="0"/>
              <w:left w:val="single" w:color="000000" w:sz="4" w:space="0"/>
              <w:bottom w:val="single" w:color="000000" w:sz="4" w:space="0"/>
              <w:right w:val="single" w:color="000000" w:sz="4" w:space="0"/>
            </w:tcBorders>
          </w:tcPr>
          <w:p w14:paraId="145A9778">
            <w:pPr>
              <w:pStyle w:val="22"/>
              <w:keepNext w:val="0"/>
              <w:keepLines w:val="0"/>
              <w:pageBreakBefore w:val="0"/>
              <w:widowControl/>
              <w:suppressLineNumbers w:val="0"/>
              <w:kinsoku w:val="0"/>
              <w:overflowPunct w:val="0"/>
              <w:bidi w:val="0"/>
              <w:spacing w:before="50" w:beforeAutospacing="0" w:after="0" w:afterAutospacing="0" w:line="360" w:lineRule="auto"/>
              <w:ind w:left="20" w:right="6"/>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合同履行期限</w:t>
            </w:r>
          </w:p>
          <w:p w14:paraId="491259F3">
            <w:pPr>
              <w:pStyle w:val="22"/>
              <w:keepNext w:val="0"/>
              <w:keepLines w:val="0"/>
              <w:pageBreakBefore w:val="0"/>
              <w:widowControl/>
              <w:suppressLineNumbers w:val="0"/>
              <w:kinsoku w:val="0"/>
              <w:overflowPunct w:val="0"/>
              <w:bidi w:val="0"/>
              <w:spacing w:before="50" w:beforeAutospacing="0" w:after="0" w:afterAutospacing="0" w:line="360" w:lineRule="auto"/>
              <w:ind w:left="20" w:right="6"/>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（服务期限）</w:t>
            </w:r>
          </w:p>
        </w:tc>
        <w:tc>
          <w:tcPr>
            <w:tcW w:w="6420" w:type="dxa"/>
            <w:tcBorders>
              <w:top w:val="single" w:color="000000" w:sz="4" w:space="0"/>
              <w:left w:val="single" w:color="000000" w:sz="4" w:space="0"/>
              <w:bottom w:val="single" w:color="000000" w:sz="4" w:space="0"/>
              <w:right w:val="single" w:color="000000" w:sz="4" w:space="0"/>
            </w:tcBorders>
            <w:vAlign w:val="center"/>
          </w:tcPr>
          <w:p w14:paraId="6610772E">
            <w:pPr>
              <w:pStyle w:val="3"/>
              <w:pageBreakBefore w:val="0"/>
              <w:widowControl/>
              <w:suppressLineNumbers w:val="0"/>
              <w:autoSpaceDE/>
              <w:autoSpaceDN/>
              <w:bidi w:val="0"/>
              <w:spacing w:before="0" w:beforeAutospacing="0" w:afterAutospacing="0" w:line="360" w:lineRule="auto"/>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eastAsia="zh-CN"/>
              </w:rPr>
              <w:t>自合同签订之日起至2025年12月31日</w:t>
            </w:r>
            <w:r>
              <w:rPr>
                <w:rFonts w:hint="eastAsia" w:asciiTheme="majorEastAsia" w:hAnsiTheme="majorEastAsia" w:eastAsiaTheme="majorEastAsia" w:cstheme="majorEastAsia"/>
                <w:b w:val="0"/>
                <w:color w:val="auto"/>
                <w:sz w:val="24"/>
                <w:szCs w:val="24"/>
                <w:highlight w:val="none"/>
              </w:rPr>
              <w:t>；</w:t>
            </w:r>
          </w:p>
        </w:tc>
      </w:tr>
      <w:tr w14:paraId="340E11A8">
        <w:tblPrEx>
          <w:tblCellMar>
            <w:top w:w="0" w:type="dxa"/>
            <w:left w:w="108" w:type="dxa"/>
            <w:bottom w:w="0" w:type="dxa"/>
            <w:right w:w="108" w:type="dxa"/>
          </w:tblCellMar>
        </w:tblPrEx>
        <w:trPr>
          <w:trHeight w:val="934"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03146634">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1.3.3</w:t>
            </w:r>
          </w:p>
        </w:tc>
        <w:tc>
          <w:tcPr>
            <w:tcW w:w="2169" w:type="dxa"/>
            <w:tcBorders>
              <w:top w:val="single" w:color="000000" w:sz="4" w:space="0"/>
              <w:left w:val="single" w:color="000000" w:sz="4" w:space="0"/>
              <w:bottom w:val="single" w:color="000000" w:sz="4" w:space="0"/>
              <w:right w:val="single" w:color="000000" w:sz="4" w:space="0"/>
            </w:tcBorders>
            <w:vAlign w:val="center"/>
          </w:tcPr>
          <w:p w14:paraId="2A625956">
            <w:pPr>
              <w:pStyle w:val="22"/>
              <w:keepNext w:val="0"/>
              <w:keepLines w:val="0"/>
              <w:pageBreakBefore w:val="0"/>
              <w:widowControl/>
              <w:suppressLineNumbers w:val="0"/>
              <w:kinsoku w:val="0"/>
              <w:overflowPunct w:val="0"/>
              <w:bidi w:val="0"/>
              <w:spacing w:before="51" w:beforeAutospacing="0" w:after="0" w:afterAutospacing="0" w:line="360" w:lineRule="auto"/>
              <w:ind w:left="20" w:right="6"/>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服务标准</w:t>
            </w:r>
          </w:p>
        </w:tc>
        <w:tc>
          <w:tcPr>
            <w:tcW w:w="6420" w:type="dxa"/>
            <w:tcBorders>
              <w:top w:val="single" w:color="000000" w:sz="4" w:space="0"/>
              <w:left w:val="single" w:color="000000" w:sz="4" w:space="0"/>
              <w:bottom w:val="single" w:color="000000" w:sz="4" w:space="0"/>
              <w:right w:val="single" w:color="000000" w:sz="4" w:space="0"/>
            </w:tcBorders>
            <w:vAlign w:val="center"/>
          </w:tcPr>
          <w:p w14:paraId="45D8BA3C">
            <w:pPr>
              <w:pStyle w:val="3"/>
              <w:pageBreakBefore w:val="0"/>
              <w:widowControl/>
              <w:suppressLineNumbers w:val="0"/>
              <w:autoSpaceDE/>
              <w:autoSpaceDN/>
              <w:bidi w:val="0"/>
              <w:spacing w:before="0" w:beforeAutospacing="0" w:afterAutospacing="0" w:line="360" w:lineRule="auto"/>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color w:val="auto"/>
                <w:sz w:val="24"/>
                <w:szCs w:val="24"/>
                <w:highlight w:val="none"/>
                <w:lang w:eastAsia="zh-CN"/>
              </w:rPr>
              <w:t>符合国家、行业现行相关标准及采购人合理要求的合格服务</w:t>
            </w:r>
            <w:r>
              <w:rPr>
                <w:rFonts w:hint="eastAsia" w:asciiTheme="majorEastAsia" w:hAnsiTheme="majorEastAsia" w:eastAsiaTheme="majorEastAsia" w:cstheme="majorEastAsia"/>
                <w:b w:val="0"/>
                <w:color w:val="auto"/>
                <w:sz w:val="24"/>
                <w:szCs w:val="24"/>
                <w:highlight w:val="none"/>
              </w:rPr>
              <w:t>。</w:t>
            </w:r>
          </w:p>
        </w:tc>
      </w:tr>
      <w:tr w14:paraId="1CADE8EE">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51DE736A">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1.4.1</w:t>
            </w:r>
          </w:p>
        </w:tc>
        <w:tc>
          <w:tcPr>
            <w:tcW w:w="2169" w:type="dxa"/>
            <w:tcBorders>
              <w:top w:val="single" w:color="000000" w:sz="4" w:space="0"/>
              <w:left w:val="single" w:color="000000" w:sz="4" w:space="0"/>
              <w:bottom w:val="single" w:color="000000" w:sz="4" w:space="0"/>
              <w:right w:val="single" w:color="000000" w:sz="4" w:space="0"/>
            </w:tcBorders>
            <w:vAlign w:val="center"/>
          </w:tcPr>
          <w:p w14:paraId="0F57346D">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投标人资质条件、能力</w:t>
            </w:r>
          </w:p>
        </w:tc>
        <w:tc>
          <w:tcPr>
            <w:tcW w:w="6420" w:type="dxa"/>
            <w:tcBorders>
              <w:top w:val="single" w:color="000000" w:sz="4" w:space="0"/>
              <w:left w:val="single" w:color="000000" w:sz="4" w:space="0"/>
              <w:bottom w:val="single" w:color="000000" w:sz="4" w:space="0"/>
              <w:right w:val="single" w:color="000000" w:sz="4" w:space="0"/>
            </w:tcBorders>
            <w:vAlign w:val="center"/>
          </w:tcPr>
          <w:p w14:paraId="795543D4">
            <w:pPr>
              <w:keepNext w:val="0"/>
              <w:keepLines w:val="0"/>
              <w:pageBreakBefore w:val="0"/>
              <w:widowControl/>
              <w:suppressLineNumbers w:val="0"/>
              <w:bidi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1.满足《中华人民共和国政府采购法》第二十二条规定。</w:t>
            </w:r>
          </w:p>
          <w:p w14:paraId="7A78A07B">
            <w:pPr>
              <w:pStyle w:val="21"/>
              <w:keepNext w:val="0"/>
              <w:keepLines w:val="0"/>
              <w:pageBreakBefore w:val="0"/>
              <w:suppressLineNumbers w:val="0"/>
              <w:bidi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kern w:val="2"/>
                <w:highlight w:val="none"/>
              </w:rPr>
            </w:pPr>
            <w:r>
              <w:rPr>
                <w:rFonts w:hint="eastAsia" w:asciiTheme="majorEastAsia" w:hAnsiTheme="majorEastAsia" w:eastAsiaTheme="majorEastAsia" w:cstheme="majorEastAsia"/>
                <w:color w:val="auto"/>
                <w:kern w:val="2"/>
                <w:highlight w:val="none"/>
                <w:lang w:val="zh-CN"/>
              </w:rPr>
              <w:t>2.落实政府采购政策需满足的资格要</w:t>
            </w:r>
            <w:r>
              <w:rPr>
                <w:rFonts w:hint="eastAsia" w:asciiTheme="majorEastAsia" w:hAnsiTheme="majorEastAsia" w:eastAsiaTheme="majorEastAsia" w:cstheme="majorEastAsia"/>
                <w:color w:val="auto"/>
                <w:kern w:val="2"/>
                <w:highlight w:val="none"/>
              </w:rPr>
              <w:t>求：</w:t>
            </w:r>
            <w:r>
              <w:rPr>
                <w:rFonts w:hint="eastAsia" w:asciiTheme="majorEastAsia" w:hAnsiTheme="majorEastAsia" w:eastAsiaTheme="majorEastAsia" w:cstheme="majorEastAsia"/>
                <w:color w:val="auto"/>
                <w:kern w:val="2"/>
                <w:highlight w:val="none"/>
                <w:lang w:val="zh-CN"/>
              </w:rPr>
              <w:t>《政府采购促进中小企业发展管理办法》（财库〔2020〕46号）、《关于印发&lt;吉林省强化政府采购政策支持中小企业发展落实举措&gt;的通知》（吉财采购〔2022〕478号）、《关于进一步加大政府采购支持中小企业力度的通知》（财库〔2022〕19号）、《关于政府采购支持监狱企业发展有关问题的通知》（财库〔2014〕68号）、《关于促进残疾人就业政府采购政策的通知》（财库〔2017〕141号）、</w:t>
            </w:r>
            <w:r>
              <w:rPr>
                <w:rFonts w:hint="eastAsia" w:asciiTheme="majorEastAsia" w:hAnsiTheme="majorEastAsia" w:eastAsiaTheme="majorEastAsia" w:cstheme="majorEastAsia"/>
                <w:color w:val="auto"/>
                <w:kern w:val="2"/>
                <w:highlight w:val="none"/>
              </w:rPr>
              <w:t>《关于调整优化节能产品、环境标志产品政府采购执行机制的通知》（财库</w:t>
            </w:r>
            <w:r>
              <w:rPr>
                <w:rFonts w:hint="eastAsia" w:asciiTheme="majorEastAsia" w:hAnsiTheme="majorEastAsia" w:eastAsiaTheme="majorEastAsia" w:cstheme="majorEastAsia"/>
                <w:color w:val="auto"/>
                <w:kern w:val="2"/>
                <w:highlight w:val="none"/>
                <w:lang w:val="zh-CN"/>
              </w:rPr>
              <w:t>〔</w:t>
            </w:r>
            <w:r>
              <w:rPr>
                <w:rFonts w:hint="eastAsia" w:asciiTheme="majorEastAsia" w:hAnsiTheme="majorEastAsia" w:eastAsiaTheme="majorEastAsia" w:cstheme="majorEastAsia"/>
                <w:color w:val="auto"/>
                <w:kern w:val="2"/>
                <w:highlight w:val="none"/>
              </w:rPr>
              <w:t>2019</w:t>
            </w:r>
            <w:r>
              <w:rPr>
                <w:rFonts w:hint="eastAsia" w:asciiTheme="majorEastAsia" w:hAnsiTheme="majorEastAsia" w:eastAsiaTheme="majorEastAsia" w:cstheme="majorEastAsia"/>
                <w:color w:val="auto"/>
                <w:kern w:val="2"/>
                <w:highlight w:val="none"/>
                <w:lang w:val="zh-CN"/>
              </w:rPr>
              <w:t>〕</w:t>
            </w:r>
            <w:r>
              <w:rPr>
                <w:rFonts w:hint="eastAsia" w:asciiTheme="majorEastAsia" w:hAnsiTheme="majorEastAsia" w:eastAsiaTheme="majorEastAsia" w:cstheme="majorEastAsia"/>
                <w:color w:val="auto"/>
                <w:kern w:val="2"/>
                <w:highlight w:val="none"/>
              </w:rPr>
              <w:t>9号）</w:t>
            </w:r>
            <w:r>
              <w:rPr>
                <w:rFonts w:hint="eastAsia" w:asciiTheme="majorEastAsia" w:hAnsiTheme="majorEastAsia" w:eastAsiaTheme="majorEastAsia" w:cstheme="majorEastAsia"/>
                <w:color w:val="auto"/>
                <w:kern w:val="2"/>
                <w:highlight w:val="none"/>
                <w:lang w:val="zh-CN"/>
              </w:rPr>
              <w:t>等，本项目专门面向中小企业采购；</w:t>
            </w:r>
          </w:p>
          <w:p w14:paraId="1C964B41">
            <w:pPr>
              <w:keepNext w:val="0"/>
              <w:keepLines w:val="0"/>
              <w:pageBreakBefore w:val="0"/>
              <w:widowControl/>
              <w:suppressLineNumbers w:val="0"/>
              <w:bidi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3.本项目的特定资格要求：</w:t>
            </w:r>
          </w:p>
          <w:p w14:paraId="2E4EA00C">
            <w:pPr>
              <w:keepNext w:val="0"/>
              <w:keepLines w:val="0"/>
              <w:pageBreakBefore w:val="0"/>
              <w:widowControl/>
              <w:suppressLineNumbers w:val="0"/>
              <w:bidi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3.1</w:t>
            </w:r>
            <w:r>
              <w:rPr>
                <w:rFonts w:hint="eastAsia" w:asciiTheme="majorEastAsia" w:hAnsiTheme="majorEastAsia" w:eastAsiaTheme="majorEastAsia" w:cstheme="majorEastAsia"/>
                <w:color w:val="auto"/>
                <w:sz w:val="24"/>
                <w:highlight w:val="none"/>
              </w:rPr>
              <w:t>投标人应是在中华人民共和国境内注册，能够独立承担民事责任的法人资格或其他组织</w:t>
            </w:r>
            <w:r>
              <w:rPr>
                <w:rFonts w:hint="eastAsia" w:asciiTheme="majorEastAsia" w:hAnsiTheme="majorEastAsia" w:eastAsiaTheme="majorEastAsia" w:cstheme="majorEastAsia"/>
                <w:color w:val="auto"/>
                <w:sz w:val="24"/>
                <w:highlight w:val="none"/>
                <w:lang w:val="zh-CN"/>
              </w:rPr>
              <w:t>，具备有效的营业执照，并在人员、设备、资金等方面具有承揽本项目的能力；</w:t>
            </w:r>
          </w:p>
          <w:p w14:paraId="796CE74D">
            <w:pPr>
              <w:keepNext w:val="0"/>
              <w:keepLines w:val="0"/>
              <w:pageBreakBefore w:val="0"/>
              <w:widowControl/>
              <w:suppressLineNumbers w:val="0"/>
              <w:bidi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3.</w:t>
            </w:r>
            <w:r>
              <w:rPr>
                <w:rFonts w:hint="eastAsia" w:asciiTheme="majorEastAsia" w:hAnsiTheme="majorEastAsia" w:eastAsiaTheme="majorEastAsia" w:cstheme="majorEastAsia"/>
                <w:color w:val="auto"/>
                <w:sz w:val="24"/>
                <w:highlight w:val="none"/>
                <w:lang w:val="en-US" w:eastAsia="zh-CN"/>
              </w:rPr>
              <w:t>2提供近三年（2021年至2023年）财务审计报告或财务报表（成立不足三年的企业需提供自成立之日起至2023年的财务审计报告或财务报表，新成立的公司须提供加盖公章的财务状况良好承诺书)；</w:t>
            </w:r>
          </w:p>
          <w:p w14:paraId="4F3DE000">
            <w:pPr>
              <w:keepNext w:val="0"/>
              <w:keepLines w:val="0"/>
              <w:pageBreakBefore w:val="0"/>
              <w:widowControl/>
              <w:suppressLineNumbers w:val="0"/>
              <w:bidi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3.3拒绝列入政府取消投标资格记录期间的企业或个人投标；</w:t>
            </w:r>
          </w:p>
          <w:p w14:paraId="608D032F">
            <w:pPr>
              <w:keepNext w:val="0"/>
              <w:keepLines w:val="0"/>
              <w:pageBreakBefore w:val="0"/>
              <w:widowControl/>
              <w:suppressLineNumbers w:val="0"/>
              <w:bidi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w:t>
            </w:r>
          </w:p>
          <w:p w14:paraId="01A1EA45">
            <w:pPr>
              <w:keepNext w:val="0"/>
              <w:keepLines w:val="0"/>
              <w:pageBreakBefore w:val="0"/>
              <w:widowControl/>
              <w:suppressLineNumbers w:val="0"/>
              <w:bidi w:val="0"/>
              <w:spacing w:before="0" w:beforeAutospacing="0" w:after="0" w:afterAutospacing="0" w:line="360" w:lineRule="auto"/>
              <w:ind w:left="0" w:right="0"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74E68952">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52A9CCF2">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1.4.4</w:t>
            </w:r>
          </w:p>
        </w:tc>
        <w:tc>
          <w:tcPr>
            <w:tcW w:w="2169" w:type="dxa"/>
            <w:tcBorders>
              <w:top w:val="single" w:color="000000" w:sz="4" w:space="0"/>
              <w:left w:val="single" w:color="000000" w:sz="4" w:space="0"/>
              <w:bottom w:val="single" w:color="000000" w:sz="4" w:space="0"/>
              <w:right w:val="single" w:color="000000" w:sz="4" w:space="0"/>
            </w:tcBorders>
          </w:tcPr>
          <w:p w14:paraId="51C77046">
            <w:pPr>
              <w:pStyle w:val="22"/>
              <w:keepNext w:val="0"/>
              <w:keepLines w:val="0"/>
              <w:pageBreakBefore w:val="0"/>
              <w:widowControl/>
              <w:suppressLineNumbers w:val="0"/>
              <w:kinsoku w:val="0"/>
              <w:overflowPunct w:val="0"/>
              <w:bidi w:val="0"/>
              <w:spacing w:before="137" w:beforeAutospacing="0" w:after="0" w:afterAutospacing="0" w:line="360" w:lineRule="auto"/>
              <w:ind w:left="20" w:right="-15"/>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是否接受联合体投标</w:t>
            </w:r>
          </w:p>
        </w:tc>
        <w:tc>
          <w:tcPr>
            <w:tcW w:w="6420" w:type="dxa"/>
            <w:tcBorders>
              <w:top w:val="single" w:color="000000" w:sz="4" w:space="0"/>
              <w:left w:val="single" w:color="000000" w:sz="4" w:space="0"/>
              <w:bottom w:val="single" w:color="000000" w:sz="4" w:space="0"/>
              <w:right w:val="single" w:color="000000" w:sz="4" w:space="0"/>
            </w:tcBorders>
          </w:tcPr>
          <w:p w14:paraId="1B61C3DD">
            <w:pPr>
              <w:pStyle w:val="22"/>
              <w:keepNext w:val="0"/>
              <w:keepLines w:val="0"/>
              <w:pageBreakBefore w:val="0"/>
              <w:widowControl/>
              <w:suppressLineNumbers w:val="0"/>
              <w:kinsoku w:val="0"/>
              <w:overflowPunct w:val="0"/>
              <w:bidi w:val="0"/>
              <w:spacing w:before="137" w:beforeAutospacing="0" w:after="0" w:afterAutospacing="0" w:line="360" w:lineRule="auto"/>
              <w:ind w:left="111"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不接受</w:t>
            </w:r>
          </w:p>
        </w:tc>
      </w:tr>
      <w:tr w14:paraId="22081200">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119D497C">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1.9.1</w:t>
            </w:r>
          </w:p>
        </w:tc>
        <w:tc>
          <w:tcPr>
            <w:tcW w:w="2169" w:type="dxa"/>
            <w:tcBorders>
              <w:top w:val="single" w:color="000000" w:sz="4" w:space="0"/>
              <w:left w:val="single" w:color="000000" w:sz="4" w:space="0"/>
              <w:bottom w:val="single" w:color="000000" w:sz="4" w:space="0"/>
              <w:right w:val="single" w:color="000000" w:sz="4" w:space="0"/>
            </w:tcBorders>
            <w:vAlign w:val="center"/>
          </w:tcPr>
          <w:p w14:paraId="3B4C0AD8">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踏勘现场</w:t>
            </w:r>
          </w:p>
        </w:tc>
        <w:tc>
          <w:tcPr>
            <w:tcW w:w="6420" w:type="dxa"/>
            <w:tcBorders>
              <w:top w:val="single" w:color="000000" w:sz="4" w:space="0"/>
              <w:left w:val="single" w:color="000000" w:sz="4" w:space="0"/>
              <w:bottom w:val="single" w:color="000000" w:sz="4" w:space="0"/>
              <w:right w:val="single" w:color="000000" w:sz="4" w:space="0"/>
            </w:tcBorders>
            <w:vAlign w:val="center"/>
          </w:tcPr>
          <w:p w14:paraId="7BDBADEA">
            <w:pPr>
              <w:pStyle w:val="23"/>
              <w:keepNext w:val="0"/>
              <w:keepLines w:val="0"/>
              <w:pageBreakBefore w:val="0"/>
              <w:widowControl/>
              <w:suppressLineNumbers w:val="0"/>
              <w:topLinePunct/>
              <w:bidi w:val="0"/>
              <w:spacing w:before="0" w:beforeAutospacing="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☑不组织</w:t>
            </w:r>
          </w:p>
          <w:p w14:paraId="7CB9D337">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□组织，踏勘时间：</w:t>
            </w:r>
          </w:p>
          <w:p w14:paraId="4D955E16">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踏勘集中地点：</w:t>
            </w:r>
          </w:p>
        </w:tc>
      </w:tr>
      <w:tr w14:paraId="43FFC586">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11E0D36E">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1.10.1</w:t>
            </w:r>
          </w:p>
        </w:tc>
        <w:tc>
          <w:tcPr>
            <w:tcW w:w="2169" w:type="dxa"/>
            <w:tcBorders>
              <w:top w:val="single" w:color="000000" w:sz="4" w:space="0"/>
              <w:left w:val="single" w:color="000000" w:sz="4" w:space="0"/>
              <w:bottom w:val="single" w:color="000000" w:sz="4" w:space="0"/>
              <w:right w:val="single" w:color="000000" w:sz="4" w:space="0"/>
            </w:tcBorders>
            <w:vAlign w:val="center"/>
          </w:tcPr>
          <w:p w14:paraId="1A13DEFA">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投标预备会</w:t>
            </w:r>
          </w:p>
        </w:tc>
        <w:tc>
          <w:tcPr>
            <w:tcW w:w="6420" w:type="dxa"/>
            <w:tcBorders>
              <w:top w:val="single" w:color="000000" w:sz="4" w:space="0"/>
              <w:left w:val="single" w:color="000000" w:sz="4" w:space="0"/>
              <w:bottom w:val="single" w:color="000000" w:sz="4" w:space="0"/>
              <w:right w:val="single" w:color="000000" w:sz="4" w:space="0"/>
            </w:tcBorders>
            <w:vAlign w:val="center"/>
          </w:tcPr>
          <w:p w14:paraId="7247CBC8">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☑不召开</w:t>
            </w:r>
          </w:p>
          <w:p w14:paraId="762C891B">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□召开，召开时间：</w:t>
            </w:r>
          </w:p>
          <w:p w14:paraId="749EA3AA">
            <w:pPr>
              <w:pStyle w:val="23"/>
              <w:keepNext w:val="0"/>
              <w:keepLines w:val="0"/>
              <w:pageBreakBefore w:val="0"/>
              <w:widowControl/>
              <w:suppressLineNumbers w:val="0"/>
              <w:topLinePunct/>
              <w:bidi w:val="0"/>
              <w:spacing w:before="0" w:beforeAutospacing="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召开地点：</w:t>
            </w:r>
          </w:p>
        </w:tc>
      </w:tr>
      <w:tr w14:paraId="3D0AAF5B">
        <w:tblPrEx>
          <w:tblCellMar>
            <w:top w:w="0" w:type="dxa"/>
            <w:left w:w="108" w:type="dxa"/>
            <w:bottom w:w="0" w:type="dxa"/>
            <w:right w:w="108" w:type="dxa"/>
          </w:tblCellMar>
        </w:tblPrEx>
        <w:trPr>
          <w:trHeight w:val="500"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05ADA031">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1.10.2</w:t>
            </w:r>
          </w:p>
        </w:tc>
        <w:tc>
          <w:tcPr>
            <w:tcW w:w="2169" w:type="dxa"/>
            <w:tcBorders>
              <w:top w:val="single" w:color="000000" w:sz="4" w:space="0"/>
              <w:left w:val="single" w:color="000000" w:sz="4" w:space="0"/>
              <w:bottom w:val="single" w:color="000000" w:sz="4" w:space="0"/>
              <w:right w:val="single" w:color="000000" w:sz="4" w:space="0"/>
            </w:tcBorders>
            <w:vAlign w:val="center"/>
          </w:tcPr>
          <w:p w14:paraId="25F9C161">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投标人提出问题的截止时间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5AE4D37A">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投标截止日期10日前</w:t>
            </w:r>
          </w:p>
        </w:tc>
      </w:tr>
      <w:tr w14:paraId="2044B934">
        <w:tblPrEx>
          <w:tblCellMar>
            <w:top w:w="0" w:type="dxa"/>
            <w:left w:w="108" w:type="dxa"/>
            <w:bottom w:w="0" w:type="dxa"/>
            <w:right w:w="108" w:type="dxa"/>
          </w:tblCellMar>
        </w:tblPrEx>
        <w:trPr>
          <w:trHeight w:val="494"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216C2D03">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1.10.3</w:t>
            </w:r>
          </w:p>
        </w:tc>
        <w:tc>
          <w:tcPr>
            <w:tcW w:w="2169" w:type="dxa"/>
            <w:tcBorders>
              <w:top w:val="single" w:color="000000" w:sz="4" w:space="0"/>
              <w:left w:val="single" w:color="000000" w:sz="4" w:space="0"/>
              <w:bottom w:val="single" w:color="000000" w:sz="4" w:space="0"/>
              <w:right w:val="single" w:color="000000" w:sz="4" w:space="0"/>
            </w:tcBorders>
            <w:vAlign w:val="center"/>
          </w:tcPr>
          <w:p w14:paraId="5766F73A">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采购人书面澄清的时间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2E1C6463">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在收到相应文件后24小时内</w:t>
            </w:r>
          </w:p>
        </w:tc>
      </w:tr>
      <w:tr w14:paraId="1F6FB43C">
        <w:tblPrEx>
          <w:tblCellMar>
            <w:top w:w="0" w:type="dxa"/>
            <w:left w:w="108" w:type="dxa"/>
            <w:bottom w:w="0" w:type="dxa"/>
            <w:right w:w="108" w:type="dxa"/>
          </w:tblCellMar>
        </w:tblPrEx>
        <w:trPr>
          <w:trHeight w:val="509"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015F0910">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w:t>
            </w:r>
          </w:p>
        </w:tc>
        <w:tc>
          <w:tcPr>
            <w:tcW w:w="2169" w:type="dxa"/>
            <w:tcBorders>
              <w:top w:val="single" w:color="000000" w:sz="4" w:space="0"/>
              <w:left w:val="single" w:color="000000" w:sz="4" w:space="0"/>
              <w:bottom w:val="single" w:color="000000" w:sz="4" w:space="0"/>
              <w:right w:val="single" w:color="000000" w:sz="4" w:space="0"/>
            </w:tcBorders>
            <w:vAlign w:val="center"/>
          </w:tcPr>
          <w:p w14:paraId="5755F1B0">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偏离</w:t>
            </w:r>
          </w:p>
        </w:tc>
        <w:tc>
          <w:tcPr>
            <w:tcW w:w="6420" w:type="dxa"/>
            <w:tcBorders>
              <w:top w:val="single" w:color="000000" w:sz="4" w:space="0"/>
              <w:left w:val="single" w:color="000000" w:sz="4" w:space="0"/>
              <w:bottom w:val="single" w:color="000000" w:sz="4" w:space="0"/>
              <w:right w:val="single" w:color="000000" w:sz="4" w:space="0"/>
            </w:tcBorders>
            <w:vAlign w:val="center"/>
          </w:tcPr>
          <w:p w14:paraId="4E5E2807">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☑不允许</w:t>
            </w:r>
          </w:p>
          <w:p w14:paraId="53118A15">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□允许</w:t>
            </w:r>
          </w:p>
        </w:tc>
      </w:tr>
      <w:tr w14:paraId="047E0A7B">
        <w:tblPrEx>
          <w:tblCellMar>
            <w:top w:w="0" w:type="dxa"/>
            <w:left w:w="108" w:type="dxa"/>
            <w:bottom w:w="0" w:type="dxa"/>
            <w:right w:w="108" w:type="dxa"/>
          </w:tblCellMar>
        </w:tblPrEx>
        <w:trPr>
          <w:trHeight w:val="500"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639F79FB">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2.1</w:t>
            </w:r>
          </w:p>
        </w:tc>
        <w:tc>
          <w:tcPr>
            <w:tcW w:w="2169" w:type="dxa"/>
            <w:tcBorders>
              <w:top w:val="single" w:color="000000" w:sz="4" w:space="0"/>
              <w:left w:val="single" w:color="000000" w:sz="4" w:space="0"/>
              <w:bottom w:val="single" w:color="000000" w:sz="4" w:space="0"/>
              <w:right w:val="single" w:color="000000" w:sz="4" w:space="0"/>
            </w:tcBorders>
            <w:vAlign w:val="center"/>
          </w:tcPr>
          <w:p w14:paraId="5AF91845">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构成招标文件的其他材料</w:t>
            </w:r>
          </w:p>
        </w:tc>
        <w:tc>
          <w:tcPr>
            <w:tcW w:w="6420" w:type="dxa"/>
            <w:tcBorders>
              <w:top w:val="single" w:color="000000" w:sz="4" w:space="0"/>
              <w:left w:val="single" w:color="000000" w:sz="4" w:space="0"/>
              <w:bottom w:val="single" w:color="000000" w:sz="4" w:space="0"/>
              <w:right w:val="single" w:color="000000" w:sz="4" w:space="0"/>
            </w:tcBorders>
            <w:vAlign w:val="center"/>
          </w:tcPr>
          <w:p w14:paraId="2EF18B70">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tr w14:paraId="2CA5D4F7">
        <w:tblPrEx>
          <w:tblCellMar>
            <w:top w:w="0" w:type="dxa"/>
            <w:left w:w="108" w:type="dxa"/>
            <w:bottom w:w="0" w:type="dxa"/>
            <w:right w:w="108" w:type="dxa"/>
          </w:tblCellMar>
        </w:tblPrEx>
        <w:trPr>
          <w:trHeight w:val="626"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7A1D1B46">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2.2.1</w:t>
            </w:r>
          </w:p>
        </w:tc>
        <w:tc>
          <w:tcPr>
            <w:tcW w:w="2169" w:type="dxa"/>
            <w:tcBorders>
              <w:top w:val="single" w:color="000000" w:sz="4" w:space="0"/>
              <w:left w:val="single" w:color="000000" w:sz="4" w:space="0"/>
              <w:bottom w:val="single" w:color="000000" w:sz="4" w:space="0"/>
              <w:right w:val="single" w:color="000000" w:sz="4" w:space="0"/>
            </w:tcBorders>
            <w:vAlign w:val="center"/>
          </w:tcPr>
          <w:p w14:paraId="2BCAE542">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澄清招标文件的截止时间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3AC56191">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投标截止日期15日前</w:t>
            </w:r>
          </w:p>
        </w:tc>
      </w:tr>
      <w:tr w14:paraId="60081CBD">
        <w:tblPrEx>
          <w:tblCellMar>
            <w:top w:w="0" w:type="dxa"/>
            <w:left w:w="108" w:type="dxa"/>
            <w:bottom w:w="0" w:type="dxa"/>
            <w:right w:w="108" w:type="dxa"/>
          </w:tblCellMar>
        </w:tblPrEx>
        <w:trPr>
          <w:trHeight w:val="382"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4A0A1B29">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2.2.2</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EE73">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投标截止时间</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8A98">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2025年03月18日9时30分</w:t>
            </w:r>
            <w:r>
              <w:rPr>
                <w:rFonts w:hint="eastAsia" w:asciiTheme="majorEastAsia" w:hAnsiTheme="majorEastAsia" w:eastAsiaTheme="majorEastAsia" w:cstheme="majorEastAsia"/>
                <w:color w:val="auto"/>
                <w:sz w:val="24"/>
                <w:szCs w:val="24"/>
                <w:highlight w:val="none"/>
              </w:rPr>
              <w:t>（北京时间）</w:t>
            </w:r>
          </w:p>
        </w:tc>
      </w:tr>
      <w:tr w14:paraId="66260BE9">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268C7E5A">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2.2.3</w:t>
            </w:r>
          </w:p>
        </w:tc>
        <w:tc>
          <w:tcPr>
            <w:tcW w:w="2169" w:type="dxa"/>
            <w:tcBorders>
              <w:top w:val="single" w:color="000000" w:sz="4" w:space="0"/>
              <w:left w:val="single" w:color="000000" w:sz="4" w:space="0"/>
              <w:bottom w:val="single" w:color="000000" w:sz="4" w:space="0"/>
              <w:right w:val="single" w:color="000000" w:sz="4" w:space="0"/>
            </w:tcBorders>
            <w:vAlign w:val="center"/>
          </w:tcPr>
          <w:p w14:paraId="32BD1418">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投标人确认收到招标文件澄清的时间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335E0B8E">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在收到相应澄清文件后24小时内</w:t>
            </w:r>
          </w:p>
        </w:tc>
      </w:tr>
      <w:tr w14:paraId="2D8A89B3">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3C9320FE">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2.3.2</w:t>
            </w:r>
          </w:p>
        </w:tc>
        <w:tc>
          <w:tcPr>
            <w:tcW w:w="2169" w:type="dxa"/>
            <w:tcBorders>
              <w:top w:val="single" w:color="000000" w:sz="4" w:space="0"/>
              <w:left w:val="single" w:color="000000" w:sz="4" w:space="0"/>
              <w:bottom w:val="single" w:color="000000" w:sz="4" w:space="0"/>
              <w:right w:val="single" w:color="000000" w:sz="4" w:space="0"/>
            </w:tcBorders>
            <w:vAlign w:val="center"/>
          </w:tcPr>
          <w:p w14:paraId="04B5080E">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投标人确认收到招标文件修改的时间</w:t>
            </w:r>
          </w:p>
        </w:tc>
        <w:tc>
          <w:tcPr>
            <w:tcW w:w="6420" w:type="dxa"/>
            <w:tcBorders>
              <w:top w:val="single" w:color="000000" w:sz="4" w:space="0"/>
              <w:left w:val="single" w:color="000000" w:sz="4" w:space="0"/>
              <w:bottom w:val="single" w:color="000000" w:sz="4" w:space="0"/>
              <w:right w:val="single" w:color="000000" w:sz="4" w:space="0"/>
            </w:tcBorders>
            <w:vAlign w:val="center"/>
          </w:tcPr>
          <w:p w14:paraId="35EC8BEC">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在收到相应澄清文件后24小时内</w:t>
            </w:r>
          </w:p>
        </w:tc>
      </w:tr>
      <w:tr w14:paraId="1C996CFC">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2731C1AC">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3.1.1</w:t>
            </w:r>
          </w:p>
        </w:tc>
        <w:tc>
          <w:tcPr>
            <w:tcW w:w="2169" w:type="dxa"/>
            <w:tcBorders>
              <w:top w:val="single" w:color="000000" w:sz="4" w:space="0"/>
              <w:left w:val="single" w:color="000000" w:sz="4" w:space="0"/>
              <w:bottom w:val="single" w:color="000000" w:sz="4" w:space="0"/>
              <w:right w:val="single" w:color="000000" w:sz="4" w:space="0"/>
            </w:tcBorders>
            <w:vAlign w:val="center"/>
          </w:tcPr>
          <w:p w14:paraId="665C3554">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构成投标文件的其他材料</w:t>
            </w:r>
          </w:p>
        </w:tc>
        <w:tc>
          <w:tcPr>
            <w:tcW w:w="6420" w:type="dxa"/>
            <w:tcBorders>
              <w:top w:val="single" w:color="000000" w:sz="4" w:space="0"/>
              <w:left w:val="single" w:color="000000" w:sz="4" w:space="0"/>
              <w:bottom w:val="single" w:color="000000" w:sz="4" w:space="0"/>
              <w:right w:val="single" w:color="000000" w:sz="4" w:space="0"/>
            </w:tcBorders>
            <w:vAlign w:val="center"/>
          </w:tcPr>
          <w:p w14:paraId="52F1A977">
            <w:pPr>
              <w:pStyle w:val="24"/>
              <w:keepNext w:val="0"/>
              <w:keepLines w:val="0"/>
              <w:pageBreakBefore w:val="0"/>
              <w:widowControl/>
              <w:suppressLineNumbers w:val="0"/>
              <w:bidi w:val="0"/>
              <w:spacing w:before="0" w:beforeAutospacing="0" w:afterAutospacing="0" w:line="360" w:lineRule="auto"/>
              <w:ind w:left="0" w:right="0" w:firstLine="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r>
      <w:tr w14:paraId="744B8E1B">
        <w:tblPrEx>
          <w:tblCellMar>
            <w:top w:w="0" w:type="dxa"/>
            <w:left w:w="108" w:type="dxa"/>
            <w:bottom w:w="0" w:type="dxa"/>
            <w:right w:w="108" w:type="dxa"/>
          </w:tblCellMar>
        </w:tblPrEx>
        <w:trPr>
          <w:trHeight w:val="444"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3B1E8A12">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3.2.3</w:t>
            </w:r>
          </w:p>
        </w:tc>
        <w:tc>
          <w:tcPr>
            <w:tcW w:w="2169" w:type="dxa"/>
            <w:tcBorders>
              <w:top w:val="single" w:color="000000" w:sz="4" w:space="0"/>
              <w:left w:val="single" w:color="000000" w:sz="4" w:space="0"/>
              <w:bottom w:val="single" w:color="000000" w:sz="4" w:space="0"/>
              <w:right w:val="single" w:color="000000" w:sz="4" w:space="0"/>
            </w:tcBorders>
            <w:vAlign w:val="center"/>
          </w:tcPr>
          <w:p w14:paraId="642120C2">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预算金额（最高限价）</w:t>
            </w:r>
          </w:p>
        </w:tc>
        <w:tc>
          <w:tcPr>
            <w:tcW w:w="6420" w:type="dxa"/>
            <w:tcBorders>
              <w:top w:val="single" w:color="000000" w:sz="4" w:space="0"/>
              <w:left w:val="single" w:color="000000" w:sz="4" w:space="0"/>
              <w:bottom w:val="single" w:color="000000" w:sz="4" w:space="0"/>
              <w:right w:val="single" w:color="000000" w:sz="4" w:space="0"/>
            </w:tcBorders>
            <w:vAlign w:val="center"/>
          </w:tcPr>
          <w:p w14:paraId="5ED4FB3E">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819000.00元</w:t>
            </w:r>
            <w:r>
              <w:rPr>
                <w:rFonts w:hint="eastAsia" w:asciiTheme="majorEastAsia" w:hAnsiTheme="majorEastAsia" w:eastAsiaTheme="majorEastAsia" w:cstheme="majorEastAsia"/>
                <w:color w:val="auto"/>
                <w:sz w:val="24"/>
                <w:szCs w:val="24"/>
                <w:highlight w:val="none"/>
              </w:rPr>
              <w:t>。</w:t>
            </w:r>
          </w:p>
          <w:p w14:paraId="5E9A726B">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注：投标人投标报价不得超过采购预算金额，否则按废标处理。</w:t>
            </w:r>
          </w:p>
        </w:tc>
      </w:tr>
      <w:tr w14:paraId="04234C67">
        <w:tblPrEx>
          <w:tblCellMar>
            <w:top w:w="0" w:type="dxa"/>
            <w:left w:w="108" w:type="dxa"/>
            <w:bottom w:w="0" w:type="dxa"/>
            <w:right w:w="108" w:type="dxa"/>
          </w:tblCellMar>
        </w:tblPrEx>
        <w:trPr>
          <w:trHeight w:val="39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76907EDA">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3.3.1</w:t>
            </w:r>
          </w:p>
        </w:tc>
        <w:tc>
          <w:tcPr>
            <w:tcW w:w="2169" w:type="dxa"/>
            <w:tcBorders>
              <w:top w:val="single" w:color="000000" w:sz="4" w:space="0"/>
              <w:left w:val="single" w:color="000000" w:sz="4" w:space="0"/>
              <w:bottom w:val="single" w:color="000000" w:sz="4" w:space="0"/>
              <w:right w:val="single" w:color="000000" w:sz="4" w:space="0"/>
            </w:tcBorders>
            <w:vAlign w:val="center"/>
          </w:tcPr>
          <w:p w14:paraId="25B9135A">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投标有效期</w:t>
            </w:r>
          </w:p>
        </w:tc>
        <w:tc>
          <w:tcPr>
            <w:tcW w:w="6420" w:type="dxa"/>
            <w:tcBorders>
              <w:top w:val="single" w:color="000000" w:sz="4" w:space="0"/>
              <w:left w:val="single" w:color="000000" w:sz="4" w:space="0"/>
              <w:bottom w:val="single" w:color="000000" w:sz="4" w:space="0"/>
              <w:right w:val="single" w:color="000000" w:sz="4" w:space="0"/>
            </w:tcBorders>
            <w:vAlign w:val="center"/>
          </w:tcPr>
          <w:p w14:paraId="693FF6F9">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90天</w:t>
            </w:r>
          </w:p>
        </w:tc>
      </w:tr>
      <w:tr w14:paraId="29B3405F">
        <w:tblPrEx>
          <w:tblCellMar>
            <w:top w:w="0" w:type="dxa"/>
            <w:left w:w="108" w:type="dxa"/>
            <w:bottom w:w="0" w:type="dxa"/>
            <w:right w:w="108" w:type="dxa"/>
          </w:tblCellMar>
        </w:tblPrEx>
        <w:trPr>
          <w:trHeight w:val="90"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54862F2E">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3.4.1</w:t>
            </w:r>
          </w:p>
        </w:tc>
        <w:tc>
          <w:tcPr>
            <w:tcW w:w="2169" w:type="dxa"/>
            <w:tcBorders>
              <w:top w:val="single" w:color="000000" w:sz="4" w:space="0"/>
              <w:left w:val="single" w:color="000000" w:sz="4" w:space="0"/>
              <w:bottom w:val="single" w:color="000000" w:sz="4" w:space="0"/>
              <w:right w:val="single" w:color="000000" w:sz="4" w:space="0"/>
            </w:tcBorders>
            <w:vAlign w:val="center"/>
          </w:tcPr>
          <w:p w14:paraId="6CD90F4E">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投标保证金</w:t>
            </w:r>
          </w:p>
        </w:tc>
        <w:tc>
          <w:tcPr>
            <w:tcW w:w="6420" w:type="dxa"/>
            <w:tcBorders>
              <w:top w:val="single" w:color="000000" w:sz="4" w:space="0"/>
              <w:left w:val="single" w:color="000000" w:sz="4" w:space="0"/>
              <w:bottom w:val="single" w:color="000000" w:sz="4" w:space="0"/>
              <w:right w:val="single" w:color="000000" w:sz="4" w:space="0"/>
            </w:tcBorders>
          </w:tcPr>
          <w:p w14:paraId="182CAFAD">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投标文件保证金的形式：银行出具的现金支票、保兑支票、银行汇票，银行或专业担保公司出具的保函，以转账、电汇或支票形式提交的投标保证金应当从投标单位的基本账户转出；</w:t>
            </w:r>
          </w:p>
          <w:p w14:paraId="5E64EF61">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投标保证金的金额：8000元</w:t>
            </w:r>
          </w:p>
          <w:p w14:paraId="29A810DC">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投标保证金提交时间：投标保证金须在投标截止时间前完成缴纳，如开标前一天遇有公休日或法定节假日,应在公休日、法定节假日前一天交付到账。</w:t>
            </w:r>
          </w:p>
          <w:p w14:paraId="7E40F4E0">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账户名称: 吉林省经建咨询有限公司</w:t>
            </w:r>
          </w:p>
          <w:p w14:paraId="4B8D4B82">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账    号: 4200220309200035435</w:t>
            </w:r>
          </w:p>
          <w:p w14:paraId="5463D1BE">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开户行:中国工商银行股份有限公司长春人民广场支行</w:t>
            </w:r>
          </w:p>
          <w:p w14:paraId="1DACF22C">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注：1.投标单位应在汇款时认真核对收款单位、开户行名称、账号准确无误，确保保证金按时到账，否则后果自负。</w:t>
            </w:r>
          </w:p>
          <w:p w14:paraId="632CD644">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2.投标保证金应写明项目名称及编号，否则后果自负。(如转账请将底单扫描件发送至招标代理公司指定邮箱（1342112124@qq.com）)。</w:t>
            </w:r>
          </w:p>
          <w:p w14:paraId="3D41FD82">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3.以保函形式出具的应在开标截止时间前一天(遇有公休日或法定节假日,应在公休日、法定节假日前一天)将保函原件送至招标代理公司，否则后果自负。</w:t>
            </w:r>
          </w:p>
        </w:tc>
      </w:tr>
      <w:tr w14:paraId="783BABA9">
        <w:tblPrEx>
          <w:tblCellMar>
            <w:top w:w="0" w:type="dxa"/>
            <w:left w:w="108" w:type="dxa"/>
            <w:bottom w:w="0" w:type="dxa"/>
            <w:right w:w="108" w:type="dxa"/>
          </w:tblCellMar>
        </w:tblPrEx>
        <w:trPr>
          <w:trHeight w:val="46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52F2AA14">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3.5.2</w:t>
            </w:r>
          </w:p>
        </w:tc>
        <w:tc>
          <w:tcPr>
            <w:tcW w:w="2169" w:type="dxa"/>
            <w:tcBorders>
              <w:top w:val="single" w:color="000000" w:sz="4" w:space="0"/>
              <w:left w:val="single" w:color="000000" w:sz="4" w:space="0"/>
              <w:bottom w:val="single" w:color="000000" w:sz="4" w:space="0"/>
              <w:right w:val="single" w:color="000000" w:sz="4" w:space="0"/>
            </w:tcBorders>
            <w:vAlign w:val="center"/>
          </w:tcPr>
          <w:p w14:paraId="7D70B742">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近年财务状况的年份要求</w:t>
            </w:r>
          </w:p>
        </w:tc>
        <w:tc>
          <w:tcPr>
            <w:tcW w:w="6420" w:type="dxa"/>
            <w:tcBorders>
              <w:top w:val="single" w:color="000000" w:sz="4" w:space="0"/>
              <w:left w:val="single" w:color="000000" w:sz="4" w:space="0"/>
              <w:bottom w:val="single" w:color="000000" w:sz="4" w:space="0"/>
              <w:right w:val="single" w:color="000000" w:sz="4" w:space="0"/>
            </w:tcBorders>
            <w:vAlign w:val="center"/>
          </w:tcPr>
          <w:p w14:paraId="222E7BDC">
            <w:pPr>
              <w:keepNext w:val="0"/>
              <w:keepLines w:val="0"/>
              <w:pageBreakBefore w:val="0"/>
              <w:widowControl/>
              <w:suppressLineNumbers w:val="0"/>
              <w:bidi w:val="0"/>
              <w:spacing w:before="0" w:beforeAutospacing="0" w:after="0" w:afterAutospacing="0" w:line="360" w:lineRule="auto"/>
              <w:ind w:left="0" w:right="0"/>
              <w:rPr>
                <w:rFonts w:hint="default" w:asciiTheme="majorEastAsia" w:hAnsiTheme="majorEastAsia" w:eastAsiaTheme="majorEastAsia" w:cstheme="majorEastAsia"/>
                <w:color w:val="auto"/>
                <w:sz w:val="24"/>
                <w:szCs w:val="24"/>
                <w:highlight w:val="none"/>
                <w:lang w:val="en-US" w:eastAsia="zh-CN"/>
              </w:rPr>
            </w:pPr>
            <w:bookmarkStart w:id="8" w:name="EBabeda0d423d34e27a612b27f15499b09"/>
            <w:bookmarkEnd w:id="8"/>
            <w:bookmarkStart w:id="9" w:name="EB718167d6cb014d2b8536538e5b2a907f"/>
            <w:bookmarkEnd w:id="9"/>
            <w:bookmarkStart w:id="10" w:name="EB0da7e08d261c440fbb71475207a7ef17"/>
            <w:bookmarkEnd w:id="10"/>
            <w:r>
              <w:rPr>
                <w:rFonts w:hint="eastAsia" w:asciiTheme="majorEastAsia" w:hAnsiTheme="majorEastAsia" w:eastAsiaTheme="majorEastAsia" w:cstheme="majorEastAsia"/>
                <w:color w:val="auto"/>
                <w:sz w:val="24"/>
                <w:szCs w:val="24"/>
                <w:highlight w:val="none"/>
                <w:lang w:val="en-US" w:eastAsia="zh-CN"/>
              </w:rPr>
              <w:t>2021年-2023年</w:t>
            </w:r>
          </w:p>
        </w:tc>
      </w:tr>
      <w:tr w14:paraId="10639FA2">
        <w:tblPrEx>
          <w:tblCellMar>
            <w:top w:w="0" w:type="dxa"/>
            <w:left w:w="108" w:type="dxa"/>
            <w:bottom w:w="0" w:type="dxa"/>
            <w:right w:w="108" w:type="dxa"/>
          </w:tblCellMar>
        </w:tblPrEx>
        <w:trPr>
          <w:trHeight w:val="46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15FE1392">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3.5.3</w:t>
            </w:r>
          </w:p>
        </w:tc>
        <w:tc>
          <w:tcPr>
            <w:tcW w:w="2169" w:type="dxa"/>
            <w:tcBorders>
              <w:top w:val="single" w:color="000000" w:sz="4" w:space="0"/>
              <w:left w:val="single" w:color="000000" w:sz="4" w:space="0"/>
              <w:bottom w:val="single" w:color="000000" w:sz="4" w:space="0"/>
              <w:right w:val="single" w:color="000000" w:sz="4" w:space="0"/>
            </w:tcBorders>
            <w:vAlign w:val="center"/>
          </w:tcPr>
          <w:p w14:paraId="3613B12D">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近年类似业绩的年份要求</w:t>
            </w:r>
          </w:p>
        </w:tc>
        <w:tc>
          <w:tcPr>
            <w:tcW w:w="6420" w:type="dxa"/>
            <w:tcBorders>
              <w:top w:val="single" w:color="000000" w:sz="4" w:space="0"/>
              <w:left w:val="single" w:color="000000" w:sz="4" w:space="0"/>
              <w:bottom w:val="single" w:color="000000" w:sz="4" w:space="0"/>
              <w:right w:val="single" w:color="000000" w:sz="4" w:space="0"/>
            </w:tcBorders>
            <w:vAlign w:val="center"/>
          </w:tcPr>
          <w:p w14:paraId="14098695">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指2022年1月1日起至今</w:t>
            </w:r>
          </w:p>
        </w:tc>
      </w:tr>
      <w:tr w14:paraId="5558202A">
        <w:tblPrEx>
          <w:tblCellMar>
            <w:top w:w="0" w:type="dxa"/>
            <w:left w:w="108" w:type="dxa"/>
            <w:bottom w:w="0" w:type="dxa"/>
            <w:right w:w="108" w:type="dxa"/>
          </w:tblCellMar>
        </w:tblPrEx>
        <w:trPr>
          <w:trHeight w:val="46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2506319B">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3.5.4</w:t>
            </w:r>
          </w:p>
        </w:tc>
        <w:tc>
          <w:tcPr>
            <w:tcW w:w="2169" w:type="dxa"/>
            <w:tcBorders>
              <w:top w:val="single" w:color="000000" w:sz="4" w:space="0"/>
              <w:left w:val="single" w:color="000000" w:sz="4" w:space="0"/>
              <w:bottom w:val="single" w:color="000000" w:sz="4" w:space="0"/>
              <w:right w:val="single" w:color="000000" w:sz="4" w:space="0"/>
            </w:tcBorders>
            <w:vAlign w:val="top"/>
          </w:tcPr>
          <w:p w14:paraId="264F6C12">
            <w:pPr>
              <w:pStyle w:val="20"/>
              <w:keepNext w:val="0"/>
              <w:keepLines w:val="0"/>
              <w:pageBreakBefore w:val="0"/>
              <w:widowControl/>
              <w:suppressLineNumbers w:val="0"/>
              <w:bidi w:val="0"/>
              <w:spacing w:before="63" w:beforeAutospacing="0" w:after="0" w:afterAutospacing="0" w:line="360" w:lineRule="auto"/>
              <w:ind w:left="76" w:right="0"/>
              <w:rPr>
                <w:rFonts w:hint="eastAsia" w:asciiTheme="majorEastAsia" w:hAnsiTheme="majorEastAsia" w:eastAsiaTheme="majorEastAsia" w:cstheme="majorEastAsia"/>
                <w:snapToGrid w:val="0"/>
                <w:color w:val="auto"/>
                <w:kern w:val="0"/>
                <w:sz w:val="24"/>
                <w:szCs w:val="24"/>
                <w:highlight w:val="none"/>
                <w:lang w:val="en-US" w:eastAsia="en-US" w:bidi="ar-SA"/>
              </w:rPr>
            </w:pPr>
            <w:r>
              <w:rPr>
                <w:rFonts w:hint="eastAsia" w:asciiTheme="majorEastAsia" w:hAnsiTheme="majorEastAsia" w:eastAsiaTheme="majorEastAsia" w:cstheme="majorEastAsia"/>
                <w:snapToGrid w:val="0"/>
                <w:color w:val="auto"/>
                <w:kern w:val="0"/>
                <w:sz w:val="24"/>
                <w:szCs w:val="24"/>
                <w:highlight w:val="none"/>
                <w:lang w:val="en-US" w:eastAsia="en-US" w:bidi="ar-SA"/>
              </w:rPr>
              <w:t>近年发生的诉讼及仲裁情况的年份要求</w:t>
            </w:r>
          </w:p>
        </w:tc>
        <w:tc>
          <w:tcPr>
            <w:tcW w:w="6420" w:type="dxa"/>
            <w:tcBorders>
              <w:top w:val="single" w:color="000000" w:sz="4" w:space="0"/>
              <w:left w:val="single" w:color="000000" w:sz="4" w:space="0"/>
              <w:bottom w:val="single" w:color="000000" w:sz="4" w:space="0"/>
              <w:right w:val="single" w:color="000000" w:sz="4" w:space="0"/>
            </w:tcBorders>
            <w:vAlign w:val="top"/>
          </w:tcPr>
          <w:p w14:paraId="4C418DCB">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snapToGrid w:val="0"/>
                <w:color w:val="auto"/>
                <w:kern w:val="0"/>
                <w:sz w:val="24"/>
                <w:szCs w:val="24"/>
                <w:highlight w:val="none"/>
                <w:lang w:val="en-US" w:eastAsia="en-US" w:bidi="ar-SA"/>
              </w:rPr>
            </w:pPr>
          </w:p>
          <w:p w14:paraId="6EA11EEA">
            <w:pPr>
              <w:pStyle w:val="20"/>
              <w:keepNext w:val="0"/>
              <w:keepLines w:val="0"/>
              <w:pageBreakBefore w:val="0"/>
              <w:widowControl/>
              <w:suppressLineNumbers w:val="0"/>
              <w:bidi w:val="0"/>
              <w:spacing w:before="65" w:beforeAutospacing="0" w:after="0" w:afterAutospacing="0" w:line="360" w:lineRule="auto"/>
              <w:ind w:left="65" w:leftChars="0" w:right="0"/>
              <w:rPr>
                <w:rFonts w:hint="eastAsia" w:asciiTheme="majorEastAsia" w:hAnsiTheme="majorEastAsia" w:eastAsiaTheme="majorEastAsia" w:cstheme="majorEastAsia"/>
                <w:snapToGrid w:val="0"/>
                <w:color w:val="auto"/>
                <w:kern w:val="0"/>
                <w:sz w:val="24"/>
                <w:szCs w:val="24"/>
                <w:highlight w:val="none"/>
                <w:lang w:val="en-US" w:eastAsia="en-US" w:bidi="ar-SA"/>
              </w:rPr>
            </w:pPr>
            <w:r>
              <w:rPr>
                <w:rFonts w:hint="eastAsia" w:asciiTheme="majorEastAsia" w:hAnsiTheme="majorEastAsia" w:eastAsiaTheme="majorEastAsia" w:cstheme="majorEastAsia"/>
                <w:snapToGrid w:val="0"/>
                <w:color w:val="auto"/>
                <w:kern w:val="0"/>
                <w:sz w:val="24"/>
                <w:szCs w:val="24"/>
                <w:highlight w:val="none"/>
                <w:lang w:val="en-US" w:eastAsia="en-US" w:bidi="ar-SA"/>
              </w:rPr>
              <w:t>2022年1月1日至今</w:t>
            </w:r>
          </w:p>
        </w:tc>
      </w:tr>
      <w:tr w14:paraId="0DD55BB1">
        <w:tblPrEx>
          <w:tblCellMar>
            <w:top w:w="0" w:type="dxa"/>
            <w:left w:w="108" w:type="dxa"/>
            <w:bottom w:w="0" w:type="dxa"/>
            <w:right w:w="108" w:type="dxa"/>
          </w:tblCellMar>
        </w:tblPrEx>
        <w:trPr>
          <w:trHeight w:val="45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42B49FF5">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3.6.3</w:t>
            </w:r>
          </w:p>
        </w:tc>
        <w:tc>
          <w:tcPr>
            <w:tcW w:w="2169" w:type="dxa"/>
            <w:tcBorders>
              <w:top w:val="single" w:color="000000" w:sz="4" w:space="0"/>
              <w:left w:val="single" w:color="000000" w:sz="4" w:space="0"/>
              <w:bottom w:val="single" w:color="000000" w:sz="4" w:space="0"/>
              <w:right w:val="single" w:color="000000" w:sz="4" w:space="0"/>
            </w:tcBorders>
            <w:vAlign w:val="center"/>
          </w:tcPr>
          <w:p w14:paraId="437406AE">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签字或盖章要求</w:t>
            </w:r>
          </w:p>
        </w:tc>
        <w:tc>
          <w:tcPr>
            <w:tcW w:w="6420" w:type="dxa"/>
            <w:tcBorders>
              <w:top w:val="single" w:color="000000" w:sz="4" w:space="0"/>
              <w:left w:val="single" w:color="000000" w:sz="4" w:space="0"/>
              <w:bottom w:val="single" w:color="000000" w:sz="4" w:space="0"/>
              <w:right w:val="single" w:color="000000" w:sz="4" w:space="0"/>
            </w:tcBorders>
            <w:vAlign w:val="center"/>
          </w:tcPr>
          <w:p w14:paraId="21B7DB7A">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9"/>
                <w:sz w:val="24"/>
                <w:szCs w:val="24"/>
                <w:highlight w:val="none"/>
              </w:rPr>
              <w:t>投标文件应按招标文件规定格式进行相应签字和</w:t>
            </w:r>
            <w:r>
              <w:rPr>
                <w:rFonts w:hint="eastAsia" w:asciiTheme="majorEastAsia" w:hAnsiTheme="majorEastAsia" w:eastAsiaTheme="majorEastAsia" w:cstheme="majorEastAsia"/>
                <w:color w:val="auto"/>
                <w:spacing w:val="8"/>
                <w:sz w:val="24"/>
                <w:szCs w:val="24"/>
                <w:highlight w:val="none"/>
              </w:rPr>
              <w:t>相应盖章</w:t>
            </w:r>
            <w:r>
              <w:rPr>
                <w:rFonts w:hint="eastAsia" w:asciiTheme="majorEastAsia" w:hAnsiTheme="majorEastAsia" w:eastAsiaTheme="majorEastAsia" w:cstheme="majorEastAsia"/>
                <w:color w:val="auto"/>
                <w:sz w:val="24"/>
                <w:szCs w:val="24"/>
                <w:highlight w:val="none"/>
              </w:rPr>
              <w:t>。</w:t>
            </w:r>
          </w:p>
        </w:tc>
      </w:tr>
      <w:tr w14:paraId="63744760">
        <w:tblPrEx>
          <w:tblCellMar>
            <w:top w:w="0" w:type="dxa"/>
            <w:left w:w="108" w:type="dxa"/>
            <w:bottom w:w="0" w:type="dxa"/>
            <w:right w:w="108" w:type="dxa"/>
          </w:tblCellMar>
        </w:tblPrEx>
        <w:trPr>
          <w:trHeight w:val="50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17A64A3C">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3.6.4</w:t>
            </w:r>
          </w:p>
        </w:tc>
        <w:tc>
          <w:tcPr>
            <w:tcW w:w="2169" w:type="dxa"/>
            <w:tcBorders>
              <w:top w:val="single" w:color="000000" w:sz="4" w:space="0"/>
              <w:left w:val="single" w:color="000000" w:sz="4" w:space="0"/>
              <w:bottom w:val="single" w:color="000000" w:sz="4" w:space="0"/>
              <w:right w:val="single" w:color="000000" w:sz="4" w:space="0"/>
            </w:tcBorders>
            <w:vAlign w:val="center"/>
          </w:tcPr>
          <w:p w14:paraId="3E454E0B">
            <w:pPr>
              <w:keepNext w:val="0"/>
              <w:keepLines w:val="0"/>
              <w:pageBreakBefore w:val="0"/>
              <w:widowControl/>
              <w:suppressLineNumbers w:val="0"/>
              <w:bidi w:val="0"/>
              <w:spacing w:before="0" w:beforeAutospacing="0" w:after="0" w:afterAutospacing="0" w:line="360" w:lineRule="auto"/>
              <w:ind w:left="0" w:right="0"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投标文件份数</w:t>
            </w:r>
          </w:p>
        </w:tc>
        <w:tc>
          <w:tcPr>
            <w:tcW w:w="6420" w:type="dxa"/>
            <w:tcBorders>
              <w:top w:val="single" w:color="000000" w:sz="4" w:space="0"/>
              <w:left w:val="single" w:color="000000" w:sz="4" w:space="0"/>
              <w:bottom w:val="single" w:color="000000" w:sz="4" w:space="0"/>
              <w:right w:val="single" w:color="000000" w:sz="4" w:space="0"/>
            </w:tcBorders>
            <w:vAlign w:val="center"/>
          </w:tcPr>
          <w:p w14:paraId="1C10A181">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1.投标人在“政采云”平台（https://www.zcygov.cn/）上制作投标文件一份（此投标文件须上传至“政采云”平台）。</w:t>
            </w:r>
          </w:p>
        </w:tc>
      </w:tr>
      <w:tr w14:paraId="08AB9989">
        <w:tblPrEx>
          <w:tblCellMar>
            <w:top w:w="0" w:type="dxa"/>
            <w:left w:w="108" w:type="dxa"/>
            <w:bottom w:w="0" w:type="dxa"/>
            <w:right w:w="108" w:type="dxa"/>
          </w:tblCellMar>
        </w:tblPrEx>
        <w:trPr>
          <w:trHeight w:val="537" w:hRule="atLeast"/>
        </w:trPr>
        <w:tc>
          <w:tcPr>
            <w:tcW w:w="1073" w:type="dxa"/>
            <w:tcBorders>
              <w:top w:val="single" w:color="000000" w:sz="4" w:space="0"/>
              <w:left w:val="single" w:color="000000" w:sz="4" w:space="0"/>
              <w:bottom w:val="single" w:color="000000" w:sz="4" w:space="0"/>
              <w:right w:val="single" w:color="000000" w:sz="4" w:space="0"/>
            </w:tcBorders>
            <w:vAlign w:val="center"/>
          </w:tcPr>
          <w:p w14:paraId="28F3A8A2">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4.2.2</w:t>
            </w:r>
          </w:p>
        </w:tc>
        <w:tc>
          <w:tcPr>
            <w:tcW w:w="2169" w:type="dxa"/>
            <w:tcBorders>
              <w:top w:val="single" w:color="000000" w:sz="4" w:space="0"/>
              <w:left w:val="single" w:color="000000" w:sz="4" w:space="0"/>
              <w:bottom w:val="single" w:color="000000" w:sz="4" w:space="0"/>
              <w:right w:val="single" w:color="000000" w:sz="4" w:space="0"/>
            </w:tcBorders>
            <w:vAlign w:val="center"/>
          </w:tcPr>
          <w:p w14:paraId="5D44FB25">
            <w:pPr>
              <w:keepNext w:val="0"/>
              <w:keepLines w:val="0"/>
              <w:pageBreakBefore w:val="0"/>
              <w:widowControl/>
              <w:suppressLineNumbers w:val="0"/>
              <w:bidi w:val="0"/>
              <w:adjustRightInd w:val="0"/>
              <w:snapToGrid w:val="0"/>
              <w:spacing w:before="36" w:beforeLines="15"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递交投标文件地点</w:t>
            </w:r>
          </w:p>
        </w:tc>
        <w:tc>
          <w:tcPr>
            <w:tcW w:w="6420" w:type="dxa"/>
            <w:tcBorders>
              <w:top w:val="single" w:color="000000" w:sz="4" w:space="0"/>
              <w:left w:val="single" w:color="000000" w:sz="4" w:space="0"/>
              <w:bottom w:val="single" w:color="000000" w:sz="4" w:space="0"/>
              <w:right w:val="single" w:color="000000" w:sz="4" w:space="0"/>
            </w:tcBorders>
            <w:vAlign w:val="center"/>
          </w:tcPr>
          <w:p w14:paraId="2FDD1393">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本项目为全流程电子化招投标项目，</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val="zh-CN"/>
              </w:rPr>
              <w:t xml:space="preserve">通过政府采购云平台（网址：http:// </w:t>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HYPERLINK "http://www.zcygov.cn/"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lang w:val="zh-CN"/>
              </w:rPr>
              <w:t>www.zcygov.cn</w:t>
            </w:r>
            <w:r>
              <w:rPr>
                <w:rFonts w:hint="eastAsia" w:asciiTheme="majorEastAsia" w:hAnsiTheme="majorEastAsia" w:eastAsiaTheme="majorEastAsia" w:cstheme="majorEastAsia"/>
                <w:color w:val="auto"/>
                <w:sz w:val="24"/>
                <w:szCs w:val="24"/>
                <w:highlight w:val="none"/>
                <w:lang w:val="zh-CN"/>
              </w:rPr>
              <w:fldChar w:fldCharType="end"/>
            </w:r>
            <w:r>
              <w:rPr>
                <w:rFonts w:hint="eastAsia" w:asciiTheme="majorEastAsia" w:hAnsiTheme="majorEastAsia" w:eastAsiaTheme="majorEastAsia" w:cstheme="majorEastAsia"/>
                <w:color w:val="auto"/>
                <w:sz w:val="24"/>
                <w:szCs w:val="24"/>
                <w:highlight w:val="none"/>
                <w:lang w:val="zh-CN"/>
              </w:rPr>
              <w:t>）递交电子版</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val="zh-CN"/>
              </w:rPr>
              <w:t>代表无须到现场递交响应文件。</w:t>
            </w:r>
          </w:p>
          <w:p w14:paraId="26959294">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备注：</w:t>
            </w:r>
          </w:p>
          <w:p w14:paraId="55300947">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1.</w:t>
            </w:r>
            <w:r>
              <w:rPr>
                <w:rFonts w:hint="eastAsia" w:asciiTheme="majorEastAsia" w:hAnsiTheme="majorEastAsia" w:eastAsiaTheme="majorEastAsia" w:cstheme="majorEastAsia"/>
                <w:color w:val="auto"/>
                <w:sz w:val="24"/>
                <w:szCs w:val="24"/>
                <w:highlight w:val="none"/>
              </w:rPr>
              <w:t>投标人开标</w:t>
            </w:r>
            <w:r>
              <w:rPr>
                <w:rFonts w:hint="eastAsia" w:asciiTheme="majorEastAsia" w:hAnsiTheme="majorEastAsia" w:eastAsiaTheme="majorEastAsia" w:cstheme="majorEastAsia"/>
                <w:color w:val="auto"/>
                <w:sz w:val="24"/>
                <w:szCs w:val="24"/>
                <w:highlight w:val="none"/>
                <w:lang w:val="zh-CN"/>
              </w:rPr>
              <w:t>时，需携带制作</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文件时用来加密的有效数字证书（CA 认证）登录“政采云”平台电子开标大厅现场按规定时间对加密的</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文件进行解密。</w:t>
            </w:r>
          </w:p>
          <w:p w14:paraId="000A89C5">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2.</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文件提交方式：本项目为全流程电子化项目，通过“政采云”平台（http：//</w:t>
            </w:r>
            <w:r>
              <w:rPr>
                <w:rFonts w:hint="eastAsia" w:asciiTheme="majorEastAsia" w:hAnsiTheme="majorEastAsia" w:eastAsiaTheme="majorEastAsia" w:cstheme="majorEastAsia"/>
                <w:color w:val="auto"/>
                <w:sz w:val="24"/>
                <w:szCs w:val="24"/>
                <w:highlight w:val="none"/>
              </w:rPr>
              <w:fldChar w:fldCharType="begin"/>
            </w:r>
            <w:r>
              <w:rPr>
                <w:rFonts w:hint="eastAsia" w:asciiTheme="majorEastAsia" w:hAnsiTheme="majorEastAsia" w:eastAsiaTheme="majorEastAsia" w:cstheme="majorEastAsia"/>
                <w:color w:val="auto"/>
                <w:sz w:val="24"/>
                <w:szCs w:val="24"/>
                <w:highlight w:val="none"/>
              </w:rPr>
              <w:instrText xml:space="preserve"> HYPERLINK "http://www.zcygov.cn/" \h </w:instrText>
            </w:r>
            <w:r>
              <w:rPr>
                <w:rFonts w:hint="eastAsia" w:asciiTheme="majorEastAsia" w:hAnsiTheme="majorEastAsia" w:eastAsiaTheme="majorEastAsia" w:cstheme="majorEastAsia"/>
                <w:color w:val="auto"/>
                <w:sz w:val="24"/>
                <w:szCs w:val="24"/>
                <w:highlight w:val="none"/>
              </w:rPr>
              <w:fldChar w:fldCharType="separate"/>
            </w:r>
            <w:r>
              <w:rPr>
                <w:rFonts w:hint="eastAsia" w:asciiTheme="majorEastAsia" w:hAnsiTheme="majorEastAsia" w:eastAsiaTheme="majorEastAsia" w:cstheme="majorEastAsia"/>
                <w:color w:val="auto"/>
                <w:sz w:val="24"/>
                <w:szCs w:val="24"/>
                <w:highlight w:val="none"/>
                <w:lang w:val="zh-CN"/>
              </w:rPr>
              <w:t>www.zcygov.cn</w:t>
            </w:r>
            <w:r>
              <w:rPr>
                <w:rFonts w:hint="eastAsia" w:asciiTheme="majorEastAsia" w:hAnsiTheme="majorEastAsia" w:eastAsiaTheme="majorEastAsia" w:cstheme="majorEastAsia"/>
                <w:color w:val="auto"/>
                <w:sz w:val="24"/>
                <w:szCs w:val="24"/>
                <w:highlight w:val="none"/>
                <w:lang w:val="zh-CN"/>
              </w:rPr>
              <w:fldChar w:fldCharType="end"/>
            </w:r>
            <w:r>
              <w:rPr>
                <w:rFonts w:hint="eastAsia" w:asciiTheme="majorEastAsia" w:hAnsiTheme="majorEastAsia" w:eastAsiaTheme="majorEastAsia" w:cstheme="majorEastAsia"/>
                <w:color w:val="auto"/>
                <w:sz w:val="24"/>
                <w:szCs w:val="24"/>
                <w:highlight w:val="none"/>
                <w:lang w:val="zh-CN"/>
              </w:rPr>
              <w:t>）实行在线电子</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val="zh-CN"/>
              </w:rPr>
              <w:t xml:space="preserve"> 应先安装“政采云电子交易客户端”（请自行前往“政采云”平台进行下载），并按照本项目</w:t>
            </w:r>
            <w:r>
              <w:rPr>
                <w:rFonts w:hint="eastAsia" w:asciiTheme="majorEastAsia" w:hAnsiTheme="majorEastAsia" w:eastAsiaTheme="majorEastAsia" w:cstheme="majorEastAsia"/>
                <w:color w:val="auto"/>
                <w:sz w:val="24"/>
                <w:szCs w:val="24"/>
                <w:highlight w:val="none"/>
              </w:rPr>
              <w:t>招标</w:t>
            </w:r>
            <w:r>
              <w:rPr>
                <w:rFonts w:hint="eastAsia" w:asciiTheme="majorEastAsia" w:hAnsiTheme="majorEastAsia" w:eastAsiaTheme="majorEastAsia" w:cstheme="majorEastAsia"/>
                <w:color w:val="auto"/>
                <w:sz w:val="24"/>
                <w:szCs w:val="24"/>
                <w:highlight w:val="none"/>
                <w:lang w:val="zh-CN"/>
              </w:rPr>
              <w:t>文件和“政采云”平台的要求编制、加密后在提交</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文件截止时间前通过网络上传至“政采云”平台，</w:t>
            </w: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lang w:val="zh-CN"/>
              </w:rPr>
              <w:t>在“政采云”平台提交电子版</w:t>
            </w:r>
            <w:r>
              <w:rPr>
                <w:rFonts w:hint="eastAsia" w:asciiTheme="majorEastAsia" w:hAnsiTheme="majorEastAsia" w:eastAsiaTheme="majorEastAsia" w:cstheme="majorEastAsia"/>
                <w:color w:val="auto"/>
                <w:sz w:val="24"/>
                <w:szCs w:val="24"/>
                <w:highlight w:val="none"/>
              </w:rPr>
              <w:t>投标</w:t>
            </w:r>
            <w:r>
              <w:rPr>
                <w:rFonts w:hint="eastAsia" w:asciiTheme="majorEastAsia" w:hAnsiTheme="majorEastAsia" w:eastAsiaTheme="majorEastAsia" w:cstheme="majorEastAsia"/>
                <w:color w:val="auto"/>
                <w:sz w:val="24"/>
                <w:szCs w:val="24"/>
                <w:highlight w:val="none"/>
                <w:lang w:val="zh-CN"/>
              </w:rPr>
              <w:t>文件时，请填写参加开标活动经办人联系方式。</w:t>
            </w:r>
          </w:p>
        </w:tc>
      </w:tr>
      <w:tr w14:paraId="5A300B3F">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5939BB60">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4.2.3</w:t>
            </w:r>
          </w:p>
        </w:tc>
        <w:tc>
          <w:tcPr>
            <w:tcW w:w="2169" w:type="dxa"/>
            <w:tcBorders>
              <w:top w:val="single" w:color="000000" w:sz="4" w:space="0"/>
              <w:left w:val="single" w:color="000000" w:sz="4" w:space="0"/>
              <w:bottom w:val="single" w:color="000000" w:sz="4" w:space="0"/>
              <w:right w:val="single" w:color="000000" w:sz="4" w:space="0"/>
            </w:tcBorders>
            <w:vAlign w:val="center"/>
          </w:tcPr>
          <w:p w14:paraId="73053BFA">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是否退还投标文件</w:t>
            </w:r>
          </w:p>
        </w:tc>
        <w:tc>
          <w:tcPr>
            <w:tcW w:w="6420" w:type="dxa"/>
            <w:tcBorders>
              <w:top w:val="single" w:color="000000" w:sz="4" w:space="0"/>
              <w:left w:val="single" w:color="000000" w:sz="4" w:space="0"/>
              <w:bottom w:val="single" w:color="000000" w:sz="4" w:space="0"/>
              <w:right w:val="single" w:color="000000" w:sz="4" w:space="0"/>
            </w:tcBorders>
            <w:vAlign w:val="center"/>
          </w:tcPr>
          <w:p w14:paraId="20259CCA">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☑否</w:t>
            </w:r>
          </w:p>
          <w:p w14:paraId="571B1C13">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w:t>
            </w:r>
          </w:p>
        </w:tc>
      </w:tr>
      <w:tr w14:paraId="4A5D2E79">
        <w:tblPrEx>
          <w:tblCellMar>
            <w:top w:w="0" w:type="dxa"/>
            <w:left w:w="108" w:type="dxa"/>
            <w:bottom w:w="0" w:type="dxa"/>
            <w:right w:w="108" w:type="dxa"/>
          </w:tblCellMar>
        </w:tblPrEx>
        <w:trPr>
          <w:trHeight w:val="630" w:hRule="atLeast"/>
        </w:trPr>
        <w:tc>
          <w:tcPr>
            <w:tcW w:w="1073" w:type="dxa"/>
            <w:tcBorders>
              <w:top w:val="single" w:color="000000" w:sz="4" w:space="0"/>
              <w:left w:val="single" w:color="000000" w:sz="4" w:space="0"/>
              <w:right w:val="single" w:color="000000" w:sz="4" w:space="0"/>
            </w:tcBorders>
            <w:vAlign w:val="center"/>
          </w:tcPr>
          <w:p w14:paraId="0A3DD377">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w:t>
            </w:r>
          </w:p>
        </w:tc>
        <w:tc>
          <w:tcPr>
            <w:tcW w:w="2169" w:type="dxa"/>
            <w:tcBorders>
              <w:top w:val="single" w:color="000000" w:sz="4" w:space="0"/>
              <w:left w:val="single" w:color="000000" w:sz="4" w:space="0"/>
              <w:right w:val="single" w:color="000000" w:sz="4" w:space="0"/>
            </w:tcBorders>
            <w:shd w:val="clear" w:color="auto" w:fill="auto"/>
            <w:vAlign w:val="center"/>
          </w:tcPr>
          <w:p w14:paraId="4571C099">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开标时间和地点</w:t>
            </w:r>
          </w:p>
        </w:tc>
        <w:tc>
          <w:tcPr>
            <w:tcW w:w="6420" w:type="dxa"/>
            <w:tcBorders>
              <w:top w:val="single" w:color="000000" w:sz="4" w:space="0"/>
              <w:left w:val="single" w:color="000000" w:sz="4" w:space="0"/>
              <w:right w:val="single" w:color="000000" w:sz="4" w:space="0"/>
            </w:tcBorders>
            <w:shd w:val="clear" w:color="auto" w:fill="auto"/>
            <w:vAlign w:val="center"/>
          </w:tcPr>
          <w:p w14:paraId="3A8B3487">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开标时间：</w:t>
            </w:r>
            <w:r>
              <w:rPr>
                <w:rFonts w:hint="eastAsia" w:asciiTheme="majorEastAsia" w:hAnsiTheme="majorEastAsia" w:eastAsiaTheme="majorEastAsia" w:cstheme="majorEastAsia"/>
                <w:color w:val="auto"/>
                <w:sz w:val="24"/>
                <w:szCs w:val="24"/>
                <w:highlight w:val="none"/>
              </w:rPr>
              <w:t>2025年</w:t>
            </w:r>
            <w:r>
              <w:rPr>
                <w:rFonts w:hint="eastAsia" w:asciiTheme="majorEastAsia" w:hAnsiTheme="majorEastAsia" w:eastAsiaTheme="majorEastAsia" w:cstheme="majorEastAsia"/>
                <w:color w:val="auto"/>
                <w:sz w:val="24"/>
                <w:szCs w:val="24"/>
                <w:highlight w:val="none"/>
                <w:lang w:val="en-US" w:eastAsia="zh-CN"/>
              </w:rPr>
              <w:t>03</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18</w:t>
            </w:r>
            <w:r>
              <w:rPr>
                <w:rFonts w:hint="eastAsia" w:asciiTheme="majorEastAsia" w:hAnsiTheme="majorEastAsia" w:eastAsiaTheme="majorEastAsia" w:cstheme="majorEastAsia"/>
                <w:color w:val="auto"/>
                <w:sz w:val="24"/>
                <w:szCs w:val="24"/>
                <w:highlight w:val="none"/>
              </w:rPr>
              <w:t>日</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点</w:t>
            </w:r>
            <w:r>
              <w:rPr>
                <w:rFonts w:hint="eastAsia" w:asciiTheme="majorEastAsia" w:hAnsiTheme="majorEastAsia" w:eastAsiaTheme="majorEastAsia" w:cstheme="majorEastAsia"/>
                <w:color w:val="auto"/>
                <w:sz w:val="24"/>
                <w:szCs w:val="24"/>
                <w:highlight w:val="none"/>
                <w:lang w:val="en-US" w:eastAsia="zh-CN"/>
              </w:rPr>
              <w:t>30</w:t>
            </w:r>
            <w:r>
              <w:rPr>
                <w:rFonts w:hint="eastAsia" w:asciiTheme="majorEastAsia" w:hAnsiTheme="majorEastAsia" w:eastAsiaTheme="majorEastAsia" w:cstheme="majorEastAsia"/>
                <w:color w:val="auto"/>
                <w:sz w:val="24"/>
                <w:szCs w:val="24"/>
                <w:highlight w:val="none"/>
              </w:rPr>
              <w:t>分（北京时间）</w:t>
            </w:r>
          </w:p>
          <w:p w14:paraId="2BF04E35">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zh-CN"/>
              </w:rPr>
              <w:t>开标地点：</w:t>
            </w:r>
            <w:r>
              <w:rPr>
                <w:rFonts w:hint="eastAsia" w:asciiTheme="majorEastAsia" w:hAnsiTheme="majorEastAsia" w:eastAsiaTheme="majorEastAsia" w:cstheme="majorEastAsia"/>
                <w:color w:val="auto"/>
                <w:sz w:val="24"/>
                <w:szCs w:val="24"/>
                <w:highlight w:val="none"/>
              </w:rPr>
              <w:t>长春市二道区洋浦大街 6999 号凯利中心 AB 栋 101</w:t>
            </w:r>
            <w:r>
              <w:rPr>
                <w:rFonts w:hint="eastAsia" w:asciiTheme="majorEastAsia" w:hAnsiTheme="majorEastAsia" w:eastAsiaTheme="majorEastAsia" w:cstheme="majorEastAsia"/>
                <w:color w:val="auto"/>
                <w:sz w:val="24"/>
                <w:szCs w:val="24"/>
                <w:highlight w:val="none"/>
                <w:lang w:eastAsia="zh-CN"/>
              </w:rPr>
              <w:t>开标四室</w:t>
            </w:r>
          </w:p>
        </w:tc>
      </w:tr>
      <w:tr w14:paraId="4913B7EB">
        <w:tblPrEx>
          <w:tblCellMar>
            <w:top w:w="0" w:type="dxa"/>
            <w:left w:w="108" w:type="dxa"/>
            <w:bottom w:w="0" w:type="dxa"/>
            <w:right w:w="108" w:type="dxa"/>
          </w:tblCellMar>
        </w:tblPrEx>
        <w:trPr>
          <w:trHeight w:val="90" w:hRule="atLeast"/>
        </w:trPr>
        <w:tc>
          <w:tcPr>
            <w:tcW w:w="1073" w:type="dxa"/>
            <w:tcBorders>
              <w:top w:val="single" w:color="auto" w:sz="4" w:space="0"/>
              <w:left w:val="single" w:color="auto" w:sz="4" w:space="0"/>
              <w:bottom w:val="single" w:color="auto" w:sz="4" w:space="0"/>
              <w:right w:val="single" w:color="auto" w:sz="4" w:space="0"/>
            </w:tcBorders>
            <w:vAlign w:val="center"/>
          </w:tcPr>
          <w:p w14:paraId="0C33B915">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6.1.1</w:t>
            </w:r>
          </w:p>
        </w:tc>
        <w:tc>
          <w:tcPr>
            <w:tcW w:w="2169" w:type="dxa"/>
            <w:tcBorders>
              <w:top w:val="single" w:color="auto" w:sz="4" w:space="0"/>
              <w:left w:val="single" w:color="auto" w:sz="4" w:space="0"/>
              <w:bottom w:val="single" w:color="auto" w:sz="4" w:space="0"/>
              <w:right w:val="single" w:color="auto" w:sz="4" w:space="0"/>
            </w:tcBorders>
            <w:vAlign w:val="center"/>
          </w:tcPr>
          <w:p w14:paraId="171F4CE6">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评标委员会的组建</w:t>
            </w:r>
          </w:p>
        </w:tc>
        <w:tc>
          <w:tcPr>
            <w:tcW w:w="6420" w:type="dxa"/>
            <w:tcBorders>
              <w:top w:val="single" w:color="auto" w:sz="4" w:space="0"/>
              <w:left w:val="single" w:color="auto" w:sz="4" w:space="0"/>
              <w:bottom w:val="single" w:color="auto" w:sz="4" w:space="0"/>
              <w:right w:val="single" w:color="auto" w:sz="4" w:space="0"/>
            </w:tcBorders>
            <w:vAlign w:val="center"/>
          </w:tcPr>
          <w:p w14:paraId="09C1E598">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评标委员会构成：专家</w:t>
            </w:r>
            <w:r>
              <w:rPr>
                <w:rFonts w:hint="eastAsia" w:asciiTheme="majorEastAsia" w:hAnsiTheme="majorEastAsia" w:eastAsiaTheme="majorEastAsia" w:cstheme="majorEastAsia"/>
                <w:color w:val="auto"/>
                <w:sz w:val="24"/>
                <w:szCs w:val="24"/>
                <w:highlight w:val="none"/>
                <w:u w:val="single"/>
              </w:rPr>
              <w:t>5</w:t>
            </w:r>
            <w:r>
              <w:rPr>
                <w:rFonts w:hint="eastAsia" w:asciiTheme="majorEastAsia" w:hAnsiTheme="majorEastAsia" w:eastAsiaTheme="majorEastAsia" w:cstheme="majorEastAsia"/>
                <w:color w:val="auto"/>
                <w:sz w:val="24"/>
                <w:szCs w:val="24"/>
                <w:highlight w:val="none"/>
              </w:rPr>
              <w:t>人，采购人代表0</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人，技术、经济专家</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5人组成</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zh-CN" w:eastAsia="zh-CN"/>
              </w:rPr>
              <w:t>采购人不担任评标委员会成员的由评标专家补充。</w:t>
            </w:r>
          </w:p>
          <w:p w14:paraId="7BB15C12">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评标专家确定方式：</w:t>
            </w:r>
            <w:r>
              <w:rPr>
                <w:rFonts w:hint="eastAsia" w:asciiTheme="majorEastAsia" w:hAnsiTheme="majorEastAsia" w:eastAsiaTheme="majorEastAsia" w:cstheme="majorEastAsia"/>
                <w:color w:val="auto"/>
                <w:sz w:val="24"/>
                <w:szCs w:val="24"/>
                <w:highlight w:val="none"/>
                <w:lang w:val="zh-CN"/>
              </w:rPr>
              <w:t>依法从“政采云”平台专家库中随机抽取</w:t>
            </w:r>
            <w:r>
              <w:rPr>
                <w:rFonts w:hint="eastAsia" w:asciiTheme="majorEastAsia" w:hAnsiTheme="majorEastAsia" w:eastAsiaTheme="majorEastAsia" w:cstheme="majorEastAsia"/>
                <w:color w:val="auto"/>
                <w:sz w:val="24"/>
                <w:szCs w:val="24"/>
                <w:highlight w:val="none"/>
              </w:rPr>
              <w:t>。</w:t>
            </w:r>
          </w:p>
        </w:tc>
      </w:tr>
      <w:tr w14:paraId="7F047F2F">
        <w:tblPrEx>
          <w:tblCellMar>
            <w:top w:w="0" w:type="dxa"/>
            <w:left w:w="108" w:type="dxa"/>
            <w:bottom w:w="0" w:type="dxa"/>
            <w:right w:w="108" w:type="dxa"/>
          </w:tblCellMar>
        </w:tblPrEx>
        <w:trPr>
          <w:trHeight w:val="895" w:hRule="atLeast"/>
        </w:trPr>
        <w:tc>
          <w:tcPr>
            <w:tcW w:w="1073" w:type="dxa"/>
            <w:tcBorders>
              <w:top w:val="single" w:color="auto" w:sz="4" w:space="0"/>
              <w:left w:val="single" w:color="000000" w:sz="4" w:space="0"/>
              <w:bottom w:val="single" w:color="auto" w:sz="4" w:space="0"/>
              <w:right w:val="single" w:color="000000" w:sz="4" w:space="0"/>
            </w:tcBorders>
            <w:vAlign w:val="center"/>
          </w:tcPr>
          <w:p w14:paraId="4BB21F0A">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7.1</w:t>
            </w:r>
          </w:p>
        </w:tc>
        <w:tc>
          <w:tcPr>
            <w:tcW w:w="2169" w:type="dxa"/>
            <w:tcBorders>
              <w:top w:val="single" w:color="auto" w:sz="4" w:space="0"/>
              <w:left w:val="single" w:color="000000" w:sz="4" w:space="0"/>
              <w:bottom w:val="single" w:color="auto" w:sz="4" w:space="0"/>
              <w:right w:val="single" w:color="000000" w:sz="4" w:space="0"/>
            </w:tcBorders>
            <w:vAlign w:val="center"/>
          </w:tcPr>
          <w:p w14:paraId="2740193F">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是否授权评标委员会确定中标人</w:t>
            </w:r>
          </w:p>
        </w:tc>
        <w:tc>
          <w:tcPr>
            <w:tcW w:w="6420" w:type="dxa"/>
            <w:tcBorders>
              <w:top w:val="single" w:color="auto" w:sz="4" w:space="0"/>
              <w:left w:val="single" w:color="000000" w:sz="4" w:space="0"/>
              <w:bottom w:val="single" w:color="auto" w:sz="4" w:space="0"/>
              <w:right w:val="single" w:color="000000" w:sz="4" w:space="0"/>
            </w:tcBorders>
            <w:vAlign w:val="center"/>
          </w:tcPr>
          <w:p w14:paraId="4C25E995">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w:t>
            </w:r>
          </w:p>
          <w:p w14:paraId="646C4A12">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☑否，评标委员会</w:t>
            </w:r>
            <w:r>
              <w:rPr>
                <w:rFonts w:hint="eastAsia" w:asciiTheme="majorEastAsia" w:hAnsiTheme="majorEastAsia" w:eastAsiaTheme="majorEastAsia" w:cstheme="majorEastAsia"/>
                <w:color w:val="auto"/>
                <w:sz w:val="24"/>
                <w:szCs w:val="24"/>
                <w:highlight w:val="none"/>
                <w:lang w:val="zh-CN"/>
              </w:rPr>
              <w:t>根据综合评分情况，按照评审得分由高到低顺序推荐前3名成交候选</w:t>
            </w:r>
            <w:r>
              <w:rPr>
                <w:rFonts w:hint="eastAsia" w:asciiTheme="majorEastAsia" w:hAnsiTheme="majorEastAsia" w:eastAsiaTheme="majorEastAsia" w:cstheme="majorEastAsia"/>
                <w:color w:val="auto"/>
                <w:sz w:val="24"/>
                <w:szCs w:val="24"/>
                <w:highlight w:val="none"/>
              </w:rPr>
              <w:t>人</w:t>
            </w:r>
            <w:r>
              <w:rPr>
                <w:rFonts w:hint="eastAsia" w:asciiTheme="majorEastAsia" w:hAnsiTheme="majorEastAsia" w:eastAsiaTheme="majorEastAsia" w:cstheme="majorEastAsia"/>
                <w:color w:val="auto"/>
                <w:sz w:val="24"/>
                <w:szCs w:val="24"/>
                <w:highlight w:val="none"/>
                <w:lang w:val="zh-CN"/>
              </w:rPr>
              <w:t>。原则上推荐排名位于第一名的成交候选</w:t>
            </w:r>
            <w:r>
              <w:rPr>
                <w:rFonts w:hint="eastAsia" w:asciiTheme="majorEastAsia" w:hAnsiTheme="majorEastAsia" w:eastAsiaTheme="majorEastAsia" w:cstheme="majorEastAsia"/>
                <w:color w:val="auto"/>
                <w:sz w:val="24"/>
                <w:szCs w:val="24"/>
                <w:highlight w:val="none"/>
              </w:rPr>
              <w:t>人</w:t>
            </w:r>
            <w:r>
              <w:rPr>
                <w:rFonts w:hint="eastAsia" w:asciiTheme="majorEastAsia" w:hAnsiTheme="majorEastAsia" w:eastAsiaTheme="majorEastAsia" w:cstheme="majorEastAsia"/>
                <w:color w:val="auto"/>
                <w:sz w:val="24"/>
                <w:szCs w:val="24"/>
                <w:highlight w:val="none"/>
                <w:lang w:val="zh-CN"/>
              </w:rPr>
              <w:t>为成交</w:t>
            </w:r>
            <w:r>
              <w:rPr>
                <w:rFonts w:hint="eastAsia" w:asciiTheme="majorEastAsia" w:hAnsiTheme="majorEastAsia" w:eastAsiaTheme="majorEastAsia" w:cstheme="majorEastAsia"/>
                <w:color w:val="auto"/>
                <w:sz w:val="24"/>
                <w:szCs w:val="24"/>
                <w:highlight w:val="none"/>
              </w:rPr>
              <w:t>人</w:t>
            </w:r>
            <w:r>
              <w:rPr>
                <w:rFonts w:hint="eastAsia" w:asciiTheme="majorEastAsia" w:hAnsiTheme="majorEastAsia" w:eastAsiaTheme="majorEastAsia" w:cstheme="majorEastAsia"/>
                <w:color w:val="auto"/>
                <w:sz w:val="24"/>
                <w:szCs w:val="24"/>
                <w:highlight w:val="none"/>
                <w:lang w:val="zh-CN"/>
              </w:rPr>
              <w:t>。</w:t>
            </w:r>
          </w:p>
        </w:tc>
      </w:tr>
      <w:tr w14:paraId="419EC18A">
        <w:tblPrEx>
          <w:tblCellMar>
            <w:top w:w="0" w:type="dxa"/>
            <w:left w:w="108" w:type="dxa"/>
            <w:bottom w:w="0" w:type="dxa"/>
            <w:right w:w="108" w:type="dxa"/>
          </w:tblCellMar>
        </w:tblPrEx>
        <w:trPr>
          <w:trHeight w:val="880" w:hRule="atLeast"/>
        </w:trPr>
        <w:tc>
          <w:tcPr>
            <w:tcW w:w="1073" w:type="dxa"/>
            <w:tcBorders>
              <w:top w:val="single" w:color="auto" w:sz="4" w:space="0"/>
              <w:left w:val="single" w:color="auto" w:sz="4" w:space="0"/>
              <w:bottom w:val="single" w:color="auto" w:sz="4" w:space="0"/>
              <w:right w:val="single" w:color="auto" w:sz="4" w:space="0"/>
            </w:tcBorders>
            <w:vAlign w:val="center"/>
          </w:tcPr>
          <w:p w14:paraId="23353CB8">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7.2</w:t>
            </w:r>
          </w:p>
        </w:tc>
        <w:tc>
          <w:tcPr>
            <w:tcW w:w="2169" w:type="dxa"/>
            <w:tcBorders>
              <w:top w:val="single" w:color="auto" w:sz="4" w:space="0"/>
              <w:left w:val="single" w:color="auto" w:sz="4" w:space="0"/>
              <w:bottom w:val="single" w:color="auto" w:sz="4" w:space="0"/>
              <w:right w:val="single" w:color="auto" w:sz="4" w:space="0"/>
            </w:tcBorders>
            <w:vAlign w:val="center"/>
          </w:tcPr>
          <w:p w14:paraId="3D78DA27">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中标结果公告公示媒介及时间</w:t>
            </w:r>
          </w:p>
        </w:tc>
        <w:tc>
          <w:tcPr>
            <w:tcW w:w="6420" w:type="dxa"/>
            <w:tcBorders>
              <w:top w:val="single" w:color="auto" w:sz="4" w:space="0"/>
              <w:left w:val="single" w:color="auto" w:sz="4" w:space="0"/>
              <w:bottom w:val="single" w:color="auto" w:sz="4" w:space="0"/>
              <w:right w:val="single" w:color="auto" w:sz="4" w:space="0"/>
            </w:tcBorders>
            <w:vAlign w:val="center"/>
          </w:tcPr>
          <w:p w14:paraId="1AB803B0">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“政采云”平台（http://www.zcygov.cn），(同步推送到吉林省政府采购网（http://www.ccgp-jilin.gov.cn/）)上发布</w:t>
            </w:r>
          </w:p>
          <w:p w14:paraId="38775906">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1个工作日</w:t>
            </w:r>
          </w:p>
        </w:tc>
      </w:tr>
      <w:tr w14:paraId="1AF557E7">
        <w:tblPrEx>
          <w:tblCellMar>
            <w:top w:w="0" w:type="dxa"/>
            <w:left w:w="108" w:type="dxa"/>
            <w:bottom w:w="0" w:type="dxa"/>
            <w:right w:w="108" w:type="dxa"/>
          </w:tblCellMar>
        </w:tblPrEx>
        <w:trPr>
          <w:trHeight w:val="506" w:hRule="atLeast"/>
        </w:trPr>
        <w:tc>
          <w:tcPr>
            <w:tcW w:w="1073" w:type="dxa"/>
            <w:tcBorders>
              <w:top w:val="single" w:color="auto" w:sz="4" w:space="0"/>
              <w:left w:val="single" w:color="000000" w:sz="4" w:space="0"/>
              <w:right w:val="single" w:color="000000" w:sz="4" w:space="0"/>
            </w:tcBorders>
            <w:vAlign w:val="center"/>
          </w:tcPr>
          <w:p w14:paraId="1612EC9A">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7.3</w:t>
            </w:r>
          </w:p>
        </w:tc>
        <w:tc>
          <w:tcPr>
            <w:tcW w:w="2169" w:type="dxa"/>
            <w:tcBorders>
              <w:top w:val="single" w:color="auto" w:sz="4" w:space="0"/>
              <w:left w:val="single" w:color="000000" w:sz="4" w:space="0"/>
              <w:right w:val="single" w:color="000000" w:sz="4" w:space="0"/>
            </w:tcBorders>
            <w:vAlign w:val="center"/>
          </w:tcPr>
          <w:p w14:paraId="0CE85D37">
            <w:pPr>
              <w:keepNext w:val="0"/>
              <w:keepLines w:val="0"/>
              <w:pageBreakBefore w:val="0"/>
              <w:widowControl/>
              <w:suppressLineNumbers w:val="0"/>
              <w:bidi w:val="0"/>
              <w:adjustRightInd w:val="0"/>
              <w:snapToGrid w:val="0"/>
              <w:spacing w:before="120" w:beforeLines="5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投标文件电子版</w:t>
            </w:r>
          </w:p>
        </w:tc>
        <w:tc>
          <w:tcPr>
            <w:tcW w:w="6420" w:type="dxa"/>
            <w:tcBorders>
              <w:top w:val="single" w:color="auto" w:sz="4" w:space="0"/>
              <w:left w:val="single" w:color="000000" w:sz="4" w:space="0"/>
              <w:right w:val="single" w:color="000000" w:sz="4" w:space="0"/>
            </w:tcBorders>
            <w:vAlign w:val="center"/>
          </w:tcPr>
          <w:p w14:paraId="20D88A39">
            <w:pPr>
              <w:keepNext w:val="0"/>
              <w:keepLines w:val="0"/>
              <w:pageBreakBefore w:val="0"/>
              <w:widowControl/>
              <w:suppressLineNumbers w:val="0"/>
              <w:bidi w:val="0"/>
              <w:spacing w:before="0" w:beforeAutospacing="0" w:after="0" w:afterAutospacing="0" w:line="360" w:lineRule="auto"/>
              <w:ind w:left="51" w:right="51"/>
              <w:contextualSpacing/>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投标人应在投标文件递交截止时间前上传电子投标文件。各投标单位使用CA锁制作的投标文件符合网上开标要求才可进入评标阶段，“政采云”平台（https://www.zcygov.cn/）支持投标文件远程解密，投标人应提前确认好CA锁及电脑等设备使用正常。逾期上传的或因投标人原因未能进行解密的电子投标文件，平台将予以拒收，其投标无效。</w:t>
            </w:r>
          </w:p>
        </w:tc>
      </w:tr>
      <w:tr w14:paraId="5F5443BE">
        <w:tblPrEx>
          <w:tblCellMar>
            <w:top w:w="0" w:type="dxa"/>
            <w:left w:w="108" w:type="dxa"/>
            <w:bottom w:w="0" w:type="dxa"/>
            <w:right w:w="108" w:type="dxa"/>
          </w:tblCellMar>
        </w:tblPrEx>
        <w:trPr>
          <w:trHeight w:val="506" w:hRule="atLeast"/>
        </w:trPr>
        <w:tc>
          <w:tcPr>
            <w:tcW w:w="1073" w:type="dxa"/>
            <w:tcBorders>
              <w:top w:val="single" w:color="000000" w:sz="4" w:space="0"/>
              <w:left w:val="single" w:color="000000" w:sz="4" w:space="0"/>
              <w:right w:val="single" w:color="000000" w:sz="4" w:space="0"/>
            </w:tcBorders>
            <w:vAlign w:val="center"/>
          </w:tcPr>
          <w:p w14:paraId="5CB687B2">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7.4.1</w:t>
            </w:r>
          </w:p>
        </w:tc>
        <w:tc>
          <w:tcPr>
            <w:tcW w:w="2169" w:type="dxa"/>
            <w:tcBorders>
              <w:top w:val="single" w:color="000000" w:sz="4" w:space="0"/>
              <w:left w:val="single" w:color="000000" w:sz="4" w:space="0"/>
              <w:right w:val="single" w:color="000000" w:sz="4" w:space="0"/>
            </w:tcBorders>
            <w:vAlign w:val="center"/>
          </w:tcPr>
          <w:p w14:paraId="17F3F9DB">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履约担保</w:t>
            </w:r>
          </w:p>
        </w:tc>
        <w:tc>
          <w:tcPr>
            <w:tcW w:w="6420" w:type="dxa"/>
            <w:tcBorders>
              <w:top w:val="single" w:color="000000" w:sz="4" w:space="0"/>
              <w:left w:val="single" w:color="000000" w:sz="4" w:space="0"/>
              <w:right w:val="single" w:color="000000" w:sz="4" w:space="0"/>
            </w:tcBorders>
            <w:vAlign w:val="center"/>
          </w:tcPr>
          <w:p w14:paraId="27C91331">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w:t>
            </w:r>
          </w:p>
        </w:tc>
      </w:tr>
      <w:tr w14:paraId="1F31DEA6">
        <w:tblPrEx>
          <w:tblCellMar>
            <w:top w:w="0" w:type="dxa"/>
            <w:left w:w="108" w:type="dxa"/>
            <w:bottom w:w="0" w:type="dxa"/>
            <w:right w:w="108" w:type="dxa"/>
          </w:tblCellMar>
        </w:tblPrEx>
        <w:trPr>
          <w:trHeight w:val="696" w:hRule="atLeast"/>
        </w:trPr>
        <w:tc>
          <w:tcPr>
            <w:tcW w:w="9662" w:type="dxa"/>
            <w:gridSpan w:val="3"/>
            <w:tcBorders>
              <w:top w:val="single" w:color="000000" w:sz="4" w:space="0"/>
              <w:left w:val="single" w:color="000000" w:sz="4" w:space="0"/>
              <w:right w:val="single" w:color="000000" w:sz="4" w:space="0"/>
            </w:tcBorders>
            <w:vAlign w:val="center"/>
          </w:tcPr>
          <w:p w14:paraId="65571FB5">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9.需要补充的其他内容</w:t>
            </w:r>
          </w:p>
        </w:tc>
      </w:tr>
      <w:tr w14:paraId="502EBF6C">
        <w:tblPrEx>
          <w:tblCellMar>
            <w:top w:w="0" w:type="dxa"/>
            <w:left w:w="108" w:type="dxa"/>
            <w:bottom w:w="0" w:type="dxa"/>
            <w:right w:w="108" w:type="dxa"/>
          </w:tblCellMar>
        </w:tblPrEx>
        <w:trPr>
          <w:trHeight w:val="1029" w:hRule="atLeast"/>
        </w:trPr>
        <w:tc>
          <w:tcPr>
            <w:tcW w:w="1073" w:type="dxa"/>
            <w:tcBorders>
              <w:top w:val="single" w:color="000000" w:sz="4" w:space="0"/>
              <w:left w:val="single" w:color="000000" w:sz="4" w:space="0"/>
              <w:right w:val="single" w:color="000000" w:sz="4" w:space="0"/>
            </w:tcBorders>
            <w:vAlign w:val="center"/>
          </w:tcPr>
          <w:p w14:paraId="49E40769">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9.1</w:t>
            </w:r>
          </w:p>
        </w:tc>
        <w:tc>
          <w:tcPr>
            <w:tcW w:w="2169" w:type="dxa"/>
            <w:tcBorders>
              <w:top w:val="single" w:color="000000" w:sz="4" w:space="0"/>
              <w:left w:val="single" w:color="000000" w:sz="4" w:space="0"/>
              <w:right w:val="single" w:color="000000" w:sz="4" w:space="0"/>
            </w:tcBorders>
            <w:vAlign w:val="center"/>
          </w:tcPr>
          <w:p w14:paraId="32A16D2C">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招标代理费</w:t>
            </w:r>
          </w:p>
        </w:tc>
        <w:tc>
          <w:tcPr>
            <w:tcW w:w="6420" w:type="dxa"/>
            <w:tcBorders>
              <w:top w:val="single" w:color="000000" w:sz="4" w:space="0"/>
              <w:left w:val="single" w:color="000000" w:sz="4" w:space="0"/>
              <w:right w:val="single" w:color="000000" w:sz="4" w:space="0"/>
            </w:tcBorders>
            <w:vAlign w:val="center"/>
          </w:tcPr>
          <w:p w14:paraId="3701C84F">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参考原国家计委计价格[2002]1980号文件、国家发改委发改办价格[2003]857号文件及国家发改委发改价格〔2015〕299号文件规定。向成交供应商收取</w:t>
            </w:r>
            <w:r>
              <w:rPr>
                <w:rFonts w:hint="eastAsia" w:asciiTheme="majorEastAsia" w:hAnsiTheme="majorEastAsia" w:eastAsiaTheme="majorEastAsia" w:cstheme="majorEastAsia"/>
                <w:color w:val="auto"/>
                <w:sz w:val="24"/>
                <w:szCs w:val="24"/>
                <w:highlight w:val="none"/>
                <w:lang w:val="zh-CN" w:eastAsia="zh-CN"/>
              </w:rPr>
              <w:t>。</w:t>
            </w:r>
          </w:p>
        </w:tc>
      </w:tr>
      <w:tr w14:paraId="705AB60E">
        <w:tblPrEx>
          <w:tblCellMar>
            <w:top w:w="0" w:type="dxa"/>
            <w:left w:w="108" w:type="dxa"/>
            <w:bottom w:w="0" w:type="dxa"/>
            <w:right w:w="108" w:type="dxa"/>
          </w:tblCellMar>
        </w:tblPrEx>
        <w:trPr>
          <w:trHeight w:val="1029" w:hRule="atLeast"/>
        </w:trPr>
        <w:tc>
          <w:tcPr>
            <w:tcW w:w="1073" w:type="dxa"/>
            <w:tcBorders>
              <w:top w:val="single" w:color="000000" w:sz="4" w:space="0"/>
              <w:left w:val="single" w:color="000000" w:sz="4" w:space="0"/>
              <w:right w:val="single" w:color="000000" w:sz="4" w:space="0"/>
            </w:tcBorders>
            <w:vAlign w:val="center"/>
          </w:tcPr>
          <w:p w14:paraId="2EBA6E01">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9.2</w:t>
            </w:r>
          </w:p>
        </w:tc>
        <w:tc>
          <w:tcPr>
            <w:tcW w:w="2169" w:type="dxa"/>
            <w:tcBorders>
              <w:top w:val="single" w:color="000000" w:sz="4" w:space="0"/>
              <w:left w:val="single" w:color="000000" w:sz="4" w:space="0"/>
              <w:right w:val="single" w:color="000000" w:sz="4" w:space="0"/>
            </w:tcBorders>
            <w:vAlign w:val="center"/>
          </w:tcPr>
          <w:p w14:paraId="299FDDD1">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电子招标投标</w:t>
            </w:r>
          </w:p>
        </w:tc>
        <w:tc>
          <w:tcPr>
            <w:tcW w:w="6420" w:type="dxa"/>
            <w:tcBorders>
              <w:top w:val="single" w:color="000000" w:sz="4" w:space="0"/>
              <w:left w:val="single" w:color="000000" w:sz="4" w:space="0"/>
              <w:right w:val="single" w:color="000000" w:sz="4" w:space="0"/>
            </w:tcBorders>
            <w:vAlign w:val="center"/>
          </w:tcPr>
          <w:p w14:paraId="538FF1AF">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□否</w:t>
            </w:r>
          </w:p>
          <w:p w14:paraId="0DA1B1E0">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☑是，具体要求：</w:t>
            </w:r>
          </w:p>
          <w:p w14:paraId="0CDA2D77">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zh-CN"/>
              </w:rPr>
              <w:t>网上远程解密，供应商在解密时间前登录</w:t>
            </w:r>
            <w:r>
              <w:rPr>
                <w:rFonts w:hint="eastAsia" w:asciiTheme="majorEastAsia" w:hAnsiTheme="majorEastAsia" w:eastAsiaTheme="majorEastAsia" w:cstheme="majorEastAsia"/>
                <w:color w:val="auto"/>
                <w:sz w:val="24"/>
                <w:szCs w:val="24"/>
                <w:highlight w:val="none"/>
              </w:rPr>
              <w:t>系统</w:t>
            </w:r>
            <w:r>
              <w:rPr>
                <w:rFonts w:hint="eastAsia" w:asciiTheme="majorEastAsia" w:hAnsiTheme="majorEastAsia" w:eastAsiaTheme="majorEastAsia" w:cstheme="majorEastAsia"/>
                <w:color w:val="auto"/>
                <w:sz w:val="24"/>
                <w:szCs w:val="24"/>
                <w:highlight w:val="none"/>
                <w:lang w:val="zh-CN"/>
              </w:rPr>
              <w:t>。</w:t>
            </w:r>
          </w:p>
          <w:p w14:paraId="07406953">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zh-CN"/>
              </w:rPr>
              <w:t>解密时间为</w:t>
            </w:r>
            <w:r>
              <w:rPr>
                <w:rFonts w:hint="eastAsia" w:asciiTheme="majorEastAsia" w:hAnsiTheme="majorEastAsia" w:eastAsiaTheme="majorEastAsia" w:cstheme="majorEastAsia"/>
                <w:color w:val="auto"/>
                <w:sz w:val="24"/>
                <w:szCs w:val="24"/>
                <w:highlight w:val="none"/>
              </w:rPr>
              <w:t>30分钟</w:t>
            </w:r>
            <w:r>
              <w:rPr>
                <w:rFonts w:hint="eastAsia" w:asciiTheme="majorEastAsia" w:hAnsiTheme="majorEastAsia" w:eastAsiaTheme="majorEastAsia" w:cstheme="majorEastAsia"/>
                <w:color w:val="auto"/>
                <w:sz w:val="24"/>
                <w:szCs w:val="24"/>
                <w:highlight w:val="none"/>
                <w:lang w:val="zh-CN"/>
              </w:rPr>
              <w:t>，由于供应商自身原因导致无法在规定时间内进行解密，视为无效响应。</w:t>
            </w:r>
          </w:p>
          <w:p w14:paraId="129DE30D">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zh-CN"/>
              </w:rPr>
              <w:t>解密后，供应商应保持电话畅通并具备相应的网络环境，随时准备接受网上询标。</w:t>
            </w:r>
          </w:p>
        </w:tc>
      </w:tr>
      <w:tr w14:paraId="5053D5AC">
        <w:tblPrEx>
          <w:tblCellMar>
            <w:top w:w="0" w:type="dxa"/>
            <w:left w:w="108" w:type="dxa"/>
            <w:bottom w:w="0" w:type="dxa"/>
            <w:right w:w="108" w:type="dxa"/>
          </w:tblCellMar>
        </w:tblPrEx>
        <w:trPr>
          <w:trHeight w:val="539" w:hRule="atLeast"/>
        </w:trPr>
        <w:tc>
          <w:tcPr>
            <w:tcW w:w="1073" w:type="dxa"/>
            <w:tcBorders>
              <w:top w:val="single" w:color="000000" w:sz="4" w:space="0"/>
              <w:left w:val="single" w:color="000000" w:sz="4" w:space="0"/>
              <w:right w:val="single" w:color="000000" w:sz="4" w:space="0"/>
            </w:tcBorders>
            <w:vAlign w:val="center"/>
          </w:tcPr>
          <w:p w14:paraId="46A200F3">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9.3</w:t>
            </w:r>
          </w:p>
        </w:tc>
        <w:tc>
          <w:tcPr>
            <w:tcW w:w="2169" w:type="dxa"/>
            <w:tcBorders>
              <w:top w:val="single" w:color="000000" w:sz="4" w:space="0"/>
              <w:left w:val="single" w:color="000000" w:sz="4" w:space="0"/>
              <w:right w:val="single" w:color="000000" w:sz="4" w:space="0"/>
            </w:tcBorders>
            <w:vAlign w:val="center"/>
          </w:tcPr>
          <w:p w14:paraId="7E6DCE30">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付款方式</w:t>
            </w:r>
          </w:p>
        </w:tc>
        <w:tc>
          <w:tcPr>
            <w:tcW w:w="6420" w:type="dxa"/>
            <w:tcBorders>
              <w:top w:val="single" w:color="000000" w:sz="4" w:space="0"/>
              <w:left w:val="single" w:color="000000" w:sz="4" w:space="0"/>
              <w:right w:val="single" w:color="000000" w:sz="4" w:space="0"/>
            </w:tcBorders>
            <w:vAlign w:val="center"/>
          </w:tcPr>
          <w:p w14:paraId="79829333">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val="0"/>
                <w:snapToGrid w:val="0"/>
                <w:color w:val="auto"/>
                <w:kern w:val="0"/>
                <w:sz w:val="24"/>
                <w:szCs w:val="21"/>
                <w:highlight w:val="none"/>
                <w:lang w:val="en-US" w:eastAsia="zh-CN" w:bidi="ar-SA"/>
              </w:rPr>
              <w:t>完成本学期硕士研究生学位论文的全部送审工作且纸质版评阅意见书全部返回后，自第三方平台开具的相应发票之日起30个工作日内按照实际评审论文数量以及中标单价支付该年度送审费用金额。</w:t>
            </w:r>
          </w:p>
        </w:tc>
      </w:tr>
      <w:tr w14:paraId="2506D5F2">
        <w:tblPrEx>
          <w:tblCellMar>
            <w:top w:w="0" w:type="dxa"/>
            <w:left w:w="108" w:type="dxa"/>
            <w:bottom w:w="0" w:type="dxa"/>
            <w:right w:w="108" w:type="dxa"/>
          </w:tblCellMar>
        </w:tblPrEx>
        <w:trPr>
          <w:trHeight w:val="588" w:hRule="atLeast"/>
        </w:trPr>
        <w:tc>
          <w:tcPr>
            <w:tcW w:w="1073" w:type="dxa"/>
            <w:tcBorders>
              <w:top w:val="single" w:color="000000" w:sz="4" w:space="0"/>
              <w:left w:val="single" w:color="000000" w:sz="4" w:space="0"/>
              <w:right w:val="single" w:color="000000" w:sz="4" w:space="0"/>
            </w:tcBorders>
            <w:vAlign w:val="center"/>
          </w:tcPr>
          <w:p w14:paraId="0BE9CEF9">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9.4</w:t>
            </w:r>
          </w:p>
        </w:tc>
        <w:tc>
          <w:tcPr>
            <w:tcW w:w="2169" w:type="dxa"/>
            <w:tcBorders>
              <w:top w:val="single" w:color="000000" w:sz="4" w:space="0"/>
              <w:left w:val="single" w:color="000000" w:sz="4" w:space="0"/>
              <w:right w:val="single" w:color="000000" w:sz="4" w:space="0"/>
            </w:tcBorders>
            <w:vAlign w:val="center"/>
          </w:tcPr>
          <w:p w14:paraId="4AE224C5">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报价</w:t>
            </w:r>
            <w:r>
              <w:rPr>
                <w:rFonts w:hint="eastAsia" w:asciiTheme="majorEastAsia" w:hAnsiTheme="majorEastAsia" w:eastAsiaTheme="majorEastAsia" w:cstheme="majorEastAsia"/>
                <w:color w:val="auto"/>
                <w:sz w:val="24"/>
                <w:szCs w:val="24"/>
                <w:highlight w:val="none"/>
              </w:rPr>
              <w:t>方式</w:t>
            </w:r>
          </w:p>
        </w:tc>
        <w:tc>
          <w:tcPr>
            <w:tcW w:w="6420" w:type="dxa"/>
            <w:tcBorders>
              <w:top w:val="single" w:color="000000" w:sz="4" w:space="0"/>
              <w:left w:val="single" w:color="000000" w:sz="4" w:space="0"/>
              <w:right w:val="single" w:color="000000" w:sz="4" w:space="0"/>
            </w:tcBorders>
            <w:vAlign w:val="center"/>
          </w:tcPr>
          <w:p w14:paraId="586360BF">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固定单价，既每篇论文评审费用</w:t>
            </w:r>
          </w:p>
          <w:p w14:paraId="200B0E10">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该项目预算金额为819000元，约2600篇，每篇315元，最终结算金额以实际评审论文数量以及中标单价进行计算。</w:t>
            </w:r>
          </w:p>
        </w:tc>
      </w:tr>
      <w:tr w14:paraId="2D0A0C32">
        <w:tblPrEx>
          <w:tblCellMar>
            <w:top w:w="0" w:type="dxa"/>
            <w:left w:w="108" w:type="dxa"/>
            <w:bottom w:w="0" w:type="dxa"/>
            <w:right w:w="108" w:type="dxa"/>
          </w:tblCellMar>
        </w:tblPrEx>
        <w:trPr>
          <w:trHeight w:val="588" w:hRule="atLeast"/>
        </w:trPr>
        <w:tc>
          <w:tcPr>
            <w:tcW w:w="1073" w:type="dxa"/>
            <w:tcBorders>
              <w:top w:val="single" w:color="000000" w:sz="4" w:space="0"/>
              <w:left w:val="single" w:color="000000" w:sz="4" w:space="0"/>
              <w:right w:val="single" w:color="000000" w:sz="4" w:space="0"/>
            </w:tcBorders>
            <w:vAlign w:val="center"/>
          </w:tcPr>
          <w:p w14:paraId="0381E91A">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9.5</w:t>
            </w:r>
          </w:p>
        </w:tc>
        <w:tc>
          <w:tcPr>
            <w:tcW w:w="2169" w:type="dxa"/>
            <w:tcBorders>
              <w:top w:val="single" w:color="000000" w:sz="4" w:space="0"/>
              <w:left w:val="single" w:color="000000" w:sz="4" w:space="0"/>
              <w:right w:val="single" w:color="000000" w:sz="4" w:space="0"/>
            </w:tcBorders>
            <w:shd w:val="clear" w:color="auto" w:fill="auto"/>
          </w:tcPr>
          <w:p w14:paraId="6525D916">
            <w:pPr>
              <w:keepNext w:val="0"/>
              <w:keepLines w:val="0"/>
              <w:pageBreakBefore w:val="0"/>
              <w:widowControl/>
              <w:suppressLineNumbers w:val="0"/>
              <w:bidi w:val="0"/>
              <w:adjustRightInd w:val="0"/>
              <w:snapToGrid w:val="0"/>
              <w:spacing w:before="120" w:beforeLines="5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签订合同</w:t>
            </w:r>
          </w:p>
        </w:tc>
        <w:tc>
          <w:tcPr>
            <w:tcW w:w="6420" w:type="dxa"/>
            <w:tcBorders>
              <w:top w:val="single" w:color="000000" w:sz="4" w:space="0"/>
              <w:left w:val="single" w:color="000000" w:sz="4" w:space="0"/>
              <w:right w:val="single" w:color="000000" w:sz="4" w:space="0"/>
            </w:tcBorders>
            <w:shd w:val="clear" w:color="auto" w:fill="auto"/>
            <w:vAlign w:val="center"/>
          </w:tcPr>
          <w:p w14:paraId="2CC4C4B7">
            <w:pPr>
              <w:keepNext w:val="0"/>
              <w:keepLines w:val="0"/>
              <w:pageBreakBefore w:val="0"/>
              <w:widowControl/>
              <w:suppressLineNumbers w:val="0"/>
              <w:bidi w:val="0"/>
              <w:spacing w:before="0" w:beforeAutospacing="0" w:after="0" w:afterAutospacing="0" w:line="360" w:lineRule="auto"/>
              <w:ind w:left="51" w:right="51"/>
              <w:contextualSpacing/>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中标人应在中标结果确定后30天内签订采购合同</w:t>
            </w:r>
          </w:p>
        </w:tc>
      </w:tr>
      <w:tr w14:paraId="2F048974">
        <w:tblPrEx>
          <w:tblCellMar>
            <w:top w:w="0" w:type="dxa"/>
            <w:left w:w="108" w:type="dxa"/>
            <w:bottom w:w="0" w:type="dxa"/>
            <w:right w:w="108" w:type="dxa"/>
          </w:tblCellMar>
        </w:tblPrEx>
        <w:trPr>
          <w:trHeight w:val="588" w:hRule="atLeast"/>
        </w:trPr>
        <w:tc>
          <w:tcPr>
            <w:tcW w:w="1073" w:type="dxa"/>
            <w:tcBorders>
              <w:top w:val="single" w:color="000000" w:sz="4" w:space="0"/>
              <w:left w:val="single" w:color="000000" w:sz="4" w:space="0"/>
              <w:right w:val="single" w:color="000000" w:sz="4" w:space="0"/>
            </w:tcBorders>
            <w:vAlign w:val="center"/>
          </w:tcPr>
          <w:p w14:paraId="1E2C1877">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9.6</w:t>
            </w:r>
          </w:p>
        </w:tc>
        <w:tc>
          <w:tcPr>
            <w:tcW w:w="2169" w:type="dxa"/>
            <w:tcBorders>
              <w:top w:val="single" w:color="000000" w:sz="4" w:space="0"/>
              <w:left w:val="single" w:color="000000" w:sz="4" w:space="0"/>
              <w:right w:val="single" w:color="000000" w:sz="4" w:space="0"/>
            </w:tcBorders>
            <w:shd w:val="clear" w:color="auto" w:fill="auto"/>
            <w:vAlign w:val="center"/>
          </w:tcPr>
          <w:p w14:paraId="7CEB7CB5">
            <w:pPr>
              <w:keepNext w:val="0"/>
              <w:keepLines w:val="0"/>
              <w:pageBreakBefore w:val="0"/>
              <w:widowControl/>
              <w:suppressLineNumbers w:val="0"/>
              <w:bidi w:val="0"/>
              <w:adjustRightInd w:val="0"/>
              <w:snapToGrid w:val="0"/>
              <w:spacing w:before="36" w:beforeLines="15" w:beforeAutospacing="0" w:after="0" w:afterAutospacing="0" w:line="360" w:lineRule="auto"/>
              <w:ind w:left="105" w:leftChars="5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本项目划分行业</w:t>
            </w:r>
          </w:p>
        </w:tc>
        <w:tc>
          <w:tcPr>
            <w:tcW w:w="6420" w:type="dxa"/>
            <w:tcBorders>
              <w:top w:val="single" w:color="000000" w:sz="4" w:space="0"/>
              <w:left w:val="single" w:color="000000" w:sz="4" w:space="0"/>
              <w:right w:val="single" w:color="000000" w:sz="4" w:space="0"/>
            </w:tcBorders>
            <w:shd w:val="clear" w:color="auto" w:fill="auto"/>
          </w:tcPr>
          <w:p w14:paraId="7641F49C">
            <w:pPr>
              <w:keepNext w:val="0"/>
              <w:keepLines w:val="0"/>
              <w:pageBreakBefore w:val="0"/>
              <w:widowControl/>
              <w:suppressLineNumbers w:val="0"/>
              <w:bidi w:val="0"/>
              <w:adjustRightInd w:val="0"/>
              <w:snapToGrid w:val="0"/>
              <w:spacing w:before="36" w:beforeLines="15" w:beforeAutospacing="0" w:after="0" w:afterAutospacing="0" w:line="360" w:lineRule="auto"/>
              <w:ind w:left="105" w:leftChars="5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商务服务业</w:t>
            </w:r>
          </w:p>
        </w:tc>
      </w:tr>
      <w:tr w14:paraId="66A48730">
        <w:tblPrEx>
          <w:tblCellMar>
            <w:top w:w="0" w:type="dxa"/>
            <w:left w:w="108" w:type="dxa"/>
            <w:bottom w:w="0" w:type="dxa"/>
            <w:right w:w="108" w:type="dxa"/>
          </w:tblCellMar>
        </w:tblPrEx>
        <w:tc>
          <w:tcPr>
            <w:tcW w:w="1073" w:type="dxa"/>
            <w:tcBorders>
              <w:top w:val="single" w:color="000000" w:sz="4" w:space="0"/>
              <w:left w:val="single" w:color="000000" w:sz="4" w:space="0"/>
              <w:bottom w:val="single" w:color="000000" w:sz="4" w:space="0"/>
              <w:right w:val="single" w:color="000000" w:sz="4" w:space="0"/>
            </w:tcBorders>
            <w:vAlign w:val="center"/>
          </w:tcPr>
          <w:p w14:paraId="25FCD5A6">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w:t>
            </w:r>
          </w:p>
        </w:tc>
        <w:tc>
          <w:tcPr>
            <w:tcW w:w="8589" w:type="dxa"/>
            <w:gridSpan w:val="2"/>
            <w:tcBorders>
              <w:top w:val="single" w:color="000000" w:sz="4" w:space="0"/>
              <w:left w:val="single" w:color="000000" w:sz="4" w:space="0"/>
              <w:bottom w:val="single" w:color="000000" w:sz="4" w:space="0"/>
              <w:right w:val="single" w:color="000000" w:sz="4" w:space="0"/>
            </w:tcBorders>
            <w:vAlign w:val="center"/>
          </w:tcPr>
          <w:p w14:paraId="3A5B2DD9">
            <w:pPr>
              <w:pStyle w:val="22"/>
              <w:keepNext w:val="0"/>
              <w:keepLines w:val="0"/>
              <w:pageBreakBefore w:val="0"/>
              <w:widowControl/>
              <w:suppressLineNumbers w:val="0"/>
              <w:kinsoku w:val="0"/>
              <w:overflowPunct w:val="0"/>
              <w:bidi w:val="0"/>
              <w:spacing w:before="60" w:beforeAutospacing="0" w:after="0" w:afterAutospacing="0" w:line="360" w:lineRule="auto"/>
              <w:ind w:left="-98" w:leftChars="-50" w:right="-136" w:hanging="7" w:hangingChars="3"/>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本项目招标公告与招标文件内容有不符之处，以招标文件为准。</w:t>
            </w:r>
          </w:p>
        </w:tc>
      </w:tr>
    </w:tbl>
    <w:p w14:paraId="08E15AD2">
      <w:pPr>
        <w:pageBreakBefore w:val="0"/>
        <w:bidi w:val="0"/>
        <w:spacing w:line="360" w:lineRule="auto"/>
        <w:rPr>
          <w:rFonts w:hint="eastAsia"/>
          <w:color w:val="auto"/>
          <w:highlight w:val="none"/>
        </w:rPr>
      </w:pPr>
    </w:p>
    <w:p w14:paraId="1C8E3CDF">
      <w:pPr>
        <w:pageBreakBefore w:val="0"/>
        <w:bidi w:val="0"/>
        <w:spacing w:line="360" w:lineRule="auto"/>
        <w:rPr>
          <w:rFonts w:hint="eastAsia" w:asciiTheme="majorEastAsia" w:hAnsiTheme="majorEastAsia" w:eastAsiaTheme="majorEastAsia" w:cstheme="majorEastAsia"/>
          <w:color w:val="auto"/>
          <w:highlight w:val="none"/>
        </w:rPr>
      </w:pPr>
    </w:p>
    <w:p w14:paraId="4C8D8143">
      <w:pPr>
        <w:pageBreakBefore w:val="0"/>
        <w:bidi w:val="0"/>
        <w:spacing w:line="360" w:lineRule="auto"/>
        <w:rPr>
          <w:rFonts w:hint="eastAsia"/>
          <w:color w:val="auto"/>
          <w:highlight w:val="none"/>
        </w:rPr>
      </w:pPr>
      <w:bookmarkStart w:id="11" w:name="bookmark5"/>
      <w:bookmarkEnd w:id="11"/>
      <w:bookmarkStart w:id="12" w:name="bookmark6"/>
      <w:bookmarkEnd w:id="12"/>
    </w:p>
    <w:p w14:paraId="1E80D070">
      <w:pPr>
        <w:pageBreakBefore w:val="0"/>
        <w:bidi w:val="0"/>
        <w:spacing w:line="360" w:lineRule="auto"/>
        <w:rPr>
          <w:rFonts w:hint="eastAsia"/>
          <w:color w:val="auto"/>
          <w:highlight w:val="none"/>
        </w:rPr>
      </w:pPr>
    </w:p>
    <w:p w14:paraId="556FD20A">
      <w:pPr>
        <w:pageBreakBefore w:val="0"/>
        <w:bidi w:val="0"/>
        <w:spacing w:line="360" w:lineRule="auto"/>
        <w:rPr>
          <w:rFonts w:hint="eastAsia"/>
          <w:color w:val="auto"/>
          <w:highlight w:val="none"/>
        </w:rPr>
      </w:pPr>
    </w:p>
    <w:p w14:paraId="34DD1F82">
      <w:pPr>
        <w:pageBreakBefore w:val="0"/>
        <w:bidi w:val="0"/>
        <w:spacing w:line="360" w:lineRule="auto"/>
        <w:rPr>
          <w:rFonts w:hint="eastAsia"/>
          <w:color w:val="auto"/>
          <w:highlight w:val="none"/>
        </w:rPr>
      </w:pPr>
    </w:p>
    <w:p w14:paraId="0AFDED02">
      <w:pPr>
        <w:pageBreakBefore w:val="0"/>
        <w:bidi w:val="0"/>
        <w:spacing w:line="360" w:lineRule="auto"/>
        <w:rPr>
          <w:rFonts w:hint="eastAsia"/>
          <w:color w:val="auto"/>
          <w:highlight w:val="none"/>
        </w:rPr>
      </w:pPr>
    </w:p>
    <w:p w14:paraId="21D5AAF5">
      <w:pPr>
        <w:pageBreakBefore w:val="0"/>
        <w:bidi w:val="0"/>
        <w:spacing w:line="360" w:lineRule="auto"/>
        <w:rPr>
          <w:rFonts w:hint="eastAsia"/>
          <w:color w:val="auto"/>
          <w:highlight w:val="none"/>
        </w:rPr>
      </w:pPr>
    </w:p>
    <w:p w14:paraId="462F5AFD">
      <w:pPr>
        <w:pageBreakBefore w:val="0"/>
        <w:bidi w:val="0"/>
        <w:spacing w:line="360" w:lineRule="auto"/>
        <w:rPr>
          <w:rFonts w:hint="eastAsia"/>
          <w:color w:val="auto"/>
          <w:highlight w:val="none"/>
        </w:rPr>
      </w:pPr>
    </w:p>
    <w:p w14:paraId="78B89970">
      <w:pPr>
        <w:pageBreakBefore w:val="0"/>
        <w:bidi w:val="0"/>
        <w:spacing w:line="360" w:lineRule="auto"/>
        <w:rPr>
          <w:rFonts w:hint="eastAsia"/>
          <w:color w:val="auto"/>
          <w:highlight w:val="none"/>
        </w:rPr>
      </w:pPr>
    </w:p>
    <w:p w14:paraId="1DECE5DC">
      <w:pPr>
        <w:pageBreakBefore w:val="0"/>
        <w:bidi w:val="0"/>
        <w:spacing w:line="360" w:lineRule="auto"/>
        <w:rPr>
          <w:rFonts w:hint="eastAsia"/>
          <w:color w:val="auto"/>
          <w:highlight w:val="none"/>
        </w:rPr>
      </w:pPr>
    </w:p>
    <w:p w14:paraId="59B716A6">
      <w:pPr>
        <w:pageBreakBefore w:val="0"/>
        <w:bidi w:val="0"/>
        <w:spacing w:line="360" w:lineRule="auto"/>
        <w:rPr>
          <w:rFonts w:hint="eastAsia"/>
          <w:color w:val="auto"/>
          <w:highlight w:val="none"/>
        </w:rPr>
      </w:pPr>
    </w:p>
    <w:p w14:paraId="4F23BBA9">
      <w:pPr>
        <w:pageBreakBefore w:val="0"/>
        <w:bidi w:val="0"/>
        <w:spacing w:line="360" w:lineRule="auto"/>
        <w:rPr>
          <w:rFonts w:hint="eastAsia"/>
          <w:color w:val="auto"/>
          <w:highlight w:val="none"/>
        </w:rPr>
      </w:pPr>
    </w:p>
    <w:p w14:paraId="6F8F138E">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r>
    </w:p>
    <w:p w14:paraId="7FB72BF2">
      <w:pPr>
        <w:pStyle w:val="2"/>
        <w:pageBreakBefore w:val="0"/>
        <w:tabs>
          <w:tab w:val="left" w:pos="0"/>
        </w:tabs>
        <w:kinsoku w:val="0"/>
        <w:overflowPunct w:val="0"/>
        <w:bidi w:val="0"/>
        <w:spacing w:before="55" w:line="360" w:lineRule="auto"/>
        <w:ind w:left="0" w:firstLine="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1.总则</w:t>
      </w:r>
    </w:p>
    <w:p w14:paraId="5A46EF2B">
      <w:pPr>
        <w:pageBreakBefore w:val="0"/>
        <w:bidi w:val="0"/>
        <w:spacing w:line="360" w:lineRule="auto"/>
        <w:jc w:val="center"/>
        <w:rPr>
          <w:rFonts w:hint="eastAsia" w:asciiTheme="majorEastAsia" w:hAnsiTheme="majorEastAsia" w:eastAsiaTheme="majorEastAsia" w:cstheme="majorEastAsia"/>
          <w:b/>
          <w:color w:val="auto"/>
          <w:sz w:val="24"/>
          <w:highlight w:val="none"/>
        </w:rPr>
      </w:pPr>
      <w:bookmarkStart w:id="13" w:name="_Toc152045530"/>
      <w:bookmarkStart w:id="14" w:name="_Toc246996176"/>
      <w:bookmarkStart w:id="15" w:name="_Toc247085690"/>
      <w:bookmarkStart w:id="16" w:name="_Toc179632547"/>
      <w:bookmarkStart w:id="17" w:name="_Toc246996919"/>
      <w:bookmarkStart w:id="18" w:name="_Toc144974498"/>
      <w:bookmarkStart w:id="19" w:name="_Toc31798"/>
      <w:bookmarkStart w:id="20" w:name="_Toc152042306"/>
      <w:r>
        <w:rPr>
          <w:rFonts w:hint="eastAsia" w:asciiTheme="majorEastAsia" w:hAnsiTheme="majorEastAsia" w:eastAsiaTheme="majorEastAsia" w:cstheme="majorEastAsia"/>
          <w:b/>
          <w:color w:val="auto"/>
          <w:sz w:val="24"/>
          <w:highlight w:val="none"/>
        </w:rPr>
        <w:t>1.1 项目概况</w:t>
      </w:r>
      <w:bookmarkEnd w:id="13"/>
      <w:bookmarkEnd w:id="14"/>
      <w:bookmarkEnd w:id="15"/>
      <w:bookmarkEnd w:id="16"/>
      <w:bookmarkEnd w:id="17"/>
      <w:bookmarkEnd w:id="18"/>
      <w:bookmarkEnd w:id="19"/>
      <w:bookmarkEnd w:id="20"/>
    </w:p>
    <w:p w14:paraId="3AD1D645">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1.1.1根据《中华人民共和国政府采购法》等有关法律、法规和规章的规定，本采购项目已具备</w:t>
      </w:r>
      <w:r>
        <w:rPr>
          <w:rFonts w:hint="eastAsia" w:asciiTheme="majorEastAsia" w:hAnsiTheme="majorEastAsia" w:eastAsiaTheme="majorEastAsia" w:cstheme="majorEastAsia"/>
          <w:color w:val="auto"/>
          <w:sz w:val="24"/>
          <w:highlight w:val="none"/>
          <w:lang w:val="en-US" w:eastAsia="zh-CN"/>
        </w:rPr>
        <w:t>招标</w:t>
      </w:r>
      <w:r>
        <w:rPr>
          <w:rFonts w:hint="eastAsia" w:asciiTheme="majorEastAsia" w:hAnsiTheme="majorEastAsia" w:eastAsiaTheme="majorEastAsia" w:cstheme="majorEastAsia"/>
          <w:color w:val="auto"/>
          <w:sz w:val="24"/>
          <w:highlight w:val="none"/>
        </w:rPr>
        <w:t>条件，现对本项目进行</w:t>
      </w:r>
      <w:r>
        <w:rPr>
          <w:rFonts w:hint="eastAsia" w:asciiTheme="majorEastAsia" w:hAnsiTheme="majorEastAsia" w:eastAsiaTheme="majorEastAsia" w:cstheme="majorEastAsia"/>
          <w:color w:val="auto"/>
          <w:sz w:val="24"/>
          <w:highlight w:val="none"/>
          <w:lang w:val="en-US" w:eastAsia="zh-CN"/>
        </w:rPr>
        <w:t>招标</w:t>
      </w:r>
      <w:r>
        <w:rPr>
          <w:rFonts w:hint="eastAsia" w:asciiTheme="majorEastAsia" w:hAnsiTheme="majorEastAsia" w:eastAsiaTheme="majorEastAsia" w:cstheme="majorEastAsia"/>
          <w:color w:val="auto"/>
          <w:sz w:val="24"/>
          <w:highlight w:val="none"/>
        </w:rPr>
        <w:t>。</w:t>
      </w:r>
    </w:p>
    <w:p w14:paraId="6D85A1C1">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 本采购项目采购人：见投标人须知前附表。</w:t>
      </w:r>
    </w:p>
    <w:p w14:paraId="750DD1A2">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1.1.3 本采购项目采购代理机构：见投标人须知前附表。</w:t>
      </w:r>
    </w:p>
    <w:p w14:paraId="7F58F1AA">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1.1.4 本采购项目名称及编号：见投标人须知前附表。</w:t>
      </w:r>
    </w:p>
    <w:p w14:paraId="58D29600">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1.1.5 本采购项目</w:t>
      </w:r>
      <w:r>
        <w:rPr>
          <w:rFonts w:hint="eastAsia" w:asciiTheme="majorEastAsia" w:hAnsiTheme="majorEastAsia" w:eastAsiaTheme="majorEastAsia" w:cstheme="majorEastAsia"/>
          <w:color w:val="auto"/>
          <w:sz w:val="24"/>
          <w:highlight w:val="none"/>
          <w:lang w:val="en-US" w:eastAsia="zh-CN"/>
        </w:rPr>
        <w:t>服务</w:t>
      </w:r>
      <w:r>
        <w:rPr>
          <w:rFonts w:hint="eastAsia" w:asciiTheme="majorEastAsia" w:hAnsiTheme="majorEastAsia" w:eastAsiaTheme="majorEastAsia" w:cstheme="majorEastAsia"/>
          <w:color w:val="auto"/>
          <w:sz w:val="24"/>
          <w:highlight w:val="none"/>
        </w:rPr>
        <w:t>地点：见投标人须知前附表。</w:t>
      </w:r>
    </w:p>
    <w:p w14:paraId="25962B2C">
      <w:pPr>
        <w:pageBreakBefore w:val="0"/>
        <w:bidi w:val="0"/>
        <w:spacing w:line="360" w:lineRule="auto"/>
        <w:rPr>
          <w:rFonts w:hint="eastAsia" w:asciiTheme="majorEastAsia" w:hAnsiTheme="majorEastAsia" w:eastAsiaTheme="majorEastAsia" w:cstheme="majorEastAsia"/>
          <w:b/>
          <w:color w:val="auto"/>
          <w:sz w:val="24"/>
          <w:highlight w:val="none"/>
        </w:rPr>
      </w:pPr>
      <w:bookmarkStart w:id="21" w:name="_Toc179632548"/>
      <w:bookmarkStart w:id="22" w:name="_Toc144974499"/>
      <w:bookmarkStart w:id="23" w:name="_Toc246996177"/>
      <w:bookmarkStart w:id="24" w:name="_Toc10577"/>
      <w:bookmarkStart w:id="25" w:name="_Toc152042307"/>
      <w:bookmarkStart w:id="26" w:name="_Toc246996920"/>
      <w:bookmarkStart w:id="27" w:name="_Toc152045531"/>
      <w:bookmarkStart w:id="28" w:name="_Toc247085691"/>
      <w:r>
        <w:rPr>
          <w:rFonts w:hint="eastAsia" w:asciiTheme="majorEastAsia" w:hAnsiTheme="majorEastAsia" w:eastAsiaTheme="majorEastAsia" w:cstheme="majorEastAsia"/>
          <w:b/>
          <w:color w:val="auto"/>
          <w:sz w:val="24"/>
          <w:highlight w:val="none"/>
        </w:rPr>
        <w:t>1.2 资金来源和落实情况</w:t>
      </w:r>
      <w:bookmarkEnd w:id="21"/>
      <w:bookmarkEnd w:id="22"/>
      <w:bookmarkEnd w:id="23"/>
      <w:bookmarkEnd w:id="24"/>
      <w:bookmarkEnd w:id="25"/>
      <w:bookmarkEnd w:id="26"/>
      <w:bookmarkEnd w:id="27"/>
      <w:bookmarkEnd w:id="28"/>
    </w:p>
    <w:p w14:paraId="10B37AAE">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1.2.1 本采购项目的资金来源及出资比例：见投标人须知前附表。</w:t>
      </w:r>
    </w:p>
    <w:p w14:paraId="7D75468A">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1.2.2 本采购项目的资金落实情况：见投标人须知前附表。</w:t>
      </w:r>
    </w:p>
    <w:p w14:paraId="1154EF64">
      <w:pPr>
        <w:pageBreakBefore w:val="0"/>
        <w:bidi w:val="0"/>
        <w:spacing w:line="360" w:lineRule="auto"/>
        <w:rPr>
          <w:rFonts w:hint="eastAsia" w:asciiTheme="majorEastAsia" w:hAnsiTheme="majorEastAsia" w:eastAsiaTheme="majorEastAsia" w:cstheme="majorEastAsia"/>
          <w:b/>
          <w:color w:val="auto"/>
          <w:sz w:val="24"/>
          <w:highlight w:val="none"/>
        </w:rPr>
      </w:pPr>
      <w:bookmarkStart w:id="29" w:name="_Toc247085692"/>
      <w:bookmarkStart w:id="30" w:name="_Toc144974500"/>
      <w:bookmarkStart w:id="31" w:name="_Toc152042308"/>
      <w:bookmarkStart w:id="32" w:name="_Toc152045532"/>
      <w:bookmarkStart w:id="33" w:name="_Toc24381"/>
      <w:bookmarkStart w:id="34" w:name="_Toc246996178"/>
      <w:bookmarkStart w:id="35" w:name="_Toc179632549"/>
      <w:bookmarkStart w:id="36" w:name="_Toc246996921"/>
      <w:r>
        <w:rPr>
          <w:rFonts w:hint="eastAsia" w:asciiTheme="majorEastAsia" w:hAnsiTheme="majorEastAsia" w:eastAsiaTheme="majorEastAsia" w:cstheme="majorEastAsia"/>
          <w:b/>
          <w:color w:val="auto"/>
          <w:sz w:val="24"/>
          <w:highlight w:val="none"/>
        </w:rPr>
        <w:t>1.3 采购需求、</w:t>
      </w:r>
      <w:bookmarkEnd w:id="29"/>
      <w:bookmarkEnd w:id="30"/>
      <w:bookmarkEnd w:id="31"/>
      <w:bookmarkEnd w:id="32"/>
      <w:bookmarkEnd w:id="33"/>
      <w:bookmarkEnd w:id="34"/>
      <w:bookmarkEnd w:id="35"/>
      <w:bookmarkEnd w:id="36"/>
      <w:r>
        <w:rPr>
          <w:rFonts w:hint="eastAsia" w:asciiTheme="majorEastAsia" w:hAnsiTheme="majorEastAsia" w:eastAsiaTheme="majorEastAsia" w:cstheme="majorEastAsia"/>
          <w:b/>
          <w:color w:val="auto"/>
          <w:sz w:val="24"/>
          <w:highlight w:val="none"/>
        </w:rPr>
        <w:t>合同履行期限、服务标准</w:t>
      </w:r>
    </w:p>
    <w:p w14:paraId="52FEE9BD">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1.3.1 本次采购需求：见投标人须知前附表。</w:t>
      </w:r>
    </w:p>
    <w:p w14:paraId="62F9445F">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1.3.2 本采购项目的合同履行期限：见投标人须知前附表。</w:t>
      </w:r>
    </w:p>
    <w:p w14:paraId="199B4FD8">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1.3.3 本采购项目的</w:t>
      </w:r>
      <w:r>
        <w:rPr>
          <w:rFonts w:hint="eastAsia" w:asciiTheme="majorEastAsia" w:hAnsiTheme="majorEastAsia" w:eastAsiaTheme="majorEastAsia" w:cstheme="majorEastAsia"/>
          <w:color w:val="auto"/>
          <w:sz w:val="24"/>
          <w:highlight w:val="none"/>
          <w:lang w:val="en-US" w:eastAsia="zh-CN"/>
        </w:rPr>
        <w:t>服务</w:t>
      </w:r>
      <w:r>
        <w:rPr>
          <w:rFonts w:hint="eastAsia" w:asciiTheme="majorEastAsia" w:hAnsiTheme="majorEastAsia" w:eastAsiaTheme="majorEastAsia" w:cstheme="majorEastAsia"/>
          <w:color w:val="auto"/>
          <w:sz w:val="24"/>
          <w:highlight w:val="none"/>
        </w:rPr>
        <w:t>标准：见投标人须知前附表。</w:t>
      </w:r>
    </w:p>
    <w:p w14:paraId="0CA307C6">
      <w:pPr>
        <w:pageBreakBefore w:val="0"/>
        <w:bidi w:val="0"/>
        <w:spacing w:line="360" w:lineRule="auto"/>
        <w:rPr>
          <w:rFonts w:hint="eastAsia" w:asciiTheme="majorEastAsia" w:hAnsiTheme="majorEastAsia" w:eastAsiaTheme="majorEastAsia" w:cstheme="majorEastAsia"/>
          <w:b/>
          <w:color w:val="auto"/>
          <w:sz w:val="24"/>
          <w:highlight w:val="none"/>
        </w:rPr>
      </w:pPr>
      <w:bookmarkStart w:id="37" w:name="_Toc247085693"/>
      <w:bookmarkStart w:id="38" w:name="_Toc246996179"/>
      <w:bookmarkStart w:id="39" w:name="_Toc246996922"/>
      <w:bookmarkStart w:id="40" w:name="_Toc152042310"/>
      <w:bookmarkStart w:id="41" w:name="_Toc179632551"/>
      <w:bookmarkStart w:id="42" w:name="_Toc152045534"/>
      <w:bookmarkStart w:id="43" w:name="_Toc144974502"/>
      <w:bookmarkStart w:id="44" w:name="_Toc6126"/>
      <w:r>
        <w:rPr>
          <w:rFonts w:hint="eastAsia" w:asciiTheme="majorEastAsia" w:hAnsiTheme="majorEastAsia" w:eastAsiaTheme="majorEastAsia" w:cstheme="majorEastAsia"/>
          <w:b/>
          <w:color w:val="auto"/>
          <w:sz w:val="24"/>
          <w:highlight w:val="none"/>
        </w:rPr>
        <w:t>1.4 投标人资格要求</w:t>
      </w:r>
      <w:bookmarkEnd w:id="37"/>
      <w:bookmarkEnd w:id="38"/>
      <w:bookmarkEnd w:id="39"/>
      <w:bookmarkEnd w:id="40"/>
      <w:bookmarkEnd w:id="41"/>
      <w:bookmarkEnd w:id="42"/>
      <w:bookmarkEnd w:id="43"/>
      <w:bookmarkEnd w:id="44"/>
    </w:p>
    <w:p w14:paraId="57C02047">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1.4.1 投标人应具备承担本项目的资质条件、能力和信誉。</w:t>
      </w:r>
    </w:p>
    <w:p w14:paraId="77CC472A">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zh-CN"/>
        </w:rPr>
        <w:t>资格要求</w:t>
      </w:r>
      <w:r>
        <w:rPr>
          <w:rFonts w:hint="eastAsia" w:asciiTheme="majorEastAsia" w:hAnsiTheme="majorEastAsia" w:eastAsiaTheme="majorEastAsia" w:cstheme="majorEastAsia"/>
          <w:color w:val="auto"/>
          <w:sz w:val="24"/>
          <w:highlight w:val="none"/>
        </w:rPr>
        <w:t>：见投标人须知前附表；</w:t>
      </w:r>
    </w:p>
    <w:p w14:paraId="317B60CB">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zh-CN"/>
        </w:rPr>
        <w:t>财务要求</w:t>
      </w:r>
      <w:r>
        <w:rPr>
          <w:rFonts w:hint="eastAsia" w:asciiTheme="majorEastAsia" w:hAnsiTheme="majorEastAsia" w:eastAsiaTheme="majorEastAsia" w:cstheme="majorEastAsia"/>
          <w:color w:val="auto"/>
          <w:sz w:val="24"/>
          <w:highlight w:val="none"/>
        </w:rPr>
        <w:t>：见投标人须知前附表；</w:t>
      </w:r>
    </w:p>
    <w:p w14:paraId="287BC8A4">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zh-CN"/>
        </w:rPr>
        <w:t>信誉要求</w:t>
      </w:r>
      <w:r>
        <w:rPr>
          <w:rFonts w:hint="eastAsia" w:asciiTheme="majorEastAsia" w:hAnsiTheme="majorEastAsia" w:eastAsiaTheme="majorEastAsia" w:cstheme="majorEastAsia"/>
          <w:color w:val="auto"/>
          <w:sz w:val="24"/>
          <w:highlight w:val="none"/>
        </w:rPr>
        <w:t>：见投标人须知前附表；</w:t>
      </w:r>
    </w:p>
    <w:p w14:paraId="44220B8B">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1.4.2 投标人不得存在下列情形之一：</w:t>
      </w:r>
    </w:p>
    <w:p w14:paraId="2D367F59">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（1）为采购人不具有独立法人资格的附属机构（单位）；</w:t>
      </w:r>
    </w:p>
    <w:p w14:paraId="3C7CD0F3">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（2）与采购人存在利害关系且可能影响招标公正性；</w:t>
      </w:r>
    </w:p>
    <w:p w14:paraId="2392F939">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（3）与本招标项目的其他投标人为同一个单位负责人；</w:t>
      </w:r>
    </w:p>
    <w:p w14:paraId="5042CA96">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（4）与本招标项目的其他投标人存在控股、管理关系；</w:t>
      </w:r>
    </w:p>
    <w:p w14:paraId="6202ACAE">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（5）为本招标项目的代建人；</w:t>
      </w:r>
    </w:p>
    <w:p w14:paraId="08F40ED2">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（6）为本招标项目的采购代理机构；</w:t>
      </w:r>
    </w:p>
    <w:p w14:paraId="467B2061">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（7）与本招标项目的代建人或采购代理机构同为一个法定代表人；</w:t>
      </w:r>
    </w:p>
    <w:p w14:paraId="1A749E41">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（8）与本招标项目的代建人或采购代理机构存在控股或参股关系；</w:t>
      </w:r>
    </w:p>
    <w:p w14:paraId="4A4C562A">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（9）被依法暂停或者取消投标资格；</w:t>
      </w:r>
    </w:p>
    <w:p w14:paraId="4B18AA96">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（10）被责令停产停业、暂扣或者吊销许可证、暂扣或者吊销执照；</w:t>
      </w:r>
    </w:p>
    <w:p w14:paraId="43D0D098">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（11）进入清算程序，或被宣告破产，或其他丧失履约能力的情形；</w:t>
      </w:r>
    </w:p>
    <w:p w14:paraId="71877950">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（12）在最近三年内发生重大质量问题（以相关行业主管部门的行政处罚决定或司法机关出具的有关法律文书为准）；</w:t>
      </w:r>
    </w:p>
    <w:p w14:paraId="428FDF96">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（13）被工商行政管理机关在全国企业信用信息公示系统中列入严重违法失信企业名单；</w:t>
      </w:r>
    </w:p>
    <w:p w14:paraId="0EDC662F">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（14）被最高人民法院在“信用中国”网站（www.creditchina.gov.cn）中列入失信被执行人名单；</w:t>
      </w:r>
    </w:p>
    <w:p w14:paraId="7F12CF84">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（15）在近三年内投标人或其法定代表人有行贿犯罪行为的；</w:t>
      </w:r>
    </w:p>
    <w:p w14:paraId="3B90CA23">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（16）法律法规或投标人须知前附表规定的其他情形。如投标人有上述情况，则取消其中标资格。</w:t>
      </w:r>
    </w:p>
    <w:p w14:paraId="30318FE1">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1.4.3</w:t>
      </w:r>
      <w:r>
        <w:rPr>
          <w:rFonts w:hint="eastAsia" w:asciiTheme="majorEastAsia" w:hAnsiTheme="majorEastAsia" w:eastAsiaTheme="majorEastAsia" w:cstheme="majorEastAsia"/>
          <w:color w:val="auto"/>
          <w:sz w:val="24"/>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7DC8D1B1">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1.4.4投标人须知前附表规定接受联合体投标的，除应符合本章第1.4.1项和投标人须知前附表的要求外，还应遵守以下规定： </w:t>
      </w:r>
    </w:p>
    <w:p w14:paraId="21A54496">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（1）联合体各方应按招标文件提供的格式签订联合体协议书，明确联合体牵头人和各方权利义务；</w:t>
      </w:r>
    </w:p>
    <w:p w14:paraId="76018EAB">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（2）由同一专业的单位组成的联合体，按照资质等级较低的单位确定资质等级；</w:t>
      </w:r>
    </w:p>
    <w:p w14:paraId="27443604">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（3）联合体各方不得再以自己名义单独或参加其他联合体在本招标项目中投标。</w:t>
      </w:r>
    </w:p>
    <w:p w14:paraId="1553729F">
      <w:pPr>
        <w:pageBreakBefore w:val="0"/>
        <w:bidi w:val="0"/>
        <w:spacing w:line="360" w:lineRule="auto"/>
        <w:rPr>
          <w:rFonts w:hint="eastAsia" w:asciiTheme="majorEastAsia" w:hAnsiTheme="majorEastAsia" w:eastAsiaTheme="majorEastAsia" w:cstheme="majorEastAsia"/>
          <w:b/>
          <w:color w:val="auto"/>
          <w:sz w:val="24"/>
          <w:highlight w:val="none"/>
        </w:rPr>
      </w:pPr>
      <w:bookmarkStart w:id="45" w:name="_Toc152045535"/>
      <w:bookmarkStart w:id="46" w:name="_Toc246996180"/>
      <w:bookmarkStart w:id="47" w:name="_Toc246996923"/>
      <w:bookmarkStart w:id="48" w:name="_Toc247085694"/>
      <w:bookmarkStart w:id="49" w:name="_Toc144974503"/>
      <w:bookmarkStart w:id="50" w:name="_Toc26607"/>
      <w:bookmarkStart w:id="51" w:name="_Toc179632552"/>
      <w:bookmarkStart w:id="52" w:name="_Toc152042311"/>
      <w:r>
        <w:rPr>
          <w:rFonts w:hint="eastAsia" w:asciiTheme="majorEastAsia" w:hAnsiTheme="majorEastAsia" w:eastAsiaTheme="majorEastAsia" w:cstheme="majorEastAsia"/>
          <w:b/>
          <w:color w:val="auto"/>
          <w:sz w:val="24"/>
          <w:highlight w:val="none"/>
        </w:rPr>
        <w:t>1.5 费用承担</w:t>
      </w:r>
      <w:bookmarkEnd w:id="45"/>
      <w:bookmarkEnd w:id="46"/>
      <w:bookmarkEnd w:id="47"/>
      <w:bookmarkEnd w:id="48"/>
      <w:bookmarkEnd w:id="49"/>
      <w:bookmarkEnd w:id="50"/>
      <w:bookmarkEnd w:id="51"/>
      <w:bookmarkEnd w:id="52"/>
    </w:p>
    <w:p w14:paraId="05E6FB2A">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投标人准备和参加投标活动发生的费用自理。</w:t>
      </w:r>
    </w:p>
    <w:p w14:paraId="7625B9AA">
      <w:pPr>
        <w:pageBreakBefore w:val="0"/>
        <w:bidi w:val="0"/>
        <w:spacing w:line="360" w:lineRule="auto"/>
        <w:rPr>
          <w:rFonts w:hint="eastAsia" w:asciiTheme="majorEastAsia" w:hAnsiTheme="majorEastAsia" w:eastAsiaTheme="majorEastAsia" w:cstheme="majorEastAsia"/>
          <w:b/>
          <w:color w:val="auto"/>
          <w:sz w:val="24"/>
          <w:highlight w:val="none"/>
        </w:rPr>
      </w:pPr>
      <w:bookmarkStart w:id="53" w:name="_Toc246996924"/>
      <w:bookmarkStart w:id="54" w:name="_Toc247085695"/>
      <w:bookmarkStart w:id="55" w:name="_Toc11612"/>
      <w:bookmarkStart w:id="56" w:name="_Toc246996181"/>
      <w:bookmarkStart w:id="57" w:name="_Toc152045536"/>
      <w:bookmarkStart w:id="58" w:name="_Toc179632553"/>
      <w:bookmarkStart w:id="59" w:name="_Toc152042312"/>
      <w:bookmarkStart w:id="60" w:name="_Toc144974504"/>
      <w:r>
        <w:rPr>
          <w:rFonts w:hint="eastAsia" w:asciiTheme="majorEastAsia" w:hAnsiTheme="majorEastAsia" w:eastAsiaTheme="majorEastAsia" w:cstheme="majorEastAsia"/>
          <w:b/>
          <w:color w:val="auto"/>
          <w:sz w:val="24"/>
          <w:highlight w:val="none"/>
        </w:rPr>
        <w:t>1.6 保密</w:t>
      </w:r>
      <w:bookmarkEnd w:id="53"/>
      <w:bookmarkEnd w:id="54"/>
      <w:bookmarkEnd w:id="55"/>
      <w:bookmarkEnd w:id="56"/>
      <w:bookmarkEnd w:id="57"/>
      <w:bookmarkEnd w:id="58"/>
      <w:bookmarkEnd w:id="59"/>
      <w:bookmarkEnd w:id="60"/>
    </w:p>
    <w:p w14:paraId="2735CD9C">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参与招标投标活动的各方应对招标文件和投标文件中的商业和技术等秘密保密，违者应对由此造成的后果承担法律责任。 </w:t>
      </w:r>
    </w:p>
    <w:p w14:paraId="5BB42525">
      <w:pPr>
        <w:pageBreakBefore w:val="0"/>
        <w:bidi w:val="0"/>
        <w:spacing w:line="360" w:lineRule="auto"/>
        <w:rPr>
          <w:rFonts w:hint="eastAsia" w:asciiTheme="majorEastAsia" w:hAnsiTheme="majorEastAsia" w:eastAsiaTheme="majorEastAsia" w:cstheme="majorEastAsia"/>
          <w:b/>
          <w:color w:val="auto"/>
          <w:sz w:val="24"/>
          <w:highlight w:val="none"/>
        </w:rPr>
      </w:pPr>
      <w:bookmarkStart w:id="61" w:name="_Toc144974505"/>
      <w:bookmarkStart w:id="62" w:name="_Toc246996182"/>
      <w:bookmarkStart w:id="63" w:name="_Toc247085696"/>
      <w:bookmarkStart w:id="64" w:name="_Toc4533"/>
      <w:bookmarkStart w:id="65" w:name="_Toc179632554"/>
      <w:bookmarkStart w:id="66" w:name="_Toc152045537"/>
      <w:bookmarkStart w:id="67" w:name="_Toc246996925"/>
      <w:bookmarkStart w:id="68" w:name="_Toc152042313"/>
      <w:r>
        <w:rPr>
          <w:rFonts w:hint="eastAsia" w:asciiTheme="majorEastAsia" w:hAnsiTheme="majorEastAsia" w:eastAsiaTheme="majorEastAsia" w:cstheme="majorEastAsia"/>
          <w:b/>
          <w:color w:val="auto"/>
          <w:sz w:val="24"/>
          <w:highlight w:val="none"/>
        </w:rPr>
        <w:t>1.7 语言</w:t>
      </w:r>
      <w:bookmarkEnd w:id="61"/>
      <w:r>
        <w:rPr>
          <w:rFonts w:hint="eastAsia" w:asciiTheme="majorEastAsia" w:hAnsiTheme="majorEastAsia" w:eastAsiaTheme="majorEastAsia" w:cstheme="majorEastAsia"/>
          <w:b/>
          <w:color w:val="auto"/>
          <w:sz w:val="24"/>
          <w:highlight w:val="none"/>
        </w:rPr>
        <w:t>文字</w:t>
      </w:r>
      <w:bookmarkEnd w:id="62"/>
      <w:bookmarkEnd w:id="63"/>
      <w:bookmarkEnd w:id="64"/>
      <w:bookmarkEnd w:id="65"/>
      <w:bookmarkEnd w:id="66"/>
      <w:bookmarkEnd w:id="67"/>
      <w:bookmarkEnd w:id="68"/>
    </w:p>
    <w:p w14:paraId="43646DFF">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bookmarkStart w:id="69" w:name="_Toc144974506"/>
      <w:bookmarkStart w:id="70" w:name="_Toc152042314"/>
      <w:bookmarkStart w:id="71" w:name="_Toc152045538"/>
      <w:bookmarkStart w:id="72" w:name="_Toc246996926"/>
      <w:bookmarkStart w:id="73" w:name="_Toc247085697"/>
      <w:bookmarkStart w:id="74" w:name="_Toc179632555"/>
      <w:bookmarkStart w:id="75" w:name="_Toc246996183"/>
      <w:r>
        <w:rPr>
          <w:rFonts w:hint="eastAsia" w:asciiTheme="majorEastAsia" w:hAnsiTheme="majorEastAsia" w:eastAsiaTheme="majorEastAsia" w:cstheme="majorEastAsia"/>
          <w:color w:val="auto"/>
          <w:sz w:val="24"/>
          <w:highlight w:val="none"/>
        </w:rPr>
        <w:t>招标投标文件使用的语言文字为中文。专用术语使用外文的，应附有中文注释。</w:t>
      </w:r>
    </w:p>
    <w:p w14:paraId="6AC6493F">
      <w:pPr>
        <w:pageBreakBefore w:val="0"/>
        <w:bidi w:val="0"/>
        <w:spacing w:line="360" w:lineRule="auto"/>
        <w:rPr>
          <w:rFonts w:hint="eastAsia" w:asciiTheme="majorEastAsia" w:hAnsiTheme="majorEastAsia" w:eastAsiaTheme="majorEastAsia" w:cstheme="majorEastAsia"/>
          <w:b/>
          <w:color w:val="auto"/>
          <w:sz w:val="24"/>
          <w:highlight w:val="none"/>
        </w:rPr>
      </w:pPr>
      <w:bookmarkStart w:id="76" w:name="_Toc2047"/>
      <w:r>
        <w:rPr>
          <w:rFonts w:hint="eastAsia" w:asciiTheme="majorEastAsia" w:hAnsiTheme="majorEastAsia" w:eastAsiaTheme="majorEastAsia" w:cstheme="majorEastAsia"/>
          <w:b/>
          <w:color w:val="auto"/>
          <w:sz w:val="24"/>
          <w:highlight w:val="none"/>
        </w:rPr>
        <w:t>1.8 计量单位</w:t>
      </w:r>
      <w:bookmarkEnd w:id="69"/>
      <w:bookmarkEnd w:id="70"/>
      <w:bookmarkEnd w:id="71"/>
      <w:bookmarkEnd w:id="72"/>
      <w:bookmarkEnd w:id="73"/>
      <w:bookmarkEnd w:id="74"/>
      <w:bookmarkEnd w:id="75"/>
      <w:bookmarkEnd w:id="76"/>
    </w:p>
    <w:p w14:paraId="56EFD52B">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所有计量均采用中华人民共和国法定计量单位。</w:t>
      </w:r>
    </w:p>
    <w:p w14:paraId="43855633">
      <w:pPr>
        <w:pageBreakBefore w:val="0"/>
        <w:bidi w:val="0"/>
        <w:spacing w:line="360" w:lineRule="auto"/>
        <w:rPr>
          <w:rFonts w:hint="eastAsia" w:asciiTheme="majorEastAsia" w:hAnsiTheme="majorEastAsia" w:eastAsiaTheme="majorEastAsia" w:cstheme="majorEastAsia"/>
          <w:b/>
          <w:color w:val="auto"/>
          <w:sz w:val="24"/>
          <w:highlight w:val="none"/>
        </w:rPr>
      </w:pPr>
      <w:bookmarkStart w:id="77" w:name="_Toc144974507"/>
      <w:bookmarkStart w:id="78" w:name="_Toc247513962"/>
      <w:bookmarkStart w:id="79" w:name="_Toc247592876"/>
      <w:bookmarkStart w:id="80" w:name="_Toc14227"/>
      <w:bookmarkStart w:id="81" w:name="_Toc247527563"/>
      <w:bookmarkStart w:id="82" w:name="_Toc152045539"/>
      <w:bookmarkStart w:id="83" w:name="_Toc152042315"/>
      <w:r>
        <w:rPr>
          <w:rFonts w:hint="eastAsia" w:asciiTheme="majorEastAsia" w:hAnsiTheme="majorEastAsia" w:eastAsiaTheme="majorEastAsia" w:cstheme="majorEastAsia"/>
          <w:b/>
          <w:color w:val="auto"/>
          <w:sz w:val="24"/>
          <w:highlight w:val="none"/>
        </w:rPr>
        <w:t>1.9 踏勘现场</w:t>
      </w:r>
      <w:bookmarkEnd w:id="77"/>
      <w:bookmarkEnd w:id="78"/>
      <w:bookmarkEnd w:id="79"/>
      <w:bookmarkEnd w:id="80"/>
      <w:bookmarkEnd w:id="81"/>
      <w:bookmarkEnd w:id="82"/>
      <w:bookmarkEnd w:id="83"/>
    </w:p>
    <w:p w14:paraId="57DA3F48">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1.9.1 投标人须知前附表规定组织踏勘现场的，采购人按投标人须知前附表规定的时间、地点组织投标人踏勘项目现场。未规定的，投标人自行踏勘。</w:t>
      </w:r>
    </w:p>
    <w:p w14:paraId="5279D675">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1.9.2 投标人踏勘现场发生的费用自理。</w:t>
      </w:r>
    </w:p>
    <w:p w14:paraId="4BFF8222">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1.9.3 除采购人的原因外，投标人自行负责在踏勘现场中所发生的人员伤亡和财产损失。</w:t>
      </w:r>
    </w:p>
    <w:p w14:paraId="0EBF0EE2">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1.9.4 采购人在踏勘现场中介绍的项目场地和相关的周边环境情况，供投标人在编制投标文件时参考，采购人不对投标人据此作出的判断和决策负责。</w:t>
      </w:r>
    </w:p>
    <w:p w14:paraId="0BCAB9D2">
      <w:pPr>
        <w:pageBreakBefore w:val="0"/>
        <w:bidi w:val="0"/>
        <w:spacing w:line="360" w:lineRule="auto"/>
        <w:rPr>
          <w:rFonts w:hint="eastAsia" w:asciiTheme="majorEastAsia" w:hAnsiTheme="majorEastAsia" w:eastAsiaTheme="majorEastAsia" w:cstheme="majorEastAsia"/>
          <w:b/>
          <w:color w:val="auto"/>
          <w:sz w:val="24"/>
          <w:highlight w:val="none"/>
        </w:rPr>
      </w:pPr>
      <w:bookmarkStart w:id="84" w:name="_Toc222987481"/>
      <w:bookmarkStart w:id="85" w:name="_Toc223063723"/>
      <w:bookmarkStart w:id="86" w:name="_Toc222900712"/>
      <w:bookmarkStart w:id="87" w:name="_Toc223580592"/>
      <w:bookmarkStart w:id="88" w:name="_Toc259125187"/>
      <w:bookmarkStart w:id="89" w:name="_Toc223256351"/>
      <w:bookmarkStart w:id="90" w:name="_Toc228014261"/>
      <w:bookmarkStart w:id="91" w:name="_Toc279848083"/>
      <w:bookmarkStart w:id="92" w:name="_Toc223161275"/>
      <w:bookmarkStart w:id="93" w:name="_Toc223068448"/>
      <w:bookmarkStart w:id="94" w:name="_Toc222905993"/>
      <w:bookmarkStart w:id="95" w:name="_Toc201719074"/>
      <w:bookmarkStart w:id="96" w:name="_Toc222907589"/>
      <w:bookmarkStart w:id="97" w:name="_Toc222987634"/>
      <w:bookmarkStart w:id="98" w:name="_Toc259131296"/>
      <w:bookmarkStart w:id="99" w:name="_Toc223345309"/>
      <w:r>
        <w:rPr>
          <w:rFonts w:hint="eastAsia" w:asciiTheme="majorEastAsia" w:hAnsiTheme="majorEastAsia" w:eastAsiaTheme="majorEastAsia" w:cstheme="majorEastAsia"/>
          <w:b/>
          <w:color w:val="auto"/>
          <w:sz w:val="24"/>
          <w:highlight w:val="none"/>
        </w:rPr>
        <w:t>1.10 投标</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Theme="majorEastAsia" w:hAnsiTheme="majorEastAsia" w:eastAsiaTheme="majorEastAsia" w:cstheme="majorEastAsia"/>
          <w:b/>
          <w:color w:val="auto"/>
          <w:sz w:val="24"/>
          <w:highlight w:val="none"/>
        </w:rPr>
        <w:t>预备会</w:t>
      </w:r>
    </w:p>
    <w:p w14:paraId="2C3A63F0">
      <w:pPr>
        <w:pageBreakBefore w:val="0"/>
        <w:autoSpaceDE w:val="0"/>
        <w:autoSpaceDN w:val="0"/>
        <w:bidi w:val="0"/>
        <w:adjustRightInd w:val="0"/>
        <w:spacing w:line="360" w:lineRule="auto"/>
        <w:jc w:val="left"/>
        <w:rPr>
          <w:rFonts w:hint="eastAsia"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 xml:space="preserve">    1.10.1 投标人须知前附表规定召开投标预备会的，采购人按投标人须知前附表规定的时间和地点召开投标预备会，澄清投标人提出的问题。</w:t>
      </w:r>
    </w:p>
    <w:p w14:paraId="78FF9689">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1.10.2 投标人应在投标人须知前附表规定的时间前，以书面形式将提出的问题送达采购人，以便采购人在会议期间澄清。</w:t>
      </w:r>
    </w:p>
    <w:p w14:paraId="3BD27C02">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1.10.3 投标预备会后，采购人在投标人须知前附表规定的时间内，将对投标人所提问题的澄清，以书面形式通知所有购买招标文件的投标人。该澄清内容为招标文件的组成部分。</w:t>
      </w:r>
    </w:p>
    <w:p w14:paraId="35E4A1E3">
      <w:pPr>
        <w:pageBreakBefore w:val="0"/>
        <w:bidi w:val="0"/>
        <w:spacing w:line="360" w:lineRule="auto"/>
        <w:ind w:firstLine="315"/>
        <w:rPr>
          <w:rFonts w:hint="eastAsia" w:asciiTheme="majorEastAsia" w:hAnsiTheme="majorEastAsia" w:eastAsiaTheme="majorEastAsia" w:cstheme="majorEastAsia"/>
          <w:b/>
          <w:color w:val="auto"/>
          <w:sz w:val="24"/>
          <w:highlight w:val="none"/>
        </w:rPr>
      </w:pPr>
      <w:bookmarkStart w:id="100" w:name="_Toc26905"/>
      <w:bookmarkStart w:id="101" w:name="_Toc152045542"/>
      <w:bookmarkStart w:id="102" w:name="_Toc152042318"/>
      <w:bookmarkStart w:id="103" w:name="_Toc179632560"/>
      <w:bookmarkStart w:id="104" w:name="_Toc144974510"/>
      <w:bookmarkStart w:id="105" w:name="_Toc246996930"/>
      <w:bookmarkStart w:id="106" w:name="_Toc357177711"/>
      <w:bookmarkStart w:id="107" w:name="_Toc457839488"/>
      <w:bookmarkStart w:id="108" w:name="_Toc67490884"/>
      <w:bookmarkStart w:id="109" w:name="_Toc77593385"/>
      <w:bookmarkStart w:id="110" w:name="_Toc247085701"/>
      <w:bookmarkStart w:id="111" w:name="_Toc246996187"/>
      <w:bookmarkStart w:id="112" w:name="_Toc420417623"/>
      <w:bookmarkStart w:id="113" w:name="_Toc20304"/>
      <w:r>
        <w:rPr>
          <w:rFonts w:hint="eastAsia" w:asciiTheme="majorEastAsia" w:hAnsiTheme="majorEastAsia" w:eastAsiaTheme="majorEastAsia" w:cstheme="majorEastAsia"/>
          <w:b/>
          <w:color w:val="auto"/>
          <w:sz w:val="24"/>
          <w:highlight w:val="none"/>
        </w:rPr>
        <w:t>1.11 分包</w:t>
      </w:r>
    </w:p>
    <w:p w14:paraId="7828C900">
      <w:pPr>
        <w:pageBreakBefore w:val="0"/>
        <w:bidi w:val="0"/>
        <w:spacing w:line="360" w:lineRule="auto"/>
        <w:ind w:firstLine="31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 </w:t>
      </w:r>
    </w:p>
    <w:p w14:paraId="0055F113">
      <w:pPr>
        <w:pageBreakBefore w:val="0"/>
        <w:bidi w:val="0"/>
        <w:spacing w:line="360" w:lineRule="auto"/>
        <w:ind w:firstLine="31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1.11.2中标人不得向他人转让中标项目，接受分包的人不得再次分包。中标人应当就分包项目向采购人负责，接受分包的人就分包项目承担连带责任。</w:t>
      </w:r>
    </w:p>
    <w:p w14:paraId="577CF16C">
      <w:pPr>
        <w:pageBreakBefore w:val="0"/>
        <w:bidi w:val="0"/>
        <w:spacing w:line="360" w:lineRule="auto"/>
        <w:ind w:firstLine="315"/>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1.12响应和偏差</w:t>
      </w:r>
    </w:p>
    <w:p w14:paraId="58D6A60D">
      <w:pPr>
        <w:pageBreakBefore w:val="0"/>
        <w:bidi w:val="0"/>
        <w:spacing w:line="360" w:lineRule="auto"/>
        <w:ind w:firstLine="31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1.12.1投标文件应当对招标文件的实质性要求和条件作出满足性或更有利于采购人的响应，否则，投标人的投标将被否决。实质性要求和条件见投标人须知前附表。</w:t>
      </w:r>
    </w:p>
    <w:p w14:paraId="739ACE21">
      <w:pPr>
        <w:pageBreakBefore w:val="0"/>
        <w:bidi w:val="0"/>
        <w:spacing w:line="360" w:lineRule="auto"/>
        <w:ind w:firstLine="31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1.12.2 投标人应根据招标文件的要求提供投标技术方案等内容以对招标文件作出响应。</w:t>
      </w:r>
    </w:p>
    <w:p w14:paraId="65AB9C5D">
      <w:pPr>
        <w:pageBreakBefore w:val="0"/>
        <w:bidi w:val="0"/>
        <w:spacing w:line="360" w:lineRule="auto"/>
        <w:ind w:firstLine="31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1.12.3投标人须知前附表允许投标文件偏离招标文件某些要求的，偏差应当符合招标文件规定的偏差范围和幅度。</w:t>
      </w:r>
    </w:p>
    <w:p w14:paraId="0C0107ED">
      <w:pPr>
        <w:pStyle w:val="3"/>
        <w:pageBreakBefore w:val="0"/>
        <w:bidi w:val="0"/>
        <w:spacing w:line="360" w:lineRule="auto"/>
        <w:rPr>
          <w:rFonts w:hint="eastAsia" w:asciiTheme="majorEastAsia" w:hAnsiTheme="majorEastAsia" w:eastAsiaTheme="majorEastAsia" w:cstheme="majorEastAsia"/>
          <w:color w:val="auto"/>
          <w:sz w:val="24"/>
          <w:szCs w:val="24"/>
          <w:highlight w:val="none"/>
        </w:rPr>
      </w:pPr>
      <w:bookmarkStart w:id="114" w:name="_Toc2340"/>
      <w:bookmarkStart w:id="115" w:name="_Toc25237"/>
      <w:r>
        <w:rPr>
          <w:rFonts w:hint="eastAsia" w:asciiTheme="majorEastAsia" w:hAnsiTheme="majorEastAsia" w:eastAsiaTheme="majorEastAsia" w:cstheme="majorEastAsia"/>
          <w:color w:val="auto"/>
          <w:sz w:val="24"/>
          <w:szCs w:val="24"/>
          <w:highlight w:val="none"/>
        </w:rPr>
        <w:t xml:space="preserve">2. </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Theme="majorEastAsia" w:hAnsiTheme="majorEastAsia" w:eastAsiaTheme="majorEastAsia" w:cstheme="majorEastAsia"/>
          <w:color w:val="auto"/>
          <w:sz w:val="24"/>
          <w:szCs w:val="24"/>
          <w:highlight w:val="none"/>
        </w:rPr>
        <w:t>招标文件</w:t>
      </w:r>
    </w:p>
    <w:p w14:paraId="5A26473C">
      <w:pPr>
        <w:pageBreakBefore w:val="0"/>
        <w:bidi w:val="0"/>
        <w:spacing w:line="360" w:lineRule="auto"/>
        <w:rPr>
          <w:rFonts w:hint="eastAsia" w:asciiTheme="majorEastAsia" w:hAnsiTheme="majorEastAsia" w:eastAsiaTheme="majorEastAsia" w:cstheme="majorEastAsia"/>
          <w:b/>
          <w:color w:val="auto"/>
          <w:sz w:val="24"/>
          <w:highlight w:val="none"/>
        </w:rPr>
      </w:pPr>
      <w:bookmarkStart w:id="116" w:name="_Toc246996188"/>
      <w:bookmarkStart w:id="117" w:name="_Toc179632561"/>
      <w:bookmarkStart w:id="118" w:name="_Toc152042319"/>
      <w:bookmarkStart w:id="119" w:name="_Toc23578"/>
      <w:bookmarkStart w:id="120" w:name="_Toc246996931"/>
      <w:bookmarkStart w:id="121" w:name="_Toc152045543"/>
      <w:bookmarkStart w:id="122" w:name="_Toc144974511"/>
      <w:bookmarkStart w:id="123" w:name="_Toc247085702"/>
      <w:r>
        <w:rPr>
          <w:rFonts w:hint="eastAsia" w:asciiTheme="majorEastAsia" w:hAnsiTheme="majorEastAsia" w:eastAsiaTheme="majorEastAsia" w:cstheme="majorEastAsia"/>
          <w:b/>
          <w:color w:val="auto"/>
          <w:sz w:val="24"/>
          <w:highlight w:val="none"/>
        </w:rPr>
        <w:t>2.1 招标文件的组成</w:t>
      </w:r>
      <w:bookmarkEnd w:id="116"/>
      <w:bookmarkEnd w:id="117"/>
      <w:bookmarkEnd w:id="118"/>
      <w:bookmarkEnd w:id="119"/>
      <w:bookmarkEnd w:id="120"/>
      <w:bookmarkEnd w:id="121"/>
      <w:bookmarkEnd w:id="122"/>
      <w:bookmarkEnd w:id="123"/>
    </w:p>
    <w:p w14:paraId="21017641">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2.1.1 本招标文件包括：</w:t>
      </w:r>
    </w:p>
    <w:p w14:paraId="77C1112C">
      <w:pPr>
        <w:pageBreakBefore w:val="0"/>
        <w:bidi w:val="0"/>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（1）招标公告；</w:t>
      </w:r>
    </w:p>
    <w:p w14:paraId="42D73851">
      <w:pPr>
        <w:pageBreakBefore w:val="0"/>
        <w:bidi w:val="0"/>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（2）投标人须知</w:t>
      </w:r>
      <w:r>
        <w:rPr>
          <w:rFonts w:hint="eastAsia" w:asciiTheme="majorEastAsia" w:hAnsiTheme="majorEastAsia" w:eastAsiaTheme="majorEastAsia" w:cstheme="majorEastAsia"/>
          <w:color w:val="auto"/>
          <w:sz w:val="24"/>
          <w:highlight w:val="none"/>
          <w:lang w:val="en-US" w:eastAsia="zh-CN"/>
        </w:rPr>
        <w:t>及前附表</w:t>
      </w:r>
      <w:r>
        <w:rPr>
          <w:rFonts w:hint="eastAsia" w:asciiTheme="majorEastAsia" w:hAnsiTheme="majorEastAsia" w:eastAsiaTheme="majorEastAsia" w:cstheme="majorEastAsia"/>
          <w:color w:val="auto"/>
          <w:sz w:val="24"/>
          <w:highlight w:val="none"/>
        </w:rPr>
        <w:t>；</w:t>
      </w:r>
    </w:p>
    <w:p w14:paraId="6A2B0BD3">
      <w:pPr>
        <w:pageBreakBefore w:val="0"/>
        <w:bidi w:val="0"/>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（3）评标办法（综合评分法）；</w:t>
      </w:r>
    </w:p>
    <w:p w14:paraId="04976245">
      <w:pPr>
        <w:pageBreakBefore w:val="0"/>
        <w:bidi w:val="0"/>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（4）合同条款及格式；</w:t>
      </w:r>
    </w:p>
    <w:p w14:paraId="0C09559E">
      <w:pPr>
        <w:pageBreakBefore w:val="0"/>
        <w:bidi w:val="0"/>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（5）采购需求；</w:t>
      </w:r>
    </w:p>
    <w:p w14:paraId="3BDCF8BD">
      <w:pPr>
        <w:pageBreakBefore w:val="0"/>
        <w:bidi w:val="0"/>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（6）投标文件格式。 </w:t>
      </w:r>
    </w:p>
    <w:p w14:paraId="744F48E5">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 根据本章第2.2款和第2.3款对招标文件所作的澄清、修改，构成招标文件的组成部分。</w:t>
      </w:r>
    </w:p>
    <w:p w14:paraId="67DF91DE">
      <w:pPr>
        <w:pageBreakBefore w:val="0"/>
        <w:bidi w:val="0"/>
        <w:spacing w:line="360" w:lineRule="auto"/>
        <w:rPr>
          <w:rFonts w:hint="eastAsia" w:asciiTheme="majorEastAsia" w:hAnsiTheme="majorEastAsia" w:eastAsiaTheme="majorEastAsia" w:cstheme="majorEastAsia"/>
          <w:b/>
          <w:color w:val="auto"/>
          <w:sz w:val="24"/>
          <w:highlight w:val="none"/>
        </w:rPr>
      </w:pPr>
      <w:bookmarkStart w:id="124" w:name="_Toc7276"/>
      <w:bookmarkStart w:id="125" w:name="_Toc246996189"/>
      <w:bookmarkStart w:id="126" w:name="_Toc152045544"/>
      <w:bookmarkStart w:id="127" w:name="_Toc246996932"/>
      <w:bookmarkStart w:id="128" w:name="_Toc247085703"/>
      <w:bookmarkStart w:id="129" w:name="_Toc144974512"/>
      <w:bookmarkStart w:id="130" w:name="_Toc152042320"/>
      <w:bookmarkStart w:id="131" w:name="_Toc179632562"/>
      <w:r>
        <w:rPr>
          <w:rFonts w:hint="eastAsia" w:asciiTheme="majorEastAsia" w:hAnsiTheme="majorEastAsia" w:eastAsiaTheme="majorEastAsia" w:cstheme="majorEastAsia"/>
          <w:b/>
          <w:color w:val="auto"/>
          <w:sz w:val="24"/>
          <w:highlight w:val="none"/>
        </w:rPr>
        <w:t>2.2 招标文件的澄清</w:t>
      </w:r>
      <w:bookmarkEnd w:id="124"/>
      <w:bookmarkEnd w:id="125"/>
      <w:bookmarkEnd w:id="126"/>
      <w:bookmarkEnd w:id="127"/>
      <w:bookmarkEnd w:id="128"/>
      <w:bookmarkEnd w:id="129"/>
      <w:bookmarkEnd w:id="130"/>
      <w:bookmarkEnd w:id="131"/>
      <w:r>
        <w:rPr>
          <w:rFonts w:hint="eastAsia" w:asciiTheme="majorEastAsia" w:hAnsiTheme="majorEastAsia" w:eastAsiaTheme="majorEastAsia" w:cstheme="majorEastAsia"/>
          <w:b/>
          <w:color w:val="auto"/>
          <w:sz w:val="24"/>
          <w:highlight w:val="none"/>
        </w:rPr>
        <w:t xml:space="preserve"> </w:t>
      </w:r>
    </w:p>
    <w:p w14:paraId="13425FC0">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60FCD1C0">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2.2.2 招标文件的澄清将以书面形式发给所有获取招标文件的投标人，但不指明澄清问题的来源。如果澄清发出的时间距投标人须知前附表规定的投标截止时间不足15天，并且澄清内容影响投标文件编制的，将相应延长投标截止时间。 </w:t>
      </w:r>
    </w:p>
    <w:p w14:paraId="054FBB18">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2.2.3 </w:t>
      </w:r>
      <w:r>
        <w:rPr>
          <w:rFonts w:hint="eastAsia" w:asciiTheme="majorEastAsia" w:hAnsiTheme="majorEastAsia" w:eastAsiaTheme="majorEastAsia" w:cstheme="majorEastAsia"/>
          <w:bCs/>
          <w:color w:val="auto"/>
          <w:sz w:val="24"/>
          <w:highlight w:val="none"/>
          <w:lang w:val="zh-CN"/>
        </w:rPr>
        <w:t>请潜在投标人在参加与本项目活动期间关注网站信息，所有有意愿的投标人有义务在网上自行查询。</w:t>
      </w:r>
    </w:p>
    <w:p w14:paraId="1697D5D1">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2.2.4 除非采购人认为确有必要答复，否则，采购人有权拒绝回复投标人在本章第2.2.1项规定的时间后的任何澄清要求。</w:t>
      </w:r>
    </w:p>
    <w:p w14:paraId="250A5923">
      <w:pPr>
        <w:pageBreakBefore w:val="0"/>
        <w:bidi w:val="0"/>
        <w:spacing w:line="360" w:lineRule="auto"/>
        <w:rPr>
          <w:rFonts w:hint="eastAsia" w:asciiTheme="majorEastAsia" w:hAnsiTheme="majorEastAsia" w:eastAsiaTheme="majorEastAsia" w:cstheme="majorEastAsia"/>
          <w:b/>
          <w:color w:val="auto"/>
          <w:sz w:val="24"/>
          <w:highlight w:val="none"/>
        </w:rPr>
      </w:pPr>
      <w:bookmarkStart w:id="132" w:name="_Toc152042321"/>
      <w:bookmarkStart w:id="133" w:name="_Toc246996190"/>
      <w:bookmarkStart w:id="134" w:name="_Toc246996933"/>
      <w:bookmarkStart w:id="135" w:name="_Toc152045545"/>
      <w:bookmarkStart w:id="136" w:name="_Toc144974513"/>
      <w:bookmarkStart w:id="137" w:name="_Toc247085704"/>
      <w:bookmarkStart w:id="138" w:name="_Toc179632563"/>
      <w:bookmarkStart w:id="139" w:name="_Toc18007"/>
      <w:r>
        <w:rPr>
          <w:rFonts w:hint="eastAsia" w:asciiTheme="majorEastAsia" w:hAnsiTheme="majorEastAsia" w:eastAsiaTheme="majorEastAsia" w:cstheme="majorEastAsia"/>
          <w:b/>
          <w:color w:val="auto"/>
          <w:sz w:val="24"/>
          <w:highlight w:val="none"/>
        </w:rPr>
        <w:t>2.3 招标文件的修改</w:t>
      </w:r>
      <w:bookmarkEnd w:id="132"/>
      <w:bookmarkEnd w:id="133"/>
      <w:bookmarkEnd w:id="134"/>
      <w:bookmarkEnd w:id="135"/>
      <w:bookmarkEnd w:id="136"/>
      <w:bookmarkEnd w:id="137"/>
      <w:bookmarkEnd w:id="138"/>
      <w:bookmarkEnd w:id="139"/>
    </w:p>
    <w:p w14:paraId="7C36892C">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2.3.1采购人可以书面形式修改招标文件，并通知所有已获取招标文件的投标人。但如果修改招标文件的时间距投标截止时间不足15天，并且修改内容影响投标文件编制的，将相应延长投标截止时间。</w:t>
      </w:r>
    </w:p>
    <w:p w14:paraId="183AC19C">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 请潜在投标人在参加与本项目活动期间关注网站信息，所有有意愿的投标人有义务在网上自行查询。</w:t>
      </w:r>
    </w:p>
    <w:p w14:paraId="7A6A250A">
      <w:pPr>
        <w:pageBreakBefore w:val="0"/>
        <w:bidi w:val="0"/>
        <w:spacing w:line="360" w:lineRule="auto"/>
        <w:rPr>
          <w:rFonts w:hint="eastAsia" w:asciiTheme="majorEastAsia" w:hAnsiTheme="majorEastAsia" w:eastAsiaTheme="majorEastAsia" w:cstheme="majorEastAsia"/>
          <w:b/>
          <w:color w:val="auto"/>
          <w:sz w:val="24"/>
          <w:highlight w:val="none"/>
        </w:rPr>
      </w:pPr>
      <w:bookmarkStart w:id="140" w:name="_Toc492300370"/>
      <w:r>
        <w:rPr>
          <w:rFonts w:hint="eastAsia" w:asciiTheme="majorEastAsia" w:hAnsiTheme="majorEastAsia" w:eastAsiaTheme="majorEastAsia" w:cstheme="majorEastAsia"/>
          <w:b/>
          <w:color w:val="auto"/>
          <w:sz w:val="24"/>
          <w:highlight w:val="none"/>
        </w:rPr>
        <w:t>2.4 招标文件的异议</w:t>
      </w:r>
      <w:bookmarkEnd w:id="140"/>
    </w:p>
    <w:p w14:paraId="0E42D00D">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投标人或者其他利害关系人对招标文件有异议的，应当在投标截止时间10日前以书面形式提出。采购人将在收到异议之日起3日内作出答复；作出答复前，将暂停招标投标活动。</w:t>
      </w:r>
    </w:p>
    <w:p w14:paraId="6804033B">
      <w:pPr>
        <w:pStyle w:val="3"/>
        <w:pageBreakBefore w:val="0"/>
        <w:bidi w:val="0"/>
        <w:spacing w:line="360" w:lineRule="auto"/>
        <w:rPr>
          <w:rFonts w:hint="eastAsia" w:asciiTheme="majorEastAsia" w:hAnsiTheme="majorEastAsia" w:eastAsiaTheme="majorEastAsia" w:cstheme="majorEastAsia"/>
          <w:b w:val="0"/>
          <w:bCs w:val="0"/>
          <w:color w:val="auto"/>
          <w:sz w:val="24"/>
          <w:szCs w:val="24"/>
          <w:highlight w:val="none"/>
        </w:rPr>
      </w:pPr>
      <w:bookmarkStart w:id="141" w:name="_Toc152042322"/>
      <w:bookmarkStart w:id="142" w:name="_Toc1788"/>
      <w:bookmarkStart w:id="143" w:name="_Toc357177712"/>
      <w:bookmarkStart w:id="144" w:name="_Toc67490885"/>
      <w:bookmarkStart w:id="145" w:name="_Toc246996191"/>
      <w:bookmarkStart w:id="146" w:name="_Toc152045546"/>
      <w:bookmarkStart w:id="147" w:name="_Toc20088"/>
      <w:bookmarkStart w:id="148" w:name="_Toc457839489"/>
      <w:bookmarkStart w:id="149" w:name="_Toc246996934"/>
      <w:bookmarkStart w:id="150" w:name="_Toc144974514"/>
      <w:bookmarkStart w:id="151" w:name="_Toc179632564"/>
      <w:bookmarkStart w:id="152" w:name="_Toc420417624"/>
      <w:bookmarkStart w:id="153" w:name="_Toc247085705"/>
      <w:bookmarkStart w:id="154" w:name="_Toc77593386"/>
      <w:bookmarkStart w:id="155" w:name="_Toc25548"/>
      <w:bookmarkStart w:id="156" w:name="_Toc30594"/>
      <w:r>
        <w:rPr>
          <w:rFonts w:hint="eastAsia" w:asciiTheme="majorEastAsia" w:hAnsiTheme="majorEastAsia" w:eastAsiaTheme="majorEastAsia" w:cstheme="majorEastAsia"/>
          <w:b w:val="0"/>
          <w:bCs w:val="0"/>
          <w:color w:val="auto"/>
          <w:sz w:val="24"/>
          <w:szCs w:val="24"/>
          <w:highlight w:val="none"/>
        </w:rPr>
        <w:t>3. 投标文件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1D22AD0">
      <w:pPr>
        <w:pageBreakBefore w:val="0"/>
        <w:bidi w:val="0"/>
        <w:spacing w:line="360" w:lineRule="auto"/>
        <w:rPr>
          <w:rFonts w:hint="eastAsia" w:asciiTheme="majorEastAsia" w:hAnsiTheme="majorEastAsia" w:eastAsiaTheme="majorEastAsia" w:cstheme="majorEastAsia"/>
          <w:b/>
          <w:color w:val="auto"/>
          <w:sz w:val="24"/>
          <w:highlight w:val="none"/>
        </w:rPr>
      </w:pPr>
      <w:bookmarkStart w:id="157" w:name="_Toc246996935"/>
      <w:bookmarkStart w:id="158" w:name="_Toc246996192"/>
      <w:bookmarkStart w:id="159" w:name="_Toc179632565"/>
      <w:bookmarkStart w:id="160" w:name="_Toc19352"/>
      <w:bookmarkStart w:id="161" w:name="_Toc152045547"/>
      <w:bookmarkStart w:id="162" w:name="_Toc152042323"/>
      <w:bookmarkStart w:id="163" w:name="_Toc247085706"/>
      <w:bookmarkStart w:id="164" w:name="_Toc144974515"/>
      <w:r>
        <w:rPr>
          <w:rFonts w:hint="eastAsia" w:asciiTheme="majorEastAsia" w:hAnsiTheme="majorEastAsia" w:eastAsiaTheme="majorEastAsia" w:cstheme="majorEastAsia"/>
          <w:b/>
          <w:color w:val="auto"/>
          <w:sz w:val="24"/>
          <w:highlight w:val="none"/>
        </w:rPr>
        <w:t>3.1 投标文件的组成</w:t>
      </w:r>
      <w:bookmarkEnd w:id="157"/>
      <w:bookmarkEnd w:id="158"/>
      <w:bookmarkEnd w:id="159"/>
      <w:bookmarkEnd w:id="160"/>
      <w:bookmarkEnd w:id="161"/>
      <w:bookmarkEnd w:id="162"/>
      <w:bookmarkEnd w:id="163"/>
      <w:bookmarkEnd w:id="164"/>
    </w:p>
    <w:p w14:paraId="68E635F2">
      <w:pPr>
        <w:pageBreakBefore w:val="0"/>
        <w:bidi w:val="0"/>
        <w:spacing w:line="360" w:lineRule="auto"/>
        <w:ind w:firstLine="359"/>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投标文件格式详见第六章</w:t>
      </w:r>
    </w:p>
    <w:p w14:paraId="7BBD2878">
      <w:pPr>
        <w:pageBreakBefore w:val="0"/>
        <w:bidi w:val="0"/>
        <w:spacing w:line="360" w:lineRule="auto"/>
        <w:rPr>
          <w:rFonts w:hint="eastAsia" w:asciiTheme="majorEastAsia" w:hAnsiTheme="majorEastAsia" w:eastAsiaTheme="majorEastAsia" w:cstheme="majorEastAsia"/>
          <w:b/>
          <w:color w:val="auto"/>
          <w:sz w:val="24"/>
          <w:highlight w:val="none"/>
        </w:rPr>
      </w:pPr>
      <w:bookmarkStart w:id="165" w:name="_Toc247085707"/>
      <w:bookmarkStart w:id="166" w:name="_Toc617"/>
      <w:bookmarkStart w:id="167" w:name="_Toc152042324"/>
      <w:bookmarkStart w:id="168" w:name="_Toc179632566"/>
      <w:bookmarkStart w:id="169" w:name="_Toc144974516"/>
      <w:bookmarkStart w:id="170" w:name="_Toc246996193"/>
      <w:bookmarkStart w:id="171" w:name="_Toc152045548"/>
      <w:bookmarkStart w:id="172" w:name="_Toc246996936"/>
      <w:r>
        <w:rPr>
          <w:rFonts w:hint="eastAsia" w:asciiTheme="majorEastAsia" w:hAnsiTheme="majorEastAsia" w:eastAsiaTheme="majorEastAsia" w:cstheme="majorEastAsia"/>
          <w:b/>
          <w:color w:val="auto"/>
          <w:sz w:val="24"/>
          <w:highlight w:val="none"/>
        </w:rPr>
        <w:t>3.2 投标报价</w:t>
      </w:r>
      <w:bookmarkEnd w:id="165"/>
      <w:bookmarkEnd w:id="166"/>
      <w:bookmarkEnd w:id="167"/>
      <w:bookmarkEnd w:id="168"/>
      <w:bookmarkEnd w:id="169"/>
      <w:bookmarkEnd w:id="170"/>
      <w:bookmarkEnd w:id="171"/>
      <w:bookmarkEnd w:id="172"/>
    </w:p>
    <w:p w14:paraId="33473DC9">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3.2.1投标报价应包括国家规定的增值税税金，除投标人须知前附表另有规定外，增值税税金按一般计税方法计算。投标人应按第六章“投标文件格式”的要求在投标函中进行报价并填写费用清单。</w:t>
      </w:r>
    </w:p>
    <w:p w14:paraId="5E52AB6F">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3.2.2投标人应充分了解该项目的总体情况以及影响投标报价的其他要素。</w:t>
      </w:r>
    </w:p>
    <w:p w14:paraId="5ACA7A72">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3.2.3本项目的报价方式见投标人须知前附表。投标人在投标截止时间前修改投标函中的投标报价总额，应同时修改投标文件“投标报价说明”中的相应报价。此修改须符合本章第 4.3 款的有关要求。</w:t>
      </w:r>
    </w:p>
    <w:p w14:paraId="372B2D00">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3.2.4采购人设有最高投标限价（采购预算）的，投标人的投标报价不得超过最高投标限价（采购预算），否则废标。最高投标限价（采购预算）在投标人须知前附表中载明。</w:t>
      </w:r>
    </w:p>
    <w:p w14:paraId="45036B7E">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3.2.5投标报价的其他要求见投标人须知前附表。</w:t>
      </w:r>
    </w:p>
    <w:p w14:paraId="2D5385A4">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bookmarkStart w:id="173" w:name="_Toc152045549"/>
      <w:bookmarkStart w:id="174" w:name="_Toc152042325"/>
      <w:bookmarkStart w:id="175" w:name="_Toc179632567"/>
      <w:bookmarkStart w:id="176" w:name="_Toc144974517"/>
      <w:r>
        <w:rPr>
          <w:rFonts w:hint="eastAsia" w:asciiTheme="majorEastAsia" w:hAnsiTheme="majorEastAsia" w:eastAsiaTheme="majorEastAsia" w:cstheme="majorEastAsia"/>
          <w:color w:val="auto"/>
          <w:sz w:val="24"/>
          <w:highlight w:val="none"/>
        </w:rPr>
        <w:t>3.2.6除非合同中另有规定，投标报价应包括承担本采购项目的全部费用，包括劳务、防护人员工资、福利、保险、成本、利润、税金及风险等全部费用；报价若有遗漏，视为免费提供，采购人不再另行支付。</w:t>
      </w:r>
    </w:p>
    <w:p w14:paraId="4AF93A10">
      <w:pPr>
        <w:pageBreakBefore w:val="0"/>
        <w:bidi w:val="0"/>
        <w:spacing w:line="360" w:lineRule="auto"/>
        <w:rPr>
          <w:rFonts w:hint="eastAsia" w:asciiTheme="majorEastAsia" w:hAnsiTheme="majorEastAsia" w:eastAsiaTheme="majorEastAsia" w:cstheme="majorEastAsia"/>
          <w:b/>
          <w:color w:val="auto"/>
          <w:sz w:val="24"/>
          <w:highlight w:val="none"/>
        </w:rPr>
      </w:pPr>
      <w:bookmarkStart w:id="177" w:name="_Toc246996194"/>
      <w:bookmarkStart w:id="178" w:name="_Toc246996937"/>
      <w:bookmarkStart w:id="179" w:name="_Toc247085708"/>
      <w:bookmarkStart w:id="180" w:name="_Toc18235"/>
      <w:r>
        <w:rPr>
          <w:rFonts w:hint="eastAsia" w:asciiTheme="majorEastAsia" w:hAnsiTheme="majorEastAsia" w:eastAsiaTheme="majorEastAsia" w:cstheme="majorEastAsia"/>
          <w:b/>
          <w:color w:val="auto"/>
          <w:sz w:val="24"/>
          <w:highlight w:val="none"/>
        </w:rPr>
        <w:t>3.3 投标有效期</w:t>
      </w:r>
      <w:bookmarkEnd w:id="173"/>
      <w:bookmarkEnd w:id="174"/>
      <w:bookmarkEnd w:id="175"/>
      <w:bookmarkEnd w:id="176"/>
      <w:bookmarkEnd w:id="177"/>
      <w:bookmarkEnd w:id="178"/>
      <w:bookmarkEnd w:id="179"/>
      <w:bookmarkEnd w:id="180"/>
    </w:p>
    <w:p w14:paraId="7551AE24">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3.3.1 除投标人须知前附表另有规定外，投标有效期为90天。</w:t>
      </w:r>
    </w:p>
    <w:p w14:paraId="6573A22F">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3.3.2在投标有效期内，投标人撤销或修改其投标文件的，应承担招标文件和法律规定的责任。</w:t>
      </w:r>
    </w:p>
    <w:p w14:paraId="25747762">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3.3.3出现特殊情况需要延长投标有效期的，采购人以书面形式通知所有投标人延长投标有效期。投标人同意延长的，不得要求或被允许修改或撤销其投标文件；投标人拒绝延长的，其投标失效。</w:t>
      </w:r>
    </w:p>
    <w:p w14:paraId="294C9D94">
      <w:pPr>
        <w:pageBreakBefore w:val="0"/>
        <w:bidi w:val="0"/>
        <w:spacing w:line="360" w:lineRule="auto"/>
        <w:rPr>
          <w:rFonts w:hint="eastAsia" w:asciiTheme="majorEastAsia" w:hAnsiTheme="majorEastAsia" w:eastAsiaTheme="majorEastAsia" w:cstheme="majorEastAsia"/>
          <w:b/>
          <w:color w:val="auto"/>
          <w:sz w:val="24"/>
          <w:highlight w:val="none"/>
        </w:rPr>
      </w:pPr>
      <w:bookmarkStart w:id="181" w:name="_Toc246996938"/>
      <w:bookmarkStart w:id="182" w:name="_Toc179632568"/>
      <w:bookmarkStart w:id="183" w:name="_Toc247085709"/>
      <w:bookmarkStart w:id="184" w:name="_Toc144974518"/>
      <w:bookmarkStart w:id="185" w:name="_Toc152042326"/>
      <w:bookmarkStart w:id="186" w:name="_Toc11043"/>
      <w:bookmarkStart w:id="187" w:name="_Toc152045550"/>
      <w:bookmarkStart w:id="188" w:name="_Toc246996195"/>
      <w:r>
        <w:rPr>
          <w:rFonts w:hint="eastAsia" w:asciiTheme="majorEastAsia" w:hAnsiTheme="majorEastAsia" w:eastAsiaTheme="majorEastAsia" w:cstheme="majorEastAsia"/>
          <w:b/>
          <w:color w:val="auto"/>
          <w:sz w:val="24"/>
          <w:highlight w:val="none"/>
        </w:rPr>
        <w:t>3.4 投标保证金</w:t>
      </w:r>
      <w:bookmarkEnd w:id="181"/>
      <w:bookmarkEnd w:id="182"/>
      <w:bookmarkEnd w:id="183"/>
      <w:bookmarkEnd w:id="184"/>
      <w:bookmarkEnd w:id="185"/>
      <w:bookmarkEnd w:id="186"/>
      <w:bookmarkEnd w:id="187"/>
      <w:bookmarkEnd w:id="188"/>
    </w:p>
    <w:p w14:paraId="30FDC2D3">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3.4.1投标人在递交投标文件的同时，应按投标人须知前附表规定的金额</w:t>
      </w:r>
      <w:bookmarkStart w:id="189" w:name="_Toc300834966"/>
      <w:bookmarkStart w:id="190" w:name="_Toc369531532"/>
      <w:bookmarkStart w:id="191" w:name="_Toc352691489"/>
      <w:bookmarkStart w:id="192" w:name="_Toc384308226"/>
      <w:bookmarkStart w:id="193" w:name="_Toc361508601"/>
      <w:bookmarkStart w:id="194" w:name="_Toc4592"/>
      <w:bookmarkStart w:id="195" w:name="_Toc247513969"/>
      <w:bookmarkStart w:id="196" w:name="_Toc247527570"/>
      <w:r>
        <w:rPr>
          <w:rFonts w:hint="eastAsia" w:asciiTheme="majorEastAsia" w:hAnsiTheme="majorEastAsia" w:eastAsiaTheme="majorEastAsia" w:cstheme="majorEastAsia"/>
          <w:color w:val="auto"/>
          <w:sz w:val="24"/>
          <w:highlight w:val="none"/>
        </w:rPr>
        <w:t>、形式和第六章“投标文</w:t>
      </w:r>
      <w:bookmarkEnd w:id="189"/>
      <w:bookmarkEnd w:id="190"/>
      <w:bookmarkEnd w:id="191"/>
      <w:bookmarkEnd w:id="192"/>
      <w:bookmarkEnd w:id="193"/>
      <w:bookmarkEnd w:id="194"/>
      <w:bookmarkEnd w:id="195"/>
      <w:bookmarkEnd w:id="196"/>
      <w:r>
        <w:rPr>
          <w:rFonts w:hint="eastAsia" w:asciiTheme="majorEastAsia" w:hAnsiTheme="majorEastAsia" w:eastAsiaTheme="majorEastAsia" w:cstheme="majorEastAsia"/>
          <w:color w:val="auto"/>
          <w:sz w:val="24"/>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7CE7045F">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3.4.2 投标人不按本章第3.4.1项要求提交投标保证金的，评标委员会将否决其投标。</w:t>
      </w:r>
    </w:p>
    <w:p w14:paraId="4415F00F">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3.4.3</w:t>
      </w:r>
      <w:r>
        <w:rPr>
          <w:rFonts w:hint="eastAsia" w:asciiTheme="majorEastAsia" w:hAnsiTheme="majorEastAsia" w:eastAsiaTheme="majorEastAsia" w:cstheme="majorEastAsia"/>
          <w:bCs/>
          <w:color w:val="auto"/>
          <w:sz w:val="24"/>
          <w:highlight w:val="none"/>
          <w:lang w:val="zh-CN"/>
        </w:rPr>
        <w:t>采购代理机构应当自中标通知书发出之日起5个工作日内退还未中标投标人的投标保证金，自政府采购合同签订之日起5个工作日内退还中标投标人的投标保证金。</w:t>
      </w:r>
    </w:p>
    <w:p w14:paraId="3841C262">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3.4.4 有下列情形之一的，投标保证金将不予退还： </w:t>
      </w:r>
    </w:p>
    <w:p w14:paraId="6E87B851">
      <w:pPr>
        <w:pageBreakBefore w:val="0"/>
        <w:bidi w:val="0"/>
        <w:spacing w:line="360" w:lineRule="auto"/>
        <w:ind w:firstLine="820" w:firstLineChars="34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（1）投标人在规定的投标有效期内撤销或修改其投标文件；</w:t>
      </w:r>
    </w:p>
    <w:p w14:paraId="5FCF0AB8">
      <w:pPr>
        <w:pageBreakBefore w:val="0"/>
        <w:bidi w:val="0"/>
        <w:spacing w:line="360" w:lineRule="auto"/>
        <w:ind w:firstLine="820" w:firstLineChars="34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（2）中标人在收到中标通知书后，无正当理由拒签合同协议书。</w:t>
      </w:r>
    </w:p>
    <w:p w14:paraId="172C14DE">
      <w:pPr>
        <w:pageBreakBefore w:val="0"/>
        <w:bidi w:val="0"/>
        <w:spacing w:line="360" w:lineRule="auto"/>
        <w:rPr>
          <w:rFonts w:hint="eastAsia" w:asciiTheme="majorEastAsia" w:hAnsiTheme="majorEastAsia" w:eastAsiaTheme="majorEastAsia" w:cstheme="majorEastAsia"/>
          <w:b/>
          <w:color w:val="auto"/>
          <w:sz w:val="24"/>
          <w:highlight w:val="none"/>
        </w:rPr>
      </w:pPr>
      <w:bookmarkStart w:id="197" w:name="_Toc24001"/>
      <w:bookmarkStart w:id="198" w:name="_Toc152045552"/>
      <w:bookmarkStart w:id="199" w:name="_Toc246996196"/>
      <w:bookmarkStart w:id="200" w:name="_Toc179632570"/>
      <w:bookmarkStart w:id="201" w:name="_Toc246996939"/>
      <w:bookmarkStart w:id="202" w:name="_Toc152042328"/>
      <w:bookmarkStart w:id="203" w:name="_Toc247085710"/>
      <w:bookmarkStart w:id="204" w:name="_Toc144974520"/>
      <w:r>
        <w:rPr>
          <w:rFonts w:hint="eastAsia" w:asciiTheme="majorEastAsia" w:hAnsiTheme="majorEastAsia" w:eastAsiaTheme="majorEastAsia" w:cstheme="majorEastAsia"/>
          <w:b/>
          <w:color w:val="auto"/>
          <w:sz w:val="24"/>
          <w:highlight w:val="none"/>
        </w:rPr>
        <w:t>3.5 资格审查资料</w:t>
      </w:r>
      <w:bookmarkEnd w:id="197"/>
      <w:bookmarkEnd w:id="198"/>
      <w:bookmarkEnd w:id="199"/>
      <w:bookmarkEnd w:id="200"/>
      <w:bookmarkEnd w:id="201"/>
      <w:bookmarkEnd w:id="202"/>
      <w:bookmarkEnd w:id="203"/>
      <w:bookmarkEnd w:id="204"/>
    </w:p>
    <w:p w14:paraId="17B4D4BF">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3.5.1 “投标人基本情况表”应附投标人营业执照副本等材料。</w:t>
      </w:r>
    </w:p>
    <w:p w14:paraId="459F5A0B">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3.5.2 “近年财务状况表”应当提交反映其财务状况、依法缴纳税收和社保保障资金情况的资格条件承诺函（详见长财采购</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2022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2066号文件）。</w:t>
      </w:r>
    </w:p>
    <w:p w14:paraId="5F31FC00">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lang w:val="zh-CN"/>
        </w:rPr>
        <w:t>“依法缴纳税收和社会保障资金”可应当提交反映其财务状况、依法缴纳税收和社保保障资金情况的资格条件承诺函（详见长财采购</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color w:val="auto"/>
          <w:sz w:val="24"/>
          <w:highlight w:val="none"/>
        </w:rPr>
        <w:t>2022</w:t>
      </w:r>
      <w:r>
        <w:rPr>
          <w:rFonts w:hint="eastAsia" w:asciiTheme="majorEastAsia" w:hAnsiTheme="majorEastAsia" w:eastAsiaTheme="majorEastAsia" w:cstheme="majorEastAsia"/>
          <w:color w:val="auto"/>
          <w:sz w:val="24"/>
          <w:highlight w:val="none"/>
          <w:lang w:val="zh-CN"/>
        </w:rPr>
        <w:t>〕</w:t>
      </w:r>
      <w:r>
        <w:rPr>
          <w:rFonts w:hint="eastAsia" w:asciiTheme="majorEastAsia" w:hAnsiTheme="majorEastAsia" w:eastAsiaTheme="majorEastAsia" w:cstheme="majorEastAsia"/>
          <w:bCs/>
          <w:color w:val="auto"/>
          <w:sz w:val="24"/>
          <w:highlight w:val="none"/>
          <w:lang w:val="zh-CN"/>
        </w:rPr>
        <w:t>2066号文件）。</w:t>
      </w:r>
    </w:p>
    <w:p w14:paraId="2B00AC76">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bCs/>
          <w:color w:val="auto"/>
          <w:sz w:val="24"/>
          <w:highlight w:val="none"/>
          <w:lang w:val="zh-CN"/>
        </w:rPr>
      </w:pPr>
      <w:bookmarkStart w:id="205" w:name="_Toc2714"/>
      <w:bookmarkStart w:id="206" w:name="_Toc144974521"/>
      <w:bookmarkStart w:id="207" w:name="_Toc247085711"/>
      <w:bookmarkStart w:id="208" w:name="_Toc179632571"/>
      <w:bookmarkStart w:id="209" w:name="_Toc246996197"/>
      <w:bookmarkStart w:id="210" w:name="_Toc152045553"/>
      <w:bookmarkStart w:id="211" w:name="_Toc246996940"/>
      <w:bookmarkStart w:id="212" w:name="_Toc152042329"/>
      <w:r>
        <w:rPr>
          <w:rFonts w:hint="eastAsia" w:asciiTheme="majorEastAsia" w:hAnsiTheme="majorEastAsia" w:eastAsiaTheme="majorEastAsia" w:cstheme="majorEastAsia"/>
          <w:bCs/>
          <w:color w:val="auto"/>
          <w:sz w:val="24"/>
          <w:highlight w:val="none"/>
          <w:lang w:val="zh-CN"/>
        </w:rPr>
        <w:t>3.5.3 “近年完成的类似项目情况表”应附中标通知书或合同协议书等，具体年份要求见投标人须知前附表。每张表格只填写一个项目，并标明序号。</w:t>
      </w:r>
    </w:p>
    <w:p w14:paraId="37B70497">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3.5.4 “正在进行和新承接的项目情况表”应附中标通知书或合同协议书。每张表格只填写一个项目，并标明序号。</w:t>
      </w:r>
    </w:p>
    <w:p w14:paraId="50EE0417">
      <w:pPr>
        <w:pageBreakBefore w:val="0"/>
        <w:bidi w:val="0"/>
        <w:spacing w:line="360" w:lineRule="auto"/>
        <w:ind w:firstLine="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3.5.5 投标人须知前附表规定接受联合体投标的，本章第3.5.1项至第3.5.4项规定的表格和资料应包括联合体各方相关情况。</w:t>
      </w:r>
    </w:p>
    <w:p w14:paraId="3938F27D">
      <w:pPr>
        <w:pageBreakBefore w:val="0"/>
        <w:bidi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3.6 备选投标方案</w:t>
      </w:r>
    </w:p>
    <w:p w14:paraId="1094E4D9">
      <w:pPr>
        <w:pageBreakBefore w:val="0"/>
        <w:bidi w:val="0"/>
        <w:spacing w:line="360" w:lineRule="auto"/>
        <w:ind w:firstLine="42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3.6.1 除投标人须知前附表规定允许外，投标人不得递交备选投标方案，否则其投标将被否决。</w:t>
      </w:r>
    </w:p>
    <w:p w14:paraId="7D461734">
      <w:pPr>
        <w:pageBreakBefore w:val="0"/>
        <w:bidi w:val="0"/>
        <w:spacing w:line="360" w:lineRule="auto"/>
        <w:rPr>
          <w:rFonts w:hint="eastAsia" w:asciiTheme="majorEastAsia" w:hAnsiTheme="majorEastAsia" w:eastAsiaTheme="majorEastAsia" w:cstheme="majorEastAsia"/>
          <w:b/>
          <w:color w:val="auto"/>
          <w:sz w:val="24"/>
          <w:highlight w:val="none"/>
          <w:lang w:eastAsia="zh-CN"/>
        </w:rPr>
      </w:pPr>
      <w:r>
        <w:rPr>
          <w:rFonts w:hint="eastAsia" w:asciiTheme="majorEastAsia" w:hAnsiTheme="majorEastAsia" w:eastAsiaTheme="majorEastAsia" w:cstheme="majorEastAsia"/>
          <w:b/>
          <w:color w:val="auto"/>
          <w:sz w:val="24"/>
          <w:highlight w:val="none"/>
        </w:rPr>
        <w:t>3.7投标文件的编制</w:t>
      </w:r>
      <w:bookmarkEnd w:id="205"/>
      <w:r>
        <w:rPr>
          <w:rFonts w:hint="eastAsia" w:asciiTheme="majorEastAsia" w:hAnsiTheme="majorEastAsia" w:eastAsiaTheme="majorEastAsia" w:cstheme="majorEastAsia"/>
          <w:b/>
          <w:color w:val="auto"/>
          <w:sz w:val="24"/>
          <w:highlight w:val="none"/>
          <w:lang w:eastAsia="zh-CN"/>
        </w:rPr>
        <w:t>（</w:t>
      </w:r>
      <w:r>
        <w:rPr>
          <w:rFonts w:hint="eastAsia" w:asciiTheme="majorEastAsia" w:hAnsiTheme="majorEastAsia" w:eastAsiaTheme="majorEastAsia" w:cstheme="majorEastAsia"/>
          <w:b/>
          <w:color w:val="auto"/>
          <w:sz w:val="24"/>
          <w:highlight w:val="none"/>
          <w:lang w:val="en-US" w:eastAsia="zh-CN"/>
        </w:rPr>
        <w:t>本项目开标现场无须递交纸质版标书</w:t>
      </w:r>
      <w:r>
        <w:rPr>
          <w:rFonts w:hint="eastAsia" w:asciiTheme="majorEastAsia" w:hAnsiTheme="majorEastAsia" w:eastAsiaTheme="majorEastAsia" w:cstheme="majorEastAsia"/>
          <w:b/>
          <w:color w:val="auto"/>
          <w:sz w:val="24"/>
          <w:highlight w:val="none"/>
          <w:lang w:eastAsia="zh-CN"/>
        </w:rPr>
        <w:t>）</w:t>
      </w:r>
    </w:p>
    <w:p w14:paraId="1B76032B">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3.7.1投标文件应按第六章“投标文件格式”进行编写，如有必要，可以增加附页，作为投标文件的组成部分。其中，投标函附录在满足招标文件实质性要求的基础上，可以提出比招标文件要求更有利于采购人的承诺。</w:t>
      </w:r>
    </w:p>
    <w:p w14:paraId="6F53DCAE">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3.7.2 投标文件应当对招标文件有关合同履行期限、投标有效期、发包人要求、采购范围等实质性内容作出响应。技术方案应为具有可行性的</w:t>
      </w:r>
      <w:r>
        <w:rPr>
          <w:rFonts w:hint="eastAsia" w:asciiTheme="majorEastAsia" w:hAnsiTheme="majorEastAsia" w:eastAsiaTheme="majorEastAsia" w:cstheme="majorEastAsia"/>
          <w:color w:val="auto"/>
          <w:sz w:val="24"/>
          <w:highlight w:val="none"/>
          <w:lang w:val="en-US" w:eastAsia="zh-CN"/>
        </w:rPr>
        <w:t>服务</w:t>
      </w:r>
      <w:r>
        <w:rPr>
          <w:rFonts w:hint="eastAsia" w:asciiTheme="majorEastAsia" w:hAnsiTheme="majorEastAsia" w:eastAsiaTheme="majorEastAsia" w:cstheme="majorEastAsia"/>
          <w:color w:val="auto"/>
          <w:sz w:val="24"/>
          <w:highlight w:val="none"/>
        </w:rPr>
        <w:t>方案。</w:t>
      </w:r>
    </w:p>
    <w:p w14:paraId="235FE500">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3.7.3投标文件应用不褪色的材料书写或打印，并由投标人的法定代表人或其委托代理人签字或盖单位公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6B771E81">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3.7.4 投标文件正本一份, 副本份数见投标人须知前附表。正本和副本的封面上应清楚地标记“正本”或“副本”的字样。当投标文件副本和正本不一致时，以正本为准，但副本和正本内容不一致造成的评标差错由投标人自行承担。</w:t>
      </w:r>
    </w:p>
    <w:p w14:paraId="41B5B2D1">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3.7.5 投标文件要编制目录及页码，</w:t>
      </w:r>
      <w:r>
        <w:rPr>
          <w:rFonts w:hint="eastAsia" w:asciiTheme="majorEastAsia" w:hAnsiTheme="majorEastAsia" w:eastAsiaTheme="majorEastAsia" w:cstheme="majorEastAsia"/>
          <w:color w:val="auto"/>
          <w:kern w:val="0"/>
          <w:sz w:val="24"/>
          <w:highlight w:val="none"/>
        </w:rPr>
        <w:t>投标文件必须用A4 纸分别装订成册。</w:t>
      </w:r>
      <w:r>
        <w:rPr>
          <w:rFonts w:hint="eastAsia" w:asciiTheme="majorEastAsia" w:hAnsiTheme="majorEastAsia" w:eastAsiaTheme="majorEastAsia" w:cstheme="majorEastAsia"/>
          <w:color w:val="auto"/>
          <w:sz w:val="24"/>
          <w:highlight w:val="none"/>
        </w:rPr>
        <w:t>投标文件正本与副本应分别装订成册，具体装订要求见投标人须知前附表规定。</w:t>
      </w:r>
      <w:bookmarkEnd w:id="206"/>
      <w:bookmarkEnd w:id="207"/>
      <w:bookmarkEnd w:id="208"/>
      <w:bookmarkEnd w:id="209"/>
      <w:bookmarkEnd w:id="210"/>
      <w:bookmarkEnd w:id="211"/>
      <w:bookmarkEnd w:id="212"/>
      <w:bookmarkStart w:id="213" w:name="_Toc247085713"/>
      <w:bookmarkStart w:id="214" w:name="_Toc246996199"/>
      <w:bookmarkStart w:id="215" w:name="_Toc144974523"/>
      <w:bookmarkStart w:id="216" w:name="_Toc179632573"/>
      <w:bookmarkStart w:id="217" w:name="_Toc152045555"/>
      <w:bookmarkStart w:id="218" w:name="_Toc246996942"/>
      <w:bookmarkStart w:id="219" w:name="_Toc152042331"/>
    </w:p>
    <w:p w14:paraId="2E8EAEDD">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3.7.6 投标文件应印刷清晰整洁，不提倡装帧豪华。高档豪华的投标文件对评标结果不产生任何影响。</w:t>
      </w:r>
    </w:p>
    <w:p w14:paraId="6F430104">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sz w:val="24"/>
          <w:highlight w:val="none"/>
        </w:rPr>
        <w:t xml:space="preserve">3.7.7 </w:t>
      </w:r>
      <w:r>
        <w:rPr>
          <w:rFonts w:hint="eastAsia" w:asciiTheme="majorEastAsia" w:hAnsiTheme="majorEastAsia" w:eastAsiaTheme="majorEastAsia" w:cstheme="majorEastAsia"/>
          <w:bCs/>
          <w:color w:val="auto"/>
          <w:sz w:val="24"/>
          <w:highlight w:val="none"/>
          <w:lang w:val="zh-CN"/>
        </w:rPr>
        <w:t>为确保网上操作合法、有效和安全，投标人应当在投标截止时间前完成在“政采云”平台的身份认证，确保在电子投标过程中能够对相关数据电文进行加密和使用电子签名。</w:t>
      </w:r>
    </w:p>
    <w:p w14:paraId="2CEEEC12">
      <w:pPr>
        <w:pStyle w:val="3"/>
        <w:pageBreakBefore w:val="0"/>
        <w:bidi w:val="0"/>
        <w:spacing w:line="360" w:lineRule="auto"/>
        <w:rPr>
          <w:rFonts w:hint="eastAsia" w:asciiTheme="majorEastAsia" w:hAnsiTheme="majorEastAsia" w:eastAsiaTheme="majorEastAsia" w:cstheme="majorEastAsia"/>
          <w:color w:val="auto"/>
          <w:sz w:val="24"/>
          <w:szCs w:val="24"/>
          <w:highlight w:val="none"/>
        </w:rPr>
      </w:pPr>
      <w:bookmarkStart w:id="220" w:name="_Toc8359"/>
      <w:bookmarkStart w:id="221" w:name="_Toc4365"/>
      <w:bookmarkStart w:id="222" w:name="_Toc77593387"/>
      <w:bookmarkStart w:id="223" w:name="_Toc457839490"/>
      <w:bookmarkStart w:id="224" w:name="_Toc15004"/>
      <w:bookmarkStart w:id="225" w:name="_Toc67490886"/>
      <w:bookmarkStart w:id="226" w:name="_Toc24870"/>
      <w:bookmarkStart w:id="227" w:name="_Toc420417625"/>
      <w:bookmarkStart w:id="228" w:name="_Toc357177713"/>
      <w:r>
        <w:rPr>
          <w:rFonts w:hint="eastAsia" w:asciiTheme="majorEastAsia" w:hAnsiTheme="majorEastAsia" w:eastAsiaTheme="majorEastAsia" w:cstheme="majorEastAsia"/>
          <w:color w:val="auto"/>
          <w:sz w:val="24"/>
          <w:szCs w:val="24"/>
          <w:highlight w:val="none"/>
        </w:rPr>
        <w:t>4. 投标</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08772F3">
      <w:pPr>
        <w:pageBreakBefore w:val="0"/>
        <w:bidi w:val="0"/>
        <w:spacing w:line="360" w:lineRule="auto"/>
        <w:rPr>
          <w:rFonts w:hint="eastAsia" w:asciiTheme="majorEastAsia" w:hAnsiTheme="majorEastAsia" w:eastAsiaTheme="majorEastAsia" w:cstheme="majorEastAsia"/>
          <w:b/>
          <w:color w:val="auto"/>
          <w:sz w:val="24"/>
          <w:highlight w:val="none"/>
        </w:rPr>
      </w:pPr>
      <w:bookmarkStart w:id="229" w:name="_Toc144974524"/>
      <w:bookmarkStart w:id="230" w:name="_Toc247085714"/>
      <w:bookmarkStart w:id="231" w:name="_Toc246996200"/>
      <w:bookmarkStart w:id="232" w:name="_Toc152042332"/>
      <w:bookmarkStart w:id="233" w:name="_Toc179632574"/>
      <w:bookmarkStart w:id="234" w:name="_Toc152045556"/>
      <w:bookmarkStart w:id="235" w:name="_Toc246996943"/>
      <w:bookmarkStart w:id="236" w:name="_Toc22194"/>
      <w:r>
        <w:rPr>
          <w:rFonts w:hint="eastAsia" w:asciiTheme="majorEastAsia" w:hAnsiTheme="majorEastAsia" w:eastAsiaTheme="majorEastAsia" w:cstheme="majorEastAsia"/>
          <w:b/>
          <w:color w:val="auto"/>
          <w:sz w:val="24"/>
          <w:highlight w:val="none"/>
        </w:rPr>
        <w:t>4.1 投标文件的密封和标记</w:t>
      </w:r>
      <w:bookmarkEnd w:id="229"/>
      <w:bookmarkEnd w:id="230"/>
      <w:bookmarkEnd w:id="231"/>
      <w:bookmarkEnd w:id="232"/>
      <w:bookmarkEnd w:id="233"/>
      <w:bookmarkEnd w:id="234"/>
      <w:bookmarkEnd w:id="235"/>
      <w:bookmarkEnd w:id="236"/>
    </w:p>
    <w:p w14:paraId="1E7E80ED">
      <w:pPr>
        <w:pageBreakBefore w:val="0"/>
        <w:autoSpaceDE w:val="0"/>
        <w:autoSpaceDN w:val="0"/>
        <w:bidi w:val="0"/>
        <w:adjustRightInd w:val="0"/>
        <w:spacing w:before="60" w:after="60" w:line="360" w:lineRule="auto"/>
        <w:ind w:firstLine="480" w:firstLineChars="200"/>
        <w:jc w:val="left"/>
        <w:rPr>
          <w:rFonts w:hint="eastAsia" w:asciiTheme="majorEastAsia" w:hAnsiTheme="majorEastAsia" w:eastAsiaTheme="majorEastAsia" w:cstheme="majorEastAsia"/>
          <w:color w:val="auto"/>
          <w:sz w:val="24"/>
          <w:highlight w:val="none"/>
        </w:rPr>
      </w:pPr>
      <w:bookmarkStart w:id="237" w:name="_Toc20908"/>
      <w:bookmarkStart w:id="238" w:name="_Toc246996944"/>
      <w:bookmarkStart w:id="239" w:name="_Toc247085715"/>
      <w:bookmarkStart w:id="240" w:name="_Toc152045557"/>
      <w:bookmarkStart w:id="241" w:name="_Toc144974525"/>
      <w:bookmarkStart w:id="242" w:name="_Toc246996201"/>
      <w:bookmarkStart w:id="243" w:name="_Toc152042333"/>
      <w:bookmarkStart w:id="244" w:name="_Toc179632575"/>
      <w:r>
        <w:rPr>
          <w:rFonts w:hint="eastAsia" w:asciiTheme="majorEastAsia" w:hAnsiTheme="majorEastAsia" w:eastAsiaTheme="majorEastAsia" w:cstheme="majorEastAsia"/>
          <w:color w:val="auto"/>
          <w:sz w:val="24"/>
          <w:highlight w:val="none"/>
        </w:rPr>
        <w:t xml:space="preserve">4.1.1 投标人必须在“投标人须知前附表”规定的投标文件接收时间和投标地点提交电子版投标文件和纸质版投标文件。电子投标文件应在制作完成后，在投标截止时间前通过有效数字证书（CA认证锁）进行电子签章、加密，然后通过网络将加密的电子投标文件递交至“政采云”平台。  </w:t>
      </w:r>
    </w:p>
    <w:p w14:paraId="75271FDA">
      <w:pPr>
        <w:pageBreakBefore w:val="0"/>
        <w:autoSpaceDE w:val="0"/>
        <w:autoSpaceDN w:val="0"/>
        <w:bidi w:val="0"/>
        <w:adjustRightInd w:val="0"/>
        <w:spacing w:before="60" w:after="60"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4.1.2 未在规定时间内提交或者未按照招标文件要求密封或者标记的电子投标文件，“政采云”平台将拒收。</w:t>
      </w:r>
    </w:p>
    <w:p w14:paraId="5F594FE6">
      <w:pPr>
        <w:pageBreakBefore w:val="0"/>
        <w:autoSpaceDE w:val="0"/>
        <w:autoSpaceDN w:val="0"/>
        <w:bidi w:val="0"/>
        <w:adjustRightInd w:val="0"/>
        <w:spacing w:before="60" w:after="60"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4.1.3 电子版投标文件提交方式见“招标公告”中“四、提交投标文件截止时间、开标时间和地点” 。</w:t>
      </w:r>
    </w:p>
    <w:p w14:paraId="61912D0F">
      <w:pPr>
        <w:pageBreakBefore w:val="0"/>
        <w:bidi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4.2 投标文件的递交</w:t>
      </w:r>
      <w:bookmarkEnd w:id="237"/>
      <w:bookmarkEnd w:id="238"/>
      <w:bookmarkEnd w:id="239"/>
      <w:bookmarkEnd w:id="240"/>
      <w:bookmarkEnd w:id="241"/>
      <w:bookmarkEnd w:id="242"/>
      <w:bookmarkEnd w:id="243"/>
      <w:bookmarkEnd w:id="244"/>
    </w:p>
    <w:p w14:paraId="375F4C1F">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bookmarkStart w:id="245" w:name="_Toc246996202"/>
      <w:bookmarkStart w:id="246" w:name="_Toc246996945"/>
      <w:bookmarkStart w:id="247" w:name="_Toc247085716"/>
      <w:bookmarkStart w:id="248" w:name="_Toc14410"/>
      <w:bookmarkStart w:id="249" w:name="_Toc179632576"/>
      <w:bookmarkStart w:id="250" w:name="_Toc152045558"/>
      <w:bookmarkStart w:id="251" w:name="_Toc152042334"/>
      <w:bookmarkStart w:id="252" w:name="_Toc144974526"/>
      <w:r>
        <w:rPr>
          <w:rFonts w:hint="eastAsia" w:asciiTheme="majorEastAsia" w:hAnsiTheme="majorEastAsia" w:eastAsiaTheme="majorEastAsia" w:cstheme="majorEastAsia"/>
          <w:color w:val="auto"/>
          <w:sz w:val="24"/>
          <w:highlight w:val="none"/>
        </w:rPr>
        <w:t>4.2.1 投标人应在投标人须知前附表规定的投标截止时间前递交投标文件。</w:t>
      </w:r>
    </w:p>
    <w:p w14:paraId="64C8C084">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4.2.2 </w:t>
      </w:r>
      <w:r>
        <w:rPr>
          <w:rFonts w:hint="eastAsia" w:asciiTheme="majorEastAsia" w:hAnsiTheme="majorEastAsia" w:eastAsiaTheme="majorEastAsia" w:cstheme="majorEastAsia"/>
          <w:bCs/>
          <w:iCs/>
          <w:color w:val="auto"/>
          <w:sz w:val="24"/>
          <w:highlight w:val="none"/>
        </w:rPr>
        <w:t>投标人通过下载招标文件的电子招标投标交易平台递交电子投标文件并现场提交纸质文件。</w:t>
      </w:r>
    </w:p>
    <w:p w14:paraId="40121D20">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4.2.3 除投标人须知前附表另有规定外，投标人所递交的投标文件不予退还。</w:t>
      </w:r>
    </w:p>
    <w:p w14:paraId="0F0FFAB6">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4.2.4 逾期送达的投标文件，采购人将予以拒收。</w:t>
      </w:r>
    </w:p>
    <w:p w14:paraId="005AAB63">
      <w:pPr>
        <w:pageBreakBefore w:val="0"/>
        <w:bidi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4.3 投标文件的修改与撤回</w:t>
      </w:r>
      <w:bookmarkEnd w:id="245"/>
      <w:bookmarkEnd w:id="246"/>
      <w:bookmarkEnd w:id="247"/>
      <w:bookmarkEnd w:id="248"/>
      <w:bookmarkEnd w:id="249"/>
      <w:bookmarkEnd w:id="250"/>
      <w:bookmarkEnd w:id="251"/>
      <w:bookmarkEnd w:id="252"/>
    </w:p>
    <w:p w14:paraId="1B978B66">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bookmarkStart w:id="253" w:name="_Toc7254"/>
      <w:bookmarkStart w:id="254" w:name="_Toc420417626"/>
      <w:bookmarkStart w:id="255" w:name="_Toc357177714"/>
      <w:bookmarkStart w:id="256" w:name="_Toc152042335"/>
      <w:bookmarkStart w:id="257" w:name="_Toc179632577"/>
      <w:bookmarkStart w:id="258" w:name="_Toc23688"/>
      <w:bookmarkStart w:id="259" w:name="_Toc4044"/>
      <w:bookmarkStart w:id="260" w:name="_Toc457839491"/>
      <w:bookmarkStart w:id="261" w:name="_Toc67490887"/>
      <w:bookmarkStart w:id="262" w:name="_Toc247085717"/>
      <w:bookmarkStart w:id="263" w:name="_Toc246996946"/>
      <w:bookmarkStart w:id="264" w:name="_Toc152045559"/>
      <w:bookmarkStart w:id="265" w:name="_Toc144974527"/>
      <w:bookmarkStart w:id="266" w:name="_Toc246996203"/>
      <w:bookmarkStart w:id="267" w:name="_Toc77593388"/>
      <w:r>
        <w:rPr>
          <w:rFonts w:hint="eastAsia" w:asciiTheme="majorEastAsia" w:hAnsiTheme="majorEastAsia" w:eastAsiaTheme="majorEastAsia" w:cstheme="majorEastAsia"/>
          <w:color w:val="auto"/>
          <w:sz w:val="24"/>
          <w:highlight w:val="none"/>
        </w:rPr>
        <w:t>4.3.1 投标人应当在投标截止时间前完成投标文件的传输及递交，并可以补充、修改或者撤回投标文件。补充或者修改投标文件的，应当先行撤回原文件，补充、修改后重新传输及递交。投标截止时间前未完成传输及递交的，视为撤回投标文件。投标截止时间后传输及递交的投标文件，采购代理机构及“政采云”平台将拒收。</w:t>
      </w:r>
    </w:p>
    <w:p w14:paraId="2C0E15A3">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4.3.2 “政采云”平台收到投标文件，在投标截止时间前，除投标人补充、修改或者撤回投标文件外，任何单位和个人不得解密或提取投标文件。</w:t>
      </w:r>
    </w:p>
    <w:p w14:paraId="1749156D">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4.3.3 在投标截止时间止提交电子版投标文件的投标人不足3家时，电子版投标文件由代理机构在“政采云”平台操作退回，除此之外采购人和采购代理机构对已提交的投标文件概不退回。</w:t>
      </w:r>
    </w:p>
    <w:p w14:paraId="44660F8E">
      <w:pPr>
        <w:pStyle w:val="3"/>
        <w:pageBreakBefore w:val="0"/>
        <w:bidi w:val="0"/>
        <w:spacing w:line="360" w:lineRule="auto"/>
        <w:rPr>
          <w:rFonts w:hint="eastAsia" w:asciiTheme="majorEastAsia" w:hAnsiTheme="majorEastAsia" w:eastAsiaTheme="majorEastAsia" w:cstheme="majorEastAsia"/>
          <w:color w:val="auto"/>
          <w:sz w:val="24"/>
          <w:szCs w:val="24"/>
          <w:highlight w:val="none"/>
        </w:rPr>
      </w:pPr>
      <w:bookmarkStart w:id="268" w:name="_Toc9072"/>
      <w:r>
        <w:rPr>
          <w:rFonts w:hint="eastAsia" w:asciiTheme="majorEastAsia" w:hAnsiTheme="majorEastAsia" w:eastAsiaTheme="majorEastAsia" w:cstheme="majorEastAsia"/>
          <w:color w:val="auto"/>
          <w:sz w:val="24"/>
          <w:szCs w:val="24"/>
          <w:highlight w:val="none"/>
        </w:rPr>
        <w:t>5. 开标</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549E0772">
      <w:pPr>
        <w:pageBreakBefore w:val="0"/>
        <w:bidi w:val="0"/>
        <w:spacing w:line="360" w:lineRule="auto"/>
        <w:rPr>
          <w:rFonts w:hint="eastAsia" w:asciiTheme="majorEastAsia" w:hAnsiTheme="majorEastAsia" w:eastAsiaTheme="majorEastAsia" w:cstheme="majorEastAsia"/>
          <w:b/>
          <w:color w:val="auto"/>
          <w:sz w:val="24"/>
          <w:highlight w:val="none"/>
        </w:rPr>
      </w:pPr>
      <w:bookmarkStart w:id="269" w:name="_Toc222987652"/>
      <w:bookmarkStart w:id="270" w:name="_Toc228014279"/>
      <w:bookmarkStart w:id="271" w:name="_Toc222987499"/>
      <w:bookmarkStart w:id="272" w:name="_Toc222906011"/>
      <w:bookmarkStart w:id="273" w:name="_Toc223580610"/>
      <w:bookmarkStart w:id="274" w:name="_Toc201719094"/>
      <w:bookmarkStart w:id="275" w:name="_Toc259125207"/>
      <w:bookmarkStart w:id="276" w:name="_Toc259131316"/>
      <w:bookmarkStart w:id="277" w:name="_Toc223161293"/>
      <w:bookmarkStart w:id="278" w:name="_Toc223256369"/>
      <w:bookmarkStart w:id="279" w:name="_Toc223063741"/>
      <w:bookmarkStart w:id="280" w:name="_Toc279848103"/>
      <w:bookmarkStart w:id="281" w:name="_Toc222907607"/>
      <w:bookmarkStart w:id="282" w:name="_Toc223068466"/>
      <w:bookmarkStart w:id="283" w:name="_Toc222900730"/>
      <w:bookmarkStart w:id="284" w:name="_Toc223345327"/>
      <w:r>
        <w:rPr>
          <w:rFonts w:hint="eastAsia" w:asciiTheme="majorEastAsia" w:hAnsiTheme="majorEastAsia" w:eastAsiaTheme="majorEastAsia" w:cstheme="majorEastAsia"/>
          <w:b/>
          <w:color w:val="auto"/>
          <w:sz w:val="24"/>
          <w:highlight w:val="none"/>
        </w:rPr>
        <w:t>5.1 开标时间和地点</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177659C">
      <w:pPr>
        <w:pageBreakBefore w:val="0"/>
        <w:autoSpaceDE w:val="0"/>
        <w:autoSpaceDN w:val="0"/>
        <w:bidi w:val="0"/>
        <w:adjustRightInd w:val="0"/>
        <w:spacing w:line="360" w:lineRule="auto"/>
        <w:jc w:val="left"/>
        <w:rPr>
          <w:rFonts w:hint="eastAsia" w:asciiTheme="majorEastAsia" w:hAnsiTheme="majorEastAsia" w:eastAsiaTheme="majorEastAsia" w:cstheme="majorEastAsia"/>
          <w:bCs/>
          <w:color w:val="auto"/>
          <w:sz w:val="24"/>
          <w:highlight w:val="none"/>
          <w:lang w:val="zh-CN"/>
        </w:rPr>
      </w:pPr>
      <w:r>
        <w:rPr>
          <w:rFonts w:hint="eastAsia" w:asciiTheme="majorEastAsia" w:hAnsiTheme="majorEastAsia" w:eastAsiaTheme="majorEastAsia" w:cstheme="majorEastAsia"/>
          <w:bCs/>
          <w:color w:val="auto"/>
          <w:sz w:val="24"/>
          <w:highlight w:val="none"/>
          <w:lang w:val="zh-CN"/>
        </w:rPr>
        <w:t xml:space="preserve">    采购人在本章投标人须知前附表规定的投标截止时间(开标时间)和地点公开开标，并邀请所有投标人的法定代表人或其委托代理人准时参加。</w:t>
      </w:r>
    </w:p>
    <w:p w14:paraId="1863F7C2">
      <w:pPr>
        <w:pageBreakBefore w:val="0"/>
        <w:bidi w:val="0"/>
        <w:spacing w:line="360" w:lineRule="auto"/>
        <w:rPr>
          <w:rFonts w:hint="eastAsia" w:asciiTheme="majorEastAsia" w:hAnsiTheme="majorEastAsia" w:eastAsiaTheme="majorEastAsia" w:cstheme="majorEastAsia"/>
          <w:b/>
          <w:color w:val="auto"/>
          <w:sz w:val="24"/>
          <w:highlight w:val="none"/>
        </w:rPr>
      </w:pPr>
      <w:bookmarkStart w:id="285" w:name="_Toc246996205"/>
      <w:bookmarkStart w:id="286" w:name="_Toc24791"/>
      <w:bookmarkStart w:id="287" w:name="_Toc152045561"/>
      <w:bookmarkStart w:id="288" w:name="_Toc152042337"/>
      <w:bookmarkStart w:id="289" w:name="_Toc179632579"/>
      <w:bookmarkStart w:id="290" w:name="_Toc246996948"/>
      <w:bookmarkStart w:id="291" w:name="_Toc247085719"/>
      <w:bookmarkStart w:id="292" w:name="_Toc144974529"/>
      <w:r>
        <w:rPr>
          <w:rFonts w:hint="eastAsia" w:asciiTheme="majorEastAsia" w:hAnsiTheme="majorEastAsia" w:eastAsiaTheme="majorEastAsia" w:cstheme="majorEastAsia"/>
          <w:b/>
          <w:color w:val="auto"/>
          <w:sz w:val="24"/>
          <w:highlight w:val="none"/>
        </w:rPr>
        <w:t>5.2 开标程序</w:t>
      </w:r>
      <w:bookmarkEnd w:id="285"/>
      <w:bookmarkEnd w:id="286"/>
      <w:bookmarkEnd w:id="287"/>
      <w:bookmarkEnd w:id="288"/>
      <w:bookmarkEnd w:id="289"/>
      <w:bookmarkEnd w:id="290"/>
      <w:bookmarkEnd w:id="291"/>
      <w:bookmarkEnd w:id="292"/>
    </w:p>
    <w:p w14:paraId="1F87D675">
      <w:pPr>
        <w:pageBreakBefore w:val="0"/>
        <w:autoSpaceDE w:val="0"/>
        <w:autoSpaceDN w:val="0"/>
        <w:bidi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bookmarkStart w:id="293" w:name="_Toc19598"/>
      <w:r>
        <w:rPr>
          <w:rFonts w:hint="eastAsia" w:asciiTheme="majorEastAsia" w:hAnsiTheme="majorEastAsia" w:eastAsiaTheme="majorEastAsia" w:cstheme="majorEastAsia"/>
          <w:color w:val="auto"/>
          <w:sz w:val="24"/>
          <w:highlight w:val="none"/>
        </w:rPr>
        <w:t>5.2.1 开标形式：</w:t>
      </w:r>
    </w:p>
    <w:p w14:paraId="6A539D27">
      <w:pPr>
        <w:pageBreakBefore w:val="0"/>
        <w:autoSpaceDE w:val="0"/>
        <w:autoSpaceDN w:val="0"/>
        <w:bidi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（1）见投标人须知前附表：</w:t>
      </w:r>
    </w:p>
    <w:p w14:paraId="452A694C">
      <w:pPr>
        <w:pageBreakBefore w:val="0"/>
        <w:autoSpaceDE w:val="0"/>
        <w:autoSpaceDN w:val="0"/>
        <w:bidi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（2）开标的准备工作由采购代理机构负责落实；</w:t>
      </w:r>
    </w:p>
    <w:p w14:paraId="7104D0B5">
      <w:pPr>
        <w:pageBreakBefore w:val="0"/>
        <w:autoSpaceDE w:val="0"/>
        <w:autoSpaceDN w:val="0"/>
        <w:bidi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采购代理机构将按照招标文件规定的时间和地点组织开标活动、开启投标文件，所有投标人均应当准时参加。投标人如不参加开标大会的，视同认可开标结果，事后不得对采购相关人员、开标过程和开标结果提出异议，同时投标人因未参加开标而导致投标文件无法按时解密等一切后果由投标人自己承担。</w:t>
      </w:r>
    </w:p>
    <w:p w14:paraId="2DA7AF19">
      <w:pPr>
        <w:pageBreakBefore w:val="0"/>
        <w:autoSpaceDE w:val="0"/>
        <w:autoSpaceDN w:val="0"/>
        <w:bidi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5.2.2 开标程序：</w:t>
      </w:r>
    </w:p>
    <w:p w14:paraId="02B8B684">
      <w:pPr>
        <w:pageBreakBefore w:val="0"/>
        <w:autoSpaceDE w:val="0"/>
        <w:autoSpaceDN w:val="0"/>
        <w:bidi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（1）解密电子投标文件。“政采云”平台按开标时间自动提取所有投标文件。投标人的法定代表人或其委托代理人须按会议主持人要求使用制作投标文件加密时所用的CA锁准时对电子投标文件解密。</w:t>
      </w:r>
    </w:p>
    <w:p w14:paraId="47B2DFB2">
      <w:pPr>
        <w:pageBreakBefore w:val="0"/>
        <w:autoSpaceDE w:val="0"/>
        <w:autoSpaceDN w:val="0"/>
        <w:bidi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（2）唱标。投标文件解密结束，按照宣布的开标顺序当众唱标，公布投标人名称、投标报价等内容，并记录在案；</w:t>
      </w:r>
    </w:p>
    <w:p w14:paraId="5C3BCCC3">
      <w:pPr>
        <w:pageBreakBefore w:val="0"/>
        <w:autoSpaceDE w:val="0"/>
        <w:autoSpaceDN w:val="0"/>
        <w:bidi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（3）采购人代表、监标人、记录人等有关人员在开标记录上签字确认。</w:t>
      </w:r>
    </w:p>
    <w:p w14:paraId="7C891182">
      <w:pPr>
        <w:pageBreakBefore w:val="0"/>
        <w:autoSpaceDE w:val="0"/>
        <w:autoSpaceDN w:val="0"/>
        <w:bidi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B32484B">
      <w:pPr>
        <w:pageBreakBefore w:val="0"/>
        <w:autoSpaceDE w:val="0"/>
        <w:autoSpaceDN w:val="0"/>
        <w:bidi w:val="0"/>
        <w:adjustRightInd w:val="0"/>
        <w:spacing w:before="60" w:after="60"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（5）开标结束。</w:t>
      </w:r>
    </w:p>
    <w:p w14:paraId="0F140BA2">
      <w:pPr>
        <w:pageBreakBefore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特别说明：如遇“政采云”平台电子化开标或评审程序调整的，按调整后执行。</w:t>
      </w:r>
    </w:p>
    <w:p w14:paraId="21A336C3">
      <w:pPr>
        <w:pageBreakBefore w:val="0"/>
        <w:bidi w:val="0"/>
        <w:adjustRightInd w:val="0"/>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5.3 开标异议</w:t>
      </w:r>
      <w:bookmarkEnd w:id="293"/>
    </w:p>
    <w:p w14:paraId="4BC83415">
      <w:pPr>
        <w:pageBreakBefore w:val="0"/>
        <w:bidi w:val="0"/>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投标人对开标有异议的，应当在开标时当场提出，采购人当场作出答复，并制作记录。</w:t>
      </w:r>
    </w:p>
    <w:p w14:paraId="4E3D09B3">
      <w:pPr>
        <w:pStyle w:val="3"/>
        <w:pageBreakBefore w:val="0"/>
        <w:bidi w:val="0"/>
        <w:spacing w:line="360" w:lineRule="auto"/>
        <w:rPr>
          <w:rFonts w:hint="eastAsia" w:asciiTheme="majorEastAsia" w:hAnsiTheme="majorEastAsia" w:eastAsiaTheme="majorEastAsia" w:cstheme="majorEastAsia"/>
          <w:color w:val="auto"/>
          <w:sz w:val="24"/>
          <w:szCs w:val="24"/>
          <w:highlight w:val="none"/>
        </w:rPr>
      </w:pPr>
      <w:bookmarkStart w:id="294" w:name="_Toc21164"/>
      <w:bookmarkStart w:id="295" w:name="_Toc179632580"/>
      <w:bookmarkStart w:id="296" w:name="_Toc77593389"/>
      <w:bookmarkStart w:id="297" w:name="_Toc357177715"/>
      <w:bookmarkStart w:id="298" w:name="_Toc28421"/>
      <w:bookmarkStart w:id="299" w:name="_Toc31814"/>
      <w:bookmarkStart w:id="300" w:name="_Toc247085720"/>
      <w:bookmarkStart w:id="301" w:name="_Toc15987"/>
      <w:bookmarkStart w:id="302" w:name="_Toc67490888"/>
      <w:bookmarkStart w:id="303" w:name="_Toc144974530"/>
      <w:bookmarkStart w:id="304" w:name="_Toc420417627"/>
      <w:bookmarkStart w:id="305" w:name="_Toc152042338"/>
      <w:bookmarkStart w:id="306" w:name="_Toc246996206"/>
      <w:bookmarkStart w:id="307" w:name="_Toc152045562"/>
      <w:bookmarkStart w:id="308" w:name="_Toc457839492"/>
      <w:bookmarkStart w:id="309" w:name="_Toc246996949"/>
      <w:r>
        <w:rPr>
          <w:rFonts w:hint="eastAsia" w:asciiTheme="majorEastAsia" w:hAnsiTheme="majorEastAsia" w:eastAsiaTheme="majorEastAsia" w:cstheme="majorEastAsia"/>
          <w:color w:val="auto"/>
          <w:sz w:val="24"/>
          <w:szCs w:val="24"/>
          <w:highlight w:val="none"/>
        </w:rPr>
        <w:t>6. 评标</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CCBFA19">
      <w:pPr>
        <w:pageBreakBefore w:val="0"/>
        <w:bidi w:val="0"/>
        <w:spacing w:line="360" w:lineRule="auto"/>
        <w:rPr>
          <w:rFonts w:hint="eastAsia" w:asciiTheme="majorEastAsia" w:hAnsiTheme="majorEastAsia" w:eastAsiaTheme="majorEastAsia" w:cstheme="majorEastAsia"/>
          <w:b/>
          <w:color w:val="auto"/>
          <w:sz w:val="24"/>
          <w:highlight w:val="none"/>
        </w:rPr>
      </w:pPr>
      <w:bookmarkStart w:id="310" w:name="_Toc246996950"/>
      <w:bookmarkStart w:id="311" w:name="_Toc152042339"/>
      <w:bookmarkStart w:id="312" w:name="_Toc246996207"/>
      <w:bookmarkStart w:id="313" w:name="_Toc247085721"/>
      <w:bookmarkStart w:id="314" w:name="_Toc18861"/>
      <w:bookmarkStart w:id="315" w:name="_Toc144974531"/>
      <w:bookmarkStart w:id="316" w:name="_Toc152045563"/>
      <w:bookmarkStart w:id="317" w:name="_Toc179632581"/>
      <w:r>
        <w:rPr>
          <w:rFonts w:hint="eastAsia" w:asciiTheme="majorEastAsia" w:hAnsiTheme="majorEastAsia" w:eastAsiaTheme="majorEastAsia" w:cstheme="majorEastAsia"/>
          <w:b/>
          <w:color w:val="auto"/>
          <w:sz w:val="24"/>
          <w:highlight w:val="none"/>
        </w:rPr>
        <w:t>6.1 评标委员会</w:t>
      </w:r>
      <w:bookmarkEnd w:id="310"/>
      <w:bookmarkEnd w:id="311"/>
      <w:bookmarkEnd w:id="312"/>
      <w:bookmarkEnd w:id="313"/>
      <w:bookmarkEnd w:id="314"/>
      <w:bookmarkEnd w:id="315"/>
      <w:bookmarkEnd w:id="316"/>
      <w:bookmarkEnd w:id="317"/>
    </w:p>
    <w:p w14:paraId="5C607E83">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6.1.1 评标由采购人依法组建的评标委员会负责。评标委员会由有关技术、经济等方面的专家组成。评标委员会成员人数以及技术、经济等方面专家的确定方式见投标人须知前附表。</w:t>
      </w:r>
    </w:p>
    <w:p w14:paraId="70B20256">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6.1.2 评标委员会成员有下列情形之一的，应当回避：</w:t>
      </w:r>
    </w:p>
    <w:p w14:paraId="7970A41A">
      <w:pPr>
        <w:pageBreakBefore w:val="0"/>
        <w:bidi w:val="0"/>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（1）投标人或投标人主要负责人的近亲属；</w:t>
      </w:r>
    </w:p>
    <w:p w14:paraId="2BF19A56">
      <w:pPr>
        <w:pageBreakBefore w:val="0"/>
        <w:bidi w:val="0"/>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（2）项目主管部门或者行政监督部门的人员；</w:t>
      </w:r>
    </w:p>
    <w:p w14:paraId="0D92DF05">
      <w:pPr>
        <w:pageBreakBefore w:val="0"/>
        <w:bidi w:val="0"/>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（3）与投标人有经济利益关系；</w:t>
      </w:r>
    </w:p>
    <w:p w14:paraId="552510B3">
      <w:pPr>
        <w:pageBreakBefore w:val="0"/>
        <w:bidi w:val="0"/>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（4）曾因在招标、评标以及其他与招标投标有关活动中从事违法行为而受过行政处罚或刑事处罚的；</w:t>
      </w:r>
    </w:p>
    <w:p w14:paraId="1EFF112C">
      <w:pPr>
        <w:pageBreakBefore w:val="0"/>
        <w:bidi w:val="0"/>
        <w:spacing w:line="360" w:lineRule="auto"/>
        <w:ind w:firstLine="410" w:firstLineChars="17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（5）与投标人有其他利害关系。</w:t>
      </w:r>
    </w:p>
    <w:p w14:paraId="0F5CC50F">
      <w:pPr>
        <w:pageBreakBefore w:val="0"/>
        <w:bidi w:val="0"/>
        <w:spacing w:line="360" w:lineRule="auto"/>
        <w:rPr>
          <w:rFonts w:hint="eastAsia" w:asciiTheme="majorEastAsia" w:hAnsiTheme="majorEastAsia" w:eastAsiaTheme="majorEastAsia" w:cstheme="majorEastAsia"/>
          <w:b/>
          <w:color w:val="auto"/>
          <w:sz w:val="24"/>
          <w:highlight w:val="none"/>
        </w:rPr>
      </w:pPr>
      <w:bookmarkStart w:id="318" w:name="_Toc152042340"/>
      <w:bookmarkStart w:id="319" w:name="_Toc152045564"/>
      <w:bookmarkStart w:id="320" w:name="_Toc246996951"/>
      <w:bookmarkStart w:id="321" w:name="_Toc246996208"/>
      <w:bookmarkStart w:id="322" w:name="_Toc179632582"/>
      <w:bookmarkStart w:id="323" w:name="_Toc144974532"/>
      <w:bookmarkStart w:id="324" w:name="_Toc247085722"/>
      <w:bookmarkStart w:id="325" w:name="_Toc876"/>
      <w:r>
        <w:rPr>
          <w:rFonts w:hint="eastAsia" w:asciiTheme="majorEastAsia" w:hAnsiTheme="majorEastAsia" w:eastAsiaTheme="majorEastAsia" w:cstheme="majorEastAsia"/>
          <w:b/>
          <w:color w:val="auto"/>
          <w:sz w:val="24"/>
          <w:highlight w:val="none"/>
        </w:rPr>
        <w:t>6.2 评标原则</w:t>
      </w:r>
      <w:bookmarkEnd w:id="318"/>
      <w:bookmarkEnd w:id="319"/>
      <w:bookmarkEnd w:id="320"/>
      <w:bookmarkEnd w:id="321"/>
      <w:bookmarkEnd w:id="322"/>
      <w:bookmarkEnd w:id="323"/>
      <w:bookmarkEnd w:id="324"/>
      <w:bookmarkEnd w:id="325"/>
    </w:p>
    <w:p w14:paraId="5448E85C">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bookmarkStart w:id="326" w:name="_Toc152042341"/>
      <w:bookmarkStart w:id="327" w:name="_Toc179632583"/>
      <w:bookmarkStart w:id="328" w:name="_Toc246996209"/>
      <w:bookmarkStart w:id="329" w:name="_Toc2428"/>
      <w:bookmarkStart w:id="330" w:name="_Toc152045565"/>
      <w:bookmarkStart w:id="331" w:name="_Toc247085723"/>
      <w:bookmarkStart w:id="332" w:name="_Toc144974533"/>
      <w:bookmarkStart w:id="333" w:name="_Toc246996952"/>
      <w:r>
        <w:rPr>
          <w:rFonts w:hint="eastAsia" w:asciiTheme="majorEastAsia" w:hAnsiTheme="majorEastAsia" w:eastAsiaTheme="majorEastAsia" w:cstheme="majorEastAsia"/>
          <w:color w:val="auto"/>
          <w:kern w:val="0"/>
          <w:sz w:val="24"/>
          <w:highlight w:val="none"/>
        </w:rPr>
        <w:t xml:space="preserve"> 6.2.1 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89E26D9">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6.2.2 评委表决。在评标过程中出现法律法规和招标文件均没有明确规定的情形时，由评标委员会现场协商解决，协商不一致的，由全体评委投票表决，以得票率三分之二以上专家的意见为准并由采购代理机构做记录。</w:t>
      </w:r>
      <w:bookmarkStart w:id="334" w:name="_28.3评标方法。本项目将按须知前附表规定的评标办法进行评标，具体评标"/>
      <w:bookmarkEnd w:id="334"/>
    </w:p>
    <w:p w14:paraId="03F032CA">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6.2.3 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AA74E3B">
      <w:pPr>
        <w:pageBreakBefore w:val="0"/>
        <w:bidi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6.3 评标</w:t>
      </w:r>
      <w:bookmarkEnd w:id="326"/>
      <w:bookmarkEnd w:id="327"/>
      <w:bookmarkEnd w:id="328"/>
      <w:bookmarkEnd w:id="329"/>
      <w:bookmarkEnd w:id="330"/>
      <w:bookmarkEnd w:id="331"/>
      <w:bookmarkEnd w:id="332"/>
      <w:bookmarkEnd w:id="333"/>
    </w:p>
    <w:p w14:paraId="78E923A1">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bookmarkStart w:id="335" w:name="_Toc144974534"/>
      <w:bookmarkStart w:id="336" w:name="_Toc152042342"/>
      <w:bookmarkStart w:id="337" w:name="_Toc457839493"/>
      <w:bookmarkStart w:id="338" w:name="_Toc67490889"/>
      <w:bookmarkStart w:id="339" w:name="_Toc246996210"/>
      <w:bookmarkStart w:id="340" w:name="_Toc420417628"/>
      <w:bookmarkStart w:id="341" w:name="_Toc179632584"/>
      <w:bookmarkStart w:id="342" w:name="_Toc247085724"/>
      <w:bookmarkStart w:id="343" w:name="_Toc357177716"/>
      <w:bookmarkStart w:id="344" w:name="_Toc152045566"/>
      <w:bookmarkStart w:id="345" w:name="_Toc77593390"/>
      <w:bookmarkStart w:id="346" w:name="_Toc5312"/>
      <w:bookmarkStart w:id="347" w:name="_Toc246996953"/>
      <w:bookmarkStart w:id="348" w:name="_Toc25994"/>
      <w:bookmarkStart w:id="349" w:name="_Toc4214"/>
      <w:r>
        <w:rPr>
          <w:rFonts w:hint="eastAsia" w:asciiTheme="majorEastAsia" w:hAnsiTheme="majorEastAsia" w:eastAsiaTheme="majorEastAsia" w:cstheme="majorEastAsia"/>
          <w:color w:val="auto"/>
          <w:kern w:val="0"/>
          <w:sz w:val="24"/>
          <w:highlight w:val="none"/>
        </w:rPr>
        <w:t>6.3.1 本项目的评标方法详见“投标人须知前附表”。</w:t>
      </w:r>
    </w:p>
    <w:p w14:paraId="733546C3">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6.3.2 评标委员会按照“第</w:t>
      </w:r>
      <w:r>
        <w:rPr>
          <w:rFonts w:hint="eastAsia" w:asciiTheme="majorEastAsia" w:hAnsiTheme="majorEastAsia" w:eastAsiaTheme="majorEastAsia" w:cstheme="majorEastAsia"/>
          <w:color w:val="auto"/>
          <w:kern w:val="0"/>
          <w:sz w:val="24"/>
          <w:highlight w:val="none"/>
          <w:lang w:val="en-US" w:eastAsia="zh-CN"/>
        </w:rPr>
        <w:t>三</w:t>
      </w:r>
      <w:r>
        <w:rPr>
          <w:rFonts w:hint="eastAsia" w:asciiTheme="majorEastAsia" w:hAnsiTheme="majorEastAsia" w:eastAsiaTheme="majorEastAsia" w:cstheme="majorEastAsia"/>
          <w:color w:val="auto"/>
          <w:kern w:val="0"/>
          <w:sz w:val="24"/>
          <w:highlight w:val="none"/>
        </w:rPr>
        <w:t>章 评标办法”规定的方法、评审因素、标准和程序对投标文件进行评审。</w:t>
      </w:r>
    </w:p>
    <w:p w14:paraId="1C6D61C0">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6.3.3 电子交易活动的中止。采购过程中出现以下情形，导致电子交易平台无法正常运行，或者无法保证电子交易的公平、公正和安全时，采购机构可中止电子交易活动：</w:t>
      </w:r>
    </w:p>
    <w:p w14:paraId="0EF07C7C">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（1）电子交易平台发生故障而无法登录访问的； </w:t>
      </w:r>
    </w:p>
    <w:p w14:paraId="4B5A7D38">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（2）电子交易平台应用或数据库出现错误，不能进行正常操作的；</w:t>
      </w:r>
    </w:p>
    <w:p w14:paraId="56AD1C43">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（3）电子交易平台发现严重安全漏洞，有潜在泄密危险的；</w:t>
      </w:r>
    </w:p>
    <w:p w14:paraId="33D52E7F">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 xml:space="preserve">（4）病毒发作导致不能进行正常操作的； </w:t>
      </w:r>
    </w:p>
    <w:p w14:paraId="5F82C872">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（4）其他无法保证电子交易的公平、公正和安全的情况。</w:t>
      </w:r>
    </w:p>
    <w:p w14:paraId="52E17441">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6.3.4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8131BF3">
      <w:pPr>
        <w:pStyle w:val="3"/>
        <w:pageBreakBefore w:val="0"/>
        <w:bidi w:val="0"/>
        <w:spacing w:line="360" w:lineRule="auto"/>
        <w:rPr>
          <w:rFonts w:hint="eastAsia" w:asciiTheme="majorEastAsia" w:hAnsiTheme="majorEastAsia" w:eastAsiaTheme="majorEastAsia" w:cstheme="majorEastAsia"/>
          <w:color w:val="auto"/>
          <w:sz w:val="24"/>
          <w:szCs w:val="24"/>
          <w:highlight w:val="none"/>
        </w:rPr>
      </w:pPr>
      <w:bookmarkStart w:id="350" w:name="_Toc7297"/>
      <w:r>
        <w:rPr>
          <w:rFonts w:hint="eastAsia" w:asciiTheme="majorEastAsia" w:hAnsiTheme="majorEastAsia" w:eastAsiaTheme="majorEastAsia" w:cstheme="majorEastAsia"/>
          <w:color w:val="auto"/>
          <w:sz w:val="24"/>
          <w:szCs w:val="24"/>
          <w:highlight w:val="none"/>
        </w:rPr>
        <w:t>7. 合同授予</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8307F96">
      <w:pPr>
        <w:pageBreakBefore w:val="0"/>
        <w:bidi w:val="0"/>
        <w:spacing w:line="360" w:lineRule="auto"/>
        <w:rPr>
          <w:rFonts w:hint="eastAsia" w:asciiTheme="majorEastAsia" w:hAnsiTheme="majorEastAsia" w:eastAsiaTheme="majorEastAsia" w:cstheme="majorEastAsia"/>
          <w:b/>
          <w:color w:val="auto"/>
          <w:sz w:val="24"/>
          <w:highlight w:val="none"/>
        </w:rPr>
      </w:pPr>
      <w:bookmarkStart w:id="351" w:name="_Toc144974535"/>
      <w:bookmarkStart w:id="352" w:name="_Toc246996211"/>
      <w:bookmarkStart w:id="353" w:name="_Toc247085725"/>
      <w:bookmarkStart w:id="354" w:name="_Toc152042343"/>
      <w:bookmarkStart w:id="355" w:name="_Toc179632585"/>
      <w:bookmarkStart w:id="356" w:name="_Toc152045567"/>
      <w:bookmarkStart w:id="357" w:name="_Toc24525"/>
      <w:bookmarkStart w:id="358" w:name="_Toc246996954"/>
      <w:r>
        <w:rPr>
          <w:rFonts w:hint="eastAsia" w:asciiTheme="majorEastAsia" w:hAnsiTheme="majorEastAsia" w:eastAsiaTheme="majorEastAsia" w:cstheme="majorEastAsia"/>
          <w:b/>
          <w:color w:val="auto"/>
          <w:sz w:val="24"/>
          <w:highlight w:val="none"/>
        </w:rPr>
        <w:t>7.1 定标方式</w:t>
      </w:r>
      <w:bookmarkEnd w:id="351"/>
      <w:bookmarkEnd w:id="352"/>
      <w:bookmarkEnd w:id="353"/>
      <w:bookmarkEnd w:id="354"/>
      <w:bookmarkEnd w:id="355"/>
      <w:bookmarkEnd w:id="356"/>
      <w:bookmarkEnd w:id="357"/>
      <w:bookmarkEnd w:id="358"/>
    </w:p>
    <w:p w14:paraId="7DBA6DB1">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除投标人须知前附表规定评标委员会直接确定中标人外，采购人依据评标委员会推荐的候选人确定中标人，评标委员会推荐候选人的人数见投标人须知前附表。</w:t>
      </w:r>
    </w:p>
    <w:p w14:paraId="2AD8924D">
      <w:pPr>
        <w:pageBreakBefore w:val="0"/>
        <w:bidi w:val="0"/>
        <w:spacing w:line="360" w:lineRule="auto"/>
        <w:rPr>
          <w:rFonts w:hint="eastAsia" w:asciiTheme="majorEastAsia" w:hAnsiTheme="majorEastAsia" w:eastAsiaTheme="majorEastAsia" w:cstheme="majorEastAsia"/>
          <w:b/>
          <w:color w:val="auto"/>
          <w:sz w:val="24"/>
          <w:highlight w:val="none"/>
        </w:rPr>
      </w:pPr>
      <w:bookmarkStart w:id="359" w:name="_Toc18882"/>
      <w:r>
        <w:rPr>
          <w:rFonts w:hint="eastAsia" w:asciiTheme="majorEastAsia" w:hAnsiTheme="majorEastAsia" w:eastAsiaTheme="majorEastAsia" w:cstheme="majorEastAsia"/>
          <w:b/>
          <w:color w:val="auto"/>
          <w:sz w:val="24"/>
          <w:highlight w:val="none"/>
        </w:rPr>
        <w:t>7.2 中标</w:t>
      </w:r>
      <w:bookmarkEnd w:id="359"/>
      <w:r>
        <w:rPr>
          <w:rFonts w:hint="eastAsia" w:asciiTheme="majorEastAsia" w:hAnsiTheme="majorEastAsia" w:eastAsiaTheme="majorEastAsia" w:cstheme="majorEastAsia"/>
          <w:b/>
          <w:color w:val="auto"/>
          <w:sz w:val="24"/>
          <w:highlight w:val="none"/>
        </w:rPr>
        <w:t>结果公告</w:t>
      </w:r>
    </w:p>
    <w:p w14:paraId="2AF669DD">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采购人在投标人须知前附表规定的媒介公告中标结果。</w:t>
      </w:r>
    </w:p>
    <w:p w14:paraId="773C7853">
      <w:pPr>
        <w:pageBreakBefore w:val="0"/>
        <w:bidi w:val="0"/>
        <w:spacing w:line="360" w:lineRule="auto"/>
        <w:rPr>
          <w:rFonts w:hint="eastAsia" w:asciiTheme="majorEastAsia" w:hAnsiTheme="majorEastAsia" w:eastAsiaTheme="majorEastAsia" w:cstheme="majorEastAsia"/>
          <w:b/>
          <w:color w:val="auto"/>
          <w:sz w:val="24"/>
          <w:highlight w:val="none"/>
        </w:rPr>
      </w:pPr>
      <w:bookmarkStart w:id="360" w:name="_Toc246996212"/>
      <w:bookmarkStart w:id="361" w:name="_Toc13720"/>
      <w:bookmarkStart w:id="362" w:name="_Toc152042344"/>
      <w:bookmarkStart w:id="363" w:name="_Toc179632586"/>
      <w:bookmarkStart w:id="364" w:name="_Toc144974536"/>
      <w:bookmarkStart w:id="365" w:name="_Toc247085726"/>
      <w:bookmarkStart w:id="366" w:name="_Toc246996955"/>
      <w:bookmarkStart w:id="367" w:name="_Toc152045568"/>
      <w:r>
        <w:rPr>
          <w:rFonts w:hint="eastAsia" w:asciiTheme="majorEastAsia" w:hAnsiTheme="majorEastAsia" w:eastAsiaTheme="majorEastAsia" w:cstheme="majorEastAsia"/>
          <w:b/>
          <w:color w:val="auto"/>
          <w:sz w:val="24"/>
          <w:highlight w:val="none"/>
        </w:rPr>
        <w:t>7.3 中标通知</w:t>
      </w:r>
      <w:bookmarkEnd w:id="360"/>
      <w:bookmarkEnd w:id="361"/>
      <w:bookmarkEnd w:id="362"/>
      <w:bookmarkEnd w:id="363"/>
      <w:bookmarkEnd w:id="364"/>
      <w:bookmarkEnd w:id="365"/>
      <w:bookmarkEnd w:id="366"/>
      <w:bookmarkEnd w:id="367"/>
    </w:p>
    <w:p w14:paraId="5CD4ACC1">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在本章第3.3款规定的投标有效期内，采购人以书面形式向中标人发出中标通知书，同时将中标结果通知未中标的投标人。</w:t>
      </w:r>
    </w:p>
    <w:p w14:paraId="0F38CB50">
      <w:pPr>
        <w:pageBreakBefore w:val="0"/>
        <w:bidi w:val="0"/>
        <w:spacing w:line="360" w:lineRule="auto"/>
        <w:rPr>
          <w:rFonts w:hint="eastAsia" w:asciiTheme="majorEastAsia" w:hAnsiTheme="majorEastAsia" w:eastAsiaTheme="majorEastAsia" w:cstheme="majorEastAsia"/>
          <w:b/>
          <w:color w:val="auto"/>
          <w:sz w:val="24"/>
          <w:highlight w:val="none"/>
        </w:rPr>
      </w:pPr>
      <w:bookmarkStart w:id="368" w:name="_Toc144974538"/>
      <w:bookmarkStart w:id="369" w:name="_Toc246996957"/>
      <w:bookmarkStart w:id="370" w:name="_Toc152045570"/>
      <w:bookmarkStart w:id="371" w:name="_Toc179632588"/>
      <w:bookmarkStart w:id="372" w:name="_Toc246996214"/>
      <w:bookmarkStart w:id="373" w:name="_Toc1739"/>
      <w:bookmarkStart w:id="374" w:name="_Toc152042346"/>
      <w:bookmarkStart w:id="375" w:name="_Toc247085728"/>
      <w:r>
        <w:rPr>
          <w:rFonts w:hint="eastAsia" w:asciiTheme="majorEastAsia" w:hAnsiTheme="majorEastAsia" w:eastAsiaTheme="majorEastAsia" w:cstheme="majorEastAsia"/>
          <w:b/>
          <w:color w:val="auto"/>
          <w:sz w:val="24"/>
          <w:highlight w:val="none"/>
        </w:rPr>
        <w:t>7.4</w:t>
      </w:r>
      <w:bookmarkEnd w:id="368"/>
      <w:bookmarkEnd w:id="369"/>
      <w:bookmarkEnd w:id="370"/>
      <w:bookmarkEnd w:id="371"/>
      <w:bookmarkEnd w:id="372"/>
      <w:bookmarkEnd w:id="373"/>
      <w:bookmarkEnd w:id="374"/>
      <w:bookmarkEnd w:id="375"/>
      <w:r>
        <w:rPr>
          <w:rFonts w:hint="eastAsia" w:asciiTheme="majorEastAsia" w:hAnsiTheme="majorEastAsia" w:eastAsiaTheme="majorEastAsia" w:cstheme="majorEastAsia"/>
          <w:b/>
          <w:color w:val="auto"/>
          <w:sz w:val="24"/>
          <w:highlight w:val="none"/>
        </w:rPr>
        <w:t>签订合同</w:t>
      </w:r>
    </w:p>
    <w:p w14:paraId="15B8A3BF">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7.4.1采购人和中标人应当自中标通知书发出之日起30天内，根据招标文件和中标人的投标文件订立书面合同。中标人无正当理由拒签合同的，采购人取消其中标资格；给采购人造成的损失的，中标人还应当予以赔偿。</w:t>
      </w:r>
    </w:p>
    <w:p w14:paraId="41C92E03">
      <w:pPr>
        <w:pageBreakBefore w:val="0"/>
        <w:bidi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7.5履约担保</w:t>
      </w:r>
    </w:p>
    <w:p w14:paraId="6CA1B963">
      <w:pPr>
        <w:pageBreakBefore w:val="0"/>
        <w:autoSpaceDE w:val="0"/>
        <w:autoSpaceDN w:val="0"/>
        <w:bidi w:val="0"/>
        <w:adjustRightInd w:val="0"/>
        <w:spacing w:line="360" w:lineRule="auto"/>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7.5.1</w:t>
      </w:r>
      <w:r>
        <w:rPr>
          <w:rFonts w:hint="eastAsia" w:asciiTheme="majorEastAsia" w:hAnsiTheme="majorEastAsia" w:eastAsiaTheme="majorEastAsia" w:cstheme="majorEastAsia"/>
          <w:color w:val="auto"/>
          <w:kern w:val="0"/>
          <w:sz w:val="24"/>
          <w:highlight w:val="none"/>
        </w:rPr>
        <w:t xml:space="preserve">在签订合同前，中标人应按投标人须知前附表规定的担保形式和招标文件第四章“合同条款及格式”规定的或者事先经过采购人书面认可的履约担保格式向采购人提交履约担保。除投标人须知前附表另有规定外。 </w:t>
      </w:r>
    </w:p>
    <w:p w14:paraId="7DA2B6AC">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7.5.2中标人不能按本章第7.5项要求提交履约担保的，视为放弃中标，给采购人造成的损失的，中标人还应当予以赔偿。</w:t>
      </w:r>
    </w:p>
    <w:p w14:paraId="3399B894">
      <w:pPr>
        <w:pStyle w:val="3"/>
        <w:pageBreakBefore w:val="0"/>
        <w:bidi w:val="0"/>
        <w:spacing w:line="360" w:lineRule="auto"/>
        <w:rPr>
          <w:rFonts w:hint="eastAsia" w:asciiTheme="majorEastAsia" w:hAnsiTheme="majorEastAsia" w:eastAsiaTheme="majorEastAsia" w:cstheme="majorEastAsia"/>
          <w:color w:val="auto"/>
          <w:sz w:val="24"/>
          <w:szCs w:val="24"/>
          <w:highlight w:val="none"/>
        </w:rPr>
      </w:pPr>
      <w:bookmarkStart w:id="376" w:name="_Toc420417629"/>
      <w:bookmarkStart w:id="377" w:name="_Toc77593391"/>
      <w:bookmarkStart w:id="378" w:name="_Toc2265"/>
      <w:bookmarkStart w:id="379" w:name="_Toc357177717"/>
      <w:bookmarkStart w:id="380" w:name="_Toc31730"/>
      <w:bookmarkStart w:id="381" w:name="_Toc67490890"/>
      <w:bookmarkStart w:id="382" w:name="_Toc24470"/>
      <w:bookmarkStart w:id="383" w:name="_Toc19853"/>
      <w:bookmarkStart w:id="384" w:name="_Toc457839494"/>
      <w:r>
        <w:rPr>
          <w:rFonts w:hint="eastAsia" w:asciiTheme="majorEastAsia" w:hAnsiTheme="majorEastAsia" w:eastAsiaTheme="majorEastAsia" w:cstheme="majorEastAsia"/>
          <w:color w:val="auto"/>
          <w:sz w:val="24"/>
          <w:szCs w:val="24"/>
          <w:highlight w:val="none"/>
        </w:rPr>
        <w:t>8. 纪律和监督</w:t>
      </w:r>
      <w:bookmarkEnd w:id="376"/>
      <w:bookmarkEnd w:id="377"/>
      <w:bookmarkEnd w:id="378"/>
      <w:bookmarkEnd w:id="379"/>
      <w:bookmarkEnd w:id="380"/>
      <w:bookmarkEnd w:id="381"/>
      <w:bookmarkEnd w:id="382"/>
      <w:bookmarkEnd w:id="383"/>
      <w:bookmarkEnd w:id="384"/>
    </w:p>
    <w:p w14:paraId="67AEE45F">
      <w:pPr>
        <w:pageBreakBefore w:val="0"/>
        <w:bidi w:val="0"/>
        <w:spacing w:line="360" w:lineRule="auto"/>
        <w:rPr>
          <w:rFonts w:hint="eastAsia" w:asciiTheme="majorEastAsia" w:hAnsiTheme="majorEastAsia" w:eastAsiaTheme="majorEastAsia" w:cstheme="majorEastAsia"/>
          <w:b/>
          <w:color w:val="auto"/>
          <w:sz w:val="24"/>
          <w:highlight w:val="none"/>
        </w:rPr>
      </w:pPr>
      <w:bookmarkStart w:id="385" w:name="_Toc144974543"/>
      <w:bookmarkStart w:id="386" w:name="_Toc29583"/>
      <w:bookmarkStart w:id="387" w:name="_Toc179632593"/>
      <w:bookmarkStart w:id="388" w:name="_Toc246996219"/>
      <w:bookmarkStart w:id="389" w:name="_Toc247085733"/>
      <w:bookmarkStart w:id="390" w:name="_Toc246996962"/>
      <w:bookmarkStart w:id="391" w:name="_Toc152045575"/>
      <w:bookmarkStart w:id="392" w:name="_Toc296590983"/>
      <w:bookmarkStart w:id="393" w:name="_Toc152042351"/>
      <w:r>
        <w:rPr>
          <w:rFonts w:hint="eastAsia" w:asciiTheme="majorEastAsia" w:hAnsiTheme="majorEastAsia" w:eastAsiaTheme="majorEastAsia" w:cstheme="majorEastAsia"/>
          <w:b/>
          <w:color w:val="auto"/>
          <w:sz w:val="24"/>
          <w:highlight w:val="none"/>
        </w:rPr>
        <w:t>8.1 对采购人的纪律要求</w:t>
      </w:r>
      <w:bookmarkEnd w:id="385"/>
      <w:bookmarkEnd w:id="386"/>
      <w:bookmarkEnd w:id="387"/>
      <w:bookmarkEnd w:id="388"/>
      <w:bookmarkEnd w:id="389"/>
      <w:bookmarkEnd w:id="390"/>
      <w:bookmarkEnd w:id="391"/>
      <w:bookmarkEnd w:id="392"/>
      <w:bookmarkEnd w:id="393"/>
    </w:p>
    <w:p w14:paraId="5288DD84">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采购人不得泄露招标投标活动中应当保密的情况和资料，不得与投标人串通损害国家利益、社会公共利益或者他人合法权益。</w:t>
      </w:r>
    </w:p>
    <w:p w14:paraId="19E541EB">
      <w:pPr>
        <w:pageBreakBefore w:val="0"/>
        <w:bidi w:val="0"/>
        <w:spacing w:line="360" w:lineRule="auto"/>
        <w:rPr>
          <w:rFonts w:hint="eastAsia" w:asciiTheme="majorEastAsia" w:hAnsiTheme="majorEastAsia" w:eastAsiaTheme="majorEastAsia" w:cstheme="majorEastAsia"/>
          <w:b/>
          <w:color w:val="auto"/>
          <w:sz w:val="24"/>
          <w:highlight w:val="none"/>
        </w:rPr>
      </w:pPr>
      <w:bookmarkStart w:id="394" w:name="_Toc179632594"/>
      <w:bookmarkStart w:id="395" w:name="_Toc152042352"/>
      <w:bookmarkStart w:id="396" w:name="_Toc152045576"/>
      <w:bookmarkStart w:id="397" w:name="_Toc246996963"/>
      <w:bookmarkStart w:id="398" w:name="_Toc9679"/>
      <w:bookmarkStart w:id="399" w:name="_Toc246996220"/>
      <w:bookmarkStart w:id="400" w:name="_Toc144974544"/>
      <w:bookmarkStart w:id="401" w:name="_Toc247085734"/>
      <w:r>
        <w:rPr>
          <w:rFonts w:hint="eastAsia" w:asciiTheme="majorEastAsia" w:hAnsiTheme="majorEastAsia" w:eastAsiaTheme="majorEastAsia" w:cstheme="majorEastAsia"/>
          <w:b/>
          <w:color w:val="auto"/>
          <w:sz w:val="24"/>
          <w:highlight w:val="none"/>
        </w:rPr>
        <w:t>8.2 对投标人的纪律要求</w:t>
      </w:r>
      <w:bookmarkEnd w:id="394"/>
      <w:bookmarkEnd w:id="395"/>
      <w:bookmarkEnd w:id="396"/>
      <w:bookmarkEnd w:id="397"/>
      <w:bookmarkEnd w:id="398"/>
      <w:bookmarkEnd w:id="399"/>
      <w:bookmarkEnd w:id="400"/>
      <w:bookmarkEnd w:id="401"/>
    </w:p>
    <w:p w14:paraId="3A17CA60">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55BF17A8">
      <w:pPr>
        <w:pageBreakBefore w:val="0"/>
        <w:bidi w:val="0"/>
        <w:spacing w:line="360" w:lineRule="auto"/>
        <w:rPr>
          <w:rFonts w:hint="eastAsia" w:asciiTheme="majorEastAsia" w:hAnsiTheme="majorEastAsia" w:eastAsiaTheme="majorEastAsia" w:cstheme="majorEastAsia"/>
          <w:b/>
          <w:color w:val="auto"/>
          <w:sz w:val="24"/>
          <w:highlight w:val="none"/>
        </w:rPr>
      </w:pPr>
      <w:bookmarkStart w:id="402" w:name="_Toc179632595"/>
      <w:bookmarkStart w:id="403" w:name="_Toc144974545"/>
      <w:bookmarkStart w:id="404" w:name="_Toc152045577"/>
      <w:bookmarkStart w:id="405" w:name="_Toc246996221"/>
      <w:bookmarkStart w:id="406" w:name="_Toc10454"/>
      <w:bookmarkStart w:id="407" w:name="_Toc247085735"/>
      <w:bookmarkStart w:id="408" w:name="_Toc246996964"/>
      <w:bookmarkStart w:id="409" w:name="_Toc152042353"/>
      <w:r>
        <w:rPr>
          <w:rFonts w:hint="eastAsia" w:asciiTheme="majorEastAsia" w:hAnsiTheme="majorEastAsia" w:eastAsiaTheme="majorEastAsia" w:cstheme="majorEastAsia"/>
          <w:b/>
          <w:color w:val="auto"/>
          <w:sz w:val="24"/>
          <w:highlight w:val="none"/>
        </w:rPr>
        <w:t>8.3 对评标委员会成员的纪律要求</w:t>
      </w:r>
      <w:bookmarkEnd w:id="402"/>
      <w:bookmarkEnd w:id="403"/>
      <w:bookmarkEnd w:id="404"/>
      <w:bookmarkEnd w:id="405"/>
      <w:bookmarkEnd w:id="406"/>
      <w:bookmarkEnd w:id="407"/>
      <w:bookmarkEnd w:id="408"/>
      <w:bookmarkEnd w:id="409"/>
    </w:p>
    <w:p w14:paraId="207A88EC">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标委员会成员不得收受他人的财物或者其他好处，不得向他人透漏对投标文件的评审和比较、候选人的推荐情况以及评标有关的其他情况。在评标活动中，评标委员会成员应当客观、公正地履行职责，遵守职业道德，不得擅离职守，影响评标程序正常进行，不得使用第</w:t>
      </w:r>
      <w:r>
        <w:rPr>
          <w:rFonts w:hint="eastAsia" w:asciiTheme="majorEastAsia" w:hAnsiTheme="majorEastAsia" w:eastAsiaTheme="majorEastAsia" w:cstheme="majorEastAsia"/>
          <w:color w:val="auto"/>
          <w:sz w:val="24"/>
          <w:highlight w:val="none"/>
          <w:lang w:val="en-US" w:eastAsia="zh-CN"/>
        </w:rPr>
        <w:t>三</w:t>
      </w:r>
      <w:r>
        <w:rPr>
          <w:rFonts w:hint="eastAsia" w:asciiTheme="majorEastAsia" w:hAnsiTheme="majorEastAsia" w:eastAsiaTheme="majorEastAsia" w:cstheme="majorEastAsia"/>
          <w:color w:val="auto"/>
          <w:sz w:val="24"/>
          <w:highlight w:val="none"/>
        </w:rPr>
        <w:t>章“评标办法”没有规定的评审因素和标准进行评标。</w:t>
      </w:r>
    </w:p>
    <w:p w14:paraId="46FE1D0A">
      <w:pPr>
        <w:pageBreakBefore w:val="0"/>
        <w:bidi w:val="0"/>
        <w:spacing w:line="360" w:lineRule="auto"/>
        <w:rPr>
          <w:rFonts w:hint="eastAsia" w:asciiTheme="majorEastAsia" w:hAnsiTheme="majorEastAsia" w:eastAsiaTheme="majorEastAsia" w:cstheme="majorEastAsia"/>
          <w:b/>
          <w:color w:val="auto"/>
          <w:sz w:val="24"/>
          <w:highlight w:val="none"/>
        </w:rPr>
      </w:pPr>
      <w:bookmarkStart w:id="410" w:name="_Toc247085736"/>
      <w:bookmarkStart w:id="411" w:name="_Toc179632596"/>
      <w:bookmarkStart w:id="412" w:name="_Toc246996222"/>
      <w:bookmarkStart w:id="413" w:name="_Toc246996965"/>
      <w:bookmarkStart w:id="414" w:name="_Toc2525"/>
      <w:bookmarkStart w:id="415" w:name="_Toc152045578"/>
      <w:bookmarkStart w:id="416" w:name="_Toc152042354"/>
      <w:bookmarkStart w:id="417" w:name="_Toc144974546"/>
      <w:r>
        <w:rPr>
          <w:rFonts w:hint="eastAsia" w:asciiTheme="majorEastAsia" w:hAnsiTheme="majorEastAsia" w:eastAsiaTheme="majorEastAsia" w:cstheme="majorEastAsia"/>
          <w:b/>
          <w:color w:val="auto"/>
          <w:sz w:val="24"/>
          <w:highlight w:val="none"/>
        </w:rPr>
        <w:t>8.4 对与评标活动有关的工作人员的纪律要求</w:t>
      </w:r>
      <w:bookmarkEnd w:id="410"/>
      <w:bookmarkEnd w:id="411"/>
      <w:bookmarkEnd w:id="412"/>
      <w:bookmarkEnd w:id="413"/>
      <w:bookmarkEnd w:id="414"/>
      <w:bookmarkEnd w:id="415"/>
      <w:bookmarkEnd w:id="416"/>
    </w:p>
    <w:p w14:paraId="07BC1352">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bookmarkStart w:id="418" w:name="_Toc152042355"/>
      <w:r>
        <w:rPr>
          <w:rFonts w:hint="eastAsia" w:asciiTheme="majorEastAsia" w:hAnsiTheme="majorEastAsia" w:eastAsiaTheme="majorEastAsia" w:cstheme="majorEastAsia"/>
          <w:color w:val="auto"/>
          <w:sz w:val="24"/>
          <w:highlight w:val="none"/>
        </w:rPr>
        <w:t>与评标活动有关的工作人员不得收受他人的财物或者其他好处，不得向他人透漏对投标文件的评审和比较、候选人的推荐情况以及评标有关的其他情况。在评标活动中，与评标活动有关的工作人员不得擅离职守，影响评标程序正常进行。</w:t>
      </w:r>
      <w:bookmarkEnd w:id="418"/>
    </w:p>
    <w:p w14:paraId="09A85524">
      <w:pPr>
        <w:pageBreakBefore w:val="0"/>
        <w:bidi w:val="0"/>
        <w:spacing w:line="360" w:lineRule="auto"/>
        <w:rPr>
          <w:rFonts w:hint="eastAsia" w:asciiTheme="majorEastAsia" w:hAnsiTheme="majorEastAsia" w:eastAsiaTheme="majorEastAsia" w:cstheme="majorEastAsia"/>
          <w:b/>
          <w:color w:val="auto"/>
          <w:sz w:val="24"/>
          <w:highlight w:val="none"/>
        </w:rPr>
      </w:pPr>
      <w:bookmarkStart w:id="419" w:name="_Toc246996223"/>
      <w:bookmarkStart w:id="420" w:name="_Toc247085737"/>
      <w:bookmarkStart w:id="421" w:name="_Toc179632597"/>
      <w:bookmarkStart w:id="422" w:name="_Toc246996966"/>
      <w:bookmarkStart w:id="423" w:name="_Toc152042356"/>
      <w:bookmarkStart w:id="424" w:name="_Toc152045579"/>
      <w:bookmarkStart w:id="425" w:name="_Toc16936"/>
      <w:r>
        <w:rPr>
          <w:rFonts w:hint="eastAsia" w:asciiTheme="majorEastAsia" w:hAnsiTheme="majorEastAsia" w:eastAsiaTheme="majorEastAsia" w:cstheme="majorEastAsia"/>
          <w:b/>
          <w:color w:val="auto"/>
          <w:sz w:val="24"/>
          <w:highlight w:val="none"/>
        </w:rPr>
        <w:t>8.5 投诉</w:t>
      </w:r>
      <w:bookmarkEnd w:id="417"/>
      <w:bookmarkEnd w:id="419"/>
      <w:bookmarkEnd w:id="420"/>
      <w:bookmarkEnd w:id="421"/>
      <w:bookmarkEnd w:id="422"/>
      <w:bookmarkEnd w:id="423"/>
      <w:bookmarkEnd w:id="424"/>
      <w:bookmarkEnd w:id="425"/>
    </w:p>
    <w:p w14:paraId="2C9A29B3">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lang w:val="zh-CN"/>
        </w:rPr>
      </w:pPr>
      <w:bookmarkStart w:id="426" w:name="_Toc357177718"/>
      <w:bookmarkStart w:id="427" w:name="_Toc420417630"/>
      <w:bookmarkStart w:id="428" w:name="_Toc11841"/>
      <w:bookmarkStart w:id="429" w:name="_Toc32550"/>
      <w:bookmarkStart w:id="430" w:name="_Toc77593392"/>
      <w:bookmarkStart w:id="431" w:name="_Toc67490891"/>
      <w:bookmarkStart w:id="432" w:name="_Toc6159"/>
      <w:bookmarkStart w:id="433" w:name="_Toc457839495"/>
      <w:r>
        <w:rPr>
          <w:rFonts w:hint="eastAsia" w:asciiTheme="majorEastAsia" w:hAnsiTheme="majorEastAsia" w:eastAsiaTheme="majorEastAsia" w:cstheme="majorEastAsia"/>
          <w:color w:val="auto"/>
          <w:sz w:val="24"/>
          <w:highlight w:val="none"/>
        </w:rPr>
        <w:t>8.5.1</w:t>
      </w:r>
      <w:r>
        <w:rPr>
          <w:rFonts w:hint="eastAsia" w:asciiTheme="majorEastAsia" w:hAnsiTheme="majorEastAsia" w:eastAsiaTheme="majorEastAsia" w:cstheme="majorEastAsia"/>
          <w:color w:val="auto"/>
          <w:sz w:val="24"/>
          <w:highlight w:val="none"/>
          <w:lang w:val="zh-CN"/>
        </w:rPr>
        <w:t>投标人和其他利害关系人认为本次采购活动违反法律、法规和规章规定的，有权向有关行政监督部门投诉。投诉应当有明确的请求和必要的证明材料。</w:t>
      </w:r>
    </w:p>
    <w:p w14:paraId="229C8F7B">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8.5.2 投标人或者其他利害关系人对招标文件、开标和评标结果提出投诉的，应当按照投标人须知第2.4款、第5.3款和第7.2款的规定先向采购人提出异议。异议答复期间不计算在第8.5.1项规定的期限内。</w:t>
      </w:r>
    </w:p>
    <w:bookmarkEnd w:id="426"/>
    <w:bookmarkEnd w:id="427"/>
    <w:bookmarkEnd w:id="428"/>
    <w:p w14:paraId="75E4C132">
      <w:pPr>
        <w:pStyle w:val="3"/>
        <w:pageBreakBefore w:val="0"/>
        <w:bidi w:val="0"/>
        <w:spacing w:line="360" w:lineRule="auto"/>
        <w:rPr>
          <w:rFonts w:hint="eastAsia" w:asciiTheme="majorEastAsia" w:hAnsiTheme="majorEastAsia" w:eastAsiaTheme="majorEastAsia" w:cstheme="majorEastAsia"/>
          <w:color w:val="auto"/>
          <w:sz w:val="24"/>
          <w:szCs w:val="24"/>
          <w:highlight w:val="none"/>
        </w:rPr>
      </w:pPr>
      <w:bookmarkStart w:id="434" w:name="_Toc3938"/>
      <w:bookmarkStart w:id="435" w:name="_Toc26337"/>
      <w:bookmarkStart w:id="436" w:name="_Toc246996967"/>
      <w:bookmarkStart w:id="437" w:name="_Toc152042357"/>
      <w:bookmarkStart w:id="438" w:name="_Toc179632598"/>
      <w:bookmarkStart w:id="439" w:name="_Toc357177719"/>
      <w:bookmarkStart w:id="440" w:name="_Toc247085738"/>
      <w:bookmarkStart w:id="441" w:name="_Toc144974547"/>
      <w:bookmarkStart w:id="442" w:name="_Toc246996224"/>
      <w:bookmarkStart w:id="443" w:name="_Toc420417631"/>
      <w:bookmarkStart w:id="444" w:name="_Toc152045580"/>
      <w:r>
        <w:rPr>
          <w:rFonts w:hint="eastAsia" w:asciiTheme="majorEastAsia" w:hAnsiTheme="majorEastAsia" w:eastAsiaTheme="majorEastAsia" w:cstheme="majorEastAsia"/>
          <w:color w:val="auto"/>
          <w:sz w:val="24"/>
          <w:szCs w:val="24"/>
          <w:highlight w:val="none"/>
        </w:rPr>
        <w:t>9.需要补充的其他内容</w:t>
      </w:r>
      <w:bookmarkEnd w:id="434"/>
      <w:bookmarkEnd w:id="435"/>
    </w:p>
    <w:bookmarkEnd w:id="429"/>
    <w:bookmarkEnd w:id="430"/>
    <w:bookmarkEnd w:id="431"/>
    <w:bookmarkEnd w:id="432"/>
    <w:bookmarkEnd w:id="433"/>
    <w:bookmarkEnd w:id="436"/>
    <w:bookmarkEnd w:id="437"/>
    <w:bookmarkEnd w:id="438"/>
    <w:bookmarkEnd w:id="439"/>
    <w:bookmarkEnd w:id="440"/>
    <w:bookmarkEnd w:id="441"/>
    <w:bookmarkEnd w:id="442"/>
    <w:bookmarkEnd w:id="443"/>
    <w:bookmarkEnd w:id="444"/>
    <w:p w14:paraId="22EBB990">
      <w:pPr>
        <w:pageBreakBefore w:val="0"/>
        <w:autoSpaceDE w:val="0"/>
        <w:autoSpaceDN w:val="0"/>
        <w:bidi w:val="0"/>
        <w:adjustRightInd w:val="0"/>
        <w:spacing w:line="360" w:lineRule="auto"/>
        <w:ind w:firstLine="120" w:firstLineChars="5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10.1投标人对中标结果提出质疑的，应当在质疑期间内将质疑事项一次性向采购人（采购代理公司）提出。质疑书须提供纸质，并应当经法定代表人或委托代理人签字并加盖公章。</w:t>
      </w:r>
    </w:p>
    <w:p w14:paraId="1104148F">
      <w:pPr>
        <w:pageBreakBefore w:val="0"/>
        <w:autoSpaceDE w:val="0"/>
        <w:autoSpaceDN w:val="0"/>
        <w:bidi w:val="0"/>
        <w:adjustRightInd w:val="0"/>
        <w:spacing w:line="360" w:lineRule="auto"/>
        <w:ind w:firstLine="360" w:firstLineChars="150"/>
        <w:jc w:val="left"/>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10.2 见投标人须知前附表。</w:t>
      </w:r>
    </w:p>
    <w:p w14:paraId="222560C6">
      <w:pPr>
        <w:pStyle w:val="3"/>
        <w:pageBreakBefore w:val="0"/>
        <w:bidi w:val="0"/>
        <w:spacing w:line="360" w:lineRule="auto"/>
        <w:rPr>
          <w:rFonts w:hint="eastAsia" w:asciiTheme="majorEastAsia" w:hAnsiTheme="majorEastAsia" w:eastAsiaTheme="majorEastAsia" w:cstheme="majorEastAsia"/>
          <w:color w:val="auto"/>
          <w:sz w:val="24"/>
          <w:szCs w:val="24"/>
          <w:highlight w:val="none"/>
        </w:rPr>
      </w:pPr>
      <w:bookmarkStart w:id="445" w:name="_Toc27751"/>
      <w:r>
        <w:rPr>
          <w:rFonts w:hint="eastAsia" w:asciiTheme="majorEastAsia" w:hAnsiTheme="majorEastAsia" w:eastAsiaTheme="majorEastAsia" w:cstheme="majorEastAsia"/>
          <w:color w:val="auto"/>
          <w:sz w:val="24"/>
          <w:szCs w:val="24"/>
          <w:highlight w:val="none"/>
        </w:rPr>
        <w:t>10.电子招标投标</w:t>
      </w:r>
      <w:bookmarkEnd w:id="445"/>
    </w:p>
    <w:p w14:paraId="6E2DE655">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rPr>
        <w:t>采用电子招标投标，对投标文件的编制、密封和标记、递交、开标、评标等的具体要求，见投标人须知前附表。</w:t>
      </w:r>
    </w:p>
    <w:p w14:paraId="3B1727DA">
      <w:pPr>
        <w:pStyle w:val="25"/>
        <w:pageBreakBefore w:val="0"/>
        <w:kinsoku w:val="0"/>
        <w:overflowPunct w:val="0"/>
        <w:bidi w:val="0"/>
        <w:spacing w:before="66" w:line="360" w:lineRule="auto"/>
        <w:ind w:left="0" w:leftChars="0" w:right="63" w:firstLine="0" w:firstLineChars="0"/>
        <w:jc w:val="left"/>
        <w:rPr>
          <w:rFonts w:hint="eastAsia" w:asciiTheme="majorEastAsia" w:hAnsiTheme="majorEastAsia" w:eastAsiaTheme="majorEastAsia" w:cstheme="majorEastAsia"/>
          <w:b/>
          <w:bCs/>
          <w:color w:val="auto"/>
          <w:sz w:val="24"/>
          <w:szCs w:val="24"/>
          <w:highlight w:val="none"/>
        </w:rPr>
      </w:pPr>
      <w:bookmarkStart w:id="446" w:name="bookmark7"/>
      <w:bookmarkEnd w:id="446"/>
      <w:bookmarkStart w:id="447" w:name="bookmark8"/>
      <w:bookmarkEnd w:id="447"/>
    </w:p>
    <w:p w14:paraId="69240DCC">
      <w:pPr>
        <w:pStyle w:val="25"/>
        <w:pageBreakBefore w:val="0"/>
        <w:kinsoku w:val="0"/>
        <w:overflowPunct w:val="0"/>
        <w:bidi w:val="0"/>
        <w:spacing w:before="66" w:line="360" w:lineRule="auto"/>
        <w:ind w:left="0" w:leftChars="0" w:right="63" w:firstLine="0" w:firstLineChars="0"/>
        <w:jc w:val="left"/>
        <w:rPr>
          <w:rFonts w:hint="eastAsia" w:asciiTheme="majorEastAsia" w:hAnsiTheme="majorEastAsia" w:eastAsiaTheme="majorEastAsia" w:cstheme="majorEastAsia"/>
          <w:b/>
          <w:bCs/>
          <w:color w:val="auto"/>
          <w:sz w:val="24"/>
          <w:szCs w:val="24"/>
          <w:highlight w:val="none"/>
        </w:rPr>
      </w:pPr>
    </w:p>
    <w:p w14:paraId="2C6711D0">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附件一：开标记录表</w:t>
      </w:r>
    </w:p>
    <w:p w14:paraId="2759B5CF">
      <w:pPr>
        <w:pageBreakBefore w:val="0"/>
        <w:bidi w:val="0"/>
        <w:spacing w:line="360" w:lineRule="auto"/>
        <w:ind w:firstLine="4320" w:firstLineChars="1800"/>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rPr>
        <w:t>以“政采云”平台格式为准</w:t>
      </w:r>
    </w:p>
    <w:p w14:paraId="22CFD582">
      <w:pPr>
        <w:pStyle w:val="25"/>
        <w:pageBreakBefore w:val="0"/>
        <w:tabs>
          <w:tab w:val="left" w:pos="6171"/>
          <w:tab w:val="left" w:pos="7015"/>
          <w:tab w:val="left" w:pos="7963"/>
        </w:tabs>
        <w:kinsoku w:val="0"/>
        <w:overflowPunct w:val="0"/>
        <w:bidi w:val="0"/>
        <w:spacing w:before="69" w:line="360" w:lineRule="auto"/>
        <w:ind w:left="63" w:right="63"/>
        <w:rPr>
          <w:rFonts w:hint="eastAsia" w:asciiTheme="majorEastAsia" w:hAnsiTheme="majorEastAsia" w:eastAsiaTheme="majorEastAsia" w:cstheme="majorEastAsia"/>
          <w:color w:val="auto"/>
          <w:highlight w:val="none"/>
        </w:rPr>
      </w:pPr>
    </w:p>
    <w:p w14:paraId="2B72AF37">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5F3339CA">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2F45478B">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139F827C">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534C7EC6">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1E517AA4">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73E0C792">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579018FA">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21859557">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4163ED84">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05B1060A">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44AC3625">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55E261D3">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5460ACAE">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6DC29DE6">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0E50B77E">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297C1E21">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301FD9E6">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0CC5E2B7">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4515D810">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17478C7D">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4BCDEDF5">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79F873B0">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0C052B05">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p>
    <w:p w14:paraId="7CB4079E">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附件二：问题澄清通知</w:t>
      </w:r>
    </w:p>
    <w:p w14:paraId="2E100F19">
      <w:pPr>
        <w:pStyle w:val="25"/>
        <w:pageBreakBefore w:val="0"/>
        <w:kinsoku w:val="0"/>
        <w:overflowPunct w:val="0"/>
        <w:bidi w:val="0"/>
        <w:spacing w:line="360" w:lineRule="auto"/>
        <w:ind w:left="63" w:right="63"/>
        <w:rPr>
          <w:rFonts w:hint="eastAsia" w:asciiTheme="majorEastAsia" w:hAnsiTheme="majorEastAsia" w:eastAsiaTheme="majorEastAsia" w:cstheme="majorEastAsia"/>
          <w:b/>
          <w:bCs/>
          <w:color w:val="auto"/>
          <w:highlight w:val="none"/>
        </w:rPr>
      </w:pPr>
    </w:p>
    <w:p w14:paraId="49A915F8">
      <w:pPr>
        <w:pStyle w:val="25"/>
        <w:pageBreakBefore w:val="0"/>
        <w:kinsoku w:val="0"/>
        <w:overflowPunct w:val="0"/>
        <w:bidi w:val="0"/>
        <w:spacing w:line="360" w:lineRule="auto"/>
        <w:ind w:left="63" w:right="63"/>
        <w:rPr>
          <w:rFonts w:hint="eastAsia" w:asciiTheme="majorEastAsia" w:hAnsiTheme="majorEastAsia" w:eastAsiaTheme="majorEastAsia" w:cstheme="majorEastAsia"/>
          <w:b/>
          <w:bCs/>
          <w:color w:val="auto"/>
          <w:highlight w:val="none"/>
        </w:rPr>
      </w:pPr>
    </w:p>
    <w:p w14:paraId="7DA7C4E0">
      <w:pPr>
        <w:pStyle w:val="25"/>
        <w:pageBreakBefore w:val="0"/>
        <w:kinsoku w:val="0"/>
        <w:overflowPunct w:val="0"/>
        <w:bidi w:val="0"/>
        <w:spacing w:before="8" w:line="360" w:lineRule="auto"/>
        <w:ind w:left="63" w:right="63"/>
        <w:rPr>
          <w:rFonts w:hint="eastAsia" w:asciiTheme="majorEastAsia" w:hAnsiTheme="majorEastAsia" w:eastAsiaTheme="majorEastAsia" w:cstheme="majorEastAsia"/>
          <w:b/>
          <w:bCs/>
          <w:color w:val="auto"/>
          <w:sz w:val="23"/>
          <w:szCs w:val="23"/>
          <w:highlight w:val="none"/>
        </w:rPr>
      </w:pPr>
    </w:p>
    <w:p w14:paraId="19B592FB">
      <w:pPr>
        <w:pageBreakBefore w:val="0"/>
        <w:bidi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问题澄清通知</w:t>
      </w:r>
    </w:p>
    <w:p w14:paraId="381FC862">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编号：</w:t>
      </w:r>
    </w:p>
    <w:p w14:paraId="4220AA91">
      <w:pPr>
        <w:pageBreakBefore w:val="0"/>
        <w:bidi w:val="0"/>
        <w:spacing w:line="360" w:lineRule="auto"/>
        <w:rPr>
          <w:rFonts w:hint="eastAsia" w:asciiTheme="majorEastAsia" w:hAnsiTheme="majorEastAsia" w:eastAsiaTheme="majorEastAsia" w:cstheme="majorEastAsia"/>
          <w:color w:val="auto"/>
          <w:sz w:val="24"/>
          <w:highlight w:val="none"/>
        </w:rPr>
      </w:pPr>
    </w:p>
    <w:p w14:paraId="796532FF">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（投标人名称）：</w:t>
      </w:r>
    </w:p>
    <w:p w14:paraId="29B70D21">
      <w:pPr>
        <w:pageBreakBefore w:val="0"/>
        <w:bidi w:val="0"/>
        <w:spacing w:line="360" w:lineRule="auto"/>
        <w:rPr>
          <w:rFonts w:hint="eastAsia" w:asciiTheme="majorEastAsia" w:hAnsiTheme="majorEastAsia" w:eastAsiaTheme="majorEastAsia" w:cstheme="majorEastAsia"/>
          <w:color w:val="auto"/>
          <w:sz w:val="24"/>
          <w:highlight w:val="none"/>
        </w:rPr>
      </w:pPr>
    </w:p>
    <w:p w14:paraId="4FCE2F52">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（项目名称）招标的评标委员会，对你方的投标文件进行了仔细的审查，现需你方对下列问题以书面形式予以澄清：</w:t>
      </w:r>
    </w:p>
    <w:p w14:paraId="089D370A">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p w14:paraId="3A9D57A6">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1.</w:t>
      </w:r>
    </w:p>
    <w:p w14:paraId="485532AF">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w:t>
      </w:r>
    </w:p>
    <w:p w14:paraId="5577A19B">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   </w:t>
      </w:r>
    </w:p>
    <w:p w14:paraId="0A170163">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p w14:paraId="7B835A39">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请将上述问题的澄清于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时前递交至</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（详细地址）或传真至</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（传真号码）。采用传真方式的，应在</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时前将原件递交至</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（详细地址）。</w:t>
      </w:r>
    </w:p>
    <w:p w14:paraId="0ABEC86C">
      <w:pPr>
        <w:pageBreakBefore w:val="0"/>
        <w:bidi w:val="0"/>
        <w:spacing w:line="360" w:lineRule="auto"/>
        <w:rPr>
          <w:rFonts w:hint="eastAsia" w:asciiTheme="majorEastAsia" w:hAnsiTheme="majorEastAsia" w:eastAsiaTheme="majorEastAsia" w:cstheme="majorEastAsia"/>
          <w:color w:val="auto"/>
          <w:sz w:val="24"/>
          <w:highlight w:val="none"/>
        </w:rPr>
      </w:pPr>
    </w:p>
    <w:p w14:paraId="452C9E63">
      <w:pPr>
        <w:pageBreakBefore w:val="0"/>
        <w:bidi w:val="0"/>
        <w:spacing w:line="360" w:lineRule="auto"/>
        <w:rPr>
          <w:rFonts w:hint="eastAsia" w:asciiTheme="majorEastAsia" w:hAnsiTheme="majorEastAsia" w:eastAsiaTheme="majorEastAsia" w:cstheme="majorEastAsia"/>
          <w:color w:val="auto"/>
          <w:sz w:val="24"/>
          <w:highlight w:val="none"/>
        </w:rPr>
      </w:pPr>
    </w:p>
    <w:p w14:paraId="376DB4C1">
      <w:pPr>
        <w:pageBreakBefore w:val="0"/>
        <w:bidi w:val="0"/>
        <w:spacing w:line="360" w:lineRule="auto"/>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采购人或采购代理机构：</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（签字或盖章）</w:t>
      </w:r>
    </w:p>
    <w:p w14:paraId="56AE2376">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0E5CEE0">
      <w:pPr>
        <w:pageBreakBefore w:val="0"/>
        <w:bidi w:val="0"/>
        <w:spacing w:line="360" w:lineRule="auto"/>
        <w:ind w:firstLine="3480" w:firstLineChars="14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年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月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267EB0C1">
      <w:pPr>
        <w:pageBreakBefore w:val="0"/>
        <w:bidi w:val="0"/>
        <w:spacing w:line="360" w:lineRule="auto"/>
        <w:ind w:firstLine="3045" w:firstLineChars="1450"/>
        <w:rPr>
          <w:rFonts w:hint="eastAsia" w:asciiTheme="majorEastAsia" w:hAnsiTheme="majorEastAsia" w:eastAsiaTheme="majorEastAsia" w:cstheme="majorEastAsia"/>
          <w:color w:val="auto"/>
          <w:szCs w:val="21"/>
          <w:highlight w:val="none"/>
        </w:rPr>
      </w:pPr>
    </w:p>
    <w:p w14:paraId="7FABB9FF">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75127E95">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22F2AD17">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5FCE1D03">
      <w:pPr>
        <w:pStyle w:val="25"/>
        <w:pageBreakBefore w:val="0"/>
        <w:kinsoku w:val="0"/>
        <w:overflowPunct w:val="0"/>
        <w:bidi w:val="0"/>
        <w:spacing w:before="66" w:line="360" w:lineRule="auto"/>
        <w:ind w:left="63" w:right="63"/>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附件三：问题的澄清</w:t>
      </w:r>
    </w:p>
    <w:p w14:paraId="296A59C8">
      <w:pPr>
        <w:pageBreakBefore w:val="0"/>
        <w:bidi w:val="0"/>
        <w:spacing w:line="360" w:lineRule="auto"/>
        <w:jc w:val="center"/>
        <w:rPr>
          <w:rFonts w:hint="eastAsia" w:asciiTheme="majorEastAsia" w:hAnsiTheme="majorEastAsia" w:eastAsiaTheme="majorEastAsia" w:cstheme="majorEastAsia"/>
          <w:color w:val="auto"/>
          <w:sz w:val="24"/>
          <w:highlight w:val="none"/>
        </w:rPr>
      </w:pPr>
    </w:p>
    <w:p w14:paraId="1830E76D">
      <w:pPr>
        <w:pageBreakBefore w:val="0"/>
        <w:bidi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问题的澄清</w:t>
      </w:r>
    </w:p>
    <w:p w14:paraId="58FA8BEC">
      <w:pPr>
        <w:pageBreakBefore w:val="0"/>
        <w:bidi w:val="0"/>
        <w:spacing w:line="360" w:lineRule="auto"/>
        <w:ind w:firstLine="3960" w:firstLineChars="16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编号： </w:t>
      </w:r>
    </w:p>
    <w:p w14:paraId="155EC74C">
      <w:pPr>
        <w:pageBreakBefore w:val="0"/>
        <w:bidi w:val="0"/>
        <w:spacing w:line="360" w:lineRule="auto"/>
        <w:rPr>
          <w:rFonts w:hint="eastAsia" w:asciiTheme="majorEastAsia" w:hAnsiTheme="majorEastAsia" w:eastAsiaTheme="majorEastAsia" w:cstheme="majorEastAsia"/>
          <w:color w:val="auto"/>
          <w:sz w:val="24"/>
          <w:highlight w:val="none"/>
        </w:rPr>
      </w:pPr>
    </w:p>
    <w:p w14:paraId="5631EE3E">
      <w:pPr>
        <w:pageBreakBefore w:val="0"/>
        <w:bidi w:val="0"/>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项目名称）招标评标委员会：</w:t>
      </w:r>
    </w:p>
    <w:p w14:paraId="5914C1DF">
      <w:pPr>
        <w:pageBreakBefore w:val="0"/>
        <w:bidi w:val="0"/>
        <w:spacing w:line="360" w:lineRule="auto"/>
        <w:rPr>
          <w:rFonts w:hint="eastAsia" w:asciiTheme="majorEastAsia" w:hAnsiTheme="majorEastAsia" w:eastAsiaTheme="majorEastAsia" w:cstheme="majorEastAsia"/>
          <w:color w:val="auto"/>
          <w:sz w:val="24"/>
          <w:highlight w:val="none"/>
        </w:rPr>
      </w:pPr>
    </w:p>
    <w:p w14:paraId="15F10A16">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问题澄清通知（编号：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）已收悉，现澄清如下：</w:t>
      </w:r>
    </w:p>
    <w:p w14:paraId="58D275B6">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1.</w:t>
      </w:r>
    </w:p>
    <w:p w14:paraId="716BED02">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2.</w:t>
      </w:r>
    </w:p>
    <w:p w14:paraId="5163F4EB">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7355E2C7">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p w14:paraId="0FD24205">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1163A847">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5F2E34A8">
      <w:pPr>
        <w:pageBreakBefore w:val="0"/>
        <w:bidi w:val="0"/>
        <w:spacing w:line="360" w:lineRule="auto"/>
        <w:rPr>
          <w:rFonts w:hint="eastAsia" w:asciiTheme="majorEastAsia" w:hAnsiTheme="majorEastAsia" w:eastAsiaTheme="majorEastAsia" w:cstheme="majorEastAsia"/>
          <w:color w:val="auto"/>
          <w:sz w:val="24"/>
          <w:highlight w:val="none"/>
        </w:rPr>
      </w:pPr>
    </w:p>
    <w:p w14:paraId="2048A660">
      <w:pPr>
        <w:pageBreakBefore w:val="0"/>
        <w:bidi w:val="0"/>
        <w:spacing w:line="360" w:lineRule="auto"/>
        <w:rPr>
          <w:rFonts w:hint="eastAsia" w:asciiTheme="majorEastAsia" w:hAnsiTheme="majorEastAsia" w:eastAsiaTheme="majorEastAsia" w:cstheme="majorEastAsia"/>
          <w:color w:val="auto"/>
          <w:sz w:val="24"/>
          <w:highlight w:val="none"/>
        </w:rPr>
      </w:pPr>
    </w:p>
    <w:p w14:paraId="171DB3DA">
      <w:pPr>
        <w:pageBreakBefore w:val="0"/>
        <w:bidi w:val="0"/>
        <w:spacing w:line="360" w:lineRule="auto"/>
        <w:rPr>
          <w:rFonts w:hint="eastAsia" w:asciiTheme="majorEastAsia" w:hAnsiTheme="majorEastAsia" w:eastAsiaTheme="majorEastAsia" w:cstheme="majorEastAsia"/>
          <w:color w:val="auto"/>
          <w:sz w:val="24"/>
          <w:highlight w:val="none"/>
        </w:rPr>
      </w:pPr>
    </w:p>
    <w:p w14:paraId="703DC541">
      <w:pPr>
        <w:pageBreakBefore w:val="0"/>
        <w:bidi w:val="0"/>
        <w:spacing w:line="360" w:lineRule="auto"/>
        <w:rPr>
          <w:rFonts w:hint="eastAsia" w:asciiTheme="majorEastAsia" w:hAnsiTheme="majorEastAsia" w:eastAsiaTheme="majorEastAsia" w:cstheme="majorEastAsia"/>
          <w:color w:val="auto"/>
          <w:sz w:val="24"/>
          <w:highlight w:val="none"/>
        </w:rPr>
      </w:pPr>
    </w:p>
    <w:p w14:paraId="25CAD389">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投标人：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（盖单位章）</w:t>
      </w:r>
    </w:p>
    <w:p w14:paraId="4A8EC593">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p w14:paraId="6B9F9842">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法定代表人或其委托代理人：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（签字）</w:t>
      </w:r>
    </w:p>
    <w:p w14:paraId="14B89AD3">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p w14:paraId="1143F9F8">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32CD9188">
      <w:pPr>
        <w:pageBreakBefore w:val="0"/>
        <w:bidi w:val="0"/>
        <w:spacing w:line="360" w:lineRule="auto"/>
        <w:rPr>
          <w:rFonts w:hint="eastAsia" w:asciiTheme="majorEastAsia" w:hAnsiTheme="majorEastAsia" w:eastAsiaTheme="majorEastAsia" w:cstheme="majorEastAsia"/>
          <w:color w:val="auto"/>
          <w:sz w:val="24"/>
          <w:highlight w:val="none"/>
        </w:rPr>
      </w:pPr>
    </w:p>
    <w:p w14:paraId="030EFB45">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78D631BC">
      <w:pPr>
        <w:pageBreakBefore w:val="0"/>
        <w:bidi w:val="0"/>
        <w:spacing w:line="360" w:lineRule="auto"/>
        <w:rPr>
          <w:rFonts w:hint="eastAsia" w:asciiTheme="majorEastAsia" w:hAnsiTheme="majorEastAsia" w:eastAsiaTheme="majorEastAsia" w:cstheme="majorEastAsia"/>
          <w:b/>
          <w:color w:val="auto"/>
          <w:sz w:val="24"/>
          <w:highlight w:val="none"/>
        </w:rPr>
      </w:pPr>
    </w:p>
    <w:p w14:paraId="020F29DB">
      <w:pP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br w:type="page"/>
      </w:r>
    </w:p>
    <w:p w14:paraId="7CD8316E">
      <w:pPr>
        <w:pageBreakBefore w:val="0"/>
        <w:bidi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附件四：中标结果通知书</w:t>
      </w:r>
    </w:p>
    <w:p w14:paraId="5032ECB4">
      <w:pPr>
        <w:pageBreakBefore w:val="0"/>
        <w:bidi w:val="0"/>
        <w:spacing w:line="360" w:lineRule="auto"/>
        <w:rPr>
          <w:rFonts w:hint="eastAsia" w:asciiTheme="majorEastAsia" w:hAnsiTheme="majorEastAsia" w:eastAsiaTheme="majorEastAsia" w:cstheme="majorEastAsia"/>
          <w:color w:val="auto"/>
          <w:highlight w:val="none"/>
        </w:rPr>
      </w:pPr>
    </w:p>
    <w:p w14:paraId="30919CFE">
      <w:pPr>
        <w:pageBreakBefore w:val="0"/>
        <w:bidi w:val="0"/>
        <w:spacing w:before="240" w:beforeLines="100" w:after="240" w:afterLines="100" w:line="360" w:lineRule="auto"/>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中标结果通知书</w:t>
      </w:r>
    </w:p>
    <w:p w14:paraId="6D4E72A5">
      <w:pPr>
        <w:pageBreakBefore w:val="0"/>
        <w:bidi w:val="0"/>
        <w:spacing w:line="360" w:lineRule="auto"/>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（未中标人名称）：</w:t>
      </w:r>
    </w:p>
    <w:p w14:paraId="20E7409B">
      <w:pPr>
        <w:pageBreakBefore w:val="0"/>
        <w:bidi w:val="0"/>
        <w:spacing w:line="360" w:lineRule="auto"/>
        <w:rPr>
          <w:rFonts w:hint="eastAsia" w:asciiTheme="majorEastAsia" w:hAnsiTheme="majorEastAsia" w:eastAsiaTheme="majorEastAsia" w:cstheme="majorEastAsia"/>
          <w:color w:val="auto"/>
          <w:sz w:val="24"/>
          <w:szCs w:val="32"/>
          <w:highlight w:val="none"/>
        </w:rPr>
      </w:pPr>
    </w:p>
    <w:p w14:paraId="00F1897E">
      <w:pPr>
        <w:pageBreakBefore w:val="0"/>
        <w:bidi w:val="0"/>
        <w:spacing w:line="360" w:lineRule="auto"/>
        <w:ind w:firstLine="480" w:firstLineChars="200"/>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我方已接受</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（中标人名称）于</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（投标日期）所递交的</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（项目名称）投标文件，确定</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（中标人名称）为中标人。</w:t>
      </w:r>
    </w:p>
    <w:p w14:paraId="6BCD9B68">
      <w:pPr>
        <w:pageBreakBefore w:val="0"/>
        <w:bidi w:val="0"/>
        <w:spacing w:line="360" w:lineRule="auto"/>
        <w:ind w:firstLine="480" w:firstLineChars="200"/>
        <w:rPr>
          <w:rFonts w:hint="eastAsia" w:asciiTheme="majorEastAsia" w:hAnsiTheme="majorEastAsia" w:eastAsiaTheme="majorEastAsia" w:cstheme="majorEastAsia"/>
          <w:color w:val="auto"/>
          <w:sz w:val="24"/>
          <w:szCs w:val="32"/>
          <w:highlight w:val="none"/>
        </w:rPr>
      </w:pPr>
    </w:p>
    <w:p w14:paraId="30629D74">
      <w:pPr>
        <w:pageBreakBefore w:val="0"/>
        <w:bidi w:val="0"/>
        <w:spacing w:line="360" w:lineRule="auto"/>
        <w:ind w:firstLine="480" w:firstLineChars="200"/>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感谢你单位对我方工作的大力支持!</w:t>
      </w:r>
    </w:p>
    <w:p w14:paraId="08698703">
      <w:pPr>
        <w:pageBreakBefore w:val="0"/>
        <w:bidi w:val="0"/>
        <w:spacing w:line="360" w:lineRule="auto"/>
        <w:ind w:firstLine="480" w:firstLineChars="200"/>
        <w:rPr>
          <w:rFonts w:hint="eastAsia" w:asciiTheme="majorEastAsia" w:hAnsiTheme="majorEastAsia" w:eastAsiaTheme="majorEastAsia" w:cstheme="majorEastAsia"/>
          <w:color w:val="auto"/>
          <w:sz w:val="24"/>
          <w:szCs w:val="32"/>
          <w:highlight w:val="none"/>
        </w:rPr>
      </w:pPr>
    </w:p>
    <w:p w14:paraId="458EE9AC">
      <w:pPr>
        <w:pageBreakBefore w:val="0"/>
        <w:bidi w:val="0"/>
        <w:spacing w:line="360" w:lineRule="auto"/>
        <w:ind w:firstLine="480" w:firstLineChars="200"/>
        <w:rPr>
          <w:rFonts w:hint="eastAsia" w:asciiTheme="majorEastAsia" w:hAnsiTheme="majorEastAsia" w:eastAsiaTheme="majorEastAsia" w:cstheme="majorEastAsia"/>
          <w:color w:val="auto"/>
          <w:sz w:val="24"/>
          <w:szCs w:val="32"/>
          <w:highlight w:val="none"/>
        </w:rPr>
      </w:pPr>
    </w:p>
    <w:p w14:paraId="68F2D865">
      <w:pPr>
        <w:pageBreakBefore w:val="0"/>
        <w:bidi w:val="0"/>
        <w:spacing w:line="360" w:lineRule="auto"/>
        <w:ind w:firstLine="480" w:firstLineChars="200"/>
        <w:rPr>
          <w:rFonts w:hint="eastAsia" w:asciiTheme="majorEastAsia" w:hAnsiTheme="majorEastAsia" w:eastAsiaTheme="majorEastAsia" w:cstheme="majorEastAsia"/>
          <w:color w:val="auto"/>
          <w:sz w:val="24"/>
          <w:szCs w:val="32"/>
          <w:highlight w:val="none"/>
        </w:rPr>
      </w:pPr>
    </w:p>
    <w:p w14:paraId="1355842F">
      <w:pPr>
        <w:pageBreakBefore w:val="0"/>
        <w:bidi w:val="0"/>
        <w:spacing w:line="360" w:lineRule="auto"/>
        <w:ind w:firstLine="480" w:firstLineChars="200"/>
        <w:rPr>
          <w:rFonts w:hint="eastAsia" w:asciiTheme="majorEastAsia" w:hAnsiTheme="majorEastAsia" w:eastAsiaTheme="majorEastAsia" w:cstheme="majorEastAsia"/>
          <w:color w:val="auto"/>
          <w:sz w:val="24"/>
          <w:szCs w:val="32"/>
          <w:highlight w:val="none"/>
        </w:rPr>
      </w:pPr>
    </w:p>
    <w:p w14:paraId="44B1755D">
      <w:pPr>
        <w:pageBreakBefore w:val="0"/>
        <w:wordWrap w:val="0"/>
        <w:bidi w:val="0"/>
        <w:spacing w:line="360" w:lineRule="auto"/>
        <w:ind w:firstLine="480" w:firstLineChars="200"/>
        <w:jc w:val="right"/>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采购人：</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 xml:space="preserve">（盖单位章）        </w:t>
      </w:r>
    </w:p>
    <w:p w14:paraId="447D89F1">
      <w:pPr>
        <w:pageBreakBefore w:val="0"/>
        <w:wordWrap w:val="0"/>
        <w:bidi w:val="0"/>
        <w:spacing w:line="360" w:lineRule="auto"/>
        <w:ind w:firstLine="480" w:firstLineChars="200"/>
        <w:jc w:val="right"/>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法定代表人：</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 xml:space="preserve"> （签字）        </w:t>
      </w:r>
    </w:p>
    <w:p w14:paraId="1CD99B3A">
      <w:pPr>
        <w:pageBreakBefore w:val="0"/>
        <w:bidi w:val="0"/>
        <w:spacing w:line="360" w:lineRule="auto"/>
        <w:ind w:firstLine="5280" w:firstLine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年</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月</w:t>
      </w:r>
      <w:r>
        <w:rPr>
          <w:rFonts w:hint="eastAsia" w:asciiTheme="majorEastAsia" w:hAnsiTheme="majorEastAsia" w:eastAsiaTheme="majorEastAsia" w:cstheme="majorEastAsia"/>
          <w:color w:val="auto"/>
          <w:sz w:val="24"/>
          <w:szCs w:val="32"/>
          <w:highlight w:val="none"/>
          <w:u w:val="single"/>
        </w:rPr>
        <w:t xml:space="preserve">       </w:t>
      </w:r>
      <w:r>
        <w:rPr>
          <w:rFonts w:hint="eastAsia" w:asciiTheme="majorEastAsia" w:hAnsiTheme="majorEastAsia" w:eastAsiaTheme="majorEastAsia" w:cstheme="majorEastAsia"/>
          <w:color w:val="auto"/>
          <w:sz w:val="24"/>
          <w:szCs w:val="32"/>
          <w:highlight w:val="none"/>
        </w:rPr>
        <w:t>日</w:t>
      </w:r>
    </w:p>
    <w:p w14:paraId="75F89D1B">
      <w:pPr>
        <w:pageBreakBefore w:val="0"/>
        <w:bidi w:val="0"/>
        <w:spacing w:line="360" w:lineRule="auto"/>
        <w:rPr>
          <w:rFonts w:hint="eastAsia" w:asciiTheme="majorEastAsia" w:hAnsiTheme="majorEastAsia" w:eastAsiaTheme="majorEastAsia" w:cstheme="majorEastAsia"/>
          <w:color w:val="auto"/>
          <w:highlight w:val="none"/>
        </w:rPr>
      </w:pPr>
    </w:p>
    <w:p w14:paraId="6800F895">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7CCC0910">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0A02E387">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31B2A3CC">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77FD48B1">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1740D107">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6A696AC1">
      <w:pPr>
        <w:pageBreakBefore w:val="0"/>
        <w:bidi w:val="0"/>
        <w:spacing w:line="360" w:lineRule="auto"/>
        <w:rPr>
          <w:rFonts w:hint="eastAsia" w:asciiTheme="majorEastAsia" w:hAnsiTheme="majorEastAsia" w:eastAsiaTheme="majorEastAsia" w:cstheme="majorEastAsia"/>
          <w:b/>
          <w:color w:val="auto"/>
          <w:sz w:val="24"/>
          <w:highlight w:val="none"/>
        </w:rPr>
      </w:pPr>
      <w:bookmarkStart w:id="448" w:name="_Toc144974553"/>
      <w:bookmarkStart w:id="449" w:name="_Toc247085744"/>
      <w:bookmarkStart w:id="450" w:name="_Toc152042363"/>
      <w:bookmarkStart w:id="451" w:name="_Toc179632604"/>
      <w:bookmarkStart w:id="452" w:name="_Toc152045586"/>
      <w:bookmarkStart w:id="453" w:name="_Toc246996229"/>
      <w:bookmarkStart w:id="454" w:name="_Toc246996972"/>
    </w:p>
    <w:p w14:paraId="105510F8">
      <w:pPr>
        <w:pageBreakBefore w:val="0"/>
        <w:bidi w:val="0"/>
        <w:spacing w:line="360" w:lineRule="auto"/>
        <w:rPr>
          <w:rFonts w:hint="eastAsia" w:asciiTheme="majorEastAsia" w:hAnsiTheme="majorEastAsia" w:eastAsiaTheme="majorEastAsia" w:cstheme="majorEastAsia"/>
          <w:b/>
          <w:color w:val="auto"/>
          <w:sz w:val="24"/>
          <w:highlight w:val="none"/>
        </w:rPr>
      </w:pPr>
    </w:p>
    <w:p w14:paraId="6E3C0696">
      <w:pPr>
        <w:pageBreakBefore w:val="0"/>
        <w:bidi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附件五：确认通知</w:t>
      </w:r>
      <w:bookmarkEnd w:id="448"/>
      <w:bookmarkEnd w:id="449"/>
      <w:bookmarkEnd w:id="450"/>
      <w:bookmarkEnd w:id="451"/>
      <w:bookmarkEnd w:id="452"/>
      <w:bookmarkEnd w:id="453"/>
      <w:bookmarkEnd w:id="454"/>
    </w:p>
    <w:p w14:paraId="6375CF1E">
      <w:pPr>
        <w:pageBreakBefore w:val="0"/>
        <w:bidi w:val="0"/>
        <w:spacing w:line="360" w:lineRule="auto"/>
        <w:rPr>
          <w:rFonts w:hint="eastAsia" w:asciiTheme="majorEastAsia" w:hAnsiTheme="majorEastAsia" w:eastAsiaTheme="majorEastAsia" w:cstheme="majorEastAsia"/>
          <w:color w:val="auto"/>
          <w:highlight w:val="none"/>
        </w:rPr>
      </w:pPr>
    </w:p>
    <w:p w14:paraId="4670382F">
      <w:pPr>
        <w:pageBreakBefore w:val="0"/>
        <w:bidi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确认通知</w:t>
      </w:r>
    </w:p>
    <w:p w14:paraId="467E99AA">
      <w:pPr>
        <w:pageBreakBefore w:val="0"/>
        <w:bidi w:val="0"/>
        <w:spacing w:line="360" w:lineRule="auto"/>
        <w:rPr>
          <w:rFonts w:hint="eastAsia" w:asciiTheme="majorEastAsia" w:hAnsiTheme="majorEastAsia" w:eastAsiaTheme="majorEastAsia" w:cstheme="majorEastAsia"/>
          <w:color w:val="auto"/>
          <w:sz w:val="24"/>
          <w:highlight w:val="none"/>
        </w:rPr>
      </w:pPr>
    </w:p>
    <w:p w14:paraId="697A36A6">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（采购人名称）：</w:t>
      </w:r>
    </w:p>
    <w:p w14:paraId="1A780612">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w:t>
      </w:r>
    </w:p>
    <w:p w14:paraId="5AC285C8">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你方于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年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日发出的</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（项目名称）关于</w:t>
      </w:r>
      <w:r>
        <w:rPr>
          <w:rFonts w:hint="eastAsia" w:asciiTheme="majorEastAsia" w:hAnsiTheme="majorEastAsia" w:eastAsiaTheme="majorEastAsia" w:cstheme="majorEastAsia"/>
          <w:color w:val="auto"/>
          <w:sz w:val="24"/>
          <w:highlight w:val="none"/>
          <w:u w:val="single"/>
        </w:rPr>
        <w:t xml:space="preserve">       </w:t>
      </w:r>
    </w:p>
    <w:p w14:paraId="04A2B8F4">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的通知，我方已于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日收到。</w:t>
      </w:r>
    </w:p>
    <w:p w14:paraId="587B4A02">
      <w:pPr>
        <w:pageBreakBefore w:val="0"/>
        <w:bidi w:val="0"/>
        <w:spacing w:line="360" w:lineRule="auto"/>
        <w:rPr>
          <w:rFonts w:hint="eastAsia" w:asciiTheme="majorEastAsia" w:hAnsiTheme="majorEastAsia" w:eastAsiaTheme="majorEastAsia" w:cstheme="majorEastAsia"/>
          <w:color w:val="auto"/>
          <w:sz w:val="24"/>
          <w:highlight w:val="none"/>
        </w:rPr>
      </w:pPr>
    </w:p>
    <w:p w14:paraId="512CEF36">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特此确认。</w:t>
      </w:r>
    </w:p>
    <w:p w14:paraId="2A90ED17">
      <w:pPr>
        <w:pageBreakBefore w:val="0"/>
        <w:bidi w:val="0"/>
        <w:spacing w:line="360" w:lineRule="auto"/>
        <w:rPr>
          <w:rFonts w:hint="eastAsia" w:asciiTheme="majorEastAsia" w:hAnsiTheme="majorEastAsia" w:eastAsiaTheme="majorEastAsia" w:cstheme="majorEastAsia"/>
          <w:color w:val="auto"/>
          <w:sz w:val="24"/>
          <w:highlight w:val="none"/>
        </w:rPr>
      </w:pPr>
    </w:p>
    <w:p w14:paraId="2A9BDDB9">
      <w:pPr>
        <w:pageBreakBefore w:val="0"/>
        <w:bidi w:val="0"/>
        <w:spacing w:line="360" w:lineRule="auto"/>
        <w:rPr>
          <w:rFonts w:hint="eastAsia" w:asciiTheme="majorEastAsia" w:hAnsiTheme="majorEastAsia" w:eastAsiaTheme="majorEastAsia" w:cstheme="majorEastAsia"/>
          <w:color w:val="auto"/>
          <w:sz w:val="24"/>
          <w:highlight w:val="none"/>
        </w:rPr>
      </w:pPr>
    </w:p>
    <w:p w14:paraId="728A20C6">
      <w:pPr>
        <w:pageBreakBefore w:val="0"/>
        <w:bidi w:val="0"/>
        <w:spacing w:line="360" w:lineRule="auto"/>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投标人：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（盖单位章）</w:t>
      </w:r>
    </w:p>
    <w:p w14:paraId="7C17FC17">
      <w:pPr>
        <w:pStyle w:val="8"/>
        <w:pageBreakBefore w:val="0"/>
        <w:bidi w:val="0"/>
        <w:spacing w:line="360" w:lineRule="auto"/>
        <w:ind w:left="1680"/>
        <w:rPr>
          <w:rFonts w:hint="eastAsia" w:asciiTheme="majorEastAsia" w:hAnsiTheme="majorEastAsia" w:eastAsiaTheme="majorEastAsia" w:cstheme="majorEastAsia"/>
          <w:color w:val="auto"/>
          <w:sz w:val="24"/>
          <w:highlight w:val="none"/>
        </w:rPr>
      </w:pPr>
    </w:p>
    <w:p w14:paraId="16889DAF">
      <w:pPr>
        <w:pageBreakBefore w:val="0"/>
        <w:bidi w:val="0"/>
        <w:spacing w:line="360" w:lineRule="auto"/>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法定代表人或委托代理人：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（签字）</w:t>
      </w:r>
    </w:p>
    <w:p w14:paraId="2BB66657">
      <w:pPr>
        <w:pageBreakBefore w:val="0"/>
        <w:bidi w:val="0"/>
        <w:spacing w:line="360" w:lineRule="auto"/>
        <w:rPr>
          <w:rFonts w:hint="eastAsia" w:asciiTheme="majorEastAsia" w:hAnsiTheme="majorEastAsia" w:eastAsiaTheme="majorEastAsia" w:cstheme="majorEastAsia"/>
          <w:color w:val="auto"/>
          <w:sz w:val="24"/>
          <w:highlight w:val="none"/>
        </w:rPr>
      </w:pPr>
    </w:p>
    <w:p w14:paraId="141A6094">
      <w:pPr>
        <w:pageBreakBefore w:val="0"/>
        <w:bidi w:val="0"/>
        <w:spacing w:line="360" w:lineRule="auto"/>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05CD8F4B">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21FF9BE2">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0B08EDE7">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4B6D7611">
      <w:pPr>
        <w:rPr>
          <w:rFonts w:hint="eastAsia" w:asciiTheme="majorEastAsia" w:hAnsiTheme="majorEastAsia" w:eastAsiaTheme="majorEastAsia" w:cstheme="majorEastAsia"/>
          <w:b/>
          <w:bCs/>
          <w:color w:val="auto"/>
          <w:szCs w:val="24"/>
          <w:highlight w:val="none"/>
        </w:rPr>
      </w:pPr>
      <w:r>
        <w:rPr>
          <w:rFonts w:hint="eastAsia" w:asciiTheme="majorEastAsia" w:hAnsiTheme="majorEastAsia" w:eastAsiaTheme="majorEastAsia" w:cstheme="majorEastAsia"/>
          <w:b/>
          <w:bCs/>
          <w:color w:val="auto"/>
          <w:szCs w:val="24"/>
          <w:highlight w:val="none"/>
        </w:rPr>
        <w:br w:type="page"/>
      </w:r>
    </w:p>
    <w:p w14:paraId="18BD6355">
      <w:pPr>
        <w:pStyle w:val="24"/>
        <w:pageBreakBefore w:val="0"/>
        <w:bidi w:val="0"/>
        <w:spacing w:line="360" w:lineRule="auto"/>
        <w:ind w:left="0" w:leftChars="0" w:firstLine="0" w:firstLineChars="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szCs w:val="24"/>
          <w:highlight w:val="none"/>
        </w:rPr>
        <w:t>附件六：</w:t>
      </w:r>
    </w:p>
    <w:p w14:paraId="199D0041">
      <w:pPr>
        <w:pageBreakBefore w:val="0"/>
        <w:bidi w:val="0"/>
        <w:spacing w:line="360" w:lineRule="auto"/>
        <w:jc w:val="center"/>
        <w:rPr>
          <w:rFonts w:hint="eastAsia" w:asciiTheme="majorEastAsia" w:hAnsiTheme="majorEastAsia" w:eastAsiaTheme="majorEastAsia" w:cstheme="majorEastAsia"/>
          <w:b/>
          <w:color w:val="auto"/>
          <w:sz w:val="24"/>
          <w:szCs w:val="30"/>
          <w:highlight w:val="none"/>
        </w:rPr>
      </w:pPr>
      <w:r>
        <w:rPr>
          <w:rFonts w:hint="eastAsia" w:asciiTheme="majorEastAsia" w:hAnsiTheme="majorEastAsia" w:eastAsiaTheme="majorEastAsia" w:cstheme="majorEastAsia"/>
          <w:b/>
          <w:color w:val="auto"/>
          <w:sz w:val="24"/>
          <w:szCs w:val="30"/>
          <w:highlight w:val="none"/>
        </w:rPr>
        <w:t>电子投标文件编制要求</w:t>
      </w:r>
    </w:p>
    <w:p w14:paraId="3FB3FC85">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一、投标人应按招标文件要求编制投标文件，将所有投标文件内容上传至“政采云”平台，并使用制作投标文件时用来加密的有效数字证书（CA认证）对投标文件进行解密。</w:t>
      </w:r>
    </w:p>
    <w:p w14:paraId="6EDF3161">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二、电子投标文件中反应投标人资格审查的图片、扫描件、文字描述等，必须清晰可见。其中所有证书和执照必须为原件扫描。</w:t>
      </w:r>
    </w:p>
    <w:p w14:paraId="1861AAB3">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三、投标人应在招标文件要求提交投标文件的截止时间前，完成电子投标文件上传。</w:t>
      </w:r>
    </w:p>
    <w:p w14:paraId="3C336495">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四、若投标人上传的电子投标文件因无法解密而对投标文件无法进行评价的，采购人可以拒绝该投标人投标。</w:t>
      </w:r>
    </w:p>
    <w:p w14:paraId="62C2BD6D">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五、当纸质投标文件与电子投标文件不一致时，以电子投标文件为准。</w:t>
      </w:r>
    </w:p>
    <w:p w14:paraId="098FA376">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六、若出现停电、灾害、系统故障等不可抗力情况，可按纸质投标文件开标。</w:t>
      </w:r>
    </w:p>
    <w:p w14:paraId="5A6266BC">
      <w:pPr>
        <w:pStyle w:val="24"/>
        <w:pageBreakBefore w:val="0"/>
        <w:bidi w:val="0"/>
        <w:spacing w:line="360" w:lineRule="auto"/>
        <w:rPr>
          <w:rFonts w:hint="eastAsia" w:asciiTheme="majorEastAsia" w:hAnsiTheme="majorEastAsia" w:eastAsiaTheme="majorEastAsia" w:cstheme="majorEastAsia"/>
          <w:color w:val="auto"/>
          <w:highlight w:val="none"/>
        </w:rPr>
      </w:pPr>
    </w:p>
    <w:p w14:paraId="1A84F877">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1D2ACAF0">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201C8133">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79AD660D">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65A8EC10">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25CB48CC">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1B93BE6A">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572FDC79">
      <w:pPr>
        <w:pageBreakBefore w:val="0"/>
        <w:bidi w:val="0"/>
        <w:spacing w:before="286" w:line="360" w:lineRule="auto"/>
        <w:ind w:left="2636"/>
        <w:outlineLvl w:val="0"/>
        <w:rPr>
          <w:rFonts w:hint="eastAsia" w:asciiTheme="majorEastAsia" w:hAnsiTheme="majorEastAsia" w:eastAsiaTheme="majorEastAsia" w:cstheme="majorEastAsia"/>
          <w:b/>
          <w:bCs/>
          <w:color w:val="auto"/>
          <w:spacing w:val="4"/>
          <w:sz w:val="43"/>
          <w:szCs w:val="43"/>
          <w:highlight w:val="none"/>
        </w:rPr>
      </w:pPr>
    </w:p>
    <w:p w14:paraId="2C58C016">
      <w:pPr>
        <w:pageBreakBefore w:val="0"/>
        <w:bidi w:val="0"/>
        <w:spacing w:before="286" w:line="360" w:lineRule="auto"/>
        <w:jc w:val="center"/>
        <w:outlineLvl w:val="0"/>
        <w:rPr>
          <w:rFonts w:hint="eastAsia" w:asciiTheme="majorEastAsia" w:hAnsiTheme="majorEastAsia" w:eastAsiaTheme="majorEastAsia" w:cstheme="majorEastAsia"/>
          <w:color w:val="auto"/>
          <w:sz w:val="43"/>
          <w:szCs w:val="43"/>
          <w:highlight w:val="none"/>
        </w:rPr>
      </w:pPr>
      <w:r>
        <w:rPr>
          <w:rFonts w:hint="eastAsia" w:asciiTheme="majorEastAsia" w:hAnsiTheme="majorEastAsia" w:eastAsiaTheme="majorEastAsia" w:cstheme="majorEastAsia"/>
          <w:b/>
          <w:bCs/>
          <w:color w:val="auto"/>
          <w:spacing w:val="4"/>
          <w:sz w:val="43"/>
          <w:szCs w:val="43"/>
          <w:highlight w:val="none"/>
        </w:rPr>
        <w:t>第</w:t>
      </w:r>
      <w:r>
        <w:rPr>
          <w:rFonts w:hint="eastAsia" w:asciiTheme="majorEastAsia" w:hAnsiTheme="majorEastAsia" w:eastAsiaTheme="majorEastAsia" w:cstheme="majorEastAsia"/>
          <w:b/>
          <w:bCs/>
          <w:color w:val="auto"/>
          <w:spacing w:val="4"/>
          <w:sz w:val="43"/>
          <w:szCs w:val="43"/>
          <w:highlight w:val="none"/>
          <w:lang w:val="en-US" w:eastAsia="zh-CN"/>
        </w:rPr>
        <w:t>三</w:t>
      </w:r>
      <w:r>
        <w:rPr>
          <w:rFonts w:hint="eastAsia" w:asciiTheme="majorEastAsia" w:hAnsiTheme="majorEastAsia" w:eastAsiaTheme="majorEastAsia" w:cstheme="majorEastAsia"/>
          <w:b/>
          <w:bCs/>
          <w:color w:val="auto"/>
          <w:spacing w:val="4"/>
          <w:sz w:val="43"/>
          <w:szCs w:val="43"/>
          <w:highlight w:val="none"/>
        </w:rPr>
        <w:t>章</w:t>
      </w:r>
      <w:r>
        <w:rPr>
          <w:rFonts w:hint="eastAsia" w:asciiTheme="majorEastAsia" w:hAnsiTheme="majorEastAsia" w:eastAsiaTheme="majorEastAsia" w:cstheme="majorEastAsia"/>
          <w:color w:val="auto"/>
          <w:spacing w:val="4"/>
          <w:sz w:val="43"/>
          <w:szCs w:val="43"/>
          <w:highlight w:val="none"/>
        </w:rPr>
        <w:t xml:space="preserve">  </w:t>
      </w:r>
      <w:r>
        <w:rPr>
          <w:rFonts w:hint="eastAsia" w:asciiTheme="majorEastAsia" w:hAnsiTheme="majorEastAsia" w:eastAsiaTheme="majorEastAsia" w:cstheme="majorEastAsia"/>
          <w:b/>
          <w:bCs/>
          <w:color w:val="auto"/>
          <w:spacing w:val="4"/>
          <w:sz w:val="43"/>
          <w:szCs w:val="43"/>
          <w:highlight w:val="none"/>
        </w:rPr>
        <w:t>评标办法</w:t>
      </w:r>
      <w:r>
        <w:rPr>
          <w:rFonts w:hint="eastAsia" w:asciiTheme="majorEastAsia" w:hAnsiTheme="majorEastAsia" w:eastAsiaTheme="majorEastAsia" w:cstheme="majorEastAsia"/>
          <w:b/>
          <w:bCs/>
          <w:color w:val="auto"/>
          <w:sz w:val="32"/>
          <w:szCs w:val="32"/>
          <w:highlight w:val="none"/>
        </w:rPr>
        <w:t>（综合评分法）</w:t>
      </w:r>
    </w:p>
    <w:p w14:paraId="6315EB7E">
      <w:pPr>
        <w:pStyle w:val="9"/>
        <w:pageBreakBefore w:val="0"/>
        <w:bidi w:val="0"/>
        <w:spacing w:line="360" w:lineRule="auto"/>
        <w:rPr>
          <w:rFonts w:hint="eastAsia" w:asciiTheme="majorEastAsia" w:hAnsiTheme="majorEastAsia" w:eastAsiaTheme="majorEastAsia" w:cstheme="majorEastAsia"/>
          <w:color w:val="auto"/>
          <w:highlight w:val="none"/>
        </w:rPr>
      </w:pPr>
    </w:p>
    <w:p w14:paraId="1823EF97">
      <w:pPr>
        <w:pageBreakBefore w:val="0"/>
        <w:numPr>
          <w:ilvl w:val="0"/>
          <w:numId w:val="2"/>
        </w:numPr>
        <w:bidi w:val="0"/>
        <w:spacing w:before="240" w:line="360" w:lineRule="auto"/>
        <w:ind w:left="542"/>
        <w:jc w:val="left"/>
        <w:rPr>
          <w:rFonts w:hint="eastAsia" w:asciiTheme="majorEastAsia" w:hAnsiTheme="majorEastAsia" w:eastAsiaTheme="majorEastAsia" w:cstheme="majorEastAsia"/>
          <w:b/>
          <w:bCs/>
          <w:color w:val="auto"/>
          <w:spacing w:val="-5"/>
          <w:sz w:val="24"/>
          <w:highlight w:val="none"/>
        </w:rPr>
      </w:pPr>
      <w:r>
        <w:rPr>
          <w:rFonts w:hint="eastAsia" w:asciiTheme="majorEastAsia" w:hAnsiTheme="majorEastAsia" w:eastAsiaTheme="majorEastAsia" w:cstheme="majorEastAsia"/>
          <w:b/>
          <w:bCs/>
          <w:color w:val="auto"/>
          <w:spacing w:val="-5"/>
          <w:sz w:val="24"/>
          <w:highlight w:val="none"/>
        </w:rPr>
        <w:t>资格审查</w:t>
      </w:r>
    </w:p>
    <w:p w14:paraId="1416F80B">
      <w:pPr>
        <w:pageBreakBefore w:val="0"/>
        <w:bidi w:val="0"/>
        <w:spacing w:before="104" w:line="360" w:lineRule="auto"/>
        <w:ind w:left="406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3"/>
          <w:sz w:val="24"/>
          <w:highlight w:val="none"/>
        </w:rPr>
        <w:t>资格性审查表</w:t>
      </w:r>
    </w:p>
    <w:tbl>
      <w:tblPr>
        <w:tblStyle w:val="19"/>
        <w:tblW w:w="9016"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777"/>
        <w:gridCol w:w="6452"/>
      </w:tblGrid>
      <w:tr w14:paraId="73137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87" w:type="dxa"/>
            <w:vMerge w:val="restart"/>
            <w:tcBorders>
              <w:bottom w:val="nil"/>
            </w:tcBorders>
            <w:vAlign w:val="center"/>
          </w:tcPr>
          <w:p w14:paraId="01EE8D57">
            <w:pPr>
              <w:pStyle w:val="20"/>
              <w:pageBreakBefore w:val="0"/>
              <w:bidi w:val="0"/>
              <w:spacing w:before="99" w:line="360" w:lineRule="auto"/>
              <w:ind w:left="194"/>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5"/>
                <w:sz w:val="24"/>
                <w:szCs w:val="24"/>
                <w:highlight w:val="none"/>
              </w:rPr>
              <w:t>序号</w:t>
            </w:r>
          </w:p>
        </w:tc>
        <w:tc>
          <w:tcPr>
            <w:tcW w:w="1777" w:type="dxa"/>
            <w:vMerge w:val="restart"/>
            <w:tcBorders>
              <w:bottom w:val="nil"/>
            </w:tcBorders>
            <w:vAlign w:val="center"/>
          </w:tcPr>
          <w:p w14:paraId="1313418D">
            <w:pPr>
              <w:pStyle w:val="20"/>
              <w:pageBreakBefore w:val="0"/>
              <w:bidi w:val="0"/>
              <w:spacing w:before="100" w:line="36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7"/>
                <w:sz w:val="24"/>
                <w:szCs w:val="24"/>
                <w:highlight w:val="none"/>
              </w:rPr>
              <w:t>评审因素</w:t>
            </w:r>
          </w:p>
        </w:tc>
        <w:tc>
          <w:tcPr>
            <w:tcW w:w="6452" w:type="dxa"/>
            <w:vMerge w:val="restart"/>
            <w:tcBorders>
              <w:bottom w:val="nil"/>
            </w:tcBorders>
          </w:tcPr>
          <w:p w14:paraId="0682378D">
            <w:pPr>
              <w:pStyle w:val="20"/>
              <w:pageBreakBefore w:val="0"/>
              <w:bidi w:val="0"/>
              <w:spacing w:before="193" w:line="360" w:lineRule="auto"/>
              <w:ind w:left="2804"/>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7"/>
                <w:sz w:val="24"/>
                <w:szCs w:val="24"/>
                <w:highlight w:val="none"/>
              </w:rPr>
              <w:t>评审标准</w:t>
            </w:r>
          </w:p>
        </w:tc>
      </w:tr>
      <w:tr w14:paraId="1D988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87" w:type="dxa"/>
            <w:vMerge w:val="continue"/>
            <w:tcBorders>
              <w:top w:val="nil"/>
            </w:tcBorders>
            <w:textDirection w:val="tbRlV"/>
          </w:tcPr>
          <w:p w14:paraId="3453F666">
            <w:pPr>
              <w:pageBreakBefore w:val="0"/>
              <w:bidi w:val="0"/>
              <w:spacing w:line="360" w:lineRule="auto"/>
              <w:rPr>
                <w:rFonts w:hint="eastAsia" w:asciiTheme="majorEastAsia" w:hAnsiTheme="majorEastAsia" w:eastAsiaTheme="majorEastAsia" w:cstheme="majorEastAsia"/>
                <w:color w:val="auto"/>
                <w:sz w:val="24"/>
                <w:highlight w:val="none"/>
              </w:rPr>
            </w:pPr>
          </w:p>
        </w:tc>
        <w:tc>
          <w:tcPr>
            <w:tcW w:w="1777" w:type="dxa"/>
            <w:vMerge w:val="continue"/>
            <w:tcBorders>
              <w:top w:val="nil"/>
            </w:tcBorders>
          </w:tcPr>
          <w:p w14:paraId="3BBC7FD6">
            <w:pPr>
              <w:pageBreakBefore w:val="0"/>
              <w:bidi w:val="0"/>
              <w:spacing w:line="360" w:lineRule="auto"/>
              <w:rPr>
                <w:rFonts w:hint="eastAsia" w:asciiTheme="majorEastAsia" w:hAnsiTheme="majorEastAsia" w:eastAsiaTheme="majorEastAsia" w:cstheme="majorEastAsia"/>
                <w:color w:val="auto"/>
                <w:sz w:val="24"/>
                <w:highlight w:val="none"/>
              </w:rPr>
            </w:pPr>
          </w:p>
        </w:tc>
        <w:tc>
          <w:tcPr>
            <w:tcW w:w="6452" w:type="dxa"/>
            <w:vMerge w:val="continue"/>
            <w:tcBorders>
              <w:top w:val="nil"/>
            </w:tcBorders>
          </w:tcPr>
          <w:p w14:paraId="69E5332F">
            <w:pPr>
              <w:pageBreakBefore w:val="0"/>
              <w:bidi w:val="0"/>
              <w:spacing w:line="360" w:lineRule="auto"/>
              <w:rPr>
                <w:rFonts w:hint="eastAsia" w:asciiTheme="majorEastAsia" w:hAnsiTheme="majorEastAsia" w:eastAsiaTheme="majorEastAsia" w:cstheme="majorEastAsia"/>
                <w:color w:val="auto"/>
                <w:sz w:val="24"/>
                <w:highlight w:val="none"/>
              </w:rPr>
            </w:pPr>
          </w:p>
        </w:tc>
      </w:tr>
      <w:tr w14:paraId="2E258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87" w:type="dxa"/>
            <w:vAlign w:val="center"/>
          </w:tcPr>
          <w:p w14:paraId="47C4AC75">
            <w:pPr>
              <w:pageBreakBefore w:val="0"/>
              <w:bidi w:val="0"/>
              <w:spacing w:line="360" w:lineRule="auto"/>
              <w:jc w:val="center"/>
              <w:rPr>
                <w:rFonts w:hint="eastAsia" w:asciiTheme="majorEastAsia" w:hAnsiTheme="majorEastAsia" w:eastAsiaTheme="majorEastAsia" w:cstheme="majorEastAsia"/>
                <w:color w:val="auto"/>
                <w:highlight w:val="none"/>
              </w:rPr>
            </w:pPr>
          </w:p>
          <w:p w14:paraId="71EC8CAC">
            <w:pPr>
              <w:pageBreakBefore w:val="0"/>
              <w:bidi w:val="0"/>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p>
        </w:tc>
        <w:tc>
          <w:tcPr>
            <w:tcW w:w="1777" w:type="dxa"/>
            <w:vAlign w:val="center"/>
          </w:tcPr>
          <w:p w14:paraId="3E497D4C">
            <w:pPr>
              <w:pageBreakBefore w:val="0"/>
              <w:bidi w:val="0"/>
              <w:spacing w:line="360" w:lineRule="auto"/>
              <w:jc w:val="center"/>
              <w:rPr>
                <w:rFonts w:hint="eastAsia" w:asciiTheme="majorEastAsia" w:hAnsiTheme="majorEastAsia" w:eastAsiaTheme="majorEastAsia" w:cstheme="majorEastAsia"/>
                <w:color w:val="auto"/>
                <w:sz w:val="24"/>
                <w:highlight w:val="none"/>
              </w:rPr>
            </w:pPr>
          </w:p>
          <w:p w14:paraId="3F1F5E7F">
            <w:pPr>
              <w:pageBreakBefore w:val="0"/>
              <w:bidi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营业执照</w:t>
            </w:r>
          </w:p>
        </w:tc>
        <w:tc>
          <w:tcPr>
            <w:tcW w:w="6452" w:type="dxa"/>
          </w:tcPr>
          <w:p w14:paraId="443B8A4E">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投标人应是在中华人民共和国境内注册，能够独立承担民事责任的法人资格或其他组织，具备有效的营业执照</w:t>
            </w:r>
            <w:r>
              <w:rPr>
                <w:rFonts w:hint="eastAsia" w:asciiTheme="majorEastAsia" w:hAnsiTheme="majorEastAsia" w:eastAsiaTheme="majorEastAsia" w:cstheme="majorEastAsia"/>
                <w:color w:val="auto"/>
                <w:sz w:val="24"/>
                <w:highlight w:val="none"/>
                <w:lang w:val="zh-CN"/>
              </w:rPr>
              <w:t>，并在人员、设备、资金等方面具有</w:t>
            </w:r>
            <w:r>
              <w:rPr>
                <w:rFonts w:hint="eastAsia" w:asciiTheme="majorEastAsia" w:hAnsiTheme="majorEastAsia" w:eastAsiaTheme="majorEastAsia" w:cstheme="majorEastAsia"/>
                <w:color w:val="auto"/>
                <w:sz w:val="24"/>
                <w:highlight w:val="none"/>
              </w:rPr>
              <w:t>承揽本项目的能力；</w:t>
            </w:r>
            <w:r>
              <w:rPr>
                <w:rFonts w:hint="eastAsia" w:asciiTheme="majorEastAsia" w:hAnsiTheme="majorEastAsia" w:eastAsiaTheme="majorEastAsia" w:cstheme="majorEastAsia"/>
                <w:color w:val="auto"/>
                <w:spacing w:val="13"/>
                <w:sz w:val="24"/>
                <w:highlight w:val="none"/>
              </w:rPr>
              <w:t>投标文件内附</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pacing w:val="7"/>
                <w:sz w:val="24"/>
                <w:highlight w:val="none"/>
              </w:rPr>
              <w:t>营业执照复印件并加盖公章。</w:t>
            </w:r>
          </w:p>
        </w:tc>
      </w:tr>
      <w:tr w14:paraId="22355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787" w:type="dxa"/>
            <w:vAlign w:val="center"/>
          </w:tcPr>
          <w:p w14:paraId="5C980788">
            <w:pPr>
              <w:pageBreakBefore w:val="0"/>
              <w:bidi w:val="0"/>
              <w:spacing w:line="360" w:lineRule="auto"/>
              <w:jc w:val="center"/>
              <w:rPr>
                <w:rFonts w:hint="eastAsia" w:asciiTheme="majorEastAsia" w:hAnsiTheme="majorEastAsia" w:eastAsiaTheme="majorEastAsia" w:cstheme="majorEastAsia"/>
                <w:color w:val="auto"/>
                <w:highlight w:val="none"/>
              </w:rPr>
            </w:pPr>
          </w:p>
          <w:p w14:paraId="405577B3">
            <w:pPr>
              <w:pageBreakBefore w:val="0"/>
              <w:bidi w:val="0"/>
              <w:spacing w:line="360" w:lineRule="auto"/>
              <w:jc w:val="center"/>
              <w:rPr>
                <w:rFonts w:hint="eastAsia" w:asciiTheme="majorEastAsia" w:hAnsiTheme="majorEastAsia" w:eastAsiaTheme="majorEastAsia" w:cstheme="majorEastAsia"/>
                <w:color w:val="auto"/>
                <w:highlight w:val="none"/>
              </w:rPr>
            </w:pPr>
          </w:p>
          <w:p w14:paraId="371BA122">
            <w:pPr>
              <w:pageBreakBefore w:val="0"/>
              <w:bidi w:val="0"/>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c>
          <w:tcPr>
            <w:tcW w:w="1777" w:type="dxa"/>
            <w:vAlign w:val="center"/>
          </w:tcPr>
          <w:p w14:paraId="6DBBA39D">
            <w:pPr>
              <w:pageBreakBefore w:val="0"/>
              <w:bidi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财务状况</w:t>
            </w:r>
          </w:p>
        </w:tc>
        <w:tc>
          <w:tcPr>
            <w:tcW w:w="6452" w:type="dxa"/>
            <w:vAlign w:val="center"/>
          </w:tcPr>
          <w:p w14:paraId="61610284">
            <w:pPr>
              <w:pageBreakBefore w:val="0"/>
              <w:widowControl/>
              <w:bidi w:val="0"/>
              <w:spacing w:line="360" w:lineRule="auto"/>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lang w:val="zh-CN" w:eastAsia="zh-CN"/>
              </w:rPr>
              <w:t>提供近三年（2021年至2023年）财务审计报告或财务报表（成立不足三年的企业需提供自成立之日起至2023年的财务审计报告或财务报表，新成立的公司须提供加盖公章的财务状况良好承诺书)</w:t>
            </w:r>
            <w:r>
              <w:rPr>
                <w:rFonts w:hint="eastAsia" w:asciiTheme="majorEastAsia" w:hAnsiTheme="majorEastAsia" w:eastAsiaTheme="majorEastAsia" w:cstheme="majorEastAsia"/>
                <w:color w:val="auto"/>
                <w:sz w:val="24"/>
                <w:highlight w:val="none"/>
                <w:lang w:val="zh-CN"/>
              </w:rPr>
              <w:t>；</w:t>
            </w:r>
          </w:p>
        </w:tc>
      </w:tr>
      <w:tr w14:paraId="0DD0E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787" w:type="dxa"/>
            <w:vAlign w:val="center"/>
          </w:tcPr>
          <w:p w14:paraId="0CB6AE36">
            <w:pPr>
              <w:pageBreakBefore w:val="0"/>
              <w:bidi w:val="0"/>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p>
        </w:tc>
        <w:tc>
          <w:tcPr>
            <w:tcW w:w="1777" w:type="dxa"/>
            <w:vAlign w:val="center"/>
          </w:tcPr>
          <w:p w14:paraId="601EE936">
            <w:pPr>
              <w:pageBreakBefore w:val="0"/>
              <w:bidi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依法缴纳税 收和社会保 障资金情况</w:t>
            </w:r>
          </w:p>
        </w:tc>
        <w:tc>
          <w:tcPr>
            <w:tcW w:w="6452" w:type="dxa"/>
            <w:vAlign w:val="center"/>
          </w:tcPr>
          <w:p w14:paraId="09D9E3FC">
            <w:pPr>
              <w:pStyle w:val="20"/>
              <w:pageBreakBefore w:val="0"/>
              <w:bidi w:val="0"/>
              <w:spacing w:before="33" w:line="360" w:lineRule="auto"/>
              <w:ind w:left="108" w:leftChars="0" w:right="108" w:rightChars="0" w:firstLine="5" w:firstLineChars="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zh-CN" w:eastAsia="zh-CN"/>
              </w:rPr>
              <w:t>近6个月（任意一个月即可）依法缴纳税收和社会保障资金的相关材料；</w:t>
            </w:r>
            <w:r>
              <w:rPr>
                <w:rFonts w:hint="eastAsia" w:asciiTheme="majorEastAsia" w:hAnsiTheme="majorEastAsia" w:eastAsiaTheme="majorEastAsia" w:cstheme="majorEastAsia"/>
                <w:color w:val="auto"/>
                <w:spacing w:val="13"/>
                <w:sz w:val="24"/>
                <w:highlight w:val="none"/>
              </w:rPr>
              <w:t>投标文件内附</w:t>
            </w:r>
            <w:r>
              <w:rPr>
                <w:rFonts w:hint="eastAsia" w:asciiTheme="majorEastAsia" w:hAnsiTheme="majorEastAsia" w:eastAsiaTheme="majorEastAsia" w:cstheme="majorEastAsia"/>
                <w:color w:val="auto"/>
                <w:spacing w:val="13"/>
                <w:sz w:val="24"/>
                <w:highlight w:val="none"/>
                <w:lang w:eastAsia="zh-CN"/>
              </w:rPr>
              <w:t>相关材料</w:t>
            </w:r>
            <w:r>
              <w:rPr>
                <w:rFonts w:hint="eastAsia" w:asciiTheme="majorEastAsia" w:hAnsiTheme="majorEastAsia" w:eastAsiaTheme="majorEastAsia" w:cstheme="majorEastAsia"/>
                <w:color w:val="auto"/>
                <w:spacing w:val="7"/>
                <w:sz w:val="24"/>
                <w:highlight w:val="none"/>
              </w:rPr>
              <w:t>复印件并加盖公章</w:t>
            </w:r>
            <w:r>
              <w:rPr>
                <w:rFonts w:hint="eastAsia" w:asciiTheme="majorEastAsia" w:hAnsiTheme="majorEastAsia" w:eastAsiaTheme="majorEastAsia" w:cstheme="majorEastAsia"/>
                <w:color w:val="auto"/>
                <w:spacing w:val="7"/>
                <w:sz w:val="24"/>
                <w:highlight w:val="none"/>
                <w:lang w:eastAsia="zh-CN"/>
              </w:rPr>
              <w:t>；</w:t>
            </w:r>
          </w:p>
        </w:tc>
      </w:tr>
      <w:tr w14:paraId="18FD1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87" w:type="dxa"/>
            <w:vAlign w:val="center"/>
          </w:tcPr>
          <w:p w14:paraId="7B8ABFFC">
            <w:pPr>
              <w:pageBreakBefore w:val="0"/>
              <w:bidi w:val="0"/>
              <w:spacing w:line="360" w:lineRule="auto"/>
              <w:jc w:val="center"/>
              <w:rPr>
                <w:rFonts w:hint="eastAsia" w:asciiTheme="majorEastAsia" w:hAnsiTheme="majorEastAsia" w:eastAsiaTheme="majorEastAsia" w:cstheme="majorEastAsia"/>
                <w:color w:val="auto"/>
                <w:highlight w:val="none"/>
              </w:rPr>
            </w:pPr>
          </w:p>
          <w:p w14:paraId="28E4A041">
            <w:pPr>
              <w:pageBreakBefore w:val="0"/>
              <w:bidi w:val="0"/>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w:t>
            </w:r>
          </w:p>
        </w:tc>
        <w:tc>
          <w:tcPr>
            <w:tcW w:w="1777" w:type="dxa"/>
            <w:vAlign w:val="center"/>
          </w:tcPr>
          <w:p w14:paraId="0620BF4A">
            <w:pPr>
              <w:pageBreakBefore w:val="0"/>
              <w:bidi w:val="0"/>
              <w:spacing w:line="360" w:lineRule="auto"/>
              <w:jc w:val="center"/>
              <w:rPr>
                <w:rFonts w:hint="eastAsia" w:asciiTheme="majorEastAsia" w:hAnsiTheme="majorEastAsia" w:eastAsiaTheme="majorEastAsia" w:cstheme="majorEastAsia"/>
                <w:color w:val="auto"/>
                <w:sz w:val="24"/>
                <w:highlight w:val="none"/>
                <w:lang w:val="zh-CN"/>
              </w:rPr>
            </w:pPr>
          </w:p>
          <w:p w14:paraId="337E5184">
            <w:pPr>
              <w:pageBreakBefore w:val="0"/>
              <w:bidi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zh-CN"/>
              </w:rPr>
              <w:t>信誉要求</w:t>
            </w:r>
          </w:p>
        </w:tc>
        <w:tc>
          <w:tcPr>
            <w:tcW w:w="6452" w:type="dxa"/>
            <w:vAlign w:val="top"/>
          </w:tcPr>
          <w:p w14:paraId="354BA4CB">
            <w:pPr>
              <w:pageBreakBefore w:val="0"/>
              <w:widowControl/>
              <w:bidi w:val="0"/>
              <w:spacing w:line="360" w:lineRule="auto"/>
              <w:jc w:val="left"/>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投标人不得为“信用中国”网站（www.creditchina.gov.cn）中列入失信被执行人，不得为“中国政府采购网”（www.ccgp.gov.cn）政府采购严重违法失信行为记录名单中被财政部门禁止参加政府采购活动的投标人（在处罚决定规定的时间和地域范围内）（详见财库〔2016〕125号文）；投标人在“中国裁判文书网”（http://wenshu.court.gov.cn）自行查询本公司行贿犯罪记录，参加政府采购活动前3年内在经营活动中没有重大违法记录；拒绝列入政府取消</w:t>
            </w:r>
            <w:r>
              <w:rPr>
                <w:rFonts w:hint="eastAsia" w:asciiTheme="majorEastAsia" w:hAnsiTheme="majorEastAsia" w:eastAsiaTheme="majorEastAsia" w:cstheme="majorEastAsia"/>
                <w:color w:val="auto"/>
                <w:sz w:val="24"/>
                <w:highlight w:val="none"/>
                <w:lang w:val="en-US" w:eastAsia="zh-CN"/>
              </w:rPr>
              <w:t>投标</w:t>
            </w:r>
            <w:r>
              <w:rPr>
                <w:rFonts w:hint="eastAsia" w:asciiTheme="majorEastAsia" w:hAnsiTheme="majorEastAsia" w:eastAsiaTheme="majorEastAsia" w:cstheme="majorEastAsia"/>
                <w:color w:val="auto"/>
                <w:sz w:val="24"/>
                <w:highlight w:val="none"/>
              </w:rPr>
              <w:t>资格记录期间的企业或个人投标</w:t>
            </w:r>
            <w:r>
              <w:rPr>
                <w:rFonts w:hint="eastAsia" w:asciiTheme="majorEastAsia" w:hAnsiTheme="majorEastAsia" w:eastAsiaTheme="majorEastAsia" w:cstheme="majorEastAsia"/>
                <w:color w:val="auto"/>
                <w:sz w:val="24"/>
                <w:highlight w:val="none"/>
                <w:lang w:eastAsia="zh-CN"/>
              </w:rPr>
              <w:t>；</w:t>
            </w:r>
          </w:p>
          <w:p w14:paraId="60396E05">
            <w:pPr>
              <w:pageBreakBefore w:val="0"/>
              <w:widowControl/>
              <w:bidi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以上要求</w:t>
            </w:r>
            <w:r>
              <w:rPr>
                <w:rFonts w:hint="eastAsia" w:asciiTheme="majorEastAsia" w:hAnsiTheme="majorEastAsia" w:eastAsiaTheme="majorEastAsia" w:cstheme="majorEastAsia"/>
                <w:color w:val="auto"/>
                <w:sz w:val="24"/>
                <w:highlight w:val="none"/>
                <w:lang w:val="zh-CN"/>
              </w:rPr>
              <w:t>投标文件内附由法定代表人或其授权委托人签字并加盖公章的承诺书。</w:t>
            </w:r>
          </w:p>
        </w:tc>
      </w:tr>
      <w:tr w14:paraId="39086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787" w:type="dxa"/>
            <w:vAlign w:val="center"/>
          </w:tcPr>
          <w:p w14:paraId="13FB0155">
            <w:pPr>
              <w:pageBreakBefore w:val="0"/>
              <w:bidi w:val="0"/>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w:t>
            </w:r>
          </w:p>
        </w:tc>
        <w:tc>
          <w:tcPr>
            <w:tcW w:w="1777" w:type="dxa"/>
            <w:vAlign w:val="center"/>
          </w:tcPr>
          <w:p w14:paraId="08C5CFF3">
            <w:pPr>
              <w:pageBreakBefore w:val="0"/>
              <w:bidi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szCs w:val="32"/>
                <w:highlight w:val="none"/>
              </w:rPr>
              <w:t>授权委托书</w:t>
            </w:r>
          </w:p>
        </w:tc>
        <w:tc>
          <w:tcPr>
            <w:tcW w:w="6452" w:type="dxa"/>
            <w:vAlign w:val="center"/>
          </w:tcPr>
          <w:p w14:paraId="35A30B9B">
            <w:pPr>
              <w:pageBreakBefore w:val="0"/>
              <w:bidi w:val="0"/>
              <w:spacing w:line="360" w:lineRule="auto"/>
              <w:rPr>
                <w:rFonts w:hint="eastAsia" w:asciiTheme="majorEastAsia" w:hAnsiTheme="majorEastAsia" w:eastAsiaTheme="majorEastAsia" w:cstheme="majorEastAsia"/>
                <w:color w:val="auto"/>
                <w:sz w:val="24"/>
                <w:szCs w:val="24"/>
                <w:highlight w:val="none"/>
                <w:lang w:val="zh-CN" w:eastAsia="zh-CN"/>
              </w:rPr>
            </w:pPr>
            <w:r>
              <w:rPr>
                <w:rFonts w:hint="eastAsia" w:asciiTheme="majorEastAsia" w:hAnsiTheme="majorEastAsia" w:eastAsiaTheme="majorEastAsia" w:cstheme="majorEastAsia"/>
                <w:color w:val="auto"/>
                <w:sz w:val="24"/>
                <w:szCs w:val="32"/>
                <w:highlight w:val="none"/>
              </w:rPr>
              <w:t>投标文件内附由法定代表人及委托代理人签字并加盖公章的授权委托书（非法定代表人亲自参加时提供）</w:t>
            </w:r>
            <w:r>
              <w:rPr>
                <w:rFonts w:hint="eastAsia" w:asciiTheme="majorEastAsia" w:hAnsiTheme="majorEastAsia" w:eastAsiaTheme="majorEastAsia" w:cstheme="majorEastAsia"/>
                <w:color w:val="auto"/>
                <w:sz w:val="24"/>
                <w:szCs w:val="32"/>
                <w:highlight w:val="none"/>
                <w:lang w:eastAsia="zh-CN"/>
              </w:rPr>
              <w:t>。</w:t>
            </w:r>
          </w:p>
        </w:tc>
      </w:tr>
      <w:tr w14:paraId="29CA7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trPr>
        <w:tc>
          <w:tcPr>
            <w:tcW w:w="787" w:type="dxa"/>
            <w:vAlign w:val="center"/>
          </w:tcPr>
          <w:p w14:paraId="02BE5F8A">
            <w:pPr>
              <w:pageBreakBefore w:val="0"/>
              <w:bidi w:val="0"/>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w:t>
            </w:r>
          </w:p>
        </w:tc>
        <w:tc>
          <w:tcPr>
            <w:tcW w:w="1777" w:type="dxa"/>
            <w:vAlign w:val="center"/>
          </w:tcPr>
          <w:p w14:paraId="5367E0A9">
            <w:pPr>
              <w:pageBreakBefore w:val="0"/>
              <w:bidi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其他要求</w:t>
            </w:r>
          </w:p>
        </w:tc>
        <w:tc>
          <w:tcPr>
            <w:tcW w:w="6452" w:type="dxa"/>
            <w:vAlign w:val="top"/>
          </w:tcPr>
          <w:p w14:paraId="6683A20C">
            <w:pPr>
              <w:pageBreakBefore w:val="0"/>
              <w:bidi w:val="0"/>
              <w:spacing w:line="360" w:lineRule="auto"/>
              <w:rPr>
                <w:rFonts w:hint="eastAsia" w:asciiTheme="majorEastAsia" w:hAnsiTheme="majorEastAsia" w:eastAsiaTheme="majorEastAsia" w:cstheme="majorEastAsia"/>
                <w:color w:val="auto"/>
                <w:spacing w:val="8"/>
                <w:sz w:val="24"/>
                <w:highlight w:val="none"/>
              </w:rPr>
            </w:pPr>
            <w:r>
              <w:rPr>
                <w:rFonts w:hint="eastAsia" w:asciiTheme="majorEastAsia" w:hAnsiTheme="majorEastAsia" w:eastAsiaTheme="majorEastAsia" w:cstheme="majorEastAsia"/>
                <w:color w:val="auto"/>
                <w:sz w:val="24"/>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Theme="majorEastAsia" w:hAnsiTheme="majorEastAsia" w:eastAsiaTheme="majorEastAsia" w:cstheme="majorEastAsia"/>
                <w:color w:val="auto"/>
                <w:sz w:val="24"/>
                <w:highlight w:val="none"/>
                <w:lang w:val="zh-CN"/>
              </w:rPr>
              <w:t>投标文件内附由法定代表人或其授权委托人签字并加盖公章的承诺书。</w:t>
            </w:r>
          </w:p>
        </w:tc>
      </w:tr>
      <w:tr w14:paraId="411CE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787" w:type="dxa"/>
            <w:vAlign w:val="center"/>
          </w:tcPr>
          <w:p w14:paraId="7943483E">
            <w:pPr>
              <w:pageBreakBefore w:val="0"/>
              <w:bidi w:val="0"/>
              <w:spacing w:line="360" w:lineRule="auto"/>
              <w:jc w:val="center"/>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szCs w:val="32"/>
                <w:highlight w:val="none"/>
              </w:rPr>
              <w:t>7</w:t>
            </w:r>
          </w:p>
        </w:tc>
        <w:tc>
          <w:tcPr>
            <w:tcW w:w="1777" w:type="dxa"/>
            <w:vAlign w:val="center"/>
          </w:tcPr>
          <w:p w14:paraId="23055A56">
            <w:pPr>
              <w:pageBreakBefore w:val="0"/>
              <w:bidi w:val="0"/>
              <w:spacing w:line="360" w:lineRule="auto"/>
              <w:jc w:val="center"/>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highlight w:val="none"/>
              </w:rPr>
              <w:t>中小企业声明函</w:t>
            </w:r>
          </w:p>
        </w:tc>
        <w:tc>
          <w:tcPr>
            <w:tcW w:w="6452" w:type="dxa"/>
            <w:vAlign w:val="top"/>
          </w:tcPr>
          <w:p w14:paraId="79EACB6C">
            <w:pPr>
              <w:pageBreakBefore w:val="0"/>
              <w:bidi w:val="0"/>
              <w:spacing w:line="360" w:lineRule="auto"/>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highlight w:val="none"/>
              </w:rPr>
              <w:t>本项目为专门面向中小企业采购的项目,投标人应为中小微企业、监 狱企业、残疾人福利性单位，投标文件内附相关证明材料复印件加盖公章。</w:t>
            </w:r>
          </w:p>
        </w:tc>
      </w:tr>
    </w:tbl>
    <w:p w14:paraId="1A7626EA">
      <w:pPr>
        <w:pageBreakBefore w:val="0"/>
        <w:bidi w:val="0"/>
        <w:spacing w:before="140"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w:t>
      </w:r>
      <w:r>
        <w:rPr>
          <w:rFonts w:hint="eastAsia" w:asciiTheme="majorEastAsia" w:hAnsiTheme="majorEastAsia" w:eastAsiaTheme="majorEastAsia" w:cstheme="majorEastAsia"/>
          <w:color w:val="auto"/>
          <w:spacing w:val="9"/>
          <w:sz w:val="24"/>
          <w:szCs w:val="24"/>
          <w:highlight w:val="none"/>
        </w:rPr>
        <w:t>（1）上述内容中有一项不合格，则资格审查不合格，不进入符合性审查、详细评审；</w:t>
      </w:r>
    </w:p>
    <w:p w14:paraId="27F4ABA0">
      <w:pPr>
        <w:pageBreakBefore w:val="0"/>
        <w:bidi w:val="0"/>
        <w:spacing w:before="150" w:line="360" w:lineRule="auto"/>
        <w:ind w:right="2" w:firstLine="484" w:firstLineChars="200"/>
        <w:rPr>
          <w:rFonts w:hint="eastAsia" w:asciiTheme="majorEastAsia" w:hAnsiTheme="majorEastAsia" w:eastAsiaTheme="majorEastAsia" w:cstheme="majorEastAsia"/>
          <w:color w:val="auto"/>
          <w:spacing w:val="1"/>
          <w:position w:val="15"/>
          <w:sz w:val="24"/>
          <w:szCs w:val="24"/>
          <w:highlight w:val="none"/>
        </w:rPr>
      </w:pPr>
      <w:r>
        <w:rPr>
          <w:rFonts w:hint="eastAsia" w:asciiTheme="majorEastAsia" w:hAnsiTheme="majorEastAsia" w:eastAsiaTheme="majorEastAsia" w:cstheme="majorEastAsia"/>
          <w:color w:val="auto"/>
          <w:spacing w:val="1"/>
          <w:position w:val="15"/>
          <w:sz w:val="24"/>
          <w:szCs w:val="24"/>
          <w:highlight w:val="none"/>
        </w:rPr>
        <w:t>（2）每项审查内容合格打“</w:t>
      </w:r>
      <w:r>
        <w:rPr>
          <w:rFonts w:hint="eastAsia" w:asciiTheme="majorEastAsia" w:hAnsiTheme="majorEastAsia" w:eastAsiaTheme="majorEastAsia" w:cstheme="majorEastAsia"/>
          <w:color w:val="auto"/>
          <w:spacing w:val="-23"/>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w:t>
      </w:r>
      <w:r>
        <w:rPr>
          <w:rFonts w:hint="eastAsia" w:asciiTheme="majorEastAsia" w:hAnsiTheme="majorEastAsia" w:eastAsiaTheme="majorEastAsia" w:cstheme="majorEastAsia"/>
          <w:color w:val="auto"/>
          <w:spacing w:val="-72"/>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w:t>
      </w:r>
      <w:r>
        <w:rPr>
          <w:rFonts w:hint="eastAsia" w:asciiTheme="majorEastAsia" w:hAnsiTheme="majorEastAsia" w:eastAsiaTheme="majorEastAsia" w:cstheme="majorEastAsia"/>
          <w:color w:val="auto"/>
          <w:spacing w:val="56"/>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不合格打“</w:t>
      </w:r>
      <w:r>
        <w:rPr>
          <w:rFonts w:hint="eastAsia" w:asciiTheme="majorEastAsia" w:hAnsiTheme="majorEastAsia" w:eastAsiaTheme="majorEastAsia" w:cstheme="majorEastAsia"/>
          <w:color w:val="auto"/>
          <w:spacing w:val="-63"/>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w:t>
      </w:r>
      <w:r>
        <w:rPr>
          <w:rFonts w:hint="eastAsia" w:asciiTheme="majorEastAsia" w:hAnsiTheme="majorEastAsia" w:eastAsiaTheme="majorEastAsia" w:cstheme="majorEastAsia"/>
          <w:color w:val="auto"/>
          <w:spacing w:val="-70"/>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”。评审结论写“合格</w:t>
      </w:r>
      <w:r>
        <w:rPr>
          <w:rFonts w:hint="eastAsia" w:asciiTheme="majorEastAsia" w:hAnsiTheme="majorEastAsia" w:eastAsiaTheme="majorEastAsia" w:cstheme="majorEastAsia"/>
          <w:color w:val="auto"/>
          <w:spacing w:val="-70"/>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”或“不合格</w:t>
      </w:r>
      <w:r>
        <w:rPr>
          <w:rFonts w:hint="eastAsia" w:asciiTheme="majorEastAsia" w:hAnsiTheme="majorEastAsia" w:eastAsiaTheme="majorEastAsia" w:cstheme="majorEastAsia"/>
          <w:color w:val="auto"/>
          <w:spacing w:val="-72"/>
          <w:position w:val="15"/>
          <w:sz w:val="24"/>
          <w:szCs w:val="24"/>
          <w:highlight w:val="none"/>
        </w:rPr>
        <w:t xml:space="preserve"> </w:t>
      </w:r>
      <w:r>
        <w:rPr>
          <w:rFonts w:hint="eastAsia" w:asciiTheme="majorEastAsia" w:hAnsiTheme="majorEastAsia" w:eastAsiaTheme="majorEastAsia" w:cstheme="majorEastAsia"/>
          <w:color w:val="auto"/>
          <w:spacing w:val="1"/>
          <w:position w:val="15"/>
          <w:sz w:val="24"/>
          <w:szCs w:val="24"/>
          <w:highlight w:val="none"/>
        </w:rPr>
        <w:t>”。不合格须注明原因；</w:t>
      </w:r>
    </w:p>
    <w:p w14:paraId="53DB1EB2">
      <w:pPr>
        <w:pageBreakBefore w:val="0"/>
        <w:bidi w:val="0"/>
        <w:spacing w:before="153" w:line="360" w:lineRule="auto"/>
        <w:ind w:firstLine="512"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8"/>
          <w:sz w:val="24"/>
          <w:szCs w:val="24"/>
          <w:highlight w:val="none"/>
        </w:rPr>
        <w:t>（3）资格审查结束后，合格的投标人进入符合性审查。</w:t>
      </w:r>
    </w:p>
    <w:p w14:paraId="47F3DA75">
      <w:pPr>
        <w:pageBreakBefore w:val="0"/>
        <w:bidi w:val="0"/>
        <w:spacing w:before="150" w:line="360" w:lineRule="auto"/>
        <w:ind w:right="2" w:firstLine="512" w:firstLineChars="200"/>
        <w:rPr>
          <w:rFonts w:hint="eastAsia" w:asciiTheme="majorEastAsia" w:hAnsiTheme="majorEastAsia" w:eastAsiaTheme="majorEastAsia" w:cstheme="majorEastAsia"/>
          <w:color w:val="auto"/>
          <w:spacing w:val="1"/>
          <w:position w:val="15"/>
          <w:sz w:val="24"/>
          <w:szCs w:val="24"/>
          <w:highlight w:val="none"/>
        </w:rPr>
      </w:pPr>
      <w:r>
        <w:rPr>
          <w:rFonts w:hint="eastAsia" w:asciiTheme="majorEastAsia" w:hAnsiTheme="majorEastAsia" w:eastAsiaTheme="majorEastAsia" w:cstheme="majorEastAsia"/>
          <w:color w:val="auto"/>
          <w:spacing w:val="8"/>
          <w:position w:val="14"/>
          <w:sz w:val="24"/>
          <w:szCs w:val="24"/>
          <w:highlight w:val="none"/>
        </w:rPr>
        <w:t>（4）投标人所提供的所有证件均需在有效期内且注册单位名称与投标人的名</w:t>
      </w:r>
      <w:r>
        <w:rPr>
          <w:rFonts w:hint="eastAsia" w:asciiTheme="majorEastAsia" w:hAnsiTheme="majorEastAsia" w:eastAsiaTheme="majorEastAsia" w:cstheme="majorEastAsia"/>
          <w:color w:val="auto"/>
          <w:spacing w:val="7"/>
          <w:position w:val="14"/>
          <w:sz w:val="24"/>
          <w:szCs w:val="24"/>
          <w:highlight w:val="none"/>
        </w:rPr>
        <w:t>称一致，</w:t>
      </w:r>
      <w:r>
        <w:rPr>
          <w:rFonts w:hint="eastAsia" w:asciiTheme="majorEastAsia" w:hAnsiTheme="majorEastAsia" w:eastAsiaTheme="majorEastAsia" w:cstheme="majorEastAsia"/>
          <w:color w:val="auto"/>
          <w:spacing w:val="1"/>
          <w:position w:val="15"/>
          <w:sz w:val="24"/>
          <w:szCs w:val="24"/>
          <w:highlight w:val="none"/>
        </w:rPr>
        <w:t>如企业名称发生变更，需提供主管部门出具的变更证明材料。</w:t>
      </w:r>
    </w:p>
    <w:p w14:paraId="28B05D5E">
      <w:pPr>
        <w:pageBreakBefore w:val="0"/>
        <w:bidi w:val="0"/>
        <w:spacing w:before="155" w:line="360" w:lineRule="auto"/>
        <w:ind w:firstLine="516"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9"/>
          <w:sz w:val="24"/>
          <w:szCs w:val="24"/>
          <w:highlight w:val="none"/>
        </w:rPr>
        <w:t>（5）上述内容中如某一证件正在年检或换证，需年检或换证部门出具有效证明方可确认。</w:t>
      </w:r>
    </w:p>
    <w:p w14:paraId="0C99497B">
      <w:pPr>
        <w:pStyle w:val="4"/>
        <w:pageBreakBefore w:val="0"/>
        <w:kinsoku w:val="0"/>
        <w:overflowPunct w:val="0"/>
        <w:bidi w:val="0"/>
        <w:spacing w:line="360" w:lineRule="auto"/>
        <w:rPr>
          <w:rFonts w:hint="eastAsia" w:asciiTheme="majorEastAsia" w:hAnsiTheme="majorEastAsia" w:eastAsiaTheme="majorEastAsia" w:cstheme="majorEastAsia"/>
          <w:color w:val="auto"/>
          <w:sz w:val="24"/>
          <w:szCs w:val="24"/>
          <w:highlight w:val="none"/>
        </w:rPr>
      </w:pPr>
    </w:p>
    <w:p w14:paraId="6744A443">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4A95233C">
      <w:pPr>
        <w:pageBreakBefore w:val="0"/>
        <w:bidi w:val="0"/>
        <w:spacing w:line="360" w:lineRule="auto"/>
        <w:rPr>
          <w:rFonts w:hint="eastAsia" w:asciiTheme="majorEastAsia" w:hAnsiTheme="majorEastAsia" w:eastAsiaTheme="majorEastAsia" w:cstheme="majorEastAsia"/>
          <w:color w:val="auto"/>
          <w:highlight w:val="none"/>
        </w:rPr>
        <w:sectPr>
          <w:footerReference r:id="rId6" w:type="default"/>
          <w:pgSz w:w="11905" w:h="16839"/>
          <w:pgMar w:top="1416" w:right="896" w:bottom="923" w:left="1180" w:header="0" w:footer="761" w:gutter="0"/>
          <w:pgNumType w:fmt="decimal" w:start="1"/>
          <w:cols w:space="720" w:num="1"/>
        </w:sectPr>
      </w:pPr>
    </w:p>
    <w:p w14:paraId="31F9D395">
      <w:pPr>
        <w:pageBreakBefore w:val="0"/>
        <w:numPr>
          <w:ilvl w:val="0"/>
          <w:numId w:val="2"/>
        </w:numPr>
        <w:bidi w:val="0"/>
        <w:spacing w:before="101" w:line="360" w:lineRule="auto"/>
        <w:ind w:left="542" w:leftChars="0" w:firstLine="0" w:firstLineChars="0"/>
        <w:rPr>
          <w:rFonts w:hint="eastAsia" w:asciiTheme="majorEastAsia" w:hAnsiTheme="majorEastAsia" w:eastAsiaTheme="majorEastAsia" w:cstheme="majorEastAsia"/>
          <w:b/>
          <w:bCs/>
          <w:color w:val="auto"/>
          <w:spacing w:val="-5"/>
          <w:sz w:val="24"/>
          <w:szCs w:val="24"/>
          <w:highlight w:val="none"/>
        </w:rPr>
      </w:pPr>
      <w:r>
        <w:rPr>
          <w:rFonts w:hint="eastAsia" w:asciiTheme="majorEastAsia" w:hAnsiTheme="majorEastAsia" w:eastAsiaTheme="majorEastAsia" w:cstheme="majorEastAsia"/>
          <w:b/>
          <w:bCs/>
          <w:color w:val="auto"/>
          <w:spacing w:val="-5"/>
          <w:sz w:val="24"/>
          <w:szCs w:val="24"/>
          <w:highlight w:val="none"/>
        </w:rPr>
        <w:t>符合性审查</w:t>
      </w:r>
    </w:p>
    <w:tbl>
      <w:tblPr>
        <w:tblStyle w:val="19"/>
        <w:tblW w:w="9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8"/>
        <w:gridCol w:w="5309"/>
        <w:gridCol w:w="1064"/>
        <w:gridCol w:w="1064"/>
        <w:gridCol w:w="1064"/>
      </w:tblGrid>
      <w:tr w14:paraId="70607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78" w:type="dxa"/>
            <w:vMerge w:val="restart"/>
            <w:vAlign w:val="center"/>
          </w:tcPr>
          <w:p w14:paraId="1D105185">
            <w:pPr>
              <w:pageBreakBefore w:val="0"/>
              <w:bidi w:val="0"/>
              <w:spacing w:line="360" w:lineRule="auto"/>
              <w:jc w:val="center"/>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序号</w:t>
            </w:r>
          </w:p>
        </w:tc>
        <w:tc>
          <w:tcPr>
            <w:tcW w:w="5309" w:type="dxa"/>
            <w:vMerge w:val="restart"/>
            <w:vAlign w:val="center"/>
          </w:tcPr>
          <w:p w14:paraId="2EA869BF">
            <w:pPr>
              <w:pageBreakBefore w:val="0"/>
              <w:bidi w:val="0"/>
              <w:spacing w:line="360" w:lineRule="auto"/>
              <w:jc w:val="center"/>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评审标准</w:t>
            </w:r>
          </w:p>
        </w:tc>
        <w:tc>
          <w:tcPr>
            <w:tcW w:w="3192" w:type="dxa"/>
            <w:gridSpan w:val="3"/>
          </w:tcPr>
          <w:p w14:paraId="5D922FC3">
            <w:pPr>
              <w:pageBreakBefore w:val="0"/>
              <w:bidi w:val="0"/>
              <w:spacing w:line="360" w:lineRule="auto"/>
              <w:jc w:val="center"/>
              <w:rPr>
                <w:rFonts w:hint="eastAsia" w:asciiTheme="majorEastAsia" w:hAnsiTheme="majorEastAsia" w:eastAsiaTheme="majorEastAsia" w:cstheme="majorEastAsia"/>
                <w:color w:val="auto"/>
                <w:sz w:val="24"/>
                <w:highlight w:val="none"/>
                <w:lang w:eastAsia="en-US"/>
              </w:rPr>
            </w:pPr>
          </w:p>
          <w:p w14:paraId="3567C630">
            <w:pPr>
              <w:pageBreakBefore w:val="0"/>
              <w:bidi w:val="0"/>
              <w:spacing w:line="360" w:lineRule="auto"/>
              <w:jc w:val="center"/>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rPr>
              <w:t>投标人名称</w:t>
            </w:r>
          </w:p>
        </w:tc>
      </w:tr>
      <w:tr w14:paraId="245EE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78" w:type="dxa"/>
            <w:vMerge w:val="continue"/>
          </w:tcPr>
          <w:p w14:paraId="2DC9CB47">
            <w:pPr>
              <w:pageBreakBefore w:val="0"/>
              <w:bidi w:val="0"/>
              <w:spacing w:line="360" w:lineRule="auto"/>
              <w:jc w:val="center"/>
              <w:rPr>
                <w:rFonts w:hint="eastAsia" w:asciiTheme="majorEastAsia" w:hAnsiTheme="majorEastAsia" w:eastAsiaTheme="majorEastAsia" w:cstheme="majorEastAsia"/>
                <w:color w:val="auto"/>
                <w:sz w:val="24"/>
                <w:highlight w:val="none"/>
                <w:lang w:eastAsia="en-US"/>
              </w:rPr>
            </w:pPr>
          </w:p>
        </w:tc>
        <w:tc>
          <w:tcPr>
            <w:tcW w:w="5309" w:type="dxa"/>
            <w:vMerge w:val="continue"/>
          </w:tcPr>
          <w:p w14:paraId="74D8AAA8">
            <w:pPr>
              <w:pageBreakBefore w:val="0"/>
              <w:bidi w:val="0"/>
              <w:spacing w:line="360" w:lineRule="auto"/>
              <w:jc w:val="center"/>
              <w:rPr>
                <w:rFonts w:hint="eastAsia" w:asciiTheme="majorEastAsia" w:hAnsiTheme="majorEastAsia" w:eastAsiaTheme="majorEastAsia" w:cstheme="majorEastAsia"/>
                <w:color w:val="auto"/>
                <w:sz w:val="24"/>
                <w:highlight w:val="none"/>
                <w:lang w:eastAsia="en-US"/>
              </w:rPr>
            </w:pPr>
          </w:p>
        </w:tc>
        <w:tc>
          <w:tcPr>
            <w:tcW w:w="1064" w:type="dxa"/>
          </w:tcPr>
          <w:p w14:paraId="2FE8CBD5">
            <w:pPr>
              <w:pageBreakBefore w:val="0"/>
              <w:bidi w:val="0"/>
              <w:spacing w:line="360" w:lineRule="auto"/>
              <w:jc w:val="center"/>
              <w:rPr>
                <w:rFonts w:hint="eastAsia" w:asciiTheme="majorEastAsia" w:hAnsiTheme="majorEastAsia" w:eastAsiaTheme="majorEastAsia" w:cstheme="majorEastAsia"/>
                <w:color w:val="auto"/>
                <w:sz w:val="24"/>
                <w:highlight w:val="none"/>
                <w:lang w:eastAsia="en-US"/>
              </w:rPr>
            </w:pPr>
          </w:p>
        </w:tc>
        <w:tc>
          <w:tcPr>
            <w:tcW w:w="1064" w:type="dxa"/>
          </w:tcPr>
          <w:p w14:paraId="57A8F4C2">
            <w:pPr>
              <w:pageBreakBefore w:val="0"/>
              <w:bidi w:val="0"/>
              <w:spacing w:line="360" w:lineRule="auto"/>
              <w:jc w:val="center"/>
              <w:rPr>
                <w:rFonts w:hint="eastAsia" w:asciiTheme="majorEastAsia" w:hAnsiTheme="majorEastAsia" w:eastAsiaTheme="majorEastAsia" w:cstheme="majorEastAsia"/>
                <w:color w:val="auto"/>
                <w:sz w:val="24"/>
                <w:highlight w:val="none"/>
                <w:lang w:eastAsia="en-US"/>
              </w:rPr>
            </w:pPr>
          </w:p>
        </w:tc>
        <w:tc>
          <w:tcPr>
            <w:tcW w:w="1064" w:type="dxa"/>
          </w:tcPr>
          <w:p w14:paraId="72EAA9D5">
            <w:pPr>
              <w:pageBreakBefore w:val="0"/>
              <w:bidi w:val="0"/>
              <w:spacing w:line="360" w:lineRule="auto"/>
              <w:rPr>
                <w:rFonts w:hint="eastAsia" w:asciiTheme="majorEastAsia" w:hAnsiTheme="majorEastAsia" w:eastAsiaTheme="majorEastAsia" w:cstheme="majorEastAsia"/>
                <w:color w:val="auto"/>
                <w:highlight w:val="none"/>
                <w:lang w:eastAsia="en-US"/>
              </w:rPr>
            </w:pPr>
          </w:p>
        </w:tc>
      </w:tr>
      <w:tr w14:paraId="0D834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78" w:type="dxa"/>
          </w:tcPr>
          <w:p w14:paraId="414083C1">
            <w:pPr>
              <w:pageBreakBefore w:val="0"/>
              <w:bidi w:val="0"/>
              <w:spacing w:before="270" w:line="360" w:lineRule="auto"/>
              <w:ind w:left="432"/>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1</w:t>
            </w:r>
          </w:p>
        </w:tc>
        <w:tc>
          <w:tcPr>
            <w:tcW w:w="5309" w:type="dxa"/>
          </w:tcPr>
          <w:p w14:paraId="0E0F76CE">
            <w:pPr>
              <w:pageBreakBefore w:val="0"/>
              <w:bidi w:val="0"/>
              <w:spacing w:before="189" w:line="360" w:lineRule="auto"/>
              <w:ind w:left="111"/>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rPr>
              <w:t>投标人</w:t>
            </w:r>
            <w:r>
              <w:rPr>
                <w:rFonts w:hint="eastAsia" w:asciiTheme="majorEastAsia" w:hAnsiTheme="majorEastAsia" w:eastAsiaTheme="majorEastAsia" w:cstheme="majorEastAsia"/>
                <w:color w:val="auto"/>
                <w:spacing w:val="9"/>
                <w:sz w:val="24"/>
                <w:highlight w:val="none"/>
                <w:lang w:eastAsia="en-US"/>
              </w:rPr>
              <w:t>名称与企业法人营业执照名称一致</w:t>
            </w:r>
          </w:p>
        </w:tc>
        <w:tc>
          <w:tcPr>
            <w:tcW w:w="1064" w:type="dxa"/>
          </w:tcPr>
          <w:p w14:paraId="49A28E2A">
            <w:pPr>
              <w:pageBreakBefore w:val="0"/>
              <w:bidi w:val="0"/>
              <w:spacing w:before="189" w:line="360" w:lineRule="auto"/>
              <w:ind w:left="111"/>
              <w:rPr>
                <w:rFonts w:hint="eastAsia" w:asciiTheme="majorEastAsia" w:hAnsiTheme="majorEastAsia" w:eastAsiaTheme="majorEastAsia" w:cstheme="majorEastAsia"/>
                <w:color w:val="auto"/>
                <w:spacing w:val="9"/>
                <w:sz w:val="24"/>
                <w:highlight w:val="none"/>
              </w:rPr>
            </w:pPr>
          </w:p>
        </w:tc>
        <w:tc>
          <w:tcPr>
            <w:tcW w:w="1064" w:type="dxa"/>
          </w:tcPr>
          <w:p w14:paraId="593891F1">
            <w:pPr>
              <w:pageBreakBefore w:val="0"/>
              <w:bidi w:val="0"/>
              <w:spacing w:before="189" w:line="360" w:lineRule="auto"/>
              <w:ind w:left="111"/>
              <w:rPr>
                <w:rFonts w:hint="eastAsia" w:asciiTheme="majorEastAsia" w:hAnsiTheme="majorEastAsia" w:eastAsiaTheme="majorEastAsia" w:cstheme="majorEastAsia"/>
                <w:color w:val="auto"/>
                <w:spacing w:val="9"/>
                <w:sz w:val="24"/>
                <w:highlight w:val="none"/>
              </w:rPr>
            </w:pPr>
          </w:p>
        </w:tc>
        <w:tc>
          <w:tcPr>
            <w:tcW w:w="1064" w:type="dxa"/>
          </w:tcPr>
          <w:p w14:paraId="571AA29D">
            <w:pPr>
              <w:pageBreakBefore w:val="0"/>
              <w:bidi w:val="0"/>
              <w:spacing w:before="189" w:line="360" w:lineRule="auto"/>
              <w:ind w:left="111"/>
              <w:rPr>
                <w:rFonts w:hint="eastAsia" w:asciiTheme="majorEastAsia" w:hAnsiTheme="majorEastAsia" w:eastAsiaTheme="majorEastAsia" w:cstheme="majorEastAsia"/>
                <w:color w:val="auto"/>
                <w:spacing w:val="9"/>
                <w:sz w:val="24"/>
                <w:highlight w:val="none"/>
              </w:rPr>
            </w:pPr>
          </w:p>
        </w:tc>
      </w:tr>
      <w:tr w14:paraId="4429E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078" w:type="dxa"/>
          </w:tcPr>
          <w:p w14:paraId="4D791B3C">
            <w:pPr>
              <w:pageBreakBefore w:val="0"/>
              <w:bidi w:val="0"/>
              <w:spacing w:before="224" w:line="360" w:lineRule="auto"/>
              <w:ind w:left="419"/>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2</w:t>
            </w:r>
          </w:p>
        </w:tc>
        <w:tc>
          <w:tcPr>
            <w:tcW w:w="5309" w:type="dxa"/>
          </w:tcPr>
          <w:p w14:paraId="597B7DD1">
            <w:pPr>
              <w:pageBreakBefore w:val="0"/>
              <w:bidi w:val="0"/>
              <w:spacing w:before="191" w:line="360" w:lineRule="auto"/>
              <w:ind w:left="114"/>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lang w:eastAsia="en-US"/>
              </w:rPr>
              <w:t>投标文件的签署及填写符合招标文件的要求</w:t>
            </w:r>
          </w:p>
        </w:tc>
        <w:tc>
          <w:tcPr>
            <w:tcW w:w="1064" w:type="dxa"/>
          </w:tcPr>
          <w:p w14:paraId="0A6940C0">
            <w:pPr>
              <w:pageBreakBefore w:val="0"/>
              <w:bidi w:val="0"/>
              <w:spacing w:before="191" w:line="360"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0429BC5C">
            <w:pPr>
              <w:pageBreakBefore w:val="0"/>
              <w:bidi w:val="0"/>
              <w:spacing w:before="191" w:line="360"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6E4C451F">
            <w:pPr>
              <w:pageBreakBefore w:val="0"/>
              <w:bidi w:val="0"/>
              <w:spacing w:before="191" w:line="360" w:lineRule="auto"/>
              <w:ind w:left="114"/>
              <w:rPr>
                <w:rFonts w:hint="eastAsia" w:asciiTheme="majorEastAsia" w:hAnsiTheme="majorEastAsia" w:eastAsiaTheme="majorEastAsia" w:cstheme="majorEastAsia"/>
                <w:color w:val="auto"/>
                <w:spacing w:val="9"/>
                <w:sz w:val="24"/>
                <w:highlight w:val="none"/>
                <w:lang w:eastAsia="en-US"/>
              </w:rPr>
            </w:pPr>
          </w:p>
        </w:tc>
      </w:tr>
      <w:tr w14:paraId="36F80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8" w:type="dxa"/>
          </w:tcPr>
          <w:p w14:paraId="584840F8">
            <w:pPr>
              <w:pageBreakBefore w:val="0"/>
              <w:bidi w:val="0"/>
              <w:spacing w:before="222" w:line="360" w:lineRule="auto"/>
              <w:ind w:left="421"/>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3</w:t>
            </w:r>
          </w:p>
        </w:tc>
        <w:tc>
          <w:tcPr>
            <w:tcW w:w="5309" w:type="dxa"/>
          </w:tcPr>
          <w:p w14:paraId="5B495D3A">
            <w:pPr>
              <w:pageBreakBefore w:val="0"/>
              <w:bidi w:val="0"/>
              <w:spacing w:before="190" w:line="360" w:lineRule="auto"/>
              <w:ind w:left="114"/>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lang w:eastAsia="en-US"/>
              </w:rPr>
              <w:t>投标有效期满足招标文件要求</w:t>
            </w:r>
          </w:p>
        </w:tc>
        <w:tc>
          <w:tcPr>
            <w:tcW w:w="1064" w:type="dxa"/>
          </w:tcPr>
          <w:p w14:paraId="5FAC7983">
            <w:pPr>
              <w:pageBreakBefore w:val="0"/>
              <w:bidi w:val="0"/>
              <w:spacing w:before="190" w:line="360"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031E22A1">
            <w:pPr>
              <w:pageBreakBefore w:val="0"/>
              <w:bidi w:val="0"/>
              <w:spacing w:before="190" w:line="360"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6FCDB3BE">
            <w:pPr>
              <w:pageBreakBefore w:val="0"/>
              <w:bidi w:val="0"/>
              <w:spacing w:before="190" w:line="360" w:lineRule="auto"/>
              <w:ind w:left="114"/>
              <w:rPr>
                <w:rFonts w:hint="eastAsia" w:asciiTheme="majorEastAsia" w:hAnsiTheme="majorEastAsia" w:eastAsiaTheme="majorEastAsia" w:cstheme="majorEastAsia"/>
                <w:color w:val="auto"/>
                <w:spacing w:val="9"/>
                <w:sz w:val="24"/>
                <w:highlight w:val="none"/>
                <w:lang w:eastAsia="en-US"/>
              </w:rPr>
            </w:pPr>
          </w:p>
        </w:tc>
      </w:tr>
      <w:tr w14:paraId="6E329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8" w:type="dxa"/>
          </w:tcPr>
          <w:p w14:paraId="449D4B78">
            <w:pPr>
              <w:pageBreakBefore w:val="0"/>
              <w:bidi w:val="0"/>
              <w:spacing w:before="224" w:line="360" w:lineRule="auto"/>
              <w:ind w:left="416"/>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4</w:t>
            </w:r>
          </w:p>
        </w:tc>
        <w:tc>
          <w:tcPr>
            <w:tcW w:w="5309" w:type="dxa"/>
          </w:tcPr>
          <w:p w14:paraId="23DE6F39">
            <w:pPr>
              <w:pageBreakBefore w:val="0"/>
              <w:bidi w:val="0"/>
              <w:spacing w:before="191" w:line="360" w:lineRule="auto"/>
              <w:ind w:left="110"/>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1"/>
                <w:sz w:val="24"/>
                <w:highlight w:val="none"/>
              </w:rPr>
              <w:t>合同履行期限（</w:t>
            </w:r>
            <w:r>
              <w:rPr>
                <w:rFonts w:hint="eastAsia" w:asciiTheme="majorEastAsia" w:hAnsiTheme="majorEastAsia" w:eastAsiaTheme="majorEastAsia" w:cstheme="majorEastAsia"/>
                <w:color w:val="auto"/>
                <w:spacing w:val="9"/>
                <w:sz w:val="24"/>
                <w:highlight w:val="none"/>
              </w:rPr>
              <w:t>服务期限</w:t>
            </w:r>
            <w:r>
              <w:rPr>
                <w:rFonts w:hint="eastAsia" w:asciiTheme="majorEastAsia" w:hAnsiTheme="majorEastAsia" w:eastAsiaTheme="majorEastAsia" w:cstheme="majorEastAsia"/>
                <w:color w:val="auto"/>
                <w:spacing w:val="-1"/>
                <w:sz w:val="24"/>
                <w:highlight w:val="none"/>
              </w:rPr>
              <w:t>）</w:t>
            </w:r>
            <w:r>
              <w:rPr>
                <w:rFonts w:hint="eastAsia" w:asciiTheme="majorEastAsia" w:hAnsiTheme="majorEastAsia" w:eastAsiaTheme="majorEastAsia" w:cstheme="majorEastAsia"/>
                <w:color w:val="auto"/>
                <w:spacing w:val="9"/>
                <w:sz w:val="24"/>
                <w:highlight w:val="none"/>
                <w:lang w:eastAsia="en-US"/>
              </w:rPr>
              <w:t>满足招标文件要求</w:t>
            </w:r>
          </w:p>
        </w:tc>
        <w:tc>
          <w:tcPr>
            <w:tcW w:w="1064" w:type="dxa"/>
          </w:tcPr>
          <w:p w14:paraId="491BBB20">
            <w:pPr>
              <w:pageBreakBefore w:val="0"/>
              <w:bidi w:val="0"/>
              <w:spacing w:before="191" w:line="360" w:lineRule="auto"/>
              <w:ind w:left="110"/>
              <w:rPr>
                <w:rFonts w:hint="eastAsia" w:asciiTheme="majorEastAsia" w:hAnsiTheme="majorEastAsia" w:eastAsiaTheme="majorEastAsia" w:cstheme="majorEastAsia"/>
                <w:color w:val="auto"/>
                <w:spacing w:val="9"/>
                <w:sz w:val="24"/>
                <w:highlight w:val="none"/>
              </w:rPr>
            </w:pPr>
          </w:p>
        </w:tc>
        <w:tc>
          <w:tcPr>
            <w:tcW w:w="1064" w:type="dxa"/>
          </w:tcPr>
          <w:p w14:paraId="56D21A89">
            <w:pPr>
              <w:pageBreakBefore w:val="0"/>
              <w:bidi w:val="0"/>
              <w:spacing w:before="191" w:line="360" w:lineRule="auto"/>
              <w:ind w:left="110"/>
              <w:rPr>
                <w:rFonts w:hint="eastAsia" w:asciiTheme="majorEastAsia" w:hAnsiTheme="majorEastAsia" w:eastAsiaTheme="majorEastAsia" w:cstheme="majorEastAsia"/>
                <w:color w:val="auto"/>
                <w:spacing w:val="9"/>
                <w:sz w:val="24"/>
                <w:highlight w:val="none"/>
              </w:rPr>
            </w:pPr>
          </w:p>
        </w:tc>
        <w:tc>
          <w:tcPr>
            <w:tcW w:w="1064" w:type="dxa"/>
          </w:tcPr>
          <w:p w14:paraId="2B2398BE">
            <w:pPr>
              <w:pageBreakBefore w:val="0"/>
              <w:bidi w:val="0"/>
              <w:spacing w:before="191" w:line="360" w:lineRule="auto"/>
              <w:ind w:left="110"/>
              <w:rPr>
                <w:rFonts w:hint="eastAsia" w:asciiTheme="majorEastAsia" w:hAnsiTheme="majorEastAsia" w:eastAsiaTheme="majorEastAsia" w:cstheme="majorEastAsia"/>
                <w:color w:val="auto"/>
                <w:spacing w:val="9"/>
                <w:sz w:val="24"/>
                <w:highlight w:val="none"/>
              </w:rPr>
            </w:pPr>
          </w:p>
        </w:tc>
      </w:tr>
      <w:tr w14:paraId="564FF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78" w:type="dxa"/>
          </w:tcPr>
          <w:p w14:paraId="35E27635">
            <w:pPr>
              <w:pageBreakBefore w:val="0"/>
              <w:bidi w:val="0"/>
              <w:spacing w:before="225" w:line="360" w:lineRule="auto"/>
              <w:ind w:left="421"/>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5</w:t>
            </w:r>
          </w:p>
        </w:tc>
        <w:tc>
          <w:tcPr>
            <w:tcW w:w="5309" w:type="dxa"/>
          </w:tcPr>
          <w:p w14:paraId="2E41F0F0">
            <w:pPr>
              <w:pageBreakBefore w:val="0"/>
              <w:bidi w:val="0"/>
              <w:spacing w:before="191" w:line="360" w:lineRule="auto"/>
              <w:ind w:left="114"/>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8"/>
                <w:sz w:val="24"/>
                <w:highlight w:val="none"/>
                <w:lang w:eastAsia="en-US"/>
              </w:rPr>
              <w:t>投标内容符合招标文件要求</w:t>
            </w:r>
          </w:p>
        </w:tc>
        <w:tc>
          <w:tcPr>
            <w:tcW w:w="1064" w:type="dxa"/>
          </w:tcPr>
          <w:p w14:paraId="54B66FCD">
            <w:pPr>
              <w:pageBreakBefore w:val="0"/>
              <w:bidi w:val="0"/>
              <w:spacing w:before="191" w:line="360" w:lineRule="auto"/>
              <w:ind w:left="114"/>
              <w:rPr>
                <w:rFonts w:hint="eastAsia" w:asciiTheme="majorEastAsia" w:hAnsiTheme="majorEastAsia" w:eastAsiaTheme="majorEastAsia" w:cstheme="majorEastAsia"/>
                <w:color w:val="auto"/>
                <w:spacing w:val="8"/>
                <w:sz w:val="24"/>
                <w:highlight w:val="none"/>
                <w:lang w:eastAsia="en-US"/>
              </w:rPr>
            </w:pPr>
          </w:p>
        </w:tc>
        <w:tc>
          <w:tcPr>
            <w:tcW w:w="1064" w:type="dxa"/>
          </w:tcPr>
          <w:p w14:paraId="4E787855">
            <w:pPr>
              <w:pageBreakBefore w:val="0"/>
              <w:bidi w:val="0"/>
              <w:spacing w:before="191" w:line="360" w:lineRule="auto"/>
              <w:ind w:left="114"/>
              <w:rPr>
                <w:rFonts w:hint="eastAsia" w:asciiTheme="majorEastAsia" w:hAnsiTheme="majorEastAsia" w:eastAsiaTheme="majorEastAsia" w:cstheme="majorEastAsia"/>
                <w:color w:val="auto"/>
                <w:spacing w:val="8"/>
                <w:sz w:val="24"/>
                <w:highlight w:val="none"/>
                <w:lang w:eastAsia="en-US"/>
              </w:rPr>
            </w:pPr>
          </w:p>
        </w:tc>
        <w:tc>
          <w:tcPr>
            <w:tcW w:w="1064" w:type="dxa"/>
          </w:tcPr>
          <w:p w14:paraId="2E4C4783">
            <w:pPr>
              <w:pageBreakBefore w:val="0"/>
              <w:bidi w:val="0"/>
              <w:spacing w:before="191" w:line="360" w:lineRule="auto"/>
              <w:ind w:left="114"/>
              <w:rPr>
                <w:rFonts w:hint="eastAsia" w:asciiTheme="majorEastAsia" w:hAnsiTheme="majorEastAsia" w:eastAsiaTheme="majorEastAsia" w:cstheme="majorEastAsia"/>
                <w:color w:val="auto"/>
                <w:spacing w:val="8"/>
                <w:sz w:val="24"/>
                <w:highlight w:val="none"/>
                <w:lang w:eastAsia="en-US"/>
              </w:rPr>
            </w:pPr>
          </w:p>
        </w:tc>
      </w:tr>
      <w:tr w14:paraId="2BC0B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78" w:type="dxa"/>
          </w:tcPr>
          <w:p w14:paraId="347FC5B3">
            <w:pPr>
              <w:pageBreakBefore w:val="0"/>
              <w:bidi w:val="0"/>
              <w:spacing w:before="225" w:line="360" w:lineRule="auto"/>
              <w:ind w:left="418"/>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6</w:t>
            </w:r>
          </w:p>
        </w:tc>
        <w:tc>
          <w:tcPr>
            <w:tcW w:w="5309" w:type="dxa"/>
          </w:tcPr>
          <w:p w14:paraId="35B8C408">
            <w:pPr>
              <w:pageBreakBefore w:val="0"/>
              <w:bidi w:val="0"/>
              <w:spacing w:before="192" w:line="360" w:lineRule="auto"/>
              <w:ind w:left="114"/>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lang w:eastAsia="en-US"/>
              </w:rPr>
              <w:t>投标报价不超过最高限价，高于最高限价的将被否决，按废标处理。</w:t>
            </w:r>
          </w:p>
        </w:tc>
        <w:tc>
          <w:tcPr>
            <w:tcW w:w="1064" w:type="dxa"/>
          </w:tcPr>
          <w:p w14:paraId="50DE2E0D">
            <w:pPr>
              <w:pageBreakBefore w:val="0"/>
              <w:bidi w:val="0"/>
              <w:spacing w:before="192" w:line="360"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63B8BCA5">
            <w:pPr>
              <w:pageBreakBefore w:val="0"/>
              <w:bidi w:val="0"/>
              <w:spacing w:before="192" w:line="360"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3C0821A5">
            <w:pPr>
              <w:pageBreakBefore w:val="0"/>
              <w:bidi w:val="0"/>
              <w:spacing w:before="192" w:line="360" w:lineRule="auto"/>
              <w:ind w:left="114"/>
              <w:rPr>
                <w:rFonts w:hint="eastAsia" w:asciiTheme="majorEastAsia" w:hAnsiTheme="majorEastAsia" w:eastAsiaTheme="majorEastAsia" w:cstheme="majorEastAsia"/>
                <w:color w:val="auto"/>
                <w:spacing w:val="9"/>
                <w:sz w:val="24"/>
                <w:highlight w:val="none"/>
                <w:lang w:eastAsia="en-US"/>
              </w:rPr>
            </w:pPr>
          </w:p>
        </w:tc>
      </w:tr>
      <w:tr w14:paraId="1891F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8" w:type="dxa"/>
          </w:tcPr>
          <w:p w14:paraId="6D18AA78">
            <w:pPr>
              <w:pageBreakBefore w:val="0"/>
              <w:bidi w:val="0"/>
              <w:spacing w:before="226" w:line="360" w:lineRule="auto"/>
              <w:ind w:left="422"/>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7</w:t>
            </w:r>
          </w:p>
        </w:tc>
        <w:tc>
          <w:tcPr>
            <w:tcW w:w="5309" w:type="dxa"/>
          </w:tcPr>
          <w:p w14:paraId="0B48EB49">
            <w:pPr>
              <w:pageBreakBefore w:val="0"/>
              <w:bidi w:val="0"/>
              <w:spacing w:before="191" w:line="360" w:lineRule="auto"/>
              <w:ind w:left="114"/>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lang w:eastAsia="en-US"/>
              </w:rPr>
              <w:t>投标文件没有</w:t>
            </w:r>
            <w:r>
              <w:rPr>
                <w:rFonts w:hint="eastAsia" w:asciiTheme="majorEastAsia" w:hAnsiTheme="majorEastAsia" w:eastAsiaTheme="majorEastAsia" w:cstheme="majorEastAsia"/>
                <w:color w:val="auto"/>
                <w:spacing w:val="9"/>
                <w:sz w:val="24"/>
                <w:highlight w:val="none"/>
              </w:rPr>
              <w:t>采购人</w:t>
            </w:r>
            <w:r>
              <w:rPr>
                <w:rFonts w:hint="eastAsia" w:asciiTheme="majorEastAsia" w:hAnsiTheme="majorEastAsia" w:eastAsiaTheme="majorEastAsia" w:cstheme="majorEastAsia"/>
                <w:color w:val="auto"/>
                <w:spacing w:val="9"/>
                <w:sz w:val="24"/>
                <w:highlight w:val="none"/>
                <w:lang w:eastAsia="en-US"/>
              </w:rPr>
              <w:t>不能接受的条件</w:t>
            </w:r>
          </w:p>
        </w:tc>
        <w:tc>
          <w:tcPr>
            <w:tcW w:w="1064" w:type="dxa"/>
          </w:tcPr>
          <w:p w14:paraId="0F250CC6">
            <w:pPr>
              <w:pageBreakBefore w:val="0"/>
              <w:bidi w:val="0"/>
              <w:spacing w:before="191" w:line="360"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055639AD">
            <w:pPr>
              <w:pageBreakBefore w:val="0"/>
              <w:bidi w:val="0"/>
              <w:spacing w:before="191" w:line="360"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3C26CA1B">
            <w:pPr>
              <w:pageBreakBefore w:val="0"/>
              <w:bidi w:val="0"/>
              <w:spacing w:before="191" w:line="360" w:lineRule="auto"/>
              <w:ind w:left="114"/>
              <w:rPr>
                <w:rFonts w:hint="eastAsia" w:asciiTheme="majorEastAsia" w:hAnsiTheme="majorEastAsia" w:eastAsiaTheme="majorEastAsia" w:cstheme="majorEastAsia"/>
                <w:color w:val="auto"/>
                <w:spacing w:val="9"/>
                <w:sz w:val="24"/>
                <w:highlight w:val="none"/>
                <w:lang w:eastAsia="en-US"/>
              </w:rPr>
            </w:pPr>
          </w:p>
        </w:tc>
      </w:tr>
      <w:tr w14:paraId="2B23C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078" w:type="dxa"/>
          </w:tcPr>
          <w:p w14:paraId="3A0A0E4C">
            <w:pPr>
              <w:pageBreakBefore w:val="0"/>
              <w:bidi w:val="0"/>
              <w:spacing w:before="225" w:line="360" w:lineRule="auto"/>
              <w:ind w:left="417"/>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8</w:t>
            </w:r>
          </w:p>
        </w:tc>
        <w:tc>
          <w:tcPr>
            <w:tcW w:w="5309" w:type="dxa"/>
          </w:tcPr>
          <w:p w14:paraId="7AD3B5FC">
            <w:pPr>
              <w:pageBreakBefore w:val="0"/>
              <w:bidi w:val="0"/>
              <w:spacing w:before="56" w:line="360" w:lineRule="auto"/>
              <w:ind w:left="114" w:right="110"/>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7"/>
                <w:sz w:val="24"/>
                <w:highlight w:val="none"/>
                <w:lang w:eastAsia="en-US"/>
              </w:rPr>
              <w:t>投标满足第</w:t>
            </w:r>
            <w:r>
              <w:rPr>
                <w:rFonts w:hint="eastAsia" w:asciiTheme="majorEastAsia" w:hAnsiTheme="majorEastAsia" w:eastAsiaTheme="majorEastAsia" w:cstheme="majorEastAsia"/>
                <w:color w:val="auto"/>
                <w:spacing w:val="7"/>
                <w:sz w:val="24"/>
                <w:highlight w:val="none"/>
                <w:lang w:val="en-US" w:eastAsia="zh-CN"/>
              </w:rPr>
              <w:t>五</w:t>
            </w:r>
            <w:r>
              <w:rPr>
                <w:rFonts w:hint="eastAsia" w:asciiTheme="majorEastAsia" w:hAnsiTheme="majorEastAsia" w:eastAsiaTheme="majorEastAsia" w:cstheme="majorEastAsia"/>
                <w:color w:val="auto"/>
                <w:spacing w:val="7"/>
                <w:sz w:val="24"/>
                <w:highlight w:val="none"/>
                <w:lang w:eastAsia="en-US"/>
              </w:rPr>
              <w:t>部分采购需求标准</w:t>
            </w:r>
            <w:r>
              <w:rPr>
                <w:rFonts w:hint="eastAsia" w:asciiTheme="majorEastAsia" w:hAnsiTheme="majorEastAsia" w:eastAsiaTheme="majorEastAsia" w:cstheme="majorEastAsia"/>
                <w:color w:val="auto"/>
                <w:spacing w:val="8"/>
                <w:sz w:val="24"/>
                <w:highlight w:val="none"/>
                <w:lang w:eastAsia="en-US"/>
              </w:rPr>
              <w:t>，</w:t>
            </w:r>
            <w:r>
              <w:rPr>
                <w:rFonts w:hint="eastAsia" w:asciiTheme="majorEastAsia" w:hAnsiTheme="majorEastAsia" w:eastAsiaTheme="majorEastAsia" w:cstheme="majorEastAsia"/>
                <w:color w:val="auto"/>
                <w:spacing w:val="7"/>
                <w:sz w:val="24"/>
                <w:highlight w:val="none"/>
                <w:lang w:eastAsia="en-US"/>
              </w:rPr>
              <w:t>否则按废标处</w:t>
            </w:r>
            <w:r>
              <w:rPr>
                <w:rFonts w:hint="eastAsia" w:asciiTheme="majorEastAsia" w:hAnsiTheme="majorEastAsia" w:eastAsiaTheme="majorEastAsia" w:cstheme="majorEastAsia"/>
                <w:color w:val="auto"/>
                <w:spacing w:val="-1"/>
                <w:sz w:val="24"/>
                <w:highlight w:val="none"/>
                <w:lang w:eastAsia="en-US"/>
              </w:rPr>
              <w:t>理。</w:t>
            </w:r>
          </w:p>
        </w:tc>
        <w:tc>
          <w:tcPr>
            <w:tcW w:w="1064" w:type="dxa"/>
          </w:tcPr>
          <w:p w14:paraId="576860A5">
            <w:pPr>
              <w:pageBreakBefore w:val="0"/>
              <w:bidi w:val="0"/>
              <w:spacing w:before="56" w:line="360" w:lineRule="auto"/>
              <w:ind w:left="114" w:right="110"/>
              <w:rPr>
                <w:rFonts w:hint="eastAsia" w:asciiTheme="majorEastAsia" w:hAnsiTheme="majorEastAsia" w:eastAsiaTheme="majorEastAsia" w:cstheme="majorEastAsia"/>
                <w:color w:val="auto"/>
                <w:spacing w:val="7"/>
                <w:sz w:val="24"/>
                <w:highlight w:val="none"/>
                <w:lang w:eastAsia="en-US"/>
              </w:rPr>
            </w:pPr>
          </w:p>
        </w:tc>
        <w:tc>
          <w:tcPr>
            <w:tcW w:w="1064" w:type="dxa"/>
          </w:tcPr>
          <w:p w14:paraId="2E554CE6">
            <w:pPr>
              <w:pageBreakBefore w:val="0"/>
              <w:bidi w:val="0"/>
              <w:spacing w:before="56" w:line="360" w:lineRule="auto"/>
              <w:ind w:left="114" w:right="110"/>
              <w:rPr>
                <w:rFonts w:hint="eastAsia" w:asciiTheme="majorEastAsia" w:hAnsiTheme="majorEastAsia" w:eastAsiaTheme="majorEastAsia" w:cstheme="majorEastAsia"/>
                <w:color w:val="auto"/>
                <w:spacing w:val="7"/>
                <w:sz w:val="24"/>
                <w:highlight w:val="none"/>
                <w:lang w:eastAsia="en-US"/>
              </w:rPr>
            </w:pPr>
          </w:p>
        </w:tc>
        <w:tc>
          <w:tcPr>
            <w:tcW w:w="1064" w:type="dxa"/>
          </w:tcPr>
          <w:p w14:paraId="2909FEE3">
            <w:pPr>
              <w:pageBreakBefore w:val="0"/>
              <w:bidi w:val="0"/>
              <w:spacing w:before="56" w:line="360" w:lineRule="auto"/>
              <w:ind w:left="114" w:right="110"/>
              <w:rPr>
                <w:rFonts w:hint="eastAsia" w:asciiTheme="majorEastAsia" w:hAnsiTheme="majorEastAsia" w:eastAsiaTheme="majorEastAsia" w:cstheme="majorEastAsia"/>
                <w:color w:val="auto"/>
                <w:spacing w:val="7"/>
                <w:sz w:val="24"/>
                <w:highlight w:val="none"/>
                <w:lang w:eastAsia="en-US"/>
              </w:rPr>
            </w:pPr>
          </w:p>
        </w:tc>
      </w:tr>
      <w:tr w14:paraId="3CD6F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8" w:type="dxa"/>
          </w:tcPr>
          <w:p w14:paraId="6EF919D2">
            <w:pPr>
              <w:pageBreakBefore w:val="0"/>
              <w:bidi w:val="0"/>
              <w:spacing w:before="227" w:line="360" w:lineRule="auto"/>
              <w:ind w:left="417"/>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z w:val="24"/>
                <w:highlight w:val="none"/>
                <w:lang w:eastAsia="en-US"/>
              </w:rPr>
              <w:t>9</w:t>
            </w:r>
          </w:p>
        </w:tc>
        <w:tc>
          <w:tcPr>
            <w:tcW w:w="5309" w:type="dxa"/>
          </w:tcPr>
          <w:p w14:paraId="39F08993">
            <w:pPr>
              <w:pageBreakBefore w:val="0"/>
              <w:bidi w:val="0"/>
              <w:spacing w:before="193" w:line="360" w:lineRule="auto"/>
              <w:ind w:left="111"/>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0"/>
                <w:sz w:val="24"/>
                <w:highlight w:val="none"/>
              </w:rPr>
              <w:t>投标保证金</w:t>
            </w:r>
            <w:r>
              <w:rPr>
                <w:rFonts w:hint="eastAsia" w:asciiTheme="majorEastAsia" w:hAnsiTheme="majorEastAsia" w:eastAsiaTheme="majorEastAsia" w:cstheme="majorEastAsia"/>
                <w:color w:val="auto"/>
                <w:spacing w:val="10"/>
                <w:sz w:val="24"/>
                <w:highlight w:val="none"/>
                <w:lang w:eastAsia="en-US"/>
              </w:rPr>
              <w:t>：</w:t>
            </w:r>
            <w:r>
              <w:rPr>
                <w:rFonts w:hint="eastAsia" w:asciiTheme="majorEastAsia" w:hAnsiTheme="majorEastAsia" w:eastAsiaTheme="majorEastAsia" w:cstheme="majorEastAsia"/>
                <w:color w:val="auto"/>
                <w:spacing w:val="10"/>
                <w:sz w:val="24"/>
                <w:highlight w:val="none"/>
              </w:rPr>
              <w:t>符合招标文件要求</w:t>
            </w:r>
          </w:p>
        </w:tc>
        <w:tc>
          <w:tcPr>
            <w:tcW w:w="1064" w:type="dxa"/>
          </w:tcPr>
          <w:p w14:paraId="3E5D36BD">
            <w:pPr>
              <w:pageBreakBefore w:val="0"/>
              <w:bidi w:val="0"/>
              <w:spacing w:before="193" w:line="360" w:lineRule="auto"/>
              <w:ind w:left="111"/>
              <w:rPr>
                <w:rFonts w:hint="eastAsia" w:asciiTheme="majorEastAsia" w:hAnsiTheme="majorEastAsia" w:eastAsiaTheme="majorEastAsia" w:cstheme="majorEastAsia"/>
                <w:color w:val="auto"/>
                <w:spacing w:val="10"/>
                <w:sz w:val="24"/>
                <w:highlight w:val="none"/>
              </w:rPr>
            </w:pPr>
          </w:p>
        </w:tc>
        <w:tc>
          <w:tcPr>
            <w:tcW w:w="1064" w:type="dxa"/>
          </w:tcPr>
          <w:p w14:paraId="5B2356C9">
            <w:pPr>
              <w:pageBreakBefore w:val="0"/>
              <w:bidi w:val="0"/>
              <w:spacing w:before="193" w:line="360" w:lineRule="auto"/>
              <w:ind w:left="111"/>
              <w:rPr>
                <w:rFonts w:hint="eastAsia" w:asciiTheme="majorEastAsia" w:hAnsiTheme="majorEastAsia" w:eastAsiaTheme="majorEastAsia" w:cstheme="majorEastAsia"/>
                <w:color w:val="auto"/>
                <w:spacing w:val="10"/>
                <w:sz w:val="24"/>
                <w:highlight w:val="none"/>
              </w:rPr>
            </w:pPr>
          </w:p>
        </w:tc>
        <w:tc>
          <w:tcPr>
            <w:tcW w:w="1064" w:type="dxa"/>
          </w:tcPr>
          <w:p w14:paraId="30DF7C2A">
            <w:pPr>
              <w:pageBreakBefore w:val="0"/>
              <w:bidi w:val="0"/>
              <w:spacing w:before="193" w:line="360" w:lineRule="auto"/>
              <w:ind w:left="111"/>
              <w:rPr>
                <w:rFonts w:hint="eastAsia" w:asciiTheme="majorEastAsia" w:hAnsiTheme="majorEastAsia" w:eastAsiaTheme="majorEastAsia" w:cstheme="majorEastAsia"/>
                <w:color w:val="auto"/>
                <w:spacing w:val="10"/>
                <w:sz w:val="24"/>
                <w:highlight w:val="none"/>
              </w:rPr>
            </w:pPr>
          </w:p>
        </w:tc>
      </w:tr>
      <w:tr w14:paraId="03739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78" w:type="dxa"/>
          </w:tcPr>
          <w:p w14:paraId="3C007A5B">
            <w:pPr>
              <w:pageBreakBefore w:val="0"/>
              <w:bidi w:val="0"/>
              <w:spacing w:before="226" w:line="360" w:lineRule="auto"/>
              <w:ind w:left="379"/>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7"/>
                <w:sz w:val="24"/>
                <w:highlight w:val="none"/>
              </w:rPr>
              <w:t>10</w:t>
            </w:r>
          </w:p>
        </w:tc>
        <w:tc>
          <w:tcPr>
            <w:tcW w:w="5309" w:type="dxa"/>
          </w:tcPr>
          <w:p w14:paraId="2D2F988F">
            <w:pPr>
              <w:pageBreakBefore w:val="0"/>
              <w:bidi w:val="0"/>
              <w:spacing w:before="194" w:line="360" w:lineRule="auto"/>
              <w:ind w:left="122"/>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8"/>
                <w:sz w:val="24"/>
                <w:highlight w:val="none"/>
              </w:rPr>
              <w:t>符合</w:t>
            </w:r>
            <w:r>
              <w:rPr>
                <w:rFonts w:hint="eastAsia" w:asciiTheme="majorEastAsia" w:hAnsiTheme="majorEastAsia" w:eastAsiaTheme="majorEastAsia" w:cstheme="majorEastAsia"/>
                <w:color w:val="auto"/>
                <w:spacing w:val="8"/>
                <w:sz w:val="24"/>
                <w:highlight w:val="none"/>
                <w:lang w:eastAsia="en-US"/>
              </w:rPr>
              <w:t>招标文件规定的全部实质性条款</w:t>
            </w:r>
          </w:p>
        </w:tc>
        <w:tc>
          <w:tcPr>
            <w:tcW w:w="1064" w:type="dxa"/>
          </w:tcPr>
          <w:p w14:paraId="37792A9A">
            <w:pPr>
              <w:pageBreakBefore w:val="0"/>
              <w:bidi w:val="0"/>
              <w:spacing w:before="194" w:line="360" w:lineRule="auto"/>
              <w:ind w:left="122"/>
              <w:rPr>
                <w:rFonts w:hint="eastAsia" w:asciiTheme="majorEastAsia" w:hAnsiTheme="majorEastAsia" w:eastAsiaTheme="majorEastAsia" w:cstheme="majorEastAsia"/>
                <w:color w:val="auto"/>
                <w:spacing w:val="8"/>
                <w:sz w:val="24"/>
                <w:highlight w:val="none"/>
              </w:rPr>
            </w:pPr>
          </w:p>
        </w:tc>
        <w:tc>
          <w:tcPr>
            <w:tcW w:w="1064" w:type="dxa"/>
          </w:tcPr>
          <w:p w14:paraId="3DA1DCEC">
            <w:pPr>
              <w:pageBreakBefore w:val="0"/>
              <w:bidi w:val="0"/>
              <w:spacing w:before="194" w:line="360" w:lineRule="auto"/>
              <w:ind w:left="122"/>
              <w:rPr>
                <w:rFonts w:hint="eastAsia" w:asciiTheme="majorEastAsia" w:hAnsiTheme="majorEastAsia" w:eastAsiaTheme="majorEastAsia" w:cstheme="majorEastAsia"/>
                <w:color w:val="auto"/>
                <w:spacing w:val="8"/>
                <w:sz w:val="24"/>
                <w:highlight w:val="none"/>
              </w:rPr>
            </w:pPr>
          </w:p>
        </w:tc>
        <w:tc>
          <w:tcPr>
            <w:tcW w:w="1064" w:type="dxa"/>
          </w:tcPr>
          <w:p w14:paraId="6424D67C">
            <w:pPr>
              <w:pageBreakBefore w:val="0"/>
              <w:bidi w:val="0"/>
              <w:spacing w:before="194" w:line="360" w:lineRule="auto"/>
              <w:ind w:left="122"/>
              <w:rPr>
                <w:rFonts w:hint="eastAsia" w:asciiTheme="majorEastAsia" w:hAnsiTheme="majorEastAsia" w:eastAsiaTheme="majorEastAsia" w:cstheme="majorEastAsia"/>
                <w:color w:val="auto"/>
                <w:spacing w:val="8"/>
                <w:sz w:val="24"/>
                <w:highlight w:val="none"/>
              </w:rPr>
            </w:pPr>
          </w:p>
        </w:tc>
      </w:tr>
      <w:tr w14:paraId="74CA5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078" w:type="dxa"/>
          </w:tcPr>
          <w:p w14:paraId="36136ACB">
            <w:pPr>
              <w:pageBreakBefore w:val="0"/>
              <w:bidi w:val="0"/>
              <w:spacing w:before="225" w:line="360" w:lineRule="auto"/>
              <w:ind w:left="379"/>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7"/>
                <w:sz w:val="24"/>
                <w:highlight w:val="none"/>
              </w:rPr>
              <w:t>11</w:t>
            </w:r>
          </w:p>
        </w:tc>
        <w:tc>
          <w:tcPr>
            <w:tcW w:w="5309" w:type="dxa"/>
          </w:tcPr>
          <w:p w14:paraId="1192AD2E">
            <w:pPr>
              <w:pageBreakBefore w:val="0"/>
              <w:bidi w:val="0"/>
              <w:spacing w:before="192" w:line="360" w:lineRule="auto"/>
              <w:ind w:left="114"/>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lang w:eastAsia="en-US"/>
              </w:rPr>
              <w:t>投标文件关键内容无不全、字迹模糊、无法辨认</w:t>
            </w:r>
          </w:p>
        </w:tc>
        <w:tc>
          <w:tcPr>
            <w:tcW w:w="1064" w:type="dxa"/>
          </w:tcPr>
          <w:p w14:paraId="7C1C245E">
            <w:pPr>
              <w:pageBreakBefore w:val="0"/>
              <w:bidi w:val="0"/>
              <w:spacing w:before="192" w:line="360"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780EB93F">
            <w:pPr>
              <w:pageBreakBefore w:val="0"/>
              <w:bidi w:val="0"/>
              <w:spacing w:before="192" w:line="360" w:lineRule="auto"/>
              <w:ind w:left="114"/>
              <w:rPr>
                <w:rFonts w:hint="eastAsia" w:asciiTheme="majorEastAsia" w:hAnsiTheme="majorEastAsia" w:eastAsiaTheme="majorEastAsia" w:cstheme="majorEastAsia"/>
                <w:color w:val="auto"/>
                <w:spacing w:val="9"/>
                <w:sz w:val="24"/>
                <w:highlight w:val="none"/>
                <w:lang w:eastAsia="en-US"/>
              </w:rPr>
            </w:pPr>
          </w:p>
        </w:tc>
        <w:tc>
          <w:tcPr>
            <w:tcW w:w="1064" w:type="dxa"/>
          </w:tcPr>
          <w:p w14:paraId="79EF49AF">
            <w:pPr>
              <w:pageBreakBefore w:val="0"/>
              <w:bidi w:val="0"/>
              <w:spacing w:before="192" w:line="360" w:lineRule="auto"/>
              <w:ind w:left="114"/>
              <w:rPr>
                <w:rFonts w:hint="eastAsia" w:asciiTheme="majorEastAsia" w:hAnsiTheme="majorEastAsia" w:eastAsiaTheme="majorEastAsia" w:cstheme="majorEastAsia"/>
                <w:color w:val="auto"/>
                <w:spacing w:val="9"/>
                <w:sz w:val="24"/>
                <w:highlight w:val="none"/>
                <w:lang w:eastAsia="en-US"/>
              </w:rPr>
            </w:pPr>
          </w:p>
        </w:tc>
      </w:tr>
      <w:tr w14:paraId="01179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8" w:type="dxa"/>
          </w:tcPr>
          <w:p w14:paraId="2102EF3C">
            <w:pPr>
              <w:pageBreakBefore w:val="0"/>
              <w:bidi w:val="0"/>
              <w:spacing w:before="225" w:line="360" w:lineRule="auto"/>
              <w:ind w:left="379"/>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7"/>
                <w:sz w:val="24"/>
                <w:highlight w:val="none"/>
              </w:rPr>
              <w:t>12</w:t>
            </w:r>
          </w:p>
        </w:tc>
        <w:tc>
          <w:tcPr>
            <w:tcW w:w="5309" w:type="dxa"/>
          </w:tcPr>
          <w:p w14:paraId="0D9750E4">
            <w:pPr>
              <w:pageBreakBefore w:val="0"/>
              <w:bidi w:val="0"/>
              <w:spacing w:before="193" w:line="360" w:lineRule="auto"/>
              <w:ind w:left="111"/>
              <w:rPr>
                <w:rFonts w:hint="eastAsia" w:asciiTheme="majorEastAsia" w:hAnsiTheme="majorEastAsia" w:eastAsiaTheme="majorEastAsia" w:cstheme="majorEastAsia"/>
                <w:color w:val="auto"/>
                <w:sz w:val="24"/>
                <w:highlight w:val="none"/>
                <w:lang w:eastAsia="en-US"/>
              </w:rPr>
            </w:pPr>
            <w:r>
              <w:rPr>
                <w:rFonts w:hint="eastAsia" w:asciiTheme="majorEastAsia" w:hAnsiTheme="majorEastAsia" w:eastAsiaTheme="majorEastAsia" w:cstheme="majorEastAsia"/>
                <w:color w:val="auto"/>
                <w:spacing w:val="9"/>
                <w:sz w:val="24"/>
                <w:highlight w:val="none"/>
              </w:rPr>
              <w:t>投标人</w:t>
            </w:r>
            <w:r>
              <w:rPr>
                <w:rFonts w:hint="eastAsia" w:asciiTheme="majorEastAsia" w:hAnsiTheme="majorEastAsia" w:eastAsiaTheme="majorEastAsia" w:cstheme="majorEastAsia"/>
                <w:color w:val="auto"/>
                <w:spacing w:val="9"/>
                <w:sz w:val="24"/>
                <w:highlight w:val="none"/>
                <w:lang w:eastAsia="en-US"/>
              </w:rPr>
              <w:t>只有一个有效报价</w:t>
            </w:r>
          </w:p>
        </w:tc>
        <w:tc>
          <w:tcPr>
            <w:tcW w:w="1064" w:type="dxa"/>
          </w:tcPr>
          <w:p w14:paraId="69342FA4">
            <w:pPr>
              <w:pageBreakBefore w:val="0"/>
              <w:bidi w:val="0"/>
              <w:spacing w:before="193" w:line="360" w:lineRule="auto"/>
              <w:ind w:left="111"/>
              <w:rPr>
                <w:rFonts w:hint="eastAsia" w:asciiTheme="majorEastAsia" w:hAnsiTheme="majorEastAsia" w:eastAsiaTheme="majorEastAsia" w:cstheme="majorEastAsia"/>
                <w:color w:val="auto"/>
                <w:spacing w:val="9"/>
                <w:sz w:val="24"/>
                <w:highlight w:val="none"/>
              </w:rPr>
            </w:pPr>
          </w:p>
        </w:tc>
        <w:tc>
          <w:tcPr>
            <w:tcW w:w="1064" w:type="dxa"/>
          </w:tcPr>
          <w:p w14:paraId="39404A76">
            <w:pPr>
              <w:pageBreakBefore w:val="0"/>
              <w:bidi w:val="0"/>
              <w:spacing w:before="193" w:line="360" w:lineRule="auto"/>
              <w:ind w:left="111"/>
              <w:rPr>
                <w:rFonts w:hint="eastAsia" w:asciiTheme="majorEastAsia" w:hAnsiTheme="majorEastAsia" w:eastAsiaTheme="majorEastAsia" w:cstheme="majorEastAsia"/>
                <w:color w:val="auto"/>
                <w:spacing w:val="9"/>
                <w:sz w:val="24"/>
                <w:highlight w:val="none"/>
              </w:rPr>
            </w:pPr>
          </w:p>
        </w:tc>
        <w:tc>
          <w:tcPr>
            <w:tcW w:w="1064" w:type="dxa"/>
          </w:tcPr>
          <w:p w14:paraId="0D834A24">
            <w:pPr>
              <w:pageBreakBefore w:val="0"/>
              <w:bidi w:val="0"/>
              <w:spacing w:before="193" w:line="360" w:lineRule="auto"/>
              <w:ind w:left="111"/>
              <w:rPr>
                <w:rFonts w:hint="eastAsia" w:asciiTheme="majorEastAsia" w:hAnsiTheme="majorEastAsia" w:eastAsiaTheme="majorEastAsia" w:cstheme="majorEastAsia"/>
                <w:color w:val="auto"/>
                <w:spacing w:val="9"/>
                <w:sz w:val="24"/>
                <w:highlight w:val="none"/>
              </w:rPr>
            </w:pPr>
          </w:p>
        </w:tc>
      </w:tr>
    </w:tbl>
    <w:p w14:paraId="10E97F93">
      <w:pPr>
        <w:pageBreakBefore w:val="0"/>
        <w:numPr>
          <w:ilvl w:val="0"/>
          <w:numId w:val="0"/>
        </w:numPr>
        <w:bidi w:val="0"/>
        <w:spacing w:before="101" w:line="360" w:lineRule="auto"/>
        <w:ind w:left="542" w:leftChars="0"/>
        <w:rPr>
          <w:rFonts w:hint="eastAsia" w:asciiTheme="majorEastAsia" w:hAnsiTheme="majorEastAsia" w:eastAsiaTheme="majorEastAsia" w:cstheme="majorEastAsia"/>
          <w:b/>
          <w:bCs/>
          <w:color w:val="auto"/>
          <w:spacing w:val="-5"/>
          <w:sz w:val="24"/>
          <w:szCs w:val="24"/>
          <w:highlight w:val="none"/>
        </w:rPr>
      </w:pPr>
    </w:p>
    <w:p w14:paraId="7CA7481B">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8"/>
          <w:sz w:val="24"/>
          <w:szCs w:val="24"/>
          <w:highlight w:val="none"/>
        </w:rPr>
        <w:t>注</w:t>
      </w:r>
      <w:r>
        <w:rPr>
          <w:rFonts w:hint="eastAsia" w:asciiTheme="majorEastAsia" w:hAnsiTheme="majorEastAsia" w:eastAsiaTheme="majorEastAsia" w:cstheme="majorEastAsia"/>
          <w:color w:val="auto"/>
          <w:spacing w:val="-39"/>
          <w:sz w:val="24"/>
          <w:szCs w:val="24"/>
          <w:highlight w:val="none"/>
        </w:rPr>
        <w:t>：</w:t>
      </w:r>
      <w:r>
        <w:rPr>
          <w:rFonts w:hint="eastAsia" w:asciiTheme="majorEastAsia" w:hAnsiTheme="majorEastAsia" w:eastAsiaTheme="majorEastAsia" w:cstheme="majorEastAsia"/>
          <w:color w:val="auto"/>
          <w:sz w:val="24"/>
          <w:szCs w:val="24"/>
          <w:highlight w:val="none"/>
        </w:rPr>
        <w:t>（1）投</w:t>
      </w:r>
      <w:r>
        <w:rPr>
          <w:rFonts w:hint="eastAsia" w:asciiTheme="majorEastAsia" w:hAnsiTheme="majorEastAsia" w:eastAsiaTheme="majorEastAsia" w:cstheme="majorEastAsia"/>
          <w:color w:val="auto"/>
          <w:spacing w:val="8"/>
          <w:sz w:val="24"/>
          <w:szCs w:val="24"/>
          <w:highlight w:val="none"/>
        </w:rPr>
        <w:t>标人或其投标文件不符合上述情况之一的，则符</w:t>
      </w:r>
      <w:r>
        <w:rPr>
          <w:rFonts w:hint="eastAsia" w:asciiTheme="majorEastAsia" w:hAnsiTheme="majorEastAsia" w:eastAsiaTheme="majorEastAsia" w:cstheme="majorEastAsia"/>
          <w:color w:val="auto"/>
          <w:spacing w:val="7"/>
          <w:sz w:val="24"/>
          <w:szCs w:val="24"/>
          <w:highlight w:val="none"/>
        </w:rPr>
        <w:t>合性审查不合格，不进</w:t>
      </w:r>
      <w:r>
        <w:rPr>
          <w:rFonts w:hint="eastAsia" w:asciiTheme="majorEastAsia" w:hAnsiTheme="majorEastAsia" w:eastAsiaTheme="majorEastAsia" w:cstheme="majorEastAsia"/>
          <w:color w:val="auto"/>
          <w:sz w:val="24"/>
          <w:szCs w:val="24"/>
          <w:highlight w:val="none"/>
        </w:rPr>
        <w:t>入详细评审；</w:t>
      </w:r>
    </w:p>
    <w:p w14:paraId="4CB69B26">
      <w:pPr>
        <w:pageBreakBefore w:val="0"/>
        <w:bidi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（2）每个评审项目合格打“ √ ”, 不合格打“ × ”。评审结论写“合格 ”或“不合格 ”。不合格须注明原因；</w:t>
      </w:r>
    </w:p>
    <w:p w14:paraId="0E075D1E">
      <w:pPr>
        <w:pageBreakBefore w:val="0"/>
        <w:bidi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（3）符合性审查结束后，合格的投标人进入详细评审。</w:t>
      </w:r>
    </w:p>
    <w:p w14:paraId="240BD2CC">
      <w:pPr>
        <w:pageBreakBefore w:val="0"/>
        <w:bidi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（4）投标人所提供的所有证件均需在有效期内且注册单位名称与投标人的名称一致，如企业名称发生变更，需提供主管部门出具的变更证明材料。</w:t>
      </w:r>
    </w:p>
    <w:p w14:paraId="3671C248">
      <w:pPr>
        <w:pageBreakBefore w:val="0"/>
        <w:bidi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sectPr>
          <w:headerReference r:id="rId7" w:type="default"/>
          <w:footerReference r:id="rId8" w:type="default"/>
          <w:pgSz w:w="11906" w:h="16839"/>
          <w:pgMar w:top="1487" w:right="1136" w:bottom="1156" w:left="1477" w:header="851" w:footer="994" w:gutter="0"/>
          <w:pgNumType w:fmt="decimal"/>
          <w:cols w:space="720" w:num="1"/>
        </w:sectPr>
      </w:pPr>
      <w:r>
        <w:rPr>
          <w:rFonts w:hint="eastAsia" w:asciiTheme="majorEastAsia" w:hAnsiTheme="majorEastAsia" w:eastAsiaTheme="majorEastAsia" w:cstheme="majorEastAsia"/>
          <w:color w:val="auto"/>
          <w:sz w:val="24"/>
          <w:szCs w:val="24"/>
          <w:highlight w:val="none"/>
        </w:rPr>
        <w:t>（5）上述内容中如某一证件正在年检或换证，需年检或换证部门出具有效证明方可确认</w:t>
      </w:r>
      <w:r>
        <w:rPr>
          <w:rFonts w:hint="eastAsia" w:asciiTheme="majorEastAsia" w:hAnsiTheme="majorEastAsia" w:eastAsiaTheme="majorEastAsia" w:cstheme="majorEastAsia"/>
          <w:color w:val="auto"/>
          <w:sz w:val="24"/>
          <w:szCs w:val="24"/>
          <w:highlight w:val="none"/>
          <w:lang w:eastAsia="zh-CN"/>
        </w:rPr>
        <w:t>。</w:t>
      </w:r>
    </w:p>
    <w:p w14:paraId="174EF022">
      <w:pPr>
        <w:pageBreakBefore w:val="0"/>
        <w:bidi w:val="0"/>
        <w:spacing w:line="360" w:lineRule="auto"/>
        <w:rPr>
          <w:rFonts w:hint="eastAsia" w:asciiTheme="majorEastAsia" w:hAnsiTheme="majorEastAsia" w:eastAsiaTheme="majorEastAsia" w:cstheme="majorEastAsia"/>
          <w:color w:val="auto"/>
          <w:highlight w:val="none"/>
        </w:rPr>
      </w:pPr>
    </w:p>
    <w:p w14:paraId="1561AC23">
      <w:pPr>
        <w:pStyle w:val="4"/>
        <w:pageBreakBefore w:val="0"/>
        <w:kinsoku w:val="0"/>
        <w:overflowPunct w:val="0"/>
        <w:bidi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（三）详细评审记录表</w:t>
      </w:r>
    </w:p>
    <w:p w14:paraId="64D041BF">
      <w:pPr>
        <w:pageBreakBefore w:val="0"/>
        <w:bidi w:val="0"/>
        <w:spacing w:line="360" w:lineRule="auto"/>
        <w:rPr>
          <w:rFonts w:hint="eastAsia" w:asciiTheme="majorEastAsia" w:hAnsiTheme="majorEastAsia" w:eastAsiaTheme="majorEastAsia" w:cstheme="majorEastAsia"/>
          <w:color w:val="auto"/>
          <w:highlight w:val="none"/>
        </w:rPr>
      </w:pPr>
    </w:p>
    <w:tbl>
      <w:tblPr>
        <w:tblStyle w:val="17"/>
        <w:tblpPr w:leftFromText="171" w:rightFromText="171" w:vertAnchor="text" w:tblpXSpec="center"/>
        <w:tblOverlap w:val="never"/>
        <w:tblW w:w="100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1584"/>
        <w:gridCol w:w="596"/>
        <w:gridCol w:w="7324"/>
      </w:tblGrid>
      <w:tr w14:paraId="1138B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14:paraId="710658FF">
            <w:pPr>
              <w:keepNext w:val="0"/>
              <w:keepLines w:val="0"/>
              <w:pageBreakBefore w:val="0"/>
              <w:widowControl/>
              <w:suppressLineNumbers w:val="0"/>
              <w:bidi w:val="0"/>
              <w:snapToGrid w:val="0"/>
              <w:spacing w:before="0" w:beforeAutospacing="0" w:after="0" w:afterAutospacing="0" w:line="360" w:lineRule="auto"/>
              <w:ind w:left="0" w:right="0" w:firstLine="46" w:firstLineChars="22"/>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F15D487">
            <w:pPr>
              <w:keepNext w:val="0"/>
              <w:keepLines w:val="0"/>
              <w:pageBreakBefore w:val="0"/>
              <w:widowControl/>
              <w:suppressLineNumbers w:val="0"/>
              <w:bidi w:val="0"/>
              <w:snapToGrid w:val="0"/>
              <w:spacing w:before="0" w:beforeAutospacing="0" w:after="0" w:afterAutospacing="0" w:line="360" w:lineRule="auto"/>
              <w:ind w:left="0" w:right="0" w:firstLine="46" w:firstLineChars="22"/>
              <w:jc w:val="center"/>
              <w:rPr>
                <w:rFonts w:hint="eastAsia" w:ascii="宋体" w:hAnsi="宋体" w:eastAsia="宋体" w:cs="宋体"/>
                <w:szCs w:val="21"/>
                <w:highlight w:val="none"/>
              </w:rPr>
            </w:pPr>
            <w:r>
              <w:rPr>
                <w:rFonts w:hint="eastAsia" w:ascii="宋体" w:hAnsi="宋体" w:eastAsia="宋体" w:cs="宋体"/>
                <w:szCs w:val="21"/>
                <w:highlight w:val="none"/>
              </w:rPr>
              <w:t>评分项目</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40C46E64">
            <w:pPr>
              <w:keepNext w:val="0"/>
              <w:keepLines w:val="0"/>
              <w:pageBreakBefore w:val="0"/>
              <w:widowControl/>
              <w:suppressLineNumbers w:val="0"/>
              <w:bidi w:val="0"/>
              <w:snapToGrid w:val="0"/>
              <w:spacing w:before="0" w:beforeAutospacing="0" w:after="0" w:afterAutospacing="0" w:line="360" w:lineRule="auto"/>
              <w:ind w:left="0" w:right="0" w:firstLine="46" w:firstLineChars="22"/>
              <w:jc w:val="center"/>
              <w:rPr>
                <w:rFonts w:hint="eastAsia" w:ascii="宋体" w:hAnsi="宋体" w:eastAsia="宋体" w:cs="宋体"/>
                <w:szCs w:val="21"/>
                <w:highlight w:val="none"/>
              </w:rPr>
            </w:pPr>
            <w:r>
              <w:rPr>
                <w:rFonts w:hint="eastAsia" w:ascii="宋体" w:hAnsi="宋体" w:eastAsia="宋体" w:cs="宋体"/>
                <w:szCs w:val="21"/>
                <w:highlight w:val="none"/>
              </w:rPr>
              <w:t>基准分值</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14:paraId="52B65AC7">
            <w:pPr>
              <w:keepNext w:val="0"/>
              <w:keepLines w:val="0"/>
              <w:pageBreakBefore w:val="0"/>
              <w:widowControl/>
              <w:suppressLineNumbers w:val="0"/>
              <w:bidi w:val="0"/>
              <w:snapToGrid w:val="0"/>
              <w:spacing w:before="0" w:beforeAutospacing="0" w:after="0" w:afterAutospacing="0" w:line="360" w:lineRule="auto"/>
              <w:ind w:left="0" w:right="0" w:firstLine="46" w:firstLineChars="22"/>
              <w:jc w:val="center"/>
              <w:rPr>
                <w:rFonts w:hint="eastAsia" w:ascii="宋体" w:hAnsi="宋体" w:eastAsia="宋体" w:cs="宋体"/>
                <w:szCs w:val="21"/>
                <w:highlight w:val="none"/>
              </w:rPr>
            </w:pPr>
            <w:r>
              <w:rPr>
                <w:rFonts w:hint="eastAsia" w:ascii="宋体" w:hAnsi="宋体" w:eastAsia="宋体" w:cs="宋体"/>
                <w:szCs w:val="21"/>
                <w:highlight w:val="none"/>
              </w:rPr>
              <w:t>评分标准</w:t>
            </w:r>
          </w:p>
        </w:tc>
      </w:tr>
      <w:tr w14:paraId="55D8F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14:paraId="49ABDA53">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B691FDE">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价格部分评分</w:t>
            </w:r>
          </w:p>
          <w:p w14:paraId="7BE01FED">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（10分）</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41A92EC4">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10分</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14:paraId="6DC807C8">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采用低价优先法，即满足招标文件要求且总投标价格最低的投标报价为评标基准价，其价格分为满分10分。其他投标人的价格分统一按照下列公式计算：</w:t>
            </w:r>
          </w:p>
          <w:p w14:paraId="46247204">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投标报价得分＝（评标基准价/投标报价）×10×100％</w:t>
            </w:r>
          </w:p>
        </w:tc>
      </w:tr>
      <w:tr w14:paraId="2FAF3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14:paraId="47AB99A6">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182E020">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服务要求评分</w:t>
            </w:r>
          </w:p>
          <w:p w14:paraId="36F36EA2">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（11分）</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32BA4B0F">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分</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14:paraId="0C8F2EDD">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服务方案完整、详细，对采购人有针对性服务及技术支持内容，配置与项目匹配度高</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最高得11分，最低0分。</w:t>
            </w:r>
          </w:p>
        </w:tc>
      </w:tr>
      <w:tr w14:paraId="76415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14:paraId="4C2A63D9">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89FD5CA">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技术要求评分</w:t>
            </w:r>
          </w:p>
          <w:p w14:paraId="387A8186">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（24分）</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66856506">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24分</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14:paraId="161EB9B0">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评审服务平台各项功能完备、稳定、便捷，高效，能满足采购人实际使用中各项功能要求。根据项目</w:t>
            </w:r>
            <w:r>
              <w:rPr>
                <w:rFonts w:hint="eastAsia" w:asciiTheme="minorEastAsia" w:hAnsiTheme="minorEastAsia" w:eastAsiaTheme="minorEastAsia" w:cstheme="minorEastAsia"/>
                <w:sz w:val="24"/>
                <w:szCs w:val="24"/>
                <w:highlight w:val="none"/>
                <w:lang w:val="en-US" w:eastAsia="zh-CN"/>
              </w:rPr>
              <w:t>技术指标要求</w:t>
            </w:r>
            <w:r>
              <w:rPr>
                <w:rFonts w:hint="eastAsia" w:asciiTheme="minorEastAsia" w:hAnsiTheme="minorEastAsia" w:eastAsiaTheme="minorEastAsia" w:cstheme="minorEastAsia"/>
                <w:sz w:val="24"/>
                <w:szCs w:val="24"/>
                <w:highlight w:val="none"/>
              </w:rPr>
              <w:t>的响应情况进行综合打分，全部满足</w:t>
            </w:r>
            <w:r>
              <w:rPr>
                <w:rFonts w:hint="eastAsia" w:asciiTheme="minorEastAsia" w:hAnsiTheme="minorEastAsia" w:eastAsiaTheme="minorEastAsia" w:cstheme="minorEastAsia"/>
                <w:sz w:val="24"/>
                <w:szCs w:val="24"/>
                <w:highlight w:val="none"/>
                <w:lang w:val="en-US" w:eastAsia="zh-CN"/>
              </w:rPr>
              <w:t>技术指标要求</w:t>
            </w:r>
            <w:r>
              <w:rPr>
                <w:rFonts w:hint="eastAsia" w:asciiTheme="minorEastAsia" w:hAnsiTheme="minorEastAsia" w:eastAsiaTheme="minorEastAsia" w:cstheme="minorEastAsia"/>
                <w:sz w:val="24"/>
                <w:szCs w:val="24"/>
                <w:highlight w:val="none"/>
              </w:rPr>
              <w:t>的，得满分</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分；每一项负偏离扣</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分，扣完为止。须提供平台功能截图（提供技术承诺函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功能截图</w:t>
            </w:r>
            <w:r>
              <w:rPr>
                <w:rFonts w:hint="eastAsia" w:asciiTheme="minorEastAsia" w:hAnsiTheme="minorEastAsia" w:eastAsiaTheme="minorEastAsia" w:cstheme="minorEastAsia"/>
                <w:sz w:val="24"/>
                <w:szCs w:val="24"/>
                <w:highlight w:val="none"/>
              </w:rPr>
              <w:t>并加盖公章）方可得分。</w:t>
            </w:r>
          </w:p>
        </w:tc>
      </w:tr>
      <w:tr w14:paraId="6D743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14:paraId="1FD8C043">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4</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F327FB1">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专家实力评分</w:t>
            </w:r>
          </w:p>
          <w:p w14:paraId="7BBC2A73">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（15分）</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1FF44530">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分</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14:paraId="7CEE5C3F">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供应商需具</w:t>
            </w:r>
            <w:r>
              <w:rPr>
                <w:rFonts w:hint="eastAsia" w:asciiTheme="minorEastAsia" w:hAnsiTheme="minorEastAsia" w:eastAsiaTheme="minorEastAsia" w:cstheme="minorEastAsia"/>
                <w:sz w:val="24"/>
                <w:szCs w:val="24"/>
                <w:highlight w:val="none"/>
                <w:lang w:val="en-US" w:eastAsia="zh-CN"/>
              </w:rPr>
              <w:t>活跃专家数</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万名以上。需提供专家库截图证明，并随时接受</w:t>
            </w:r>
            <w:r>
              <w:rPr>
                <w:rFonts w:hint="eastAsia" w:asciiTheme="minorEastAsia" w:hAnsiTheme="minorEastAsia" w:eastAsiaTheme="minorEastAsia" w:cstheme="minorEastAsia"/>
                <w:sz w:val="24"/>
                <w:szCs w:val="24"/>
                <w:highlight w:val="none"/>
                <w:lang w:val="en-US" w:eastAsia="zh-CN"/>
              </w:rPr>
              <w:t>采购方</w:t>
            </w:r>
            <w:r>
              <w:rPr>
                <w:rFonts w:hint="eastAsia" w:asciiTheme="minorEastAsia" w:hAnsiTheme="minorEastAsia" w:eastAsiaTheme="minorEastAsia" w:cstheme="minorEastAsia"/>
                <w:sz w:val="24"/>
                <w:szCs w:val="24"/>
                <w:highlight w:val="none"/>
              </w:rPr>
              <w:t>检查。若专家数量和专家信息作假，取消比选资格，中标后取消中标资格。满足得</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分，不满足得0分。</w:t>
            </w:r>
          </w:p>
          <w:p w14:paraId="247D02E8">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供应商专家库中的专家真实性需要学校相关部门盖章确认，提供不低于10所高校出具的专家信息真实有效的证明，同一所高校只计算一份，满足得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分，不满足得0分。</w:t>
            </w:r>
          </w:p>
        </w:tc>
      </w:tr>
      <w:tr w14:paraId="5D7A6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14:paraId="352A1255">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5</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73E6BB5">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公司资质评分</w:t>
            </w:r>
          </w:p>
          <w:p w14:paraId="4B306E32">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（10分）</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74685C1C">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分</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14:paraId="5EE82843">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1.投标单位拥有自主开发的论文送审平台，提供研究生学位论文送审平台著作权登记证书。提供得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分，不提供不得分。要求证书在有效期内，投标文件中同时提供证书扫描件并加盖公章。</w:t>
            </w:r>
          </w:p>
          <w:p w14:paraId="75E58AB2">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2.供应商具有有效期内的论文送审领域ISO27001信息安全管理体系认证证书得1分，没有不得分。（在响应文件中提供有效期内供应商证书扫描件。）</w:t>
            </w:r>
          </w:p>
          <w:p w14:paraId="1D8968FE">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3.供应商具有有效期内的论文送审领域ISO9001质量保证体系认证证书得1分，没有不得分。（在响应文件中提供有效期内供应商证书扫描件。）</w:t>
            </w:r>
          </w:p>
          <w:p w14:paraId="6818D82B">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供应商具有有效期内的</w:t>
            </w:r>
            <w:r>
              <w:rPr>
                <w:rFonts w:hint="eastAsia" w:asciiTheme="minorEastAsia" w:hAnsiTheme="minorEastAsia" w:eastAsiaTheme="minorEastAsia" w:cstheme="minorEastAsia"/>
                <w:sz w:val="24"/>
                <w:szCs w:val="24"/>
                <w:highlight w:val="none"/>
                <w:lang w:val="en-US" w:eastAsia="zh-CN"/>
              </w:rPr>
              <w:t>商品售后服务评价证书，得1分，没有不得分。（在响应文件中提供有效期内供应商证书扫描件。）</w:t>
            </w:r>
          </w:p>
          <w:p w14:paraId="79E61BB1">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5.投标人具有省级及以上教育评估部门出具的授权论文评审</w:t>
            </w:r>
            <w:r>
              <w:rPr>
                <w:rFonts w:hint="eastAsia" w:asciiTheme="minorEastAsia" w:hAnsiTheme="minorEastAsia" w:eastAsiaTheme="minorEastAsia" w:cstheme="minorEastAsia"/>
                <w:sz w:val="24"/>
                <w:szCs w:val="24"/>
                <w:highlight w:val="none"/>
              </w:rPr>
              <w:t>证明且具有省级教育厅抽检经验。（需提供相关合同、证明及服务满意的用户反馈意见）得3分。</w:t>
            </w:r>
          </w:p>
          <w:p w14:paraId="55A1E353">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投标人的送审平台已经取得网络安全等级测评三级认证的，且测评结果为良及以上</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满足得3分，</w:t>
            </w:r>
            <w:r>
              <w:rPr>
                <w:rFonts w:hint="eastAsia" w:asciiTheme="minorEastAsia" w:hAnsiTheme="minorEastAsia" w:eastAsiaTheme="minorEastAsia" w:cstheme="minorEastAsia"/>
                <w:sz w:val="24"/>
                <w:szCs w:val="24"/>
                <w:highlight w:val="none"/>
              </w:rPr>
              <w:t>需提供网络安全等级评测报告首页及结论页复印件加盖公章</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不提供不得分。</w:t>
            </w:r>
          </w:p>
        </w:tc>
      </w:tr>
      <w:tr w14:paraId="4613E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14:paraId="61AE67FE">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627D183">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售后服务评分</w:t>
            </w:r>
          </w:p>
          <w:p w14:paraId="6698C46F">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（20分）</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45652855">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20分</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14:paraId="1B13A07D">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1.根据供应商提供的项目实施工作方案、工作流程、人员安排、进度保证措施、质量保证措施、保密方案等内容的针对性、响应性、完整性、科学性、可行性进行综合评审，满分10分。</w:t>
            </w:r>
          </w:p>
          <w:p w14:paraId="79F9AFAC">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根据投标人针对本项目的服务保障团队配置情况，提供人员分工清单，并需提供供应商自开标日前3个月内任意1个月为以上人员缴纳社保的证明文件并加盖单位章，以证明服务团队成员为供应商公司人员，根据团队成员配置人数进行综合评审，满分8分。</w:t>
            </w:r>
          </w:p>
          <w:p w14:paraId="65859322">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3.为保障系统信息安全，供应商投入本项目项目经理具有国家信息安全水平证书的得2分，没有不得分。</w:t>
            </w:r>
          </w:p>
        </w:tc>
      </w:tr>
      <w:tr w14:paraId="6EE0F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14:paraId="7AAA7E96">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7902E6A">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满意度评分</w:t>
            </w:r>
          </w:p>
          <w:p w14:paraId="7F9280BA">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（10分）</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3B712D9D">
            <w:pPr>
              <w:keepNext w:val="0"/>
              <w:keepLines w:val="0"/>
              <w:pageBreakBefore w:val="0"/>
              <w:widowControl/>
              <w:suppressLineNumbers w:val="0"/>
              <w:bidi w:val="0"/>
              <w:adjustRightIn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10分</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14:paraId="3711FB44">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投标单位提供自202</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年1月1日以来（以合同签订时间为准）学位论文委托评审服务项目业绩，每</w:t>
            </w:r>
            <w:r>
              <w:rPr>
                <w:rFonts w:hint="eastAsia" w:asciiTheme="minorEastAsia" w:hAnsiTheme="minorEastAsia" w:eastAsiaTheme="minorEastAsia" w:cstheme="minorEastAsia"/>
                <w:sz w:val="24"/>
                <w:szCs w:val="24"/>
                <w:highlight w:val="none"/>
                <w:lang w:val="en-US" w:eastAsia="zh-CN"/>
              </w:rPr>
              <w:t>项业绩0.5分</w:t>
            </w:r>
            <w:r>
              <w:rPr>
                <w:rFonts w:hint="eastAsia" w:asciiTheme="minorEastAsia" w:hAnsiTheme="minorEastAsia" w:eastAsiaTheme="minorEastAsia" w:cstheme="minorEastAsia"/>
                <w:sz w:val="24"/>
                <w:szCs w:val="24"/>
                <w:highlight w:val="none"/>
              </w:rPr>
              <w:t>，满分</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分。供应商须提供完整合同复印件（同一所高校的多个合同只计算一次）。</w:t>
            </w:r>
            <w:r>
              <w:rPr>
                <w:rFonts w:hint="eastAsia" w:asciiTheme="minorEastAsia" w:hAnsiTheme="minorEastAsia" w:eastAsiaTheme="minorEastAsia" w:cstheme="minorEastAsia"/>
                <w:sz w:val="24"/>
                <w:szCs w:val="24"/>
                <w:highlight w:val="none"/>
                <w:lang w:val="en-US" w:eastAsia="zh-CN"/>
              </w:rPr>
              <w:t xml:space="preserve"> </w:t>
            </w:r>
          </w:p>
          <w:p w14:paraId="324F3FA7">
            <w:pPr>
              <w:keepNext w:val="0"/>
              <w:keepLines w:val="0"/>
              <w:pageBreakBefore w:val="0"/>
              <w:widowControl/>
              <w:suppressLineNumbers w:val="0"/>
              <w:bidi w:val="0"/>
              <w:adjustRightInd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rPr>
              <w:t>供应商需提供自20</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lang w:val="en-US"/>
              </w:rPr>
              <w:t>年1月1日起服务的高校出具的研究生论文盲审验收报告</w:t>
            </w:r>
            <w:r>
              <w:rPr>
                <w:rFonts w:hint="eastAsia" w:asciiTheme="minorEastAsia" w:hAnsiTheme="minorEastAsia" w:eastAsiaTheme="minorEastAsia" w:cstheme="minorEastAsia"/>
                <w:sz w:val="24"/>
                <w:szCs w:val="24"/>
                <w:highlight w:val="none"/>
                <w:lang w:val="en-US" w:eastAsia="zh-CN"/>
              </w:rPr>
              <w:t>或</w:t>
            </w:r>
            <w:r>
              <w:rPr>
                <w:rFonts w:hint="eastAsia" w:asciiTheme="minorEastAsia" w:hAnsiTheme="minorEastAsia" w:eastAsiaTheme="minorEastAsia" w:cstheme="minorEastAsia"/>
                <w:sz w:val="24"/>
                <w:szCs w:val="24"/>
                <w:highlight w:val="none"/>
              </w:rPr>
              <w:t>满意度调查文件</w:t>
            </w:r>
            <w:r>
              <w:rPr>
                <w:rFonts w:hint="eastAsia" w:asciiTheme="minorEastAsia" w:hAnsiTheme="minorEastAsia" w:eastAsiaTheme="minorEastAsia" w:cstheme="minorEastAsia"/>
                <w:sz w:val="24"/>
                <w:szCs w:val="24"/>
                <w:highlight w:val="none"/>
                <w:lang w:val="en-US"/>
              </w:rPr>
              <w:t>，每提供一个得</w:t>
            </w:r>
            <w:r>
              <w:rPr>
                <w:rFonts w:hint="eastAsia" w:asciiTheme="minorEastAsia" w:hAnsiTheme="minorEastAsia" w:eastAsiaTheme="minorEastAsia" w:cstheme="minorEastAsia"/>
                <w:sz w:val="24"/>
                <w:szCs w:val="24"/>
                <w:highlight w:val="none"/>
                <w:lang w:val="en-US" w:eastAsia="zh-CN"/>
              </w:rPr>
              <w:t>0.5</w:t>
            </w:r>
            <w:r>
              <w:rPr>
                <w:rFonts w:hint="eastAsia" w:asciiTheme="minorEastAsia" w:hAnsiTheme="minorEastAsia" w:eastAsiaTheme="minorEastAsia" w:cstheme="minorEastAsia"/>
                <w:sz w:val="24"/>
                <w:szCs w:val="24"/>
                <w:highlight w:val="none"/>
                <w:lang w:val="en-US"/>
              </w:rPr>
              <w:t>分，满分</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val="en-US"/>
              </w:rPr>
              <w:t>分。</w:t>
            </w:r>
            <w:r>
              <w:rPr>
                <w:rFonts w:hint="eastAsia" w:asciiTheme="minorEastAsia" w:hAnsiTheme="minorEastAsia" w:eastAsiaTheme="minorEastAsia" w:cstheme="minorEastAsia"/>
                <w:sz w:val="24"/>
                <w:szCs w:val="24"/>
                <w:highlight w:val="none"/>
              </w:rPr>
              <w:t>同一所高校的多个验收报告只计算一次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要求服务得到用户正面评价（好评、优秀、满意、得分在90分以上等，具备其中之一即可）。</w:t>
            </w:r>
          </w:p>
        </w:tc>
      </w:tr>
    </w:tbl>
    <w:p w14:paraId="640133AB">
      <w:pPr>
        <w:pStyle w:val="24"/>
        <w:pageBreakBefore w:val="0"/>
        <w:bidi w:val="0"/>
        <w:spacing w:line="360" w:lineRule="auto"/>
        <w:rPr>
          <w:rFonts w:hint="eastAsia" w:asciiTheme="majorEastAsia" w:hAnsiTheme="majorEastAsia" w:eastAsiaTheme="majorEastAsia" w:cstheme="majorEastAsia"/>
          <w:color w:val="auto"/>
          <w:highlight w:val="none"/>
        </w:rPr>
      </w:pPr>
    </w:p>
    <w:p w14:paraId="775F640F">
      <w:pPr>
        <w:pageBreakBefore w:val="0"/>
        <w:bidi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14:paraId="41F67EB2">
      <w:pPr>
        <w:pageBreakBefore w:val="0"/>
        <w:bidi w:val="0"/>
        <w:spacing w:line="360" w:lineRule="auto"/>
        <w:rPr>
          <w:rFonts w:hint="eastAsia" w:asciiTheme="majorEastAsia" w:hAnsiTheme="majorEastAsia" w:eastAsiaTheme="majorEastAsia" w:cstheme="majorEastAsia"/>
          <w:color w:val="auto"/>
          <w:highlight w:val="none"/>
        </w:rPr>
        <w:sectPr>
          <w:footerReference r:id="rId9" w:type="default"/>
          <w:pgSz w:w="11905" w:h="16839"/>
          <w:pgMar w:top="1416" w:right="783" w:bottom="923" w:left="1066" w:header="0" w:footer="761" w:gutter="0"/>
          <w:pgNumType w:fmt="decimal"/>
          <w:cols w:space="720" w:num="1"/>
        </w:sectPr>
      </w:pPr>
    </w:p>
    <w:p w14:paraId="6F23EA46">
      <w:pPr>
        <w:pStyle w:val="26"/>
        <w:pageBreakBefore w:val="0"/>
        <w:numPr>
          <w:ilvl w:val="0"/>
          <w:numId w:val="3"/>
        </w:numPr>
        <w:tabs>
          <w:tab w:val="left" w:pos="567"/>
        </w:tabs>
        <w:kinsoku w:val="0"/>
        <w:overflowPunct w:val="0"/>
        <w:autoSpaceDE w:val="0"/>
        <w:autoSpaceDN w:val="0"/>
        <w:bidi w:val="0"/>
        <w:spacing w:before="55" w:line="360" w:lineRule="auto"/>
        <w:ind w:left="1410" w:hanging="1268" w:firstLineChars="0"/>
        <w:jc w:val="left"/>
        <w:rPr>
          <w:rFonts w:hint="eastAsia" w:asciiTheme="majorEastAsia" w:hAnsiTheme="majorEastAsia" w:eastAsiaTheme="majorEastAsia" w:cstheme="majorEastAsia"/>
          <w:b/>
          <w:bCs/>
          <w:color w:val="auto"/>
          <w:sz w:val="24"/>
          <w:szCs w:val="24"/>
          <w:highlight w:val="none"/>
        </w:rPr>
      </w:pPr>
      <w:bookmarkStart w:id="455" w:name="bookmark9"/>
      <w:bookmarkEnd w:id="455"/>
      <w:bookmarkStart w:id="456" w:name="bookmark10"/>
      <w:bookmarkEnd w:id="456"/>
      <w:r>
        <w:rPr>
          <w:rFonts w:hint="eastAsia" w:asciiTheme="majorEastAsia" w:hAnsiTheme="majorEastAsia" w:eastAsiaTheme="majorEastAsia" w:cstheme="majorEastAsia"/>
          <w:b/>
          <w:bCs/>
          <w:color w:val="auto"/>
          <w:sz w:val="24"/>
          <w:szCs w:val="24"/>
          <w:highlight w:val="none"/>
        </w:rPr>
        <w:t>评标方法</w:t>
      </w:r>
    </w:p>
    <w:p w14:paraId="17E2F68C">
      <w:pPr>
        <w:pStyle w:val="25"/>
        <w:pageBreakBefore w:val="0"/>
        <w:kinsoku w:val="0"/>
        <w:overflowPunct w:val="0"/>
        <w:bidi w:val="0"/>
        <w:spacing w:before="158" w:line="360" w:lineRule="auto"/>
        <w:ind w:left="63" w:right="63" w:firstLine="422"/>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本次评标采用综合评分法。评标委员会对满足招标文件实质性要求的投标文件，按照本章第 2.2 款规定的评分标准进行打分，并按得分由高到低顺序推荐中标候选人，或根据采购人授权直接确定中标人，但投标报价低于其成本的除外。综合评分相等时，以投标报价低的优先；投标报价也相等的，以服务方案得分高的优先；如果服务方案得分也相等，按照评标办法前附表的规定确定中标候选人顺序。</w:t>
      </w:r>
    </w:p>
    <w:p w14:paraId="32DB65F4">
      <w:pPr>
        <w:pStyle w:val="2"/>
        <w:pageBreakBefore w:val="0"/>
        <w:numPr>
          <w:ilvl w:val="0"/>
          <w:numId w:val="3"/>
        </w:numPr>
        <w:tabs>
          <w:tab w:val="left" w:pos="709"/>
        </w:tabs>
        <w:kinsoku w:val="0"/>
        <w:overflowPunct w:val="0"/>
        <w:bidi w:val="0"/>
        <w:spacing w:before="58" w:line="360" w:lineRule="auto"/>
        <w:ind w:left="709" w:hanging="567"/>
        <w:rPr>
          <w:rFonts w:hint="eastAsia" w:asciiTheme="majorEastAsia" w:hAnsiTheme="majorEastAsia" w:eastAsiaTheme="majorEastAsia" w:cstheme="majorEastAsia"/>
          <w:color w:val="auto"/>
          <w:sz w:val="24"/>
          <w:szCs w:val="24"/>
          <w:highlight w:val="none"/>
        </w:rPr>
      </w:pPr>
      <w:bookmarkStart w:id="457" w:name="_Toc21962"/>
      <w:bookmarkEnd w:id="457"/>
      <w:r>
        <w:rPr>
          <w:rFonts w:hint="eastAsia" w:asciiTheme="majorEastAsia" w:hAnsiTheme="majorEastAsia" w:eastAsiaTheme="majorEastAsia" w:cstheme="majorEastAsia"/>
          <w:color w:val="auto"/>
          <w:sz w:val="24"/>
          <w:szCs w:val="24"/>
          <w:highlight w:val="none"/>
        </w:rPr>
        <w:t>评审标准</w:t>
      </w:r>
    </w:p>
    <w:p w14:paraId="4BCD8E1A">
      <w:pPr>
        <w:pStyle w:val="5"/>
        <w:pageBreakBefore w:val="0"/>
        <w:numPr>
          <w:ilvl w:val="1"/>
          <w:numId w:val="3"/>
        </w:numPr>
        <w:tabs>
          <w:tab w:val="left" w:pos="709"/>
          <w:tab w:val="left" w:pos="1458"/>
        </w:tabs>
        <w:kinsoku w:val="0"/>
        <w:overflowPunct w:val="0"/>
        <w:bidi w:val="0"/>
        <w:spacing w:before="239" w:line="360" w:lineRule="auto"/>
        <w:ind w:left="709" w:hanging="56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初步评审标准</w:t>
      </w:r>
    </w:p>
    <w:p w14:paraId="6F1AAA29">
      <w:pPr>
        <w:pStyle w:val="26"/>
        <w:pageBreakBefore w:val="0"/>
        <w:numPr>
          <w:ilvl w:val="2"/>
          <w:numId w:val="3"/>
        </w:numPr>
        <w:tabs>
          <w:tab w:val="left" w:pos="709"/>
          <w:tab w:val="left" w:pos="1952"/>
        </w:tabs>
        <w:kinsoku w:val="0"/>
        <w:overflowPunct w:val="0"/>
        <w:autoSpaceDE w:val="0"/>
        <w:autoSpaceDN w:val="0"/>
        <w:bidi w:val="0"/>
        <w:spacing w:before="184" w:line="360" w:lineRule="auto"/>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资格性评审标准：见评标办法前附表。</w:t>
      </w:r>
    </w:p>
    <w:p w14:paraId="0FE2D260">
      <w:pPr>
        <w:pStyle w:val="26"/>
        <w:pageBreakBefore w:val="0"/>
        <w:numPr>
          <w:ilvl w:val="2"/>
          <w:numId w:val="3"/>
        </w:numPr>
        <w:tabs>
          <w:tab w:val="left" w:pos="709"/>
          <w:tab w:val="left" w:pos="1900"/>
        </w:tabs>
        <w:kinsoku w:val="0"/>
        <w:overflowPunct w:val="0"/>
        <w:autoSpaceDE w:val="0"/>
        <w:autoSpaceDN w:val="0"/>
        <w:bidi w:val="0"/>
        <w:spacing w:before="106" w:line="360" w:lineRule="auto"/>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符合性评审标准：见评标办法前附表。</w:t>
      </w:r>
    </w:p>
    <w:p w14:paraId="4840925B">
      <w:pPr>
        <w:pStyle w:val="25"/>
        <w:pageBreakBefore w:val="0"/>
        <w:tabs>
          <w:tab w:val="left" w:pos="709"/>
        </w:tabs>
        <w:kinsoku w:val="0"/>
        <w:overflowPunct w:val="0"/>
        <w:bidi w:val="0"/>
        <w:spacing w:before="7" w:line="360" w:lineRule="auto"/>
        <w:ind w:left="630" w:right="63" w:hanging="567"/>
        <w:rPr>
          <w:rFonts w:hint="eastAsia" w:asciiTheme="majorEastAsia" w:hAnsiTheme="majorEastAsia" w:eastAsiaTheme="majorEastAsia" w:cstheme="majorEastAsia"/>
          <w:color w:val="auto"/>
          <w:sz w:val="24"/>
          <w:szCs w:val="24"/>
          <w:highlight w:val="none"/>
        </w:rPr>
      </w:pPr>
    </w:p>
    <w:p w14:paraId="6D0A609E">
      <w:pPr>
        <w:pStyle w:val="5"/>
        <w:pageBreakBefore w:val="0"/>
        <w:numPr>
          <w:ilvl w:val="1"/>
          <w:numId w:val="3"/>
        </w:numPr>
        <w:tabs>
          <w:tab w:val="left" w:pos="709"/>
          <w:tab w:val="left" w:pos="1458"/>
        </w:tabs>
        <w:kinsoku w:val="0"/>
        <w:overflowPunct w:val="0"/>
        <w:bidi w:val="0"/>
        <w:spacing w:line="360" w:lineRule="auto"/>
        <w:ind w:left="709" w:hanging="56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分值构成与评分标准</w:t>
      </w:r>
    </w:p>
    <w:p w14:paraId="1E57409D">
      <w:pPr>
        <w:pStyle w:val="26"/>
        <w:pageBreakBefore w:val="0"/>
        <w:numPr>
          <w:ilvl w:val="2"/>
          <w:numId w:val="3"/>
        </w:numPr>
        <w:tabs>
          <w:tab w:val="left" w:pos="709"/>
          <w:tab w:val="left" w:pos="1952"/>
        </w:tabs>
        <w:kinsoku w:val="0"/>
        <w:overflowPunct w:val="0"/>
        <w:autoSpaceDE w:val="0"/>
        <w:autoSpaceDN w:val="0"/>
        <w:bidi w:val="0"/>
        <w:spacing w:before="184" w:line="360" w:lineRule="auto"/>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分值构成</w:t>
      </w:r>
    </w:p>
    <w:p w14:paraId="56F090C2">
      <w:pPr>
        <w:pStyle w:val="26"/>
        <w:pageBreakBefore w:val="0"/>
        <w:numPr>
          <w:ilvl w:val="0"/>
          <w:numId w:val="4"/>
        </w:numPr>
        <w:tabs>
          <w:tab w:val="left" w:pos="709"/>
          <w:tab w:val="left" w:pos="1847"/>
        </w:tabs>
        <w:kinsoku w:val="0"/>
        <w:overflowPunct w:val="0"/>
        <w:autoSpaceDE w:val="0"/>
        <w:autoSpaceDN w:val="0"/>
        <w:bidi w:val="0"/>
        <w:spacing w:before="106" w:line="360" w:lineRule="auto"/>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报价部分：见评标办法前附表；</w:t>
      </w:r>
    </w:p>
    <w:p w14:paraId="01F8E02E">
      <w:pPr>
        <w:pStyle w:val="26"/>
        <w:pageBreakBefore w:val="0"/>
        <w:numPr>
          <w:ilvl w:val="0"/>
          <w:numId w:val="4"/>
        </w:numPr>
        <w:tabs>
          <w:tab w:val="left" w:pos="709"/>
          <w:tab w:val="left" w:pos="1847"/>
        </w:tabs>
        <w:kinsoku w:val="0"/>
        <w:overflowPunct w:val="0"/>
        <w:autoSpaceDE w:val="0"/>
        <w:autoSpaceDN w:val="0"/>
        <w:bidi w:val="0"/>
        <w:spacing w:before="105" w:line="360" w:lineRule="auto"/>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技术部分：见评标办法前附表；</w:t>
      </w:r>
    </w:p>
    <w:p w14:paraId="1F7C9FE4">
      <w:pPr>
        <w:pStyle w:val="26"/>
        <w:pageBreakBefore w:val="0"/>
        <w:numPr>
          <w:ilvl w:val="0"/>
          <w:numId w:val="4"/>
        </w:numPr>
        <w:tabs>
          <w:tab w:val="left" w:pos="709"/>
          <w:tab w:val="left" w:pos="1847"/>
        </w:tabs>
        <w:kinsoku w:val="0"/>
        <w:overflowPunct w:val="0"/>
        <w:autoSpaceDE w:val="0"/>
        <w:autoSpaceDN w:val="0"/>
        <w:bidi w:val="0"/>
        <w:spacing w:before="105" w:line="360" w:lineRule="auto"/>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商务部分分：见评标办法前附表；</w:t>
      </w:r>
    </w:p>
    <w:p w14:paraId="14BFC08A">
      <w:pPr>
        <w:pStyle w:val="26"/>
        <w:pageBreakBefore w:val="0"/>
        <w:numPr>
          <w:ilvl w:val="2"/>
          <w:numId w:val="3"/>
        </w:numPr>
        <w:tabs>
          <w:tab w:val="left" w:pos="709"/>
          <w:tab w:val="left" w:pos="1900"/>
        </w:tabs>
        <w:kinsoku w:val="0"/>
        <w:overflowPunct w:val="0"/>
        <w:autoSpaceDE w:val="0"/>
        <w:autoSpaceDN w:val="0"/>
        <w:bidi w:val="0"/>
        <w:spacing w:before="105" w:line="360" w:lineRule="auto"/>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评标基准价计算方法：见评标办法前附表。</w:t>
      </w:r>
    </w:p>
    <w:p w14:paraId="72987CB0">
      <w:pPr>
        <w:pStyle w:val="26"/>
        <w:pageBreakBefore w:val="0"/>
        <w:numPr>
          <w:ilvl w:val="2"/>
          <w:numId w:val="3"/>
        </w:numPr>
        <w:tabs>
          <w:tab w:val="left" w:pos="709"/>
          <w:tab w:val="left" w:pos="1952"/>
        </w:tabs>
        <w:kinsoku w:val="0"/>
        <w:overflowPunct w:val="0"/>
        <w:autoSpaceDE w:val="0"/>
        <w:autoSpaceDN w:val="0"/>
        <w:bidi w:val="0"/>
        <w:spacing w:before="105" w:line="360" w:lineRule="auto"/>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评分标准</w:t>
      </w:r>
    </w:p>
    <w:p w14:paraId="0FC58B6C">
      <w:pPr>
        <w:pStyle w:val="26"/>
        <w:pageBreakBefore w:val="0"/>
        <w:numPr>
          <w:ilvl w:val="0"/>
          <w:numId w:val="5"/>
        </w:numPr>
        <w:tabs>
          <w:tab w:val="left" w:pos="709"/>
          <w:tab w:val="left" w:pos="1847"/>
        </w:tabs>
        <w:kinsoku w:val="0"/>
        <w:overflowPunct w:val="0"/>
        <w:autoSpaceDE w:val="0"/>
        <w:autoSpaceDN w:val="0"/>
        <w:bidi w:val="0"/>
        <w:spacing w:before="106" w:line="360" w:lineRule="auto"/>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报价部分：见评标办法前附表；</w:t>
      </w:r>
    </w:p>
    <w:p w14:paraId="0F2DA386">
      <w:pPr>
        <w:pStyle w:val="26"/>
        <w:pageBreakBefore w:val="0"/>
        <w:numPr>
          <w:ilvl w:val="0"/>
          <w:numId w:val="5"/>
        </w:numPr>
        <w:tabs>
          <w:tab w:val="left" w:pos="709"/>
          <w:tab w:val="left" w:pos="1847"/>
        </w:tabs>
        <w:kinsoku w:val="0"/>
        <w:overflowPunct w:val="0"/>
        <w:autoSpaceDE w:val="0"/>
        <w:autoSpaceDN w:val="0"/>
        <w:bidi w:val="0"/>
        <w:spacing w:before="105" w:line="360" w:lineRule="auto"/>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技术部分：见评标办法前附表；</w:t>
      </w:r>
    </w:p>
    <w:p w14:paraId="7AA261A5">
      <w:pPr>
        <w:pStyle w:val="26"/>
        <w:pageBreakBefore w:val="0"/>
        <w:numPr>
          <w:ilvl w:val="0"/>
          <w:numId w:val="5"/>
        </w:numPr>
        <w:tabs>
          <w:tab w:val="left" w:pos="709"/>
          <w:tab w:val="left" w:pos="1847"/>
        </w:tabs>
        <w:kinsoku w:val="0"/>
        <w:overflowPunct w:val="0"/>
        <w:autoSpaceDE w:val="0"/>
        <w:autoSpaceDN w:val="0"/>
        <w:bidi w:val="0"/>
        <w:spacing w:before="105" w:line="360" w:lineRule="auto"/>
        <w:ind w:left="709" w:hanging="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商务部分：见评标办法前附表；</w:t>
      </w:r>
    </w:p>
    <w:p w14:paraId="204C2AA9">
      <w:pPr>
        <w:pStyle w:val="2"/>
        <w:pageBreakBefore w:val="0"/>
        <w:numPr>
          <w:ilvl w:val="0"/>
          <w:numId w:val="3"/>
        </w:numPr>
        <w:tabs>
          <w:tab w:val="left" w:pos="709"/>
        </w:tabs>
        <w:kinsoku w:val="0"/>
        <w:overflowPunct w:val="0"/>
        <w:bidi w:val="0"/>
        <w:spacing w:before="161" w:line="360" w:lineRule="auto"/>
        <w:ind w:left="709" w:hanging="567"/>
        <w:rPr>
          <w:rFonts w:hint="eastAsia" w:asciiTheme="majorEastAsia" w:hAnsiTheme="majorEastAsia" w:eastAsiaTheme="majorEastAsia" w:cstheme="majorEastAsia"/>
          <w:color w:val="auto"/>
          <w:sz w:val="24"/>
          <w:szCs w:val="24"/>
          <w:highlight w:val="none"/>
        </w:rPr>
      </w:pPr>
      <w:bookmarkStart w:id="458" w:name="_Toc283"/>
      <w:bookmarkEnd w:id="458"/>
      <w:r>
        <w:rPr>
          <w:rFonts w:hint="eastAsia" w:asciiTheme="majorEastAsia" w:hAnsiTheme="majorEastAsia" w:eastAsiaTheme="majorEastAsia" w:cstheme="majorEastAsia"/>
          <w:color w:val="auto"/>
          <w:sz w:val="24"/>
          <w:szCs w:val="24"/>
          <w:highlight w:val="none"/>
        </w:rPr>
        <w:t>评标程序</w:t>
      </w:r>
    </w:p>
    <w:p w14:paraId="4992A117">
      <w:pPr>
        <w:pStyle w:val="5"/>
        <w:pageBreakBefore w:val="0"/>
        <w:numPr>
          <w:ilvl w:val="1"/>
          <w:numId w:val="3"/>
        </w:numPr>
        <w:tabs>
          <w:tab w:val="left" w:pos="709"/>
          <w:tab w:val="left" w:pos="1518"/>
        </w:tabs>
        <w:kinsoku w:val="0"/>
        <w:overflowPunct w:val="0"/>
        <w:bidi w:val="0"/>
        <w:spacing w:before="239" w:line="360" w:lineRule="auto"/>
        <w:ind w:left="709" w:hanging="56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初步评审</w:t>
      </w:r>
    </w:p>
    <w:p w14:paraId="596877FD">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lang w:val="en-US" w:eastAsia="en-US"/>
        </w:rPr>
      </w:pPr>
      <w:r>
        <w:rPr>
          <w:rFonts w:hint="eastAsia" w:asciiTheme="majorEastAsia" w:hAnsiTheme="majorEastAsia" w:eastAsiaTheme="majorEastAsia" w:cstheme="majorEastAsia"/>
          <w:color w:val="auto"/>
          <w:sz w:val="24"/>
          <w:szCs w:val="24"/>
          <w:highlight w:val="none"/>
          <w:lang w:val="en-US" w:eastAsia="zh-CN"/>
        </w:rPr>
        <w:t>3.1.1</w:t>
      </w:r>
      <w:r>
        <w:rPr>
          <w:rFonts w:hint="eastAsia" w:asciiTheme="majorEastAsia" w:hAnsiTheme="majorEastAsia" w:eastAsiaTheme="majorEastAsia" w:cstheme="majorEastAsia"/>
          <w:color w:val="auto"/>
          <w:sz w:val="24"/>
          <w:szCs w:val="24"/>
          <w:highlight w:val="none"/>
          <w:lang w:val="en-US" w:eastAsia="en-US"/>
        </w:rPr>
        <w:t>评标委员会可以要求投标人提交第二章“投标人须知”规定的有关证明和证件的原件， 以便核验。评标委员会依据本章第 2.1 款规定的标准对投标文件进行初步评审。有一项不符合评审标准的，评标委员会应当否决其投标。</w:t>
      </w:r>
    </w:p>
    <w:p w14:paraId="2F18BC3C">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lang w:val="en-US" w:eastAsia="en-US"/>
        </w:rPr>
      </w:pPr>
      <w:r>
        <w:rPr>
          <w:rFonts w:hint="eastAsia" w:asciiTheme="majorEastAsia" w:hAnsiTheme="majorEastAsia" w:eastAsiaTheme="majorEastAsia" w:cstheme="majorEastAsia"/>
          <w:color w:val="auto"/>
          <w:sz w:val="24"/>
          <w:szCs w:val="24"/>
          <w:highlight w:val="none"/>
          <w:lang w:val="en-US" w:eastAsia="zh-CN"/>
        </w:rPr>
        <w:t>3.1.2</w:t>
      </w:r>
      <w:r>
        <w:rPr>
          <w:rFonts w:hint="eastAsia" w:asciiTheme="majorEastAsia" w:hAnsiTheme="majorEastAsia" w:eastAsiaTheme="majorEastAsia" w:cstheme="majorEastAsia"/>
          <w:color w:val="auto"/>
          <w:sz w:val="24"/>
          <w:szCs w:val="24"/>
          <w:highlight w:val="none"/>
          <w:lang w:val="en-US" w:eastAsia="en-US"/>
        </w:rPr>
        <w:t>投标人有以下情形之一的，评标委员会应当否决其投标：</w:t>
      </w:r>
    </w:p>
    <w:p w14:paraId="0010A332">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投标文件没有对招标文件的实质性要求和条件作出响应，或者对招标文件的偏差超出招标文件规定的偏差范围或最高项数；</w:t>
      </w:r>
    </w:p>
    <w:p w14:paraId="77A7CDE2">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有串通投标、弄虚作假、行贿等违法行为。</w:t>
      </w:r>
    </w:p>
    <w:p w14:paraId="2894790E">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lang w:val="en-US" w:eastAsia="en-US"/>
        </w:rPr>
      </w:pPr>
      <w:r>
        <w:rPr>
          <w:rFonts w:hint="eastAsia" w:asciiTheme="majorEastAsia" w:hAnsiTheme="majorEastAsia" w:eastAsiaTheme="majorEastAsia" w:cstheme="majorEastAsia"/>
          <w:color w:val="auto"/>
          <w:sz w:val="24"/>
          <w:szCs w:val="24"/>
          <w:highlight w:val="none"/>
          <w:lang w:val="en-US" w:eastAsia="zh-CN"/>
        </w:rPr>
        <w:t>3.1.3</w:t>
      </w:r>
      <w:r>
        <w:rPr>
          <w:rFonts w:hint="eastAsia" w:asciiTheme="majorEastAsia" w:hAnsiTheme="majorEastAsia" w:eastAsiaTheme="majorEastAsia" w:cstheme="majorEastAsia"/>
          <w:color w:val="auto"/>
          <w:sz w:val="24"/>
          <w:szCs w:val="24"/>
          <w:highlight w:val="none"/>
          <w:lang w:val="en-US" w:eastAsia="en-US"/>
        </w:rPr>
        <w:t>投标报价有算术错误及其他错误的，评标委员会按以下原则要求投标人对投标报价进行修正，并要求投标人书面澄清确认。投标人拒不澄清确认的，评标委员会应当否决其投标：</w:t>
      </w:r>
    </w:p>
    <w:p w14:paraId="73D91B0E">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lang w:val="en-US" w:eastAsia="en-US"/>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val="en-US" w:eastAsia="en-US"/>
        </w:rPr>
        <w:t>投标文件中的大写金额与小写金额不一致的，以大写金额为准；</w:t>
      </w:r>
    </w:p>
    <w:p w14:paraId="08D90F89">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val="en-US" w:eastAsia="en-US"/>
        </w:rPr>
        <w:t>总价金额与单价金额不一致的，以单价金额为准，但单价金额小数点有明显错误的除外</w:t>
      </w:r>
      <w:r>
        <w:rPr>
          <w:rFonts w:hint="eastAsia" w:asciiTheme="majorEastAsia" w:hAnsiTheme="majorEastAsia" w:eastAsiaTheme="majorEastAsia" w:cstheme="majorEastAsia"/>
          <w:color w:val="auto"/>
          <w:sz w:val="24"/>
          <w:szCs w:val="24"/>
          <w:highlight w:val="none"/>
        </w:rPr>
        <w:t>。</w:t>
      </w:r>
    </w:p>
    <w:p w14:paraId="719EA9A0">
      <w:pPr>
        <w:pageBreakBefore w:val="0"/>
        <w:numPr>
          <w:ilvl w:val="0"/>
          <w:numId w:val="0"/>
        </w:numPr>
        <w:bidi w:val="0"/>
        <w:spacing w:line="360" w:lineRule="auto"/>
        <w:rPr>
          <w:rFonts w:hint="eastAsia" w:asciiTheme="majorEastAsia" w:hAnsiTheme="majorEastAsia" w:eastAsiaTheme="majorEastAsia" w:cstheme="majorEastAsia"/>
          <w:snapToGrid w:val="0"/>
          <w:color w:val="auto"/>
          <w:kern w:val="0"/>
          <w:sz w:val="24"/>
          <w:szCs w:val="24"/>
          <w:highlight w:val="none"/>
          <w:lang w:val="en-US" w:eastAsia="zh-CN"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t xml:space="preserve">3.2 </w:t>
      </w:r>
      <w:r>
        <w:rPr>
          <w:rFonts w:hint="eastAsia" w:asciiTheme="majorEastAsia" w:hAnsiTheme="majorEastAsia" w:eastAsiaTheme="majorEastAsia" w:cstheme="majorEastAsia"/>
          <w:snapToGrid w:val="0"/>
          <w:color w:val="auto"/>
          <w:kern w:val="0"/>
          <w:sz w:val="24"/>
          <w:szCs w:val="24"/>
          <w:highlight w:val="none"/>
          <w:lang w:val="en-US" w:eastAsia="en-US" w:bidi="ar-SA"/>
        </w:rPr>
        <w:t>详细评审</w:t>
      </w:r>
    </w:p>
    <w:p w14:paraId="5C41F7F6">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3.2.1</w:t>
      </w:r>
      <w:r>
        <w:rPr>
          <w:rFonts w:hint="eastAsia" w:asciiTheme="majorEastAsia" w:hAnsiTheme="majorEastAsia" w:eastAsiaTheme="majorEastAsia" w:cstheme="majorEastAsia"/>
          <w:color w:val="auto"/>
          <w:sz w:val="24"/>
          <w:szCs w:val="24"/>
          <w:highlight w:val="none"/>
        </w:rPr>
        <w:t>评标委员会按本章第 2.2 款规定的量化因素和分值进行打分，并计算出综合评估得分。</w:t>
      </w:r>
    </w:p>
    <w:p w14:paraId="1EAEB168">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按本章第 2.2.3（1）目规定的评审因素和分值对报价部分计算出得分 A；</w:t>
      </w:r>
    </w:p>
    <w:p w14:paraId="361F4003">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按本章第 2.2.3（2）目规定的评审因素和分值对技术部分计算出得分 B；</w:t>
      </w:r>
    </w:p>
    <w:p w14:paraId="51513EFA">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按本章第 2.2.3（3）目规定的评审因素和分值对商务部分计算出得分 C；</w:t>
      </w:r>
    </w:p>
    <w:p w14:paraId="095F7DCB">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3.2.2</w:t>
      </w:r>
      <w:r>
        <w:rPr>
          <w:rFonts w:hint="eastAsia" w:asciiTheme="majorEastAsia" w:hAnsiTheme="majorEastAsia" w:eastAsiaTheme="majorEastAsia" w:cstheme="majorEastAsia"/>
          <w:color w:val="auto"/>
          <w:sz w:val="24"/>
          <w:szCs w:val="24"/>
          <w:highlight w:val="none"/>
        </w:rPr>
        <w:t>评分分值计算保留小数点后两位，小数点后第三位“四舍五入”。</w:t>
      </w:r>
    </w:p>
    <w:p w14:paraId="62133F02">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3.2.3</w:t>
      </w:r>
      <w:r>
        <w:rPr>
          <w:rFonts w:hint="eastAsia" w:asciiTheme="majorEastAsia" w:hAnsiTheme="majorEastAsia" w:eastAsiaTheme="majorEastAsia" w:cstheme="majorEastAsia"/>
          <w:color w:val="auto"/>
          <w:sz w:val="24"/>
          <w:szCs w:val="24"/>
          <w:highlight w:val="none"/>
        </w:rPr>
        <w:t>得分汇总 En=A+B+C。</w:t>
      </w:r>
    </w:p>
    <w:p w14:paraId="6D53EC19">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3.2.4 投标人得分 E=（E1+E2+E3+E4+E5）/5</w:t>
      </w:r>
    </w:p>
    <w:p w14:paraId="29C34036">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3.2.5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1BE6B15">
      <w:pPr>
        <w:pageBreakBefore w:val="0"/>
        <w:numPr>
          <w:ilvl w:val="0"/>
          <w:numId w:val="0"/>
        </w:numPr>
        <w:bidi w:val="0"/>
        <w:spacing w:line="360" w:lineRule="auto"/>
        <w:rPr>
          <w:rFonts w:hint="eastAsia" w:asciiTheme="majorEastAsia" w:hAnsiTheme="majorEastAsia" w:eastAsiaTheme="majorEastAsia" w:cstheme="majorEastAsia"/>
          <w:snapToGrid w:val="0"/>
          <w:color w:val="auto"/>
          <w:kern w:val="0"/>
          <w:sz w:val="24"/>
          <w:szCs w:val="24"/>
          <w:highlight w:val="none"/>
          <w:lang w:val="en-US" w:eastAsia="zh-CN"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t>3.3投标文件的澄清</w:t>
      </w:r>
    </w:p>
    <w:p w14:paraId="1F7551D0">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3.3.1</w:t>
      </w:r>
      <w:r>
        <w:rPr>
          <w:rFonts w:hint="eastAsia" w:asciiTheme="majorEastAsia" w:hAnsiTheme="majorEastAsia" w:eastAsiaTheme="majorEastAsia" w:cstheme="majorEastAsia"/>
          <w:color w:val="auto"/>
          <w:sz w:val="24"/>
          <w:szCs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236C682">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3.3.2</w:t>
      </w:r>
      <w:r>
        <w:rPr>
          <w:rFonts w:hint="eastAsia" w:asciiTheme="majorEastAsia" w:hAnsiTheme="majorEastAsia" w:eastAsiaTheme="majorEastAsia" w:cstheme="majorEastAsia"/>
          <w:color w:val="auto"/>
          <w:sz w:val="24"/>
          <w:szCs w:val="24"/>
          <w:highlight w:val="none"/>
        </w:rPr>
        <w:t>澄清、说明或补正不得超出投标文件的范围且不得改变投标文件的实质性内容，并构成投标文件的组成部分。</w:t>
      </w:r>
    </w:p>
    <w:p w14:paraId="7F56E794">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3.3.3</w:t>
      </w:r>
      <w:r>
        <w:rPr>
          <w:rFonts w:hint="eastAsia" w:asciiTheme="majorEastAsia" w:hAnsiTheme="majorEastAsia" w:eastAsiaTheme="majorEastAsia" w:cstheme="majorEastAsia"/>
          <w:color w:val="auto"/>
          <w:sz w:val="24"/>
          <w:szCs w:val="24"/>
          <w:highlight w:val="none"/>
        </w:rPr>
        <w:t>评标委员会对投标人提交的澄清、说明或补正有疑问的，可以要求投标人进一步澄清、说明或补正，直至满足评标委员会的要求。</w:t>
      </w:r>
    </w:p>
    <w:p w14:paraId="50A71680">
      <w:pPr>
        <w:pageBreakBefore w:val="0"/>
        <w:numPr>
          <w:ilvl w:val="0"/>
          <w:numId w:val="0"/>
        </w:numPr>
        <w:bidi w:val="0"/>
        <w:spacing w:line="360" w:lineRule="auto"/>
        <w:rPr>
          <w:rFonts w:hint="eastAsia" w:asciiTheme="majorEastAsia" w:hAnsiTheme="majorEastAsia" w:eastAsiaTheme="majorEastAsia" w:cstheme="majorEastAsia"/>
          <w:snapToGrid w:val="0"/>
          <w:color w:val="auto"/>
          <w:kern w:val="0"/>
          <w:sz w:val="24"/>
          <w:szCs w:val="24"/>
          <w:highlight w:val="none"/>
          <w:lang w:val="en-US" w:eastAsia="en-US"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t>3.4</w:t>
      </w:r>
      <w:r>
        <w:rPr>
          <w:rFonts w:hint="eastAsia" w:asciiTheme="majorEastAsia" w:hAnsiTheme="majorEastAsia" w:eastAsiaTheme="majorEastAsia" w:cstheme="majorEastAsia"/>
          <w:snapToGrid w:val="0"/>
          <w:color w:val="auto"/>
          <w:kern w:val="0"/>
          <w:sz w:val="24"/>
          <w:szCs w:val="24"/>
          <w:highlight w:val="none"/>
          <w:lang w:val="en-US" w:eastAsia="en-US" w:bidi="ar-SA"/>
        </w:rPr>
        <w:t>评标结果</w:t>
      </w:r>
    </w:p>
    <w:p w14:paraId="55640583">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3.4.1 除第二章“投标人须知”前附表授权直接确定中标人外，评标委员会按照得分由高到低的顺序推荐中标人。</w:t>
      </w:r>
    </w:p>
    <w:p w14:paraId="20CF777B">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3.4.2评标委员会完成评标后，应当向采购人提交书面评标报告和中标人名单。</w:t>
      </w:r>
    </w:p>
    <w:p w14:paraId="3FCE7E2C">
      <w:pPr>
        <w:pageBreakBefore w:val="0"/>
        <w:numPr>
          <w:ilvl w:val="0"/>
          <w:numId w:val="0"/>
        </w:numPr>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3.4.3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70711B2B">
      <w:pPr>
        <w:pageBreakBefore w:val="0"/>
        <w:bidi w:val="0"/>
        <w:spacing w:line="360" w:lineRule="auto"/>
        <w:rPr>
          <w:rFonts w:hint="eastAsia"/>
          <w:color w:val="auto"/>
          <w:highlight w:val="none"/>
        </w:rPr>
      </w:pPr>
    </w:p>
    <w:p w14:paraId="754384D1">
      <w:pPr>
        <w:pageBreakBefore w:val="0"/>
        <w:bidi w:val="0"/>
        <w:spacing w:line="360" w:lineRule="auto"/>
        <w:rPr>
          <w:rFonts w:hint="eastAsia"/>
          <w:color w:val="auto"/>
          <w:highlight w:val="none"/>
        </w:rPr>
      </w:pPr>
    </w:p>
    <w:p w14:paraId="7A9B9021">
      <w:pPr>
        <w:pageBreakBefore w:val="0"/>
        <w:bidi w:val="0"/>
        <w:spacing w:line="360" w:lineRule="auto"/>
        <w:rPr>
          <w:rFonts w:hint="eastAsia"/>
          <w:color w:val="auto"/>
          <w:highlight w:val="none"/>
        </w:rPr>
      </w:pPr>
    </w:p>
    <w:p w14:paraId="5CF8805E">
      <w:pPr>
        <w:pageBreakBefore w:val="0"/>
        <w:bidi w:val="0"/>
        <w:spacing w:line="360" w:lineRule="auto"/>
        <w:rPr>
          <w:rFonts w:hint="eastAsia"/>
          <w:color w:val="auto"/>
          <w:highlight w:val="none"/>
        </w:rPr>
      </w:pPr>
    </w:p>
    <w:p w14:paraId="4B5F4B24">
      <w:pPr>
        <w:pageBreakBefore w:val="0"/>
        <w:bidi w:val="0"/>
        <w:spacing w:line="360" w:lineRule="auto"/>
        <w:rPr>
          <w:rFonts w:hint="eastAsia"/>
          <w:color w:val="auto"/>
          <w:highlight w:val="none"/>
        </w:rPr>
      </w:pPr>
    </w:p>
    <w:p w14:paraId="66097F57">
      <w:pPr>
        <w:pageBreakBefore w:val="0"/>
        <w:bidi w:val="0"/>
        <w:spacing w:line="360" w:lineRule="auto"/>
        <w:rPr>
          <w:rFonts w:hint="eastAsia"/>
          <w:color w:val="auto"/>
          <w:highlight w:val="none"/>
        </w:rPr>
      </w:pPr>
    </w:p>
    <w:p w14:paraId="57D0A4C1">
      <w:pPr>
        <w:pageBreakBefore w:val="0"/>
        <w:bidi w:val="0"/>
        <w:spacing w:line="360" w:lineRule="auto"/>
        <w:rPr>
          <w:rFonts w:hint="eastAsia"/>
          <w:color w:val="auto"/>
          <w:highlight w:val="none"/>
        </w:rPr>
      </w:pPr>
    </w:p>
    <w:p w14:paraId="7DB8599B">
      <w:pPr>
        <w:pageBreakBefore w:val="0"/>
        <w:bidi w:val="0"/>
        <w:spacing w:line="360" w:lineRule="auto"/>
        <w:rPr>
          <w:rFonts w:hint="eastAsia"/>
          <w:color w:val="auto"/>
          <w:highlight w:val="none"/>
        </w:rPr>
      </w:pPr>
    </w:p>
    <w:p w14:paraId="51D993EE">
      <w:pPr>
        <w:pageBreakBefore w:val="0"/>
        <w:bidi w:val="0"/>
        <w:spacing w:line="360" w:lineRule="auto"/>
        <w:rPr>
          <w:rFonts w:hint="eastAsia"/>
          <w:color w:val="auto"/>
          <w:highlight w:val="none"/>
        </w:rPr>
      </w:pPr>
    </w:p>
    <w:p w14:paraId="18B5D2B8">
      <w:pPr>
        <w:pageBreakBefore w:val="0"/>
        <w:bidi w:val="0"/>
        <w:spacing w:line="360" w:lineRule="auto"/>
        <w:rPr>
          <w:rFonts w:hint="eastAsia"/>
          <w:color w:val="auto"/>
          <w:highlight w:val="none"/>
        </w:rPr>
      </w:pPr>
    </w:p>
    <w:p w14:paraId="5C439DC6">
      <w:pPr>
        <w:pageBreakBefore w:val="0"/>
        <w:bidi w:val="0"/>
        <w:spacing w:line="360" w:lineRule="auto"/>
        <w:rPr>
          <w:rFonts w:hint="eastAsia"/>
          <w:color w:val="auto"/>
          <w:highlight w:val="none"/>
        </w:rPr>
      </w:pPr>
    </w:p>
    <w:p w14:paraId="6FE30B18">
      <w:pPr>
        <w:pageBreakBefore w:val="0"/>
        <w:bidi w:val="0"/>
        <w:spacing w:line="360" w:lineRule="auto"/>
        <w:rPr>
          <w:rFonts w:hint="eastAsia"/>
          <w:color w:val="auto"/>
          <w:highlight w:val="none"/>
        </w:rPr>
      </w:pPr>
    </w:p>
    <w:p w14:paraId="5D90F285">
      <w:pPr>
        <w:pageBreakBefore w:val="0"/>
        <w:bidi w:val="0"/>
        <w:spacing w:line="360" w:lineRule="auto"/>
        <w:rPr>
          <w:rFonts w:hint="eastAsia"/>
          <w:color w:val="auto"/>
          <w:highlight w:val="none"/>
        </w:rPr>
      </w:pPr>
    </w:p>
    <w:p w14:paraId="1425068E">
      <w:pPr>
        <w:pageBreakBefore w:val="0"/>
        <w:bidi w:val="0"/>
        <w:spacing w:line="360" w:lineRule="auto"/>
        <w:rPr>
          <w:rFonts w:hint="eastAsia"/>
          <w:color w:val="auto"/>
          <w:highlight w:val="none"/>
        </w:rPr>
      </w:pPr>
    </w:p>
    <w:p w14:paraId="12262DAC">
      <w:pPr>
        <w:pageBreakBefore w:val="0"/>
        <w:bidi w:val="0"/>
        <w:spacing w:line="360" w:lineRule="auto"/>
        <w:rPr>
          <w:rFonts w:hint="eastAsia"/>
          <w:color w:val="auto"/>
          <w:highlight w:val="none"/>
        </w:rPr>
      </w:pPr>
    </w:p>
    <w:p w14:paraId="26B6F177">
      <w:pPr>
        <w:pageBreakBefore w:val="0"/>
        <w:bidi w:val="0"/>
        <w:spacing w:line="360" w:lineRule="auto"/>
        <w:rPr>
          <w:rFonts w:hint="eastAsia"/>
          <w:color w:val="auto"/>
          <w:highlight w:val="none"/>
        </w:rPr>
      </w:pPr>
    </w:p>
    <w:p w14:paraId="454A6840">
      <w:pPr>
        <w:pageBreakBefore w:val="0"/>
        <w:bidi w:val="0"/>
        <w:spacing w:line="360" w:lineRule="auto"/>
        <w:rPr>
          <w:rFonts w:hint="eastAsia"/>
          <w:color w:val="auto"/>
          <w:highlight w:val="none"/>
        </w:rPr>
      </w:pPr>
    </w:p>
    <w:p w14:paraId="2D08C212">
      <w:pPr>
        <w:pageBreakBefore w:val="0"/>
        <w:bidi w:val="0"/>
        <w:spacing w:line="360" w:lineRule="auto"/>
        <w:rPr>
          <w:rFonts w:hint="eastAsia"/>
          <w:color w:val="auto"/>
          <w:highlight w:val="none"/>
        </w:rPr>
      </w:pPr>
    </w:p>
    <w:p w14:paraId="4C6AE020">
      <w:pPr>
        <w:pageBreakBefore w:val="0"/>
        <w:bidi w:val="0"/>
        <w:spacing w:before="286" w:line="360" w:lineRule="auto"/>
        <w:jc w:val="center"/>
        <w:outlineLvl w:val="0"/>
        <w:rPr>
          <w:rFonts w:hint="eastAsia" w:asciiTheme="majorEastAsia" w:hAnsiTheme="majorEastAsia" w:eastAsiaTheme="majorEastAsia" w:cstheme="majorEastAsia"/>
          <w:color w:val="auto"/>
          <w:sz w:val="43"/>
          <w:szCs w:val="43"/>
          <w:highlight w:val="none"/>
        </w:rPr>
      </w:pPr>
      <w:r>
        <w:rPr>
          <w:rFonts w:hint="eastAsia" w:asciiTheme="majorEastAsia" w:hAnsiTheme="majorEastAsia" w:eastAsiaTheme="majorEastAsia" w:cstheme="majorEastAsia"/>
          <w:b/>
          <w:bCs/>
          <w:color w:val="auto"/>
          <w:spacing w:val="5"/>
          <w:sz w:val="43"/>
          <w:szCs w:val="43"/>
          <w:highlight w:val="none"/>
        </w:rPr>
        <w:t>第</w:t>
      </w:r>
      <w:r>
        <w:rPr>
          <w:rFonts w:hint="eastAsia" w:asciiTheme="majorEastAsia" w:hAnsiTheme="majorEastAsia" w:eastAsiaTheme="majorEastAsia" w:cstheme="majorEastAsia"/>
          <w:b/>
          <w:bCs/>
          <w:color w:val="auto"/>
          <w:spacing w:val="5"/>
          <w:sz w:val="43"/>
          <w:szCs w:val="43"/>
          <w:highlight w:val="none"/>
          <w:lang w:val="en-US" w:eastAsia="zh-CN"/>
        </w:rPr>
        <w:t>四</w:t>
      </w:r>
      <w:r>
        <w:rPr>
          <w:rFonts w:hint="eastAsia" w:asciiTheme="majorEastAsia" w:hAnsiTheme="majorEastAsia" w:eastAsiaTheme="majorEastAsia" w:cstheme="majorEastAsia"/>
          <w:b/>
          <w:bCs/>
          <w:color w:val="auto"/>
          <w:spacing w:val="5"/>
          <w:sz w:val="43"/>
          <w:szCs w:val="43"/>
          <w:highlight w:val="none"/>
        </w:rPr>
        <w:t>章</w:t>
      </w:r>
      <w:r>
        <w:rPr>
          <w:rFonts w:hint="eastAsia" w:asciiTheme="majorEastAsia" w:hAnsiTheme="majorEastAsia" w:eastAsiaTheme="majorEastAsia" w:cstheme="majorEastAsia"/>
          <w:color w:val="auto"/>
          <w:spacing w:val="5"/>
          <w:sz w:val="43"/>
          <w:szCs w:val="43"/>
          <w:highlight w:val="none"/>
        </w:rPr>
        <w:t xml:space="preserve"> </w:t>
      </w:r>
      <w:r>
        <w:rPr>
          <w:rFonts w:hint="eastAsia" w:asciiTheme="majorEastAsia" w:hAnsiTheme="majorEastAsia" w:eastAsiaTheme="majorEastAsia" w:cstheme="majorEastAsia"/>
          <w:b/>
          <w:bCs/>
          <w:color w:val="auto"/>
          <w:spacing w:val="5"/>
          <w:sz w:val="43"/>
          <w:szCs w:val="43"/>
          <w:highlight w:val="none"/>
        </w:rPr>
        <w:t>合同条款及格式</w:t>
      </w:r>
    </w:p>
    <w:p w14:paraId="626100DB">
      <w:pPr>
        <w:pStyle w:val="9"/>
        <w:pageBreakBefore w:val="0"/>
        <w:bidi w:val="0"/>
        <w:spacing w:line="360" w:lineRule="auto"/>
        <w:rPr>
          <w:rFonts w:hint="eastAsia" w:asciiTheme="majorEastAsia" w:hAnsiTheme="majorEastAsia" w:eastAsiaTheme="majorEastAsia" w:cstheme="majorEastAsia"/>
          <w:color w:val="auto"/>
          <w:highlight w:val="none"/>
        </w:rPr>
      </w:pPr>
    </w:p>
    <w:p w14:paraId="07E2EDA5">
      <w:pPr>
        <w:pageBreakBefore w:val="0"/>
        <w:bidi w:val="0"/>
        <w:spacing w:before="91" w:line="360" w:lineRule="auto"/>
        <w:ind w:left="3059"/>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pacing w:val="-4"/>
          <w:sz w:val="28"/>
          <w:szCs w:val="28"/>
          <w:highlight w:val="none"/>
        </w:rPr>
        <w:t>具体以实际签订为准</w:t>
      </w:r>
    </w:p>
    <w:p w14:paraId="2DE9C9E6">
      <w:pPr>
        <w:pageBreakBefore w:val="0"/>
        <w:bidi w:val="0"/>
        <w:spacing w:line="360" w:lineRule="auto"/>
        <w:rPr>
          <w:rFonts w:hint="eastAsia" w:asciiTheme="majorEastAsia" w:hAnsiTheme="majorEastAsia" w:eastAsiaTheme="majorEastAsia" w:cstheme="majorEastAsia"/>
          <w:color w:val="auto"/>
          <w:sz w:val="28"/>
          <w:szCs w:val="28"/>
          <w:highlight w:val="none"/>
        </w:rPr>
        <w:sectPr>
          <w:footerReference r:id="rId10" w:type="default"/>
          <w:pgSz w:w="11905" w:h="16839"/>
          <w:pgMar w:top="1431" w:right="1785" w:bottom="899" w:left="1785" w:header="0" w:footer="737" w:gutter="0"/>
          <w:pgNumType w:fmt="decimal"/>
          <w:cols w:space="720" w:num="1"/>
        </w:sectPr>
      </w:pPr>
    </w:p>
    <w:p w14:paraId="04E112AA">
      <w:pPr>
        <w:pageBreakBefore w:val="0"/>
        <w:bidi w:val="0"/>
        <w:spacing w:before="286" w:line="360" w:lineRule="auto"/>
        <w:ind w:left="1419"/>
        <w:jc w:val="center"/>
        <w:outlineLvl w:val="0"/>
        <w:rPr>
          <w:rFonts w:hint="eastAsia" w:asciiTheme="majorEastAsia" w:hAnsiTheme="majorEastAsia" w:eastAsiaTheme="majorEastAsia" w:cstheme="majorEastAsia"/>
          <w:color w:val="auto"/>
          <w:sz w:val="43"/>
          <w:szCs w:val="43"/>
          <w:highlight w:val="none"/>
        </w:rPr>
      </w:pPr>
      <w:r>
        <w:rPr>
          <w:rFonts w:hint="eastAsia" w:asciiTheme="majorEastAsia" w:hAnsiTheme="majorEastAsia" w:eastAsiaTheme="majorEastAsia" w:cstheme="majorEastAsia"/>
          <w:b/>
          <w:bCs/>
          <w:color w:val="auto"/>
          <w:spacing w:val="4"/>
          <w:sz w:val="43"/>
          <w:szCs w:val="43"/>
          <w:highlight w:val="none"/>
        </w:rPr>
        <w:t>第五章</w:t>
      </w:r>
      <w:r>
        <w:rPr>
          <w:rFonts w:hint="eastAsia" w:asciiTheme="majorEastAsia" w:hAnsiTheme="majorEastAsia" w:eastAsiaTheme="majorEastAsia" w:cstheme="majorEastAsia"/>
          <w:color w:val="auto"/>
          <w:spacing w:val="4"/>
          <w:sz w:val="43"/>
          <w:szCs w:val="43"/>
          <w:highlight w:val="none"/>
        </w:rPr>
        <w:t xml:space="preserve"> </w:t>
      </w:r>
      <w:r>
        <w:rPr>
          <w:rFonts w:hint="eastAsia" w:asciiTheme="majorEastAsia" w:hAnsiTheme="majorEastAsia" w:eastAsiaTheme="majorEastAsia" w:cstheme="majorEastAsia"/>
          <w:b/>
          <w:bCs/>
          <w:color w:val="auto"/>
          <w:spacing w:val="4"/>
          <w:sz w:val="43"/>
          <w:szCs w:val="43"/>
          <w:highlight w:val="none"/>
        </w:rPr>
        <w:t>采购需求</w:t>
      </w:r>
    </w:p>
    <w:p w14:paraId="413F327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b/>
          <w:color w:val="auto"/>
          <w:kern w:val="0"/>
          <w:sz w:val="24"/>
          <w:highlight w:val="none"/>
        </w:rPr>
      </w:pPr>
      <w:bookmarkStart w:id="459" w:name="bookmark11"/>
      <w:bookmarkEnd w:id="459"/>
      <w:bookmarkStart w:id="460" w:name="bookmark12"/>
      <w:bookmarkEnd w:id="460"/>
    </w:p>
    <w:p w14:paraId="661B9B4F">
      <w:pPr>
        <w:pageBreakBefore w:val="0"/>
        <w:bidi w:val="0"/>
        <w:spacing w:line="360" w:lineRule="auto"/>
        <w:ind w:firstLine="562" w:firstLineChars="200"/>
        <w:rPr>
          <w:rFonts w:ascii="仿宋" w:hAnsi="仿宋" w:eastAsia="仿宋" w:cs="仿宋_GB2312"/>
          <w:sz w:val="28"/>
          <w:szCs w:val="28"/>
        </w:rPr>
      </w:pPr>
      <w:r>
        <w:rPr>
          <w:rFonts w:hint="eastAsia" w:ascii="仿宋" w:hAnsi="仿宋" w:eastAsia="仿宋" w:cs="仿宋_GB2312"/>
          <w:b/>
          <w:bCs/>
          <w:sz w:val="28"/>
          <w:szCs w:val="28"/>
        </w:rPr>
        <w:t>一、</w:t>
      </w:r>
      <w:r>
        <w:rPr>
          <w:rFonts w:hint="eastAsia" w:ascii="仿宋" w:hAnsi="仿宋" w:eastAsia="仿宋" w:cs="仿宋_GB2312"/>
          <w:b/>
          <w:sz w:val="28"/>
          <w:szCs w:val="28"/>
        </w:rPr>
        <w:t>项目名称</w:t>
      </w:r>
    </w:p>
    <w:p w14:paraId="5F58B891">
      <w:pPr>
        <w:pageBreakBefore w:val="0"/>
        <w:bidi w:val="0"/>
        <w:spacing w:line="360" w:lineRule="auto"/>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lang w:eastAsia="zh-CN"/>
        </w:rPr>
        <w:t>北华大学2025年硕士学位论文委托第三方平台送审服务项目</w:t>
      </w:r>
    </w:p>
    <w:p w14:paraId="2F1BBE18">
      <w:pPr>
        <w:pageBreakBefore w:val="0"/>
        <w:bidi w:val="0"/>
        <w:spacing w:line="360" w:lineRule="auto"/>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二、项目概况</w:t>
      </w:r>
    </w:p>
    <w:p w14:paraId="487C1CEC">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本项目资金主要用于北华大学2025年硕士学位论文评审服务，预计评审论文约2600篇。服务商需按要求聘请专家、管理评审过程、支付劳务费与管理费，并在规定时间内向学校交付评审结果。服务商需对学校在平台上的学生信息、论文信息、评阅结果进行保密和负责。</w:t>
      </w:r>
    </w:p>
    <w:p w14:paraId="3C5F349B">
      <w:pPr>
        <w:pStyle w:val="9"/>
        <w:pageBreakBefore w:val="0"/>
        <w:bidi w:val="0"/>
        <w:spacing w:after="0" w:line="360" w:lineRule="auto"/>
        <w:ind w:firstLine="562" w:firstLineChars="200"/>
        <w:rPr>
          <w:rFonts w:hint="eastAsia"/>
        </w:rPr>
      </w:pPr>
      <w:r>
        <w:rPr>
          <w:rFonts w:hint="eastAsia" w:ascii="仿宋" w:hAnsi="仿宋" w:eastAsia="仿宋" w:cs="仿宋_GB2312"/>
          <w:b/>
          <w:bCs/>
          <w:sz w:val="28"/>
          <w:szCs w:val="28"/>
        </w:rPr>
        <w:t>三、项目预算</w:t>
      </w:r>
    </w:p>
    <w:p w14:paraId="59D5FCD3">
      <w:pPr>
        <w:pageBreakBefore w:val="0"/>
        <w:bidi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该项目预算金额为819000元，约2600篇，每篇315元，最终结算金额以实际评审论文数量以及中标单价进行计算。</w:t>
      </w:r>
    </w:p>
    <w:p w14:paraId="1DA79DA3">
      <w:pPr>
        <w:pStyle w:val="9"/>
        <w:pageBreakBefore w:val="0"/>
        <w:bidi w:val="0"/>
        <w:spacing w:after="0"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四、资金来源及付款方式</w:t>
      </w:r>
    </w:p>
    <w:p w14:paraId="1E5FC458">
      <w:pPr>
        <w:pageBreakBefore w:val="0"/>
        <w:bidi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该项目资金来源为北华大学2025年度部门经费预算；</w:t>
      </w:r>
    </w:p>
    <w:p w14:paraId="1300CE53">
      <w:pPr>
        <w:pageBreakBefore w:val="0"/>
        <w:bidi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付款方式：完成本学期硕士研究生学位论文的全部送审工作且纸质版评阅意见书全部返回后，自第三方平台开具的相应发票之日起30个工作日内按照实际评审论文数量以及中标单价支付该年度送审费用金额。</w:t>
      </w:r>
    </w:p>
    <w:p w14:paraId="39489627">
      <w:pPr>
        <w:pageBreakBefore w:val="0"/>
        <w:bidi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五、服务内容、要求及技术要求</w:t>
      </w:r>
    </w:p>
    <w:p w14:paraId="06846472">
      <w:pPr>
        <w:pageBreakBefore w:val="0"/>
        <w:bidi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1.服务内容：</w:t>
      </w:r>
    </w:p>
    <w:p w14:paraId="0529E407">
      <w:pPr>
        <w:pageBreakBefore w:val="0"/>
        <w:bidi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该项目服务内容主要用于盲评送审2025年申请授予硕士学位的硕士研究生学位论文。</w:t>
      </w:r>
    </w:p>
    <w:p w14:paraId="2A7491D7">
      <w:pPr>
        <w:pageBreakBefore w:val="0"/>
        <w:bidi w:val="0"/>
        <w:spacing w:line="360" w:lineRule="auto"/>
        <w:ind w:firstLine="562" w:firstLineChars="200"/>
        <w:rPr>
          <w:rFonts w:ascii="仿宋" w:hAnsi="仿宋" w:eastAsia="仿宋" w:cs="仿宋_GB2312"/>
          <w:b/>
          <w:sz w:val="28"/>
          <w:szCs w:val="28"/>
        </w:rPr>
      </w:pPr>
      <w:r>
        <w:rPr>
          <w:rFonts w:hint="eastAsia" w:ascii="仿宋" w:hAnsi="仿宋" w:eastAsia="仿宋" w:cs="仿宋_GB2312"/>
          <w:b/>
          <w:sz w:val="28"/>
          <w:szCs w:val="28"/>
        </w:rPr>
        <w:t>2.服务要求：</w:t>
      </w:r>
    </w:p>
    <w:p w14:paraId="729B1B90">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2.1采取全委托服务方式，即全权委托投标人开展论文评审，我校提供学位论文电子稿及有关材料。投标人负责按要求聘请专家、管理评审过程、支付劳务费与管理费等，并在规定时间内向我校交付评审结果。 </w:t>
      </w:r>
    </w:p>
    <w:p w14:paraId="50C9E9C8">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2.2需保证论文送审结果的科学性与有效性。同一篇论文的多名评审专家必须为不同学校的专家，评审专家所属学校层次须高于我校，评审专家必须是相同学科专业的硕士生导师且职称要求副高级及以上。同学科论文，送审的评审学校其相同专业一级学科评估排名原则要比我校排名靠前或排名相当。特殊情况由双方具体协商确定。每个专家同批评阅论文上限为五篇。</w:t>
      </w:r>
    </w:p>
    <w:p w14:paraId="34D10CE0">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2.3平台不得向除评审专家外的第三方个人或机构（组织、团体）提供我校所提交的评审材料及相关信息。不得向除我校外，任何第三方个人或机构（组织、团体）提供评审专家信息和评审结果。平台须对我校在平台上的学生信息、论文信息、评阅结果进行保密和负责。</w:t>
      </w:r>
    </w:p>
    <w:p w14:paraId="18DFED07">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2.4平台提供7x24小时在线技术支持与服务，如因软件自身问题导致无法正常使用，服务商应在24小时之内给予响应，48小时之内给出解决方案。</w:t>
      </w:r>
    </w:p>
    <w:p w14:paraId="4D466928">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2.5平台需在论文上传后的21个自然日内完成北华大学研究生学位论文的评审工作，按照学校要求反馈专家评阅意见书和评审结果汇总表。加送复审论文不超过7个自然日。</w:t>
      </w:r>
    </w:p>
    <w:p w14:paraId="4EE3488D">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2.6平台能够免费提供与我校管理系统对接服务，实现评审数据一键输入输出。</w:t>
      </w:r>
    </w:p>
    <w:p w14:paraId="3C426450">
      <w:pPr>
        <w:pageBreakBefore w:val="0"/>
        <w:bidi w:val="0"/>
        <w:spacing w:line="360" w:lineRule="auto"/>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3.技术要求：</w:t>
      </w:r>
    </w:p>
    <w:p w14:paraId="2579C4CD">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3.1为学校设置独立的登录界面，支持更安全的https安全协议。</w:t>
      </w:r>
    </w:p>
    <w:p w14:paraId="1BFC0CB7">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3.2支持pdf文件加excel信息表上传，易于操作。</w:t>
      </w:r>
    </w:p>
    <w:p w14:paraId="25CB5705">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3.3可根据学校情况灵活定制评阅书模板。</w:t>
      </w:r>
    </w:p>
    <w:p w14:paraId="0B469CEB">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3.4支持学院上传论文管理、研究生院送审等多角色管理、送审模式。研究生院账户可根据各个学院的使用情况配置相应权限。研究生院可以通过平台对学校、学院的送审情况进行实时监督与管理。学校账户可查看学院账户论文上传、送审进度情况。</w:t>
      </w:r>
    </w:p>
    <w:p w14:paraId="3DFD6D99">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3.5系统能自动检测出论文是否含有导师、学生姓名等敏感信息，并在论文材料上传后自动去除全文中的敏感信息。</w:t>
      </w:r>
    </w:p>
    <w:p w14:paraId="0EB0F7A7">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3.6支持生成评审结果分项评价明细表，列出所有论文的每位专家分项评价明细，并可以下载导出，要求提供视频演示。</w:t>
      </w:r>
    </w:p>
    <w:p w14:paraId="189DC437">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3.7支持生成分院系评审结果汇总查询和评审结果汇总清单。</w:t>
      </w:r>
    </w:p>
    <w:p w14:paraId="10BBDB84">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3.8支持生成分院系存在问题论文统计和分院系合格率统计。</w:t>
      </w:r>
    </w:p>
    <w:p w14:paraId="3A49B7B4">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3.9可以生成存在问题论文、平均分、优秀率、合格率、分项指标、分项评价汇总、总体评价意见等各项统计报表，要求提供视频演示。</w:t>
      </w:r>
    </w:p>
    <w:p w14:paraId="5B97060B">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3.10能即时完成专家提取劳务费。</w:t>
      </w:r>
    </w:p>
    <w:p w14:paraId="1285767B">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3.11自有全国专家库专家 120000 名以上。</w:t>
      </w:r>
    </w:p>
    <w:p w14:paraId="66A3A51B">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3.12送审及返回评审数据实现与校方研究生管理系统对接，支持评阅结果一键导入研究生系统功能。</w:t>
      </w:r>
    </w:p>
    <w:p w14:paraId="41AA45B9">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3.13平台支持批量或单个下载pdf论文评阅书及评阅汇总表，论文评阅书支持匿名和非匿名两种版本。</w:t>
      </w:r>
    </w:p>
    <w:p w14:paraId="47AC5943">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3.14平台支持自动加送功能（同一篇论文两份评阅结果分差大于等于25分，自动加送1位专家），支持原论文加送及论文修改后再送审模式，能够方便高效进行特殊业务评审。 </w:t>
      </w:r>
    </w:p>
    <w:p w14:paraId="6D402046">
      <w:pPr>
        <w:pageBreakBefore w:val="0"/>
        <w:bidi w:val="0"/>
        <w:spacing w:line="360" w:lineRule="auto"/>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3.15 平台支持盲审结果分差预警和核对功能，两篇送审论文结果分差大于25分的能够自动筛出，先行核对专家评审意见，并及时发现反馈异常，并由平台负责免费加送一位专家进行复审，确保专家评审结果质量。</w:t>
      </w:r>
    </w:p>
    <w:p w14:paraId="5605510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ajorEastAsia" w:hAnsiTheme="majorEastAsia" w:eastAsiaTheme="majorEastAsia" w:cstheme="majorEastAsia"/>
          <w:color w:val="auto"/>
          <w:kern w:val="0"/>
          <w:sz w:val="24"/>
          <w:highlight w:val="none"/>
        </w:rPr>
      </w:pPr>
      <w:r>
        <w:rPr>
          <w:rFonts w:hint="eastAsia" w:ascii="仿宋" w:hAnsi="仿宋" w:eastAsia="仿宋" w:cs="仿宋_GB2312"/>
          <w:sz w:val="28"/>
          <w:szCs w:val="28"/>
        </w:rPr>
        <w:t>3.16支持研究生院抽检功能，可以按学院、一级学科、二级学科分别抽取，可以每个学院单独设置抽检比例，可以设置必抽导师或者专业。</w:t>
      </w:r>
    </w:p>
    <w:p w14:paraId="69F55824">
      <w:pPr>
        <w:pageBreakBefore w:val="0"/>
        <w:bidi w:val="0"/>
        <w:spacing w:before="88" w:line="360" w:lineRule="auto"/>
        <w:ind w:left="2116"/>
        <w:outlineLvl w:val="0"/>
        <w:rPr>
          <w:rFonts w:hint="eastAsia" w:asciiTheme="majorEastAsia" w:hAnsiTheme="majorEastAsia" w:eastAsiaTheme="majorEastAsia" w:cstheme="majorEastAsia"/>
          <w:b/>
          <w:bCs/>
          <w:color w:val="auto"/>
          <w:spacing w:val="5"/>
          <w:sz w:val="43"/>
          <w:szCs w:val="43"/>
          <w:highlight w:val="none"/>
        </w:rPr>
      </w:pPr>
    </w:p>
    <w:p w14:paraId="551E6719">
      <w:pPr>
        <w:rPr>
          <w:rFonts w:hint="eastAsia" w:asciiTheme="majorEastAsia" w:hAnsiTheme="majorEastAsia" w:eastAsiaTheme="majorEastAsia" w:cstheme="majorEastAsia"/>
          <w:b/>
          <w:bCs/>
          <w:color w:val="auto"/>
          <w:spacing w:val="5"/>
          <w:sz w:val="43"/>
          <w:szCs w:val="43"/>
          <w:highlight w:val="none"/>
        </w:rPr>
      </w:pPr>
      <w:r>
        <w:rPr>
          <w:rFonts w:hint="eastAsia" w:asciiTheme="majorEastAsia" w:hAnsiTheme="majorEastAsia" w:eastAsiaTheme="majorEastAsia" w:cstheme="majorEastAsia"/>
          <w:b/>
          <w:bCs/>
          <w:color w:val="auto"/>
          <w:spacing w:val="5"/>
          <w:sz w:val="43"/>
          <w:szCs w:val="43"/>
          <w:highlight w:val="none"/>
        </w:rPr>
        <w:br w:type="page"/>
      </w:r>
    </w:p>
    <w:p w14:paraId="6E71D25E">
      <w:pPr>
        <w:pageBreakBefore w:val="0"/>
        <w:bidi w:val="0"/>
        <w:spacing w:before="88" w:line="360" w:lineRule="auto"/>
        <w:ind w:left="2116"/>
        <w:outlineLvl w:val="0"/>
        <w:rPr>
          <w:rFonts w:hint="eastAsia" w:asciiTheme="majorEastAsia" w:hAnsiTheme="majorEastAsia" w:eastAsiaTheme="majorEastAsia" w:cstheme="majorEastAsia"/>
          <w:color w:val="auto"/>
          <w:sz w:val="43"/>
          <w:szCs w:val="43"/>
          <w:highlight w:val="none"/>
        </w:rPr>
      </w:pPr>
      <w:r>
        <w:rPr>
          <w:rFonts w:hint="eastAsia" w:asciiTheme="majorEastAsia" w:hAnsiTheme="majorEastAsia" w:eastAsiaTheme="majorEastAsia" w:cstheme="majorEastAsia"/>
          <w:b/>
          <w:bCs/>
          <w:color w:val="auto"/>
          <w:spacing w:val="5"/>
          <w:sz w:val="43"/>
          <w:szCs w:val="43"/>
          <w:highlight w:val="none"/>
        </w:rPr>
        <w:t>第六章</w:t>
      </w:r>
      <w:r>
        <w:rPr>
          <w:rFonts w:hint="eastAsia" w:asciiTheme="majorEastAsia" w:hAnsiTheme="majorEastAsia" w:eastAsiaTheme="majorEastAsia" w:cstheme="majorEastAsia"/>
          <w:color w:val="auto"/>
          <w:spacing w:val="5"/>
          <w:sz w:val="43"/>
          <w:szCs w:val="43"/>
          <w:highlight w:val="none"/>
        </w:rPr>
        <w:t xml:space="preserve">  </w:t>
      </w:r>
      <w:r>
        <w:rPr>
          <w:rFonts w:hint="eastAsia" w:asciiTheme="majorEastAsia" w:hAnsiTheme="majorEastAsia" w:eastAsiaTheme="majorEastAsia" w:cstheme="majorEastAsia"/>
          <w:b/>
          <w:bCs/>
          <w:color w:val="auto"/>
          <w:spacing w:val="5"/>
          <w:sz w:val="43"/>
          <w:szCs w:val="43"/>
          <w:highlight w:val="none"/>
        </w:rPr>
        <w:t>投标文件格式</w:t>
      </w:r>
    </w:p>
    <w:p w14:paraId="0DDE0879">
      <w:pPr>
        <w:pageBreakBefore w:val="0"/>
        <w:bidi w:val="0"/>
        <w:spacing w:line="360" w:lineRule="auto"/>
        <w:rPr>
          <w:rFonts w:hint="eastAsia" w:asciiTheme="majorEastAsia" w:hAnsiTheme="majorEastAsia" w:eastAsiaTheme="majorEastAsia" w:cstheme="majorEastAsia"/>
          <w:color w:val="auto"/>
          <w:sz w:val="43"/>
          <w:szCs w:val="43"/>
          <w:highlight w:val="none"/>
        </w:rPr>
        <w:sectPr>
          <w:footerReference r:id="rId11" w:type="default"/>
          <w:pgSz w:w="11905" w:h="16839"/>
          <w:pgMar w:top="1328" w:right="1785" w:bottom="899" w:left="1785" w:header="0" w:footer="737" w:gutter="0"/>
          <w:pgNumType w:fmt="decimal"/>
          <w:cols w:space="720" w:num="1"/>
        </w:sectPr>
      </w:pPr>
    </w:p>
    <w:p w14:paraId="115E8AE3">
      <w:pPr>
        <w:pStyle w:val="9"/>
        <w:pageBreakBefore w:val="0"/>
        <w:bidi w:val="0"/>
        <w:spacing w:line="360" w:lineRule="auto"/>
        <w:rPr>
          <w:rFonts w:hint="eastAsia" w:asciiTheme="majorEastAsia" w:hAnsiTheme="majorEastAsia" w:eastAsiaTheme="majorEastAsia" w:cstheme="majorEastAsia"/>
          <w:color w:val="auto"/>
          <w:highlight w:val="none"/>
        </w:rPr>
      </w:pPr>
    </w:p>
    <w:p w14:paraId="209E2404">
      <w:pPr>
        <w:pStyle w:val="9"/>
        <w:pageBreakBefore w:val="0"/>
        <w:bidi w:val="0"/>
        <w:spacing w:line="360" w:lineRule="auto"/>
        <w:rPr>
          <w:rFonts w:hint="eastAsia" w:asciiTheme="majorEastAsia" w:hAnsiTheme="majorEastAsia" w:eastAsiaTheme="majorEastAsia" w:cstheme="majorEastAsia"/>
          <w:color w:val="auto"/>
          <w:highlight w:val="none"/>
        </w:rPr>
      </w:pPr>
    </w:p>
    <w:p w14:paraId="78A86C23">
      <w:pPr>
        <w:pStyle w:val="9"/>
        <w:pageBreakBefore w:val="0"/>
        <w:bidi w:val="0"/>
        <w:spacing w:line="360" w:lineRule="auto"/>
        <w:rPr>
          <w:rFonts w:hint="eastAsia" w:asciiTheme="majorEastAsia" w:hAnsiTheme="majorEastAsia" w:eastAsiaTheme="majorEastAsia" w:cstheme="majorEastAsia"/>
          <w:color w:val="auto"/>
          <w:highlight w:val="none"/>
        </w:rPr>
      </w:pPr>
    </w:p>
    <w:p w14:paraId="1D5A227F">
      <w:pPr>
        <w:pStyle w:val="9"/>
        <w:pageBreakBefore w:val="0"/>
        <w:bidi w:val="0"/>
        <w:spacing w:line="360" w:lineRule="auto"/>
        <w:rPr>
          <w:rFonts w:hint="eastAsia" w:asciiTheme="majorEastAsia" w:hAnsiTheme="majorEastAsia" w:eastAsiaTheme="majorEastAsia" w:cstheme="majorEastAsia"/>
          <w:color w:val="auto"/>
          <w:highlight w:val="none"/>
        </w:rPr>
      </w:pPr>
    </w:p>
    <w:p w14:paraId="2F507280">
      <w:pPr>
        <w:pStyle w:val="9"/>
        <w:pageBreakBefore w:val="0"/>
        <w:bidi w:val="0"/>
        <w:spacing w:line="360" w:lineRule="auto"/>
        <w:rPr>
          <w:rFonts w:hint="eastAsia" w:asciiTheme="majorEastAsia" w:hAnsiTheme="majorEastAsia" w:eastAsiaTheme="majorEastAsia" w:cstheme="majorEastAsia"/>
          <w:color w:val="auto"/>
          <w:highlight w:val="none"/>
        </w:rPr>
      </w:pPr>
    </w:p>
    <w:p w14:paraId="580E2188">
      <w:pPr>
        <w:pStyle w:val="9"/>
        <w:pageBreakBefore w:val="0"/>
        <w:bidi w:val="0"/>
        <w:spacing w:line="360" w:lineRule="auto"/>
        <w:rPr>
          <w:rFonts w:hint="eastAsia" w:asciiTheme="majorEastAsia" w:hAnsiTheme="majorEastAsia" w:eastAsiaTheme="majorEastAsia" w:cstheme="majorEastAsia"/>
          <w:color w:val="auto"/>
          <w:highlight w:val="none"/>
        </w:rPr>
      </w:pPr>
    </w:p>
    <w:p w14:paraId="55742D9E">
      <w:pPr>
        <w:pageBreakBefore w:val="0"/>
        <w:tabs>
          <w:tab w:val="left" w:pos="4667"/>
        </w:tabs>
        <w:bidi w:val="0"/>
        <w:spacing w:before="113" w:line="360" w:lineRule="auto"/>
        <w:ind w:left="1787"/>
        <w:rPr>
          <w:rFonts w:hint="eastAsia" w:asciiTheme="majorEastAsia" w:hAnsiTheme="majorEastAsia" w:eastAsiaTheme="majorEastAsia" w:cstheme="majorEastAsia"/>
          <w:color w:val="auto"/>
          <w:sz w:val="35"/>
          <w:szCs w:val="35"/>
          <w:highlight w:val="none"/>
        </w:rPr>
      </w:pPr>
      <w:r>
        <w:rPr>
          <w:rFonts w:hint="eastAsia" w:asciiTheme="majorEastAsia" w:hAnsiTheme="majorEastAsia" w:eastAsiaTheme="majorEastAsia" w:cstheme="majorEastAsia"/>
          <w:color w:val="auto"/>
          <w:sz w:val="35"/>
          <w:szCs w:val="35"/>
          <w:highlight w:val="none"/>
          <w:u w:val="single" w:color="auto"/>
        </w:rPr>
        <w:tab/>
      </w:r>
      <w:r>
        <w:rPr>
          <w:rFonts w:hint="eastAsia" w:asciiTheme="majorEastAsia" w:hAnsiTheme="majorEastAsia" w:eastAsiaTheme="majorEastAsia" w:cstheme="majorEastAsia"/>
          <w:color w:val="auto"/>
          <w:spacing w:val="8"/>
          <w:sz w:val="35"/>
          <w:szCs w:val="35"/>
          <w:highlight w:val="none"/>
        </w:rPr>
        <w:t>（项目名称）</w:t>
      </w:r>
    </w:p>
    <w:p w14:paraId="766FEAC6">
      <w:pPr>
        <w:pStyle w:val="9"/>
        <w:pageBreakBefore w:val="0"/>
        <w:bidi w:val="0"/>
        <w:spacing w:line="360" w:lineRule="auto"/>
        <w:rPr>
          <w:rFonts w:hint="eastAsia" w:asciiTheme="majorEastAsia" w:hAnsiTheme="majorEastAsia" w:eastAsiaTheme="majorEastAsia" w:cstheme="majorEastAsia"/>
          <w:color w:val="auto"/>
          <w:highlight w:val="none"/>
        </w:rPr>
      </w:pPr>
    </w:p>
    <w:p w14:paraId="3337B469">
      <w:pPr>
        <w:pStyle w:val="9"/>
        <w:pageBreakBefore w:val="0"/>
        <w:bidi w:val="0"/>
        <w:spacing w:line="360" w:lineRule="auto"/>
        <w:rPr>
          <w:rFonts w:hint="eastAsia" w:asciiTheme="majorEastAsia" w:hAnsiTheme="majorEastAsia" w:eastAsiaTheme="majorEastAsia" w:cstheme="majorEastAsia"/>
          <w:color w:val="auto"/>
          <w:highlight w:val="none"/>
        </w:rPr>
      </w:pPr>
    </w:p>
    <w:p w14:paraId="1F12DB7B">
      <w:pPr>
        <w:pStyle w:val="9"/>
        <w:pageBreakBefore w:val="0"/>
        <w:bidi w:val="0"/>
        <w:spacing w:line="360" w:lineRule="auto"/>
        <w:rPr>
          <w:rFonts w:hint="eastAsia" w:asciiTheme="majorEastAsia" w:hAnsiTheme="majorEastAsia" w:eastAsiaTheme="majorEastAsia" w:cstheme="majorEastAsia"/>
          <w:color w:val="auto"/>
          <w:highlight w:val="none"/>
        </w:rPr>
      </w:pPr>
    </w:p>
    <w:p w14:paraId="31CFA906">
      <w:pPr>
        <w:pStyle w:val="9"/>
        <w:pageBreakBefore w:val="0"/>
        <w:bidi w:val="0"/>
        <w:spacing w:line="360" w:lineRule="auto"/>
        <w:rPr>
          <w:rFonts w:hint="eastAsia" w:asciiTheme="majorEastAsia" w:hAnsiTheme="majorEastAsia" w:eastAsiaTheme="majorEastAsia" w:cstheme="majorEastAsia"/>
          <w:color w:val="auto"/>
          <w:highlight w:val="none"/>
        </w:rPr>
      </w:pPr>
    </w:p>
    <w:p w14:paraId="4F57AD0A">
      <w:pPr>
        <w:pageBreakBefore w:val="0"/>
        <w:bidi w:val="0"/>
        <w:spacing w:before="309" w:line="360" w:lineRule="auto"/>
        <w:ind w:left="2436"/>
        <w:rPr>
          <w:rFonts w:hint="eastAsia" w:asciiTheme="majorEastAsia" w:hAnsiTheme="majorEastAsia" w:eastAsiaTheme="majorEastAsia" w:cstheme="majorEastAsia"/>
          <w:color w:val="auto"/>
          <w:sz w:val="95"/>
          <w:szCs w:val="95"/>
          <w:highlight w:val="none"/>
        </w:rPr>
      </w:pPr>
      <w:r>
        <w:rPr>
          <w:rFonts w:hint="eastAsia" w:asciiTheme="majorEastAsia" w:hAnsiTheme="majorEastAsia" w:eastAsiaTheme="majorEastAsia" w:cstheme="majorEastAsia"/>
          <w:color w:val="auto"/>
          <w:spacing w:val="-3"/>
          <w:sz w:val="95"/>
          <w:szCs w:val="95"/>
          <w:highlight w:val="none"/>
        </w:rPr>
        <w:t>投标文件</w:t>
      </w:r>
    </w:p>
    <w:p w14:paraId="3547D79B">
      <w:pPr>
        <w:pStyle w:val="9"/>
        <w:pageBreakBefore w:val="0"/>
        <w:bidi w:val="0"/>
        <w:spacing w:line="360" w:lineRule="auto"/>
        <w:rPr>
          <w:rFonts w:hint="eastAsia" w:asciiTheme="majorEastAsia" w:hAnsiTheme="majorEastAsia" w:eastAsiaTheme="majorEastAsia" w:cstheme="majorEastAsia"/>
          <w:color w:val="auto"/>
          <w:highlight w:val="none"/>
        </w:rPr>
      </w:pPr>
    </w:p>
    <w:p w14:paraId="743B0A6C">
      <w:pPr>
        <w:pStyle w:val="9"/>
        <w:pageBreakBefore w:val="0"/>
        <w:bidi w:val="0"/>
        <w:spacing w:line="360" w:lineRule="auto"/>
        <w:rPr>
          <w:rFonts w:hint="eastAsia" w:asciiTheme="majorEastAsia" w:hAnsiTheme="majorEastAsia" w:eastAsiaTheme="majorEastAsia" w:cstheme="majorEastAsia"/>
          <w:color w:val="auto"/>
          <w:highlight w:val="none"/>
        </w:rPr>
      </w:pPr>
    </w:p>
    <w:p w14:paraId="77F3CD1C">
      <w:pPr>
        <w:pageBreakBefore w:val="0"/>
        <w:bidi w:val="0"/>
        <w:spacing w:before="91" w:line="360" w:lineRule="auto"/>
        <w:ind w:left="3622"/>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pacing w:val="-3"/>
          <w:sz w:val="28"/>
          <w:szCs w:val="28"/>
          <w:highlight w:val="none"/>
        </w:rPr>
        <w:t>项目编号：</w:t>
      </w:r>
    </w:p>
    <w:p w14:paraId="511D3F16">
      <w:pPr>
        <w:pStyle w:val="9"/>
        <w:pageBreakBefore w:val="0"/>
        <w:bidi w:val="0"/>
        <w:spacing w:line="360" w:lineRule="auto"/>
        <w:rPr>
          <w:rFonts w:hint="eastAsia" w:asciiTheme="majorEastAsia" w:hAnsiTheme="majorEastAsia" w:eastAsiaTheme="majorEastAsia" w:cstheme="majorEastAsia"/>
          <w:color w:val="auto"/>
          <w:highlight w:val="none"/>
        </w:rPr>
      </w:pPr>
    </w:p>
    <w:p w14:paraId="42E48DF2">
      <w:pPr>
        <w:pStyle w:val="9"/>
        <w:pageBreakBefore w:val="0"/>
        <w:bidi w:val="0"/>
        <w:spacing w:line="360" w:lineRule="auto"/>
        <w:rPr>
          <w:rFonts w:hint="eastAsia" w:asciiTheme="majorEastAsia" w:hAnsiTheme="majorEastAsia" w:eastAsiaTheme="majorEastAsia" w:cstheme="majorEastAsia"/>
          <w:color w:val="auto"/>
          <w:highlight w:val="none"/>
        </w:rPr>
      </w:pPr>
    </w:p>
    <w:p w14:paraId="008CD78F">
      <w:pPr>
        <w:pStyle w:val="9"/>
        <w:pageBreakBefore w:val="0"/>
        <w:bidi w:val="0"/>
        <w:spacing w:line="360" w:lineRule="auto"/>
        <w:rPr>
          <w:rFonts w:hint="eastAsia" w:asciiTheme="majorEastAsia" w:hAnsiTheme="majorEastAsia" w:eastAsiaTheme="majorEastAsia" w:cstheme="majorEastAsia"/>
          <w:color w:val="auto"/>
          <w:highlight w:val="none"/>
        </w:rPr>
      </w:pPr>
    </w:p>
    <w:p w14:paraId="4336C1E0">
      <w:pPr>
        <w:pStyle w:val="9"/>
        <w:pageBreakBefore w:val="0"/>
        <w:bidi w:val="0"/>
        <w:spacing w:line="360" w:lineRule="auto"/>
        <w:rPr>
          <w:rFonts w:hint="eastAsia" w:asciiTheme="majorEastAsia" w:hAnsiTheme="majorEastAsia" w:eastAsiaTheme="majorEastAsia" w:cstheme="majorEastAsia"/>
          <w:color w:val="auto"/>
          <w:highlight w:val="none"/>
        </w:rPr>
      </w:pPr>
    </w:p>
    <w:p w14:paraId="1BE9FA5F">
      <w:pPr>
        <w:pStyle w:val="9"/>
        <w:pageBreakBefore w:val="0"/>
        <w:bidi w:val="0"/>
        <w:spacing w:line="360" w:lineRule="auto"/>
        <w:rPr>
          <w:rFonts w:hint="eastAsia" w:asciiTheme="majorEastAsia" w:hAnsiTheme="majorEastAsia" w:eastAsiaTheme="majorEastAsia" w:cstheme="majorEastAsia"/>
          <w:color w:val="auto"/>
          <w:highlight w:val="none"/>
        </w:rPr>
      </w:pPr>
    </w:p>
    <w:p w14:paraId="7F494047">
      <w:pPr>
        <w:pStyle w:val="9"/>
        <w:pageBreakBefore w:val="0"/>
        <w:bidi w:val="0"/>
        <w:spacing w:line="360" w:lineRule="auto"/>
        <w:rPr>
          <w:rFonts w:hint="eastAsia" w:asciiTheme="majorEastAsia" w:hAnsiTheme="majorEastAsia" w:eastAsiaTheme="majorEastAsia" w:cstheme="majorEastAsia"/>
          <w:color w:val="auto"/>
          <w:highlight w:val="none"/>
        </w:rPr>
      </w:pPr>
    </w:p>
    <w:p w14:paraId="0DEF1E32">
      <w:pPr>
        <w:pStyle w:val="9"/>
        <w:pageBreakBefore w:val="0"/>
        <w:bidi w:val="0"/>
        <w:spacing w:line="360" w:lineRule="auto"/>
        <w:rPr>
          <w:rFonts w:hint="eastAsia" w:asciiTheme="majorEastAsia" w:hAnsiTheme="majorEastAsia" w:eastAsiaTheme="majorEastAsia" w:cstheme="majorEastAsia"/>
          <w:color w:val="auto"/>
          <w:highlight w:val="none"/>
        </w:rPr>
      </w:pPr>
    </w:p>
    <w:p w14:paraId="27AFB706">
      <w:pPr>
        <w:pStyle w:val="9"/>
        <w:pageBreakBefore w:val="0"/>
        <w:bidi w:val="0"/>
        <w:spacing w:line="360" w:lineRule="auto"/>
        <w:rPr>
          <w:rFonts w:hint="eastAsia" w:asciiTheme="majorEastAsia" w:hAnsiTheme="majorEastAsia" w:eastAsiaTheme="majorEastAsia" w:cstheme="majorEastAsia"/>
          <w:color w:val="auto"/>
          <w:highlight w:val="none"/>
        </w:rPr>
      </w:pPr>
    </w:p>
    <w:p w14:paraId="37B776A3">
      <w:pPr>
        <w:pStyle w:val="9"/>
        <w:pageBreakBefore w:val="0"/>
        <w:bidi w:val="0"/>
        <w:spacing w:line="360" w:lineRule="auto"/>
        <w:rPr>
          <w:rFonts w:hint="eastAsia" w:asciiTheme="majorEastAsia" w:hAnsiTheme="majorEastAsia" w:eastAsiaTheme="majorEastAsia" w:cstheme="majorEastAsia"/>
          <w:color w:val="auto"/>
          <w:highlight w:val="none"/>
        </w:rPr>
      </w:pPr>
    </w:p>
    <w:p w14:paraId="6EF168E7">
      <w:pPr>
        <w:pStyle w:val="9"/>
        <w:pageBreakBefore w:val="0"/>
        <w:bidi w:val="0"/>
        <w:spacing w:line="360" w:lineRule="auto"/>
        <w:rPr>
          <w:rFonts w:hint="eastAsia" w:asciiTheme="majorEastAsia" w:hAnsiTheme="majorEastAsia" w:eastAsiaTheme="majorEastAsia" w:cstheme="majorEastAsia"/>
          <w:color w:val="auto"/>
          <w:highlight w:val="none"/>
        </w:rPr>
      </w:pPr>
    </w:p>
    <w:p w14:paraId="341012FE">
      <w:pPr>
        <w:pStyle w:val="9"/>
        <w:pageBreakBefore w:val="0"/>
        <w:bidi w:val="0"/>
        <w:spacing w:line="360" w:lineRule="auto"/>
        <w:rPr>
          <w:rFonts w:hint="eastAsia" w:asciiTheme="majorEastAsia" w:hAnsiTheme="majorEastAsia" w:eastAsiaTheme="majorEastAsia" w:cstheme="majorEastAsia"/>
          <w:color w:val="auto"/>
          <w:highlight w:val="none"/>
        </w:rPr>
      </w:pPr>
    </w:p>
    <w:p w14:paraId="7431C721">
      <w:pPr>
        <w:pStyle w:val="9"/>
        <w:pageBreakBefore w:val="0"/>
        <w:bidi w:val="0"/>
        <w:spacing w:line="360" w:lineRule="auto"/>
        <w:rPr>
          <w:rFonts w:hint="eastAsia" w:asciiTheme="majorEastAsia" w:hAnsiTheme="majorEastAsia" w:eastAsiaTheme="majorEastAsia" w:cstheme="majorEastAsia"/>
          <w:color w:val="auto"/>
          <w:highlight w:val="none"/>
        </w:rPr>
      </w:pPr>
    </w:p>
    <w:p w14:paraId="09CF09FD">
      <w:pPr>
        <w:pageBreakBefore w:val="0"/>
        <w:bidi w:val="0"/>
        <w:spacing w:before="91" w:line="360" w:lineRule="auto"/>
        <w:jc w:val="righ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投标人名称</w:t>
      </w:r>
      <w:r>
        <w:rPr>
          <w:rFonts w:hint="eastAsia" w:asciiTheme="majorEastAsia" w:hAnsiTheme="majorEastAsia" w:eastAsiaTheme="majorEastAsia" w:cstheme="majorEastAsia"/>
          <w:color w:val="auto"/>
          <w:spacing w:val="-18"/>
          <w:sz w:val="28"/>
          <w:szCs w:val="28"/>
          <w:highlight w:val="none"/>
        </w:rPr>
        <w:t>：</w:t>
      </w:r>
      <w:r>
        <w:rPr>
          <w:rFonts w:hint="eastAsia" w:asciiTheme="majorEastAsia" w:hAnsiTheme="majorEastAsia" w:eastAsiaTheme="majorEastAsia" w:cstheme="majorEastAsia"/>
          <w:color w:val="auto"/>
          <w:sz w:val="28"/>
          <w:szCs w:val="28"/>
          <w:highlight w:val="none"/>
          <w:u w:val="single" w:color="auto"/>
        </w:rPr>
        <w:t xml:space="preserve">                              </w:t>
      </w:r>
      <w:r>
        <w:rPr>
          <w:rFonts w:hint="eastAsia" w:asciiTheme="majorEastAsia" w:hAnsiTheme="majorEastAsia" w:eastAsiaTheme="majorEastAsia" w:cstheme="majorEastAsia"/>
          <w:color w:val="auto"/>
          <w:spacing w:val="-18"/>
          <w:sz w:val="28"/>
          <w:szCs w:val="28"/>
          <w:highlight w:val="none"/>
        </w:rPr>
        <w:t>（</w:t>
      </w:r>
      <w:r>
        <w:rPr>
          <w:rFonts w:hint="eastAsia" w:asciiTheme="majorEastAsia" w:hAnsiTheme="majorEastAsia" w:eastAsiaTheme="majorEastAsia" w:cstheme="majorEastAsia"/>
          <w:color w:val="auto"/>
          <w:sz w:val="28"/>
          <w:szCs w:val="28"/>
          <w:highlight w:val="none"/>
        </w:rPr>
        <w:t>盖单位章）</w:t>
      </w:r>
    </w:p>
    <w:p w14:paraId="247A22BF">
      <w:pPr>
        <w:pStyle w:val="9"/>
        <w:pageBreakBefore w:val="0"/>
        <w:bidi w:val="0"/>
        <w:spacing w:line="360" w:lineRule="auto"/>
        <w:rPr>
          <w:rFonts w:hint="eastAsia" w:asciiTheme="majorEastAsia" w:hAnsiTheme="majorEastAsia" w:eastAsiaTheme="majorEastAsia" w:cstheme="majorEastAsia"/>
          <w:color w:val="auto"/>
          <w:highlight w:val="none"/>
        </w:rPr>
      </w:pPr>
    </w:p>
    <w:p w14:paraId="29E7ABB4">
      <w:pPr>
        <w:pStyle w:val="9"/>
        <w:pageBreakBefore w:val="0"/>
        <w:bidi w:val="0"/>
        <w:spacing w:line="360" w:lineRule="auto"/>
        <w:rPr>
          <w:rFonts w:hint="eastAsia" w:asciiTheme="majorEastAsia" w:hAnsiTheme="majorEastAsia" w:eastAsiaTheme="majorEastAsia" w:cstheme="majorEastAsia"/>
          <w:color w:val="auto"/>
          <w:highlight w:val="none"/>
        </w:rPr>
      </w:pPr>
    </w:p>
    <w:p w14:paraId="1E02ED6C">
      <w:pPr>
        <w:pageBreakBefore w:val="0"/>
        <w:bidi w:val="0"/>
        <w:spacing w:before="91" w:line="360" w:lineRule="auto"/>
        <w:ind w:left="1046"/>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pacing w:val="1"/>
          <w:sz w:val="28"/>
          <w:szCs w:val="28"/>
          <w:highlight w:val="none"/>
        </w:rPr>
        <w:t>法定代表人或其委托代理人</w:t>
      </w:r>
      <w:r>
        <w:rPr>
          <w:rFonts w:hint="eastAsia" w:asciiTheme="majorEastAsia" w:hAnsiTheme="majorEastAsia" w:eastAsiaTheme="majorEastAsia" w:cstheme="majorEastAsia"/>
          <w:color w:val="auto"/>
          <w:spacing w:val="-14"/>
          <w:sz w:val="28"/>
          <w:szCs w:val="28"/>
          <w:highlight w:val="none"/>
        </w:rPr>
        <w:t>：</w:t>
      </w:r>
      <w:r>
        <w:rPr>
          <w:rFonts w:hint="eastAsia" w:asciiTheme="majorEastAsia" w:hAnsiTheme="majorEastAsia" w:eastAsiaTheme="majorEastAsia" w:cstheme="majorEastAsia"/>
          <w:color w:val="auto"/>
          <w:sz w:val="28"/>
          <w:szCs w:val="28"/>
          <w:highlight w:val="none"/>
          <w:u w:val="single" w:color="auto"/>
        </w:rPr>
        <w:t xml:space="preserve">                </w:t>
      </w:r>
      <w:r>
        <w:rPr>
          <w:rFonts w:hint="eastAsia" w:asciiTheme="majorEastAsia" w:hAnsiTheme="majorEastAsia" w:eastAsiaTheme="majorEastAsia" w:cstheme="majorEastAsia"/>
          <w:color w:val="auto"/>
          <w:spacing w:val="-14"/>
          <w:sz w:val="28"/>
          <w:szCs w:val="28"/>
          <w:highlight w:val="none"/>
        </w:rPr>
        <w:t>（</w:t>
      </w:r>
      <w:r>
        <w:rPr>
          <w:rFonts w:hint="eastAsia" w:asciiTheme="majorEastAsia" w:hAnsiTheme="majorEastAsia" w:eastAsiaTheme="majorEastAsia" w:cstheme="majorEastAsia"/>
          <w:color w:val="auto"/>
          <w:spacing w:val="1"/>
          <w:sz w:val="28"/>
          <w:szCs w:val="28"/>
          <w:highlight w:val="none"/>
        </w:rPr>
        <w:t>签字）</w:t>
      </w:r>
    </w:p>
    <w:p w14:paraId="5247EEF4">
      <w:pPr>
        <w:pStyle w:val="9"/>
        <w:pageBreakBefore w:val="0"/>
        <w:bidi w:val="0"/>
        <w:spacing w:line="360" w:lineRule="auto"/>
        <w:rPr>
          <w:rFonts w:hint="eastAsia" w:asciiTheme="majorEastAsia" w:hAnsiTheme="majorEastAsia" w:eastAsiaTheme="majorEastAsia" w:cstheme="majorEastAsia"/>
          <w:color w:val="auto"/>
          <w:highlight w:val="none"/>
        </w:rPr>
      </w:pPr>
    </w:p>
    <w:p w14:paraId="085E8600">
      <w:pPr>
        <w:pStyle w:val="9"/>
        <w:pageBreakBefore w:val="0"/>
        <w:bidi w:val="0"/>
        <w:spacing w:line="360" w:lineRule="auto"/>
        <w:rPr>
          <w:rFonts w:hint="eastAsia" w:asciiTheme="majorEastAsia" w:hAnsiTheme="majorEastAsia" w:eastAsiaTheme="majorEastAsia" w:cstheme="majorEastAsia"/>
          <w:color w:val="auto"/>
          <w:highlight w:val="none"/>
        </w:rPr>
      </w:pPr>
    </w:p>
    <w:p w14:paraId="787C722B">
      <w:pPr>
        <w:pageBreakBefore w:val="0"/>
        <w:bidi w:val="0"/>
        <w:spacing w:before="92" w:line="360" w:lineRule="auto"/>
        <w:ind w:left="1093"/>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pacing w:val="-15"/>
          <w:sz w:val="28"/>
          <w:szCs w:val="28"/>
          <w:highlight w:val="none"/>
        </w:rPr>
        <w:t>日期：</w:t>
      </w:r>
      <w:r>
        <w:rPr>
          <w:rFonts w:hint="eastAsia" w:asciiTheme="majorEastAsia" w:hAnsiTheme="majorEastAsia" w:eastAsiaTheme="majorEastAsia" w:cstheme="majorEastAsia"/>
          <w:color w:val="auto"/>
          <w:sz w:val="28"/>
          <w:szCs w:val="28"/>
          <w:highlight w:val="none"/>
          <w:u w:val="single" w:color="auto"/>
        </w:rPr>
        <w:t xml:space="preserve">        </w:t>
      </w:r>
      <w:r>
        <w:rPr>
          <w:rFonts w:hint="eastAsia" w:asciiTheme="majorEastAsia" w:hAnsiTheme="majorEastAsia" w:eastAsiaTheme="majorEastAsia" w:cstheme="majorEastAsia"/>
          <w:color w:val="auto"/>
          <w:spacing w:val="-126"/>
          <w:sz w:val="28"/>
          <w:szCs w:val="28"/>
          <w:highlight w:val="none"/>
        </w:rPr>
        <w:t xml:space="preserve"> </w:t>
      </w:r>
      <w:r>
        <w:rPr>
          <w:rFonts w:hint="eastAsia" w:asciiTheme="majorEastAsia" w:hAnsiTheme="majorEastAsia" w:eastAsiaTheme="majorEastAsia" w:cstheme="majorEastAsia"/>
          <w:color w:val="auto"/>
          <w:spacing w:val="-15"/>
          <w:sz w:val="28"/>
          <w:szCs w:val="28"/>
          <w:highlight w:val="none"/>
        </w:rPr>
        <w:t>年</w:t>
      </w:r>
      <w:r>
        <w:rPr>
          <w:rFonts w:hint="eastAsia" w:asciiTheme="majorEastAsia" w:hAnsiTheme="majorEastAsia" w:eastAsiaTheme="majorEastAsia" w:cstheme="majorEastAsia"/>
          <w:color w:val="auto"/>
          <w:spacing w:val="19"/>
          <w:sz w:val="28"/>
          <w:szCs w:val="28"/>
          <w:highlight w:val="none"/>
          <w:u w:val="single" w:color="auto"/>
        </w:rPr>
        <w:t xml:space="preserve">       </w:t>
      </w:r>
      <w:r>
        <w:rPr>
          <w:rFonts w:hint="eastAsia" w:asciiTheme="majorEastAsia" w:hAnsiTheme="majorEastAsia" w:eastAsiaTheme="majorEastAsia" w:cstheme="majorEastAsia"/>
          <w:color w:val="auto"/>
          <w:spacing w:val="-117"/>
          <w:sz w:val="28"/>
          <w:szCs w:val="28"/>
          <w:highlight w:val="none"/>
        </w:rPr>
        <w:t xml:space="preserve"> </w:t>
      </w:r>
      <w:r>
        <w:rPr>
          <w:rFonts w:hint="eastAsia" w:asciiTheme="majorEastAsia" w:hAnsiTheme="majorEastAsia" w:eastAsiaTheme="majorEastAsia" w:cstheme="majorEastAsia"/>
          <w:color w:val="auto"/>
          <w:spacing w:val="-15"/>
          <w:sz w:val="28"/>
          <w:szCs w:val="28"/>
          <w:highlight w:val="none"/>
        </w:rPr>
        <w:t>月</w:t>
      </w:r>
      <w:r>
        <w:rPr>
          <w:rFonts w:hint="eastAsia" w:asciiTheme="majorEastAsia" w:hAnsiTheme="majorEastAsia" w:eastAsiaTheme="majorEastAsia" w:cstheme="majorEastAsia"/>
          <w:color w:val="auto"/>
          <w:sz w:val="28"/>
          <w:szCs w:val="28"/>
          <w:highlight w:val="none"/>
          <w:u w:val="single" w:color="auto"/>
        </w:rPr>
        <w:t xml:space="preserve">        </w:t>
      </w:r>
      <w:r>
        <w:rPr>
          <w:rFonts w:hint="eastAsia" w:asciiTheme="majorEastAsia" w:hAnsiTheme="majorEastAsia" w:eastAsiaTheme="majorEastAsia" w:cstheme="majorEastAsia"/>
          <w:color w:val="auto"/>
          <w:spacing w:val="-80"/>
          <w:sz w:val="28"/>
          <w:szCs w:val="28"/>
          <w:highlight w:val="none"/>
        </w:rPr>
        <w:t xml:space="preserve"> </w:t>
      </w:r>
      <w:r>
        <w:rPr>
          <w:rFonts w:hint="eastAsia" w:asciiTheme="majorEastAsia" w:hAnsiTheme="majorEastAsia" w:eastAsiaTheme="majorEastAsia" w:cstheme="majorEastAsia"/>
          <w:color w:val="auto"/>
          <w:spacing w:val="-15"/>
          <w:sz w:val="28"/>
          <w:szCs w:val="28"/>
          <w:highlight w:val="none"/>
        </w:rPr>
        <w:t>日</w:t>
      </w:r>
    </w:p>
    <w:p w14:paraId="5B0E203B">
      <w:pPr>
        <w:pageBreakBefore w:val="0"/>
        <w:bidi w:val="0"/>
        <w:spacing w:line="360" w:lineRule="auto"/>
        <w:rPr>
          <w:rFonts w:hint="eastAsia" w:asciiTheme="majorEastAsia" w:hAnsiTheme="majorEastAsia" w:eastAsiaTheme="majorEastAsia" w:cstheme="majorEastAsia"/>
          <w:color w:val="auto"/>
          <w:sz w:val="28"/>
          <w:szCs w:val="28"/>
          <w:highlight w:val="none"/>
        </w:rPr>
        <w:sectPr>
          <w:footerReference r:id="rId12" w:type="default"/>
          <w:pgSz w:w="11905" w:h="16839"/>
          <w:pgMar w:top="1431" w:right="1543" w:bottom="899" w:left="1785" w:header="0" w:footer="737" w:gutter="0"/>
          <w:pgNumType w:fmt="decimal"/>
          <w:cols w:space="720" w:num="1"/>
        </w:sectPr>
      </w:pPr>
    </w:p>
    <w:p w14:paraId="259A9CCF">
      <w:pPr>
        <w:pageBreakBefore w:val="0"/>
        <w:bidi w:val="0"/>
        <w:spacing w:before="129" w:line="360" w:lineRule="auto"/>
        <w:ind w:left="4059"/>
        <w:rPr>
          <w:rFonts w:hint="eastAsia" w:asciiTheme="majorEastAsia" w:hAnsiTheme="majorEastAsia" w:eastAsiaTheme="majorEastAsia" w:cstheme="majorEastAsia"/>
          <w:color w:val="auto"/>
          <w:sz w:val="31"/>
          <w:szCs w:val="31"/>
          <w:highlight w:val="none"/>
        </w:rPr>
      </w:pPr>
      <w:r>
        <w:rPr>
          <w:rFonts w:hint="eastAsia" w:asciiTheme="majorEastAsia" w:hAnsiTheme="majorEastAsia" w:eastAsiaTheme="majorEastAsia" w:cstheme="majorEastAsia"/>
          <w:b/>
          <w:bCs/>
          <w:color w:val="auto"/>
          <w:spacing w:val="-30"/>
          <w:sz w:val="31"/>
          <w:szCs w:val="31"/>
          <w:highlight w:val="none"/>
        </w:rPr>
        <w:t>目录</w:t>
      </w:r>
    </w:p>
    <w:p w14:paraId="431FB675">
      <w:pPr>
        <w:pStyle w:val="25"/>
        <w:pageBreakBefore w:val="0"/>
        <w:kinsoku w:val="0"/>
        <w:overflowPunct w:val="0"/>
        <w:bidi w:val="0"/>
        <w:spacing w:line="360" w:lineRule="auto"/>
        <w:ind w:left="63" w:right="63"/>
        <w:rPr>
          <w:rFonts w:hint="eastAsia" w:asciiTheme="majorEastAsia" w:hAnsiTheme="majorEastAsia" w:eastAsiaTheme="majorEastAsia" w:cstheme="majorEastAsia"/>
          <w:color w:val="auto"/>
          <w:sz w:val="24"/>
          <w:szCs w:val="24"/>
          <w:highlight w:val="none"/>
        </w:rPr>
      </w:pPr>
    </w:p>
    <w:p w14:paraId="087FD30E">
      <w:pPr>
        <w:pStyle w:val="25"/>
        <w:pageBreakBefore w:val="0"/>
        <w:kinsoku w:val="0"/>
        <w:overflowPunct w:val="0"/>
        <w:bidi w:val="0"/>
        <w:spacing w:line="360" w:lineRule="auto"/>
        <w:ind w:left="63" w:right="63"/>
        <w:rPr>
          <w:rFonts w:hint="eastAsia" w:asciiTheme="majorEastAsia" w:hAnsiTheme="majorEastAsia" w:eastAsiaTheme="majorEastAsia" w:cstheme="majorEastAsia"/>
          <w:color w:val="auto"/>
          <w:sz w:val="24"/>
          <w:szCs w:val="24"/>
          <w:highlight w:val="none"/>
        </w:rPr>
      </w:pPr>
    </w:p>
    <w:p w14:paraId="79DD7EF1">
      <w:pPr>
        <w:pStyle w:val="25"/>
        <w:pageBreakBefore w:val="0"/>
        <w:kinsoku w:val="0"/>
        <w:overflowPunct w:val="0"/>
        <w:bidi w:val="0"/>
        <w:spacing w:before="5" w:line="360" w:lineRule="auto"/>
        <w:ind w:left="63" w:right="63"/>
        <w:jc w:val="left"/>
        <w:rPr>
          <w:rFonts w:hint="eastAsia" w:asciiTheme="majorEastAsia" w:hAnsiTheme="majorEastAsia" w:eastAsiaTheme="majorEastAsia" w:cstheme="majorEastAsia"/>
          <w:color w:val="auto"/>
          <w:sz w:val="24"/>
          <w:szCs w:val="24"/>
          <w:highlight w:val="none"/>
        </w:rPr>
      </w:pPr>
    </w:p>
    <w:p w14:paraId="5D97C004">
      <w:pPr>
        <w:pStyle w:val="25"/>
        <w:pageBreakBefore w:val="0"/>
        <w:kinsoku w:val="0"/>
        <w:overflowPunct w:val="0"/>
        <w:bidi w:val="0"/>
        <w:spacing w:before="70" w:line="360" w:lineRule="auto"/>
        <w:ind w:left="63" w:right="63" w:firstLine="787" w:firstLineChars="328"/>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一、投标函及投标函附录</w:t>
      </w:r>
    </w:p>
    <w:p w14:paraId="6550B7AF">
      <w:pPr>
        <w:pStyle w:val="25"/>
        <w:pageBreakBefore w:val="0"/>
        <w:kinsoku w:val="0"/>
        <w:overflowPunct w:val="0"/>
        <w:bidi w:val="0"/>
        <w:spacing w:line="360" w:lineRule="auto"/>
        <w:ind w:left="63" w:right="63" w:firstLine="787" w:firstLineChars="328"/>
        <w:jc w:val="left"/>
        <w:rPr>
          <w:rFonts w:hint="eastAsia" w:asciiTheme="majorEastAsia" w:hAnsiTheme="majorEastAsia" w:eastAsiaTheme="majorEastAsia" w:cstheme="majorEastAsia"/>
          <w:color w:val="auto"/>
          <w:sz w:val="24"/>
          <w:szCs w:val="24"/>
          <w:highlight w:val="none"/>
        </w:rPr>
      </w:pPr>
    </w:p>
    <w:p w14:paraId="1AEB0B49">
      <w:pPr>
        <w:pStyle w:val="25"/>
        <w:pageBreakBefore w:val="0"/>
        <w:numPr>
          <w:ilvl w:val="0"/>
          <w:numId w:val="6"/>
        </w:numPr>
        <w:kinsoku w:val="0"/>
        <w:overflowPunct w:val="0"/>
        <w:bidi w:val="0"/>
        <w:spacing w:line="360" w:lineRule="auto"/>
        <w:ind w:left="63" w:right="63" w:firstLine="787" w:firstLineChars="328"/>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法定代表人身份证明或附有法定代表人身份证明的授权委托书</w:t>
      </w:r>
    </w:p>
    <w:p w14:paraId="722854B4">
      <w:pPr>
        <w:pStyle w:val="25"/>
        <w:pageBreakBefore w:val="0"/>
        <w:numPr>
          <w:ilvl w:val="0"/>
          <w:numId w:val="6"/>
        </w:numPr>
        <w:kinsoku w:val="0"/>
        <w:overflowPunct w:val="0"/>
        <w:bidi w:val="0"/>
        <w:spacing w:line="360" w:lineRule="auto"/>
        <w:ind w:left="63" w:right="63" w:firstLine="787" w:firstLineChars="328"/>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投标保证金</w:t>
      </w:r>
    </w:p>
    <w:p w14:paraId="7FB1039B">
      <w:pPr>
        <w:pStyle w:val="25"/>
        <w:pageBreakBefore w:val="0"/>
        <w:kinsoku w:val="0"/>
        <w:overflowPunct w:val="0"/>
        <w:bidi w:val="0"/>
        <w:spacing w:line="360" w:lineRule="auto"/>
        <w:ind w:left="63" w:right="63" w:firstLine="787" w:firstLineChars="328"/>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四、开标一览表</w:t>
      </w:r>
    </w:p>
    <w:p w14:paraId="536F09CC">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pacing w:val="-2"/>
          <w:sz w:val="24"/>
          <w:szCs w:val="24"/>
          <w:highlight w:val="none"/>
          <w:lang w:eastAsia="zh-CN"/>
        </w:rPr>
        <w:t>五</w:t>
      </w:r>
      <w:r>
        <w:rPr>
          <w:rFonts w:hint="eastAsia" w:asciiTheme="majorEastAsia" w:hAnsiTheme="majorEastAsia" w:eastAsiaTheme="majorEastAsia" w:cstheme="majorEastAsia"/>
          <w:color w:val="auto"/>
          <w:spacing w:val="-2"/>
          <w:sz w:val="24"/>
          <w:szCs w:val="24"/>
          <w:highlight w:val="none"/>
        </w:rPr>
        <w:t>、资格审查资料</w:t>
      </w:r>
    </w:p>
    <w:p w14:paraId="26AFEA72">
      <w:pPr>
        <w:pStyle w:val="25"/>
        <w:pageBreakBefore w:val="0"/>
        <w:kinsoku w:val="0"/>
        <w:overflowPunct w:val="0"/>
        <w:bidi w:val="0"/>
        <w:spacing w:line="360" w:lineRule="auto"/>
        <w:ind w:left="63" w:right="63" w:firstLine="787" w:firstLineChars="328"/>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六</w:t>
      </w:r>
      <w:r>
        <w:rPr>
          <w:rFonts w:hint="eastAsia" w:asciiTheme="majorEastAsia" w:hAnsiTheme="majorEastAsia" w:eastAsiaTheme="majorEastAsia" w:cstheme="majorEastAsia"/>
          <w:color w:val="auto"/>
          <w:sz w:val="24"/>
          <w:szCs w:val="24"/>
          <w:highlight w:val="none"/>
        </w:rPr>
        <w:t>、技术部分</w:t>
      </w:r>
    </w:p>
    <w:p w14:paraId="4EECF4BE">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pacing w:val="-2"/>
          <w:sz w:val="24"/>
          <w:szCs w:val="24"/>
          <w:highlight w:val="none"/>
          <w:lang w:eastAsia="zh-CN"/>
        </w:rPr>
        <w:t>七</w:t>
      </w:r>
      <w:r>
        <w:rPr>
          <w:rFonts w:hint="eastAsia" w:asciiTheme="majorEastAsia" w:hAnsiTheme="majorEastAsia" w:eastAsiaTheme="majorEastAsia" w:cstheme="majorEastAsia"/>
          <w:color w:val="auto"/>
          <w:spacing w:val="-2"/>
          <w:sz w:val="24"/>
          <w:szCs w:val="24"/>
          <w:highlight w:val="none"/>
        </w:rPr>
        <w:t>、其他材料</w:t>
      </w:r>
    </w:p>
    <w:p w14:paraId="6BB00B7A">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pacing w:val="-2"/>
          <w:sz w:val="24"/>
          <w:szCs w:val="24"/>
          <w:highlight w:val="none"/>
          <w:lang w:eastAsia="zh-CN"/>
        </w:rPr>
        <w:t>八</w:t>
      </w:r>
      <w:r>
        <w:rPr>
          <w:rFonts w:hint="eastAsia" w:asciiTheme="majorEastAsia" w:hAnsiTheme="majorEastAsia" w:eastAsiaTheme="majorEastAsia" w:cstheme="majorEastAsia"/>
          <w:color w:val="auto"/>
          <w:spacing w:val="-2"/>
          <w:sz w:val="24"/>
          <w:szCs w:val="24"/>
          <w:highlight w:val="none"/>
        </w:rPr>
        <w:t>、中小企业声明函（工程、服务）</w:t>
      </w:r>
    </w:p>
    <w:p w14:paraId="0817A8A4">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pacing w:val="-2"/>
          <w:sz w:val="24"/>
          <w:szCs w:val="24"/>
          <w:highlight w:val="none"/>
          <w:lang w:eastAsia="zh-CN"/>
        </w:rPr>
        <w:t>九</w:t>
      </w:r>
      <w:r>
        <w:rPr>
          <w:rFonts w:hint="eastAsia" w:asciiTheme="majorEastAsia" w:hAnsiTheme="majorEastAsia" w:eastAsiaTheme="majorEastAsia" w:cstheme="majorEastAsia"/>
          <w:color w:val="auto"/>
          <w:spacing w:val="-2"/>
          <w:sz w:val="24"/>
          <w:szCs w:val="24"/>
          <w:highlight w:val="none"/>
        </w:rPr>
        <w:t>、监狱企业提供</w:t>
      </w:r>
    </w:p>
    <w:p w14:paraId="4E165E90">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r>
        <w:rPr>
          <w:rFonts w:hint="eastAsia" w:asciiTheme="majorEastAsia" w:hAnsiTheme="majorEastAsia" w:eastAsiaTheme="majorEastAsia" w:cstheme="majorEastAsia"/>
          <w:color w:val="auto"/>
          <w:spacing w:val="-2"/>
          <w:sz w:val="24"/>
          <w:szCs w:val="24"/>
          <w:highlight w:val="none"/>
        </w:rPr>
        <w:t>十、残疾人福利性单位声明函</w:t>
      </w:r>
    </w:p>
    <w:p w14:paraId="4122AA02">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36AB2338">
      <w:pPr>
        <w:pStyle w:val="25"/>
        <w:pageBreakBefore w:val="0"/>
        <w:kinsoku w:val="0"/>
        <w:overflowPunct w:val="0"/>
        <w:bidi w:val="0"/>
        <w:spacing w:line="360" w:lineRule="auto"/>
        <w:ind w:left="63" w:right="63"/>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需编制页码</w:t>
      </w:r>
    </w:p>
    <w:p w14:paraId="0E619DB7">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35515C87">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71FC33AC">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256AD19D">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0165927F">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2422BAA1">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5D96FC5F">
      <w:pPr>
        <w:pStyle w:val="25"/>
        <w:pageBreakBefore w:val="0"/>
        <w:kinsoku w:val="0"/>
        <w:overflowPunct w:val="0"/>
        <w:bidi w:val="0"/>
        <w:spacing w:line="360" w:lineRule="auto"/>
        <w:ind w:left="63" w:right="63" w:firstLine="774" w:firstLineChars="328"/>
        <w:jc w:val="left"/>
        <w:rPr>
          <w:rFonts w:hint="eastAsia" w:asciiTheme="majorEastAsia" w:hAnsiTheme="majorEastAsia" w:eastAsiaTheme="majorEastAsia" w:cstheme="majorEastAsia"/>
          <w:color w:val="auto"/>
          <w:spacing w:val="-2"/>
          <w:sz w:val="24"/>
          <w:szCs w:val="24"/>
          <w:highlight w:val="none"/>
        </w:rPr>
      </w:pPr>
    </w:p>
    <w:p w14:paraId="544B5796">
      <w:pP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14:paraId="04AC3502">
      <w:pPr>
        <w:pStyle w:val="3"/>
        <w:pageBreakBefore w:val="0"/>
        <w:kinsoku w:val="0"/>
        <w:overflowPunct w:val="0"/>
        <w:bidi w:val="0"/>
        <w:spacing w:line="360" w:lineRule="auto"/>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w:t>
      </w:r>
      <w:r>
        <w:rPr>
          <w:rFonts w:hint="eastAsia" w:asciiTheme="majorEastAsia" w:hAnsiTheme="majorEastAsia" w:eastAsiaTheme="majorEastAsia" w:cstheme="majorEastAsia"/>
          <w:b/>
          <w:bCs/>
          <w:color w:val="auto"/>
          <w:highlight w:val="none"/>
        </w:rPr>
        <w:t>、投标函及投标函附录</w:t>
      </w:r>
    </w:p>
    <w:p w14:paraId="113C3E2C">
      <w:pPr>
        <w:pStyle w:val="25"/>
        <w:pageBreakBefore w:val="0"/>
        <w:kinsoku w:val="0"/>
        <w:overflowPunct w:val="0"/>
        <w:bidi w:val="0"/>
        <w:spacing w:before="11" w:line="360" w:lineRule="auto"/>
        <w:ind w:left="63" w:right="63"/>
        <w:rPr>
          <w:rFonts w:hint="eastAsia" w:asciiTheme="majorEastAsia" w:hAnsiTheme="majorEastAsia" w:eastAsiaTheme="majorEastAsia" w:cstheme="majorEastAsia"/>
          <w:color w:val="auto"/>
          <w:sz w:val="24"/>
          <w:szCs w:val="24"/>
          <w:highlight w:val="none"/>
        </w:rPr>
      </w:pPr>
      <w:bookmarkStart w:id="461" w:name="（一）投标函"/>
      <w:bookmarkEnd w:id="461"/>
    </w:p>
    <w:p w14:paraId="64345138">
      <w:pPr>
        <w:pStyle w:val="25"/>
        <w:pageBreakBefore w:val="0"/>
        <w:tabs>
          <w:tab w:val="left" w:pos="3005"/>
        </w:tabs>
        <w:kinsoku w:val="0"/>
        <w:overflowPunct w:val="0"/>
        <w:bidi w:val="0"/>
        <w:spacing w:before="76" w:line="360" w:lineRule="auto"/>
        <w:ind w:left="63" w:right="63"/>
        <w:jc w:val="left"/>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lang w:val="zh-CN"/>
        </w:rPr>
        <w:t>(采购人名称)：</w:t>
      </w:r>
    </w:p>
    <w:p w14:paraId="0065CB51">
      <w:pPr>
        <w:pageBreakBefore w:val="0"/>
        <w:autoSpaceDE w:val="0"/>
        <w:autoSpaceDN w:val="0"/>
        <w:bidi w:val="0"/>
        <w:spacing w:line="360" w:lineRule="auto"/>
        <w:ind w:firstLine="484" w:firstLineChars="201"/>
        <w:jc w:val="left"/>
        <w:rPr>
          <w:rFonts w:hint="eastAsia" w:asciiTheme="majorEastAsia" w:hAnsiTheme="majorEastAsia" w:eastAsiaTheme="majorEastAsia" w:cstheme="majorEastAsia"/>
          <w:b/>
          <w:color w:val="auto"/>
          <w:sz w:val="24"/>
          <w:szCs w:val="24"/>
          <w:highlight w:val="none"/>
          <w:lang w:val="zh-CN"/>
        </w:rPr>
      </w:pPr>
      <w:r>
        <w:rPr>
          <w:rFonts w:hint="eastAsia" w:asciiTheme="majorEastAsia" w:hAnsiTheme="majorEastAsia" w:eastAsiaTheme="majorEastAsia" w:cstheme="majorEastAsia"/>
          <w:b/>
          <w:color w:val="auto"/>
          <w:sz w:val="24"/>
          <w:szCs w:val="24"/>
          <w:highlight w:val="none"/>
          <w:lang w:val="zh-CN"/>
        </w:rPr>
        <w:t xml:space="preserve">  </w:t>
      </w:r>
      <w:r>
        <w:rPr>
          <w:rFonts w:hint="eastAsia" w:asciiTheme="majorEastAsia" w:hAnsiTheme="majorEastAsia" w:eastAsiaTheme="majorEastAsia" w:cstheme="majorEastAsia"/>
          <w:color w:val="auto"/>
          <w:sz w:val="24"/>
          <w:szCs w:val="24"/>
          <w:highlight w:val="none"/>
          <w:lang w:val="zh-CN"/>
        </w:rPr>
        <w:t>1.我方已仔细研究了</w:t>
      </w:r>
      <w:r>
        <w:rPr>
          <w:rFonts w:hint="eastAsia" w:asciiTheme="majorEastAsia" w:hAnsiTheme="majorEastAsia" w:eastAsiaTheme="majorEastAsia" w:cstheme="majorEastAsia"/>
          <w:color w:val="auto"/>
          <w:sz w:val="24"/>
          <w:szCs w:val="24"/>
          <w:highlight w:val="none"/>
          <w:u w:val="single"/>
          <w:lang w:val="zh-CN"/>
        </w:rPr>
        <w:t xml:space="preserve">          </w:t>
      </w:r>
      <w:r>
        <w:rPr>
          <w:rFonts w:hint="eastAsia" w:asciiTheme="majorEastAsia" w:hAnsiTheme="majorEastAsia" w:eastAsiaTheme="majorEastAsia" w:cstheme="majorEastAsia"/>
          <w:color w:val="auto"/>
          <w:sz w:val="24"/>
          <w:szCs w:val="24"/>
          <w:highlight w:val="none"/>
          <w:lang w:val="zh-CN"/>
        </w:rPr>
        <w:t>(项目名称)招标文件的全部内容，</w:t>
      </w:r>
      <w:r>
        <w:rPr>
          <w:rFonts w:hint="eastAsia" w:asciiTheme="majorEastAsia" w:hAnsiTheme="majorEastAsia" w:eastAsiaTheme="majorEastAsia" w:cstheme="majorEastAsia"/>
          <w:color w:val="auto"/>
          <w:sz w:val="24"/>
          <w:szCs w:val="24"/>
          <w:highlight w:val="none"/>
        </w:rPr>
        <w:t>我方愿</w:t>
      </w:r>
      <w:r>
        <w:rPr>
          <w:rFonts w:hint="eastAsia" w:asciiTheme="majorEastAsia" w:hAnsiTheme="majorEastAsia" w:eastAsiaTheme="majorEastAsia" w:cstheme="majorEastAsia"/>
          <w:color w:val="auto"/>
          <w:sz w:val="24"/>
          <w:szCs w:val="24"/>
          <w:highlight w:val="none"/>
          <w:lang w:val="zh-CN"/>
        </w:rPr>
        <w:t>以人民币总价：</w:t>
      </w:r>
      <w:r>
        <w:rPr>
          <w:rFonts w:hint="eastAsia" w:asciiTheme="majorEastAsia" w:hAnsiTheme="majorEastAsia" w:eastAsiaTheme="majorEastAsia" w:cstheme="majorEastAsia"/>
          <w:color w:val="auto"/>
          <w:sz w:val="24"/>
          <w:szCs w:val="24"/>
          <w:highlight w:val="none"/>
          <w:u w:val="single"/>
          <w:lang w:val="zh-CN"/>
        </w:rPr>
        <w:t xml:space="preserve">        </w:t>
      </w:r>
      <w:r>
        <w:rPr>
          <w:rFonts w:hint="eastAsia" w:asciiTheme="majorEastAsia" w:hAnsiTheme="majorEastAsia" w:eastAsiaTheme="majorEastAsia" w:cstheme="majorEastAsia"/>
          <w:color w:val="auto"/>
          <w:sz w:val="24"/>
          <w:szCs w:val="24"/>
          <w:highlight w:val="none"/>
          <w:lang w:val="zh-CN"/>
        </w:rPr>
        <w:t>元的投标总报价，</w:t>
      </w:r>
      <w:r>
        <w:rPr>
          <w:rFonts w:hint="eastAsia" w:asciiTheme="majorEastAsia" w:hAnsiTheme="majorEastAsia" w:eastAsiaTheme="majorEastAsia" w:cstheme="majorEastAsia"/>
          <w:color w:val="auto"/>
          <w:sz w:val="24"/>
          <w:szCs w:val="24"/>
          <w:highlight w:val="none"/>
        </w:rPr>
        <w:t>合同履行期限（</w:t>
      </w:r>
      <w:r>
        <w:rPr>
          <w:rFonts w:hint="eastAsia" w:asciiTheme="majorEastAsia" w:hAnsiTheme="majorEastAsia" w:eastAsiaTheme="majorEastAsia" w:cstheme="majorEastAsia"/>
          <w:color w:val="auto"/>
          <w:sz w:val="24"/>
          <w:szCs w:val="24"/>
          <w:highlight w:val="none"/>
          <w:lang w:val="zh-CN"/>
        </w:rPr>
        <w:t>服务期限</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u w:val="single"/>
          <w:lang w:val="zh-CN"/>
        </w:rPr>
        <w:t xml:space="preserve">          </w:t>
      </w:r>
      <w:r>
        <w:rPr>
          <w:rFonts w:hint="eastAsia" w:asciiTheme="majorEastAsia" w:hAnsiTheme="majorEastAsia" w:eastAsiaTheme="majorEastAsia" w:cstheme="majorEastAsia"/>
          <w:color w:val="auto"/>
          <w:sz w:val="24"/>
          <w:szCs w:val="24"/>
          <w:highlight w:val="none"/>
          <w:lang w:val="zh-CN"/>
        </w:rPr>
        <w:t>，按合同约定实施和完成承包上述采购项目。</w:t>
      </w:r>
    </w:p>
    <w:p w14:paraId="4048939E">
      <w:pPr>
        <w:pStyle w:val="26"/>
        <w:pageBreakBefore w:val="0"/>
        <w:tabs>
          <w:tab w:val="left" w:pos="1530"/>
          <w:tab w:val="left" w:pos="4061"/>
        </w:tabs>
        <w:kinsoku w:val="0"/>
        <w:overflowPunct w:val="0"/>
        <w:autoSpaceDE w:val="0"/>
        <w:autoSpaceDN w:val="0"/>
        <w:bidi w:val="0"/>
        <w:spacing w:line="360" w:lineRule="auto"/>
        <w:ind w:firstLine="600" w:firstLineChars="25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2.</w:t>
      </w:r>
      <w:r>
        <w:rPr>
          <w:rFonts w:hint="eastAsia" w:asciiTheme="majorEastAsia" w:hAnsiTheme="majorEastAsia" w:eastAsiaTheme="majorEastAsia" w:cstheme="majorEastAsia"/>
          <w:color w:val="auto"/>
          <w:sz w:val="24"/>
          <w:szCs w:val="24"/>
          <w:highlight w:val="none"/>
        </w:rPr>
        <w:t xml:space="preserve"> 我方承诺在投标有效期</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天内不修改、撤销投标文件。</w:t>
      </w:r>
    </w:p>
    <w:p w14:paraId="7FB5330F">
      <w:pPr>
        <w:pStyle w:val="26"/>
        <w:pageBreakBefore w:val="0"/>
        <w:tabs>
          <w:tab w:val="left" w:pos="1530"/>
        </w:tabs>
        <w:kinsoku w:val="0"/>
        <w:overflowPunct w:val="0"/>
        <w:autoSpaceDE w:val="0"/>
        <w:autoSpaceDN w:val="0"/>
        <w:bidi w:val="0"/>
        <w:spacing w:line="360" w:lineRule="auto"/>
        <w:ind w:firstLineChars="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 xml:space="preserve"> 3.</w:t>
      </w:r>
      <w:r>
        <w:rPr>
          <w:rFonts w:hint="eastAsia" w:asciiTheme="majorEastAsia" w:hAnsiTheme="majorEastAsia" w:eastAsiaTheme="majorEastAsia" w:cstheme="majorEastAsia"/>
          <w:color w:val="auto"/>
          <w:sz w:val="24"/>
          <w:szCs w:val="24"/>
          <w:highlight w:val="none"/>
        </w:rPr>
        <w:t xml:space="preserve"> 如我方中标：</w:t>
      </w:r>
    </w:p>
    <w:p w14:paraId="394F24A8">
      <w:pPr>
        <w:pStyle w:val="26"/>
        <w:pageBreakBefore w:val="0"/>
        <w:numPr>
          <w:ilvl w:val="0"/>
          <w:numId w:val="7"/>
        </w:numPr>
        <w:tabs>
          <w:tab w:val="left" w:pos="993"/>
        </w:tabs>
        <w:kinsoku w:val="0"/>
        <w:overflowPunct w:val="0"/>
        <w:autoSpaceDE w:val="0"/>
        <w:autoSpaceDN w:val="0"/>
        <w:bidi w:val="0"/>
        <w:spacing w:before="1" w:line="360" w:lineRule="auto"/>
        <w:ind w:left="0" w:right="55" w:firstLine="709" w:firstLineChars="0"/>
        <w:jc w:val="left"/>
        <w:rPr>
          <w:rFonts w:hint="eastAsia" w:asciiTheme="majorEastAsia" w:hAnsiTheme="majorEastAsia" w:eastAsiaTheme="majorEastAsia" w:cstheme="majorEastAsia"/>
          <w:color w:val="auto"/>
          <w:spacing w:val="-6"/>
          <w:sz w:val="24"/>
          <w:szCs w:val="24"/>
          <w:highlight w:val="none"/>
        </w:rPr>
      </w:pPr>
      <w:r>
        <w:rPr>
          <w:rFonts w:hint="eastAsia" w:asciiTheme="majorEastAsia" w:hAnsiTheme="majorEastAsia" w:eastAsiaTheme="majorEastAsia" w:cstheme="majorEastAsia"/>
          <w:color w:val="auto"/>
          <w:spacing w:val="-6"/>
          <w:sz w:val="24"/>
          <w:szCs w:val="24"/>
          <w:highlight w:val="none"/>
        </w:rPr>
        <w:t>我方承诺在收到中标通知书后，在中标通知书规定的期限内，与你方签订合同，并遵守合同中关于权利和义务的约定；</w:t>
      </w:r>
    </w:p>
    <w:p w14:paraId="3B7F75DF">
      <w:pPr>
        <w:pStyle w:val="26"/>
        <w:pageBreakBefore w:val="0"/>
        <w:numPr>
          <w:ilvl w:val="0"/>
          <w:numId w:val="7"/>
        </w:numPr>
        <w:tabs>
          <w:tab w:val="left" w:pos="993"/>
        </w:tabs>
        <w:kinsoku w:val="0"/>
        <w:overflowPunct w:val="0"/>
        <w:autoSpaceDE w:val="0"/>
        <w:autoSpaceDN w:val="0"/>
        <w:bidi w:val="0"/>
        <w:spacing w:line="360" w:lineRule="auto"/>
        <w:ind w:left="0" w:right="55" w:firstLine="709"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我方承诺按照招标文件中规定的技术条件及要求在合同约定的期限内，完成并移交全部合同内容。</w:t>
      </w:r>
    </w:p>
    <w:p w14:paraId="522752C0">
      <w:pPr>
        <w:pStyle w:val="26"/>
        <w:pageBreakBefore w:val="0"/>
        <w:tabs>
          <w:tab w:val="left" w:pos="1530"/>
        </w:tabs>
        <w:kinsoku w:val="0"/>
        <w:overflowPunct w:val="0"/>
        <w:autoSpaceDE w:val="0"/>
        <w:autoSpaceDN w:val="0"/>
        <w:bidi w:val="0"/>
        <w:spacing w:line="360" w:lineRule="auto"/>
        <w:ind w:firstLine="567"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4.我方在此声明，所递交的投标文件及有关资料内容完整、真实和准确。</w:t>
      </w:r>
    </w:p>
    <w:p w14:paraId="29EDEB6B">
      <w:pPr>
        <w:pStyle w:val="26"/>
        <w:pageBreakBefore w:val="0"/>
        <w:tabs>
          <w:tab w:val="left" w:pos="1843"/>
          <w:tab w:val="left" w:pos="5011"/>
        </w:tabs>
        <w:kinsoku w:val="0"/>
        <w:overflowPunct w:val="0"/>
        <w:autoSpaceDE w:val="0"/>
        <w:autoSpaceDN w:val="0"/>
        <w:bidi w:val="0"/>
        <w:spacing w:line="360" w:lineRule="auto"/>
        <w:ind w:left="-2" w:leftChars="-1" w:firstLine="649" w:firstLineChars="274"/>
        <w:jc w:val="left"/>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 xml:space="preserve">5. </w:t>
      </w:r>
      <w:r>
        <w:rPr>
          <w:rFonts w:hint="eastAsia" w:asciiTheme="majorEastAsia" w:hAnsiTheme="majorEastAsia" w:eastAsiaTheme="majorEastAsia" w:cstheme="majorEastAsia"/>
          <w:color w:val="auto"/>
          <w:sz w:val="24"/>
          <w:szCs w:val="24"/>
          <w:highlight w:val="none"/>
          <w:u w:val="single"/>
        </w:rPr>
        <w:tab/>
      </w:r>
      <w:r>
        <w:rPr>
          <w:rFonts w:hint="eastAsia" w:asciiTheme="majorEastAsia" w:hAnsiTheme="majorEastAsia" w:eastAsiaTheme="majorEastAsia" w:cstheme="majorEastAsia"/>
          <w:color w:val="auto"/>
          <w:sz w:val="24"/>
          <w:szCs w:val="24"/>
          <w:highlight w:val="none"/>
        </w:rPr>
        <w:t>(其他补充说明)。</w:t>
      </w:r>
    </w:p>
    <w:p w14:paraId="03E46880">
      <w:pPr>
        <w:pStyle w:val="26"/>
        <w:pageBreakBefore w:val="0"/>
        <w:tabs>
          <w:tab w:val="left" w:pos="1134"/>
        </w:tabs>
        <w:kinsoku w:val="0"/>
        <w:overflowPunct w:val="0"/>
        <w:autoSpaceDE w:val="0"/>
        <w:autoSpaceDN w:val="0"/>
        <w:bidi w:val="0"/>
        <w:spacing w:line="360" w:lineRule="auto"/>
        <w:ind w:left="709" w:right="1084" w:firstLine="0" w:firstLineChars="0"/>
        <w:jc w:val="left"/>
        <w:rPr>
          <w:rFonts w:hint="eastAsia" w:asciiTheme="majorEastAsia" w:hAnsiTheme="majorEastAsia" w:eastAsiaTheme="majorEastAsia" w:cstheme="majorEastAsia"/>
          <w:color w:val="auto"/>
          <w:sz w:val="24"/>
          <w:szCs w:val="24"/>
          <w:highlight w:val="none"/>
        </w:rPr>
      </w:pPr>
    </w:p>
    <w:p w14:paraId="79B58FBC">
      <w:pPr>
        <w:pStyle w:val="26"/>
        <w:pageBreakBefore w:val="0"/>
        <w:tabs>
          <w:tab w:val="left" w:pos="1134"/>
        </w:tabs>
        <w:kinsoku w:val="0"/>
        <w:overflowPunct w:val="0"/>
        <w:autoSpaceDE w:val="0"/>
        <w:autoSpaceDN w:val="0"/>
        <w:bidi w:val="0"/>
        <w:spacing w:line="360" w:lineRule="auto"/>
        <w:ind w:left="709" w:right="1084" w:firstLine="0" w:firstLineChars="0"/>
        <w:jc w:val="left"/>
        <w:rPr>
          <w:rFonts w:hint="eastAsia" w:asciiTheme="majorEastAsia" w:hAnsiTheme="majorEastAsia" w:eastAsiaTheme="majorEastAsia" w:cstheme="majorEastAsia"/>
          <w:color w:val="auto"/>
          <w:sz w:val="24"/>
          <w:szCs w:val="24"/>
          <w:highlight w:val="none"/>
        </w:rPr>
      </w:pPr>
    </w:p>
    <w:p w14:paraId="0A9E1B02">
      <w:pPr>
        <w:pageBreakBefore w:val="0"/>
        <w:autoSpaceDE w:val="0"/>
        <w:autoSpaceDN w:val="0"/>
        <w:bidi w:val="0"/>
        <w:spacing w:line="360" w:lineRule="auto"/>
        <w:ind w:firstLine="520" w:firstLineChars="217"/>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投标单位全称</w:t>
      </w:r>
      <w:r>
        <w:rPr>
          <w:rFonts w:hint="eastAsia" w:asciiTheme="majorEastAsia" w:hAnsiTheme="majorEastAsia" w:eastAsiaTheme="majorEastAsia" w:cstheme="majorEastAsia"/>
          <w:color w:val="auto"/>
          <w:sz w:val="24"/>
          <w:szCs w:val="24"/>
          <w:highlight w:val="none"/>
          <w:lang w:val="zh-CN"/>
        </w:rPr>
        <w:t>（加盖公章）：</w:t>
      </w:r>
      <w:r>
        <w:rPr>
          <w:rFonts w:hint="eastAsia" w:asciiTheme="majorEastAsia" w:hAnsiTheme="majorEastAsia" w:eastAsiaTheme="majorEastAsia" w:cstheme="majorEastAsia"/>
          <w:color w:val="auto"/>
          <w:sz w:val="24"/>
          <w:szCs w:val="24"/>
          <w:highlight w:val="none"/>
          <w:u w:val="single"/>
          <w:lang w:val="zh-CN"/>
        </w:rPr>
        <w:t xml:space="preserve">                    </w:t>
      </w:r>
    </w:p>
    <w:p w14:paraId="3F6517DD">
      <w:pPr>
        <w:pageBreakBefore w:val="0"/>
        <w:autoSpaceDE w:val="0"/>
        <w:autoSpaceDN w:val="0"/>
        <w:bidi w:val="0"/>
        <w:snapToGrid w:val="0"/>
        <w:spacing w:line="360" w:lineRule="auto"/>
        <w:ind w:firstLine="482"/>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法定代表人或授权代理人（盖章或签字）</w:t>
      </w: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u w:val="single"/>
          <w:lang w:val="zh-CN"/>
        </w:rPr>
        <w:t xml:space="preserve">        </w:t>
      </w:r>
    </w:p>
    <w:p w14:paraId="0F0F9ECD">
      <w:pPr>
        <w:pageBreakBefore w:val="0"/>
        <w:autoSpaceDE w:val="0"/>
        <w:autoSpaceDN w:val="0"/>
        <w:bidi w:val="0"/>
        <w:snapToGrid w:val="0"/>
        <w:spacing w:line="360" w:lineRule="auto"/>
        <w:ind w:firstLine="48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地址：</w:t>
      </w:r>
      <w:r>
        <w:rPr>
          <w:rFonts w:hint="eastAsia" w:asciiTheme="majorEastAsia" w:hAnsiTheme="majorEastAsia" w:eastAsiaTheme="majorEastAsia" w:cstheme="majorEastAsia"/>
          <w:color w:val="auto"/>
          <w:sz w:val="24"/>
          <w:szCs w:val="24"/>
          <w:highlight w:val="none"/>
          <w:u w:val="single"/>
          <w:lang w:val="zh-CN"/>
        </w:rPr>
        <w:t xml:space="preserve">                                       </w:t>
      </w:r>
    </w:p>
    <w:p w14:paraId="578B03AA">
      <w:pPr>
        <w:pageBreakBefore w:val="0"/>
        <w:autoSpaceDE w:val="0"/>
        <w:autoSpaceDN w:val="0"/>
        <w:bidi w:val="0"/>
        <w:snapToGrid w:val="0"/>
        <w:spacing w:line="360" w:lineRule="auto"/>
        <w:ind w:firstLine="48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电话、传真或电传：</w:t>
      </w:r>
      <w:r>
        <w:rPr>
          <w:rFonts w:hint="eastAsia" w:asciiTheme="majorEastAsia" w:hAnsiTheme="majorEastAsia" w:eastAsiaTheme="majorEastAsia" w:cstheme="majorEastAsia"/>
          <w:color w:val="auto"/>
          <w:sz w:val="24"/>
          <w:szCs w:val="24"/>
          <w:highlight w:val="none"/>
          <w:u w:val="single"/>
          <w:lang w:val="zh-CN"/>
        </w:rPr>
        <w:t xml:space="preserve">                           </w:t>
      </w:r>
    </w:p>
    <w:p w14:paraId="732C737A">
      <w:pPr>
        <w:pageBreakBefore w:val="0"/>
        <w:autoSpaceDE w:val="0"/>
        <w:autoSpaceDN w:val="0"/>
        <w:bidi w:val="0"/>
        <w:snapToGrid w:val="0"/>
        <w:spacing w:line="360" w:lineRule="auto"/>
        <w:ind w:firstLine="48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邮政编码：</w:t>
      </w:r>
      <w:r>
        <w:rPr>
          <w:rFonts w:hint="eastAsia" w:asciiTheme="majorEastAsia" w:hAnsiTheme="majorEastAsia" w:eastAsiaTheme="majorEastAsia" w:cstheme="majorEastAsia"/>
          <w:color w:val="auto"/>
          <w:sz w:val="24"/>
          <w:szCs w:val="24"/>
          <w:highlight w:val="none"/>
          <w:u w:val="single"/>
          <w:lang w:val="zh-CN"/>
        </w:rPr>
        <w:t xml:space="preserve">                                   </w:t>
      </w:r>
    </w:p>
    <w:p w14:paraId="42ADC934">
      <w:pPr>
        <w:pageBreakBefore w:val="0"/>
        <w:autoSpaceDE w:val="0"/>
        <w:autoSpaceDN w:val="0"/>
        <w:bidi w:val="0"/>
        <w:snapToGrid w:val="0"/>
        <w:spacing w:line="360" w:lineRule="auto"/>
        <w:ind w:firstLine="48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 xml:space="preserve">日期： </w:t>
      </w:r>
      <w:r>
        <w:rPr>
          <w:rFonts w:hint="eastAsia" w:asciiTheme="majorEastAsia" w:hAnsiTheme="majorEastAsia" w:eastAsiaTheme="majorEastAsia" w:cstheme="majorEastAsia"/>
          <w:color w:val="auto"/>
          <w:sz w:val="24"/>
          <w:szCs w:val="24"/>
          <w:highlight w:val="none"/>
          <w:u w:val="single"/>
          <w:lang w:val="zh-CN"/>
        </w:rPr>
        <w:t xml:space="preserve">                                      </w:t>
      </w:r>
    </w:p>
    <w:p w14:paraId="1060CC46">
      <w:pPr>
        <w:pageBreakBefore w:val="0"/>
        <w:autoSpaceDE w:val="0"/>
        <w:autoSpaceDN w:val="0"/>
        <w:bidi w:val="0"/>
        <w:snapToGrid w:val="0"/>
        <w:spacing w:line="360" w:lineRule="auto"/>
        <w:ind w:firstLine="472"/>
        <w:rPr>
          <w:rFonts w:hint="eastAsia" w:asciiTheme="majorEastAsia" w:hAnsiTheme="majorEastAsia" w:eastAsiaTheme="majorEastAsia" w:cstheme="majorEastAsia"/>
          <w:color w:val="auto"/>
          <w:sz w:val="24"/>
          <w:szCs w:val="24"/>
          <w:highlight w:val="none"/>
          <w:lang w:val="zh-CN"/>
        </w:rPr>
      </w:pPr>
    </w:p>
    <w:p w14:paraId="0976AEAE">
      <w:pPr>
        <w:pageBreakBefore w:val="0"/>
        <w:autoSpaceDE w:val="0"/>
        <w:autoSpaceDN w:val="0"/>
        <w:bidi w:val="0"/>
        <w:snapToGrid w:val="0"/>
        <w:spacing w:line="360" w:lineRule="auto"/>
        <w:rPr>
          <w:rFonts w:hint="eastAsia" w:asciiTheme="majorEastAsia" w:hAnsiTheme="majorEastAsia" w:eastAsiaTheme="majorEastAsia" w:cstheme="majorEastAsia"/>
          <w:color w:val="auto"/>
          <w:sz w:val="24"/>
          <w:szCs w:val="24"/>
          <w:highlight w:val="none"/>
          <w:lang w:val="zh-CN"/>
        </w:rPr>
      </w:pPr>
    </w:p>
    <w:p w14:paraId="08F89EA8">
      <w:pPr>
        <w:pageBreakBefore w:val="0"/>
        <w:autoSpaceDE w:val="0"/>
        <w:autoSpaceDN w:val="0"/>
        <w:bidi w:val="0"/>
        <w:snapToGrid w:val="0"/>
        <w:spacing w:line="360" w:lineRule="auto"/>
        <w:rPr>
          <w:rFonts w:hint="eastAsia" w:asciiTheme="majorEastAsia" w:hAnsiTheme="majorEastAsia" w:eastAsiaTheme="majorEastAsia" w:cstheme="majorEastAsia"/>
          <w:b/>
          <w:color w:val="auto"/>
          <w:sz w:val="24"/>
          <w:szCs w:val="24"/>
          <w:highlight w:val="none"/>
          <w:lang w:val="zh-CN"/>
        </w:rPr>
      </w:pPr>
    </w:p>
    <w:p w14:paraId="3E56002F">
      <w:pPr>
        <w:pageBreakBefore w:val="0"/>
        <w:widowControl/>
        <w:bidi w:val="0"/>
        <w:snapToGrid w:val="0"/>
        <w:spacing w:line="360" w:lineRule="auto"/>
        <w:jc w:val="left"/>
        <w:rPr>
          <w:rFonts w:hint="eastAsia" w:asciiTheme="majorEastAsia" w:hAnsiTheme="majorEastAsia" w:eastAsiaTheme="majorEastAsia" w:cstheme="majorEastAsia"/>
          <w:b/>
          <w:color w:val="auto"/>
          <w:sz w:val="24"/>
          <w:highlight w:val="none"/>
          <w:lang w:val="zh-CN"/>
        </w:rPr>
        <w:sectPr>
          <w:footerReference r:id="rId13" w:type="default"/>
          <w:pgSz w:w="11906" w:h="16838"/>
          <w:pgMar w:top="794" w:right="964" w:bottom="777" w:left="964" w:header="851" w:footer="737" w:gutter="0"/>
          <w:pgNumType w:fmt="decimal"/>
          <w:cols w:space="720" w:num="1"/>
        </w:sectPr>
      </w:pPr>
    </w:p>
    <w:p w14:paraId="125FDD33">
      <w:pPr>
        <w:pStyle w:val="3"/>
        <w:pageBreakBefore w:val="0"/>
        <w:kinsoku w:val="0"/>
        <w:overflowPunct w:val="0"/>
        <w:bidi w:val="0"/>
        <w:spacing w:line="360" w:lineRule="auto"/>
        <w:jc w:val="center"/>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（二）投标函附录</w:t>
      </w:r>
    </w:p>
    <w:p w14:paraId="200ACDDF">
      <w:pPr>
        <w:pStyle w:val="25"/>
        <w:pageBreakBefore w:val="0"/>
        <w:kinsoku w:val="0"/>
        <w:overflowPunct w:val="0"/>
        <w:bidi w:val="0"/>
        <w:spacing w:line="360" w:lineRule="auto"/>
        <w:ind w:left="63" w:right="63"/>
        <w:rPr>
          <w:rFonts w:hint="eastAsia" w:asciiTheme="majorEastAsia" w:hAnsiTheme="majorEastAsia" w:eastAsiaTheme="majorEastAsia" w:cstheme="majorEastAsia"/>
          <w:b/>
          <w:bCs/>
          <w:color w:val="auto"/>
          <w:sz w:val="18"/>
          <w:szCs w:val="18"/>
          <w:highlight w:val="none"/>
        </w:rPr>
      </w:pPr>
    </w:p>
    <w:p w14:paraId="4BB4CBF0">
      <w:pPr>
        <w:pStyle w:val="25"/>
        <w:pageBreakBefore w:val="0"/>
        <w:kinsoku w:val="0"/>
        <w:overflowPunct w:val="0"/>
        <w:bidi w:val="0"/>
        <w:spacing w:before="70" w:line="360" w:lineRule="auto"/>
        <w:ind w:left="63" w:right="63" w:firstLine="420" w:firstLineChars="20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p w14:paraId="25FB4967">
      <w:pPr>
        <w:pStyle w:val="25"/>
        <w:pageBreakBefore w:val="0"/>
        <w:kinsoku w:val="0"/>
        <w:overflowPunct w:val="0"/>
        <w:bidi w:val="0"/>
        <w:spacing w:before="170" w:after="30" w:line="360" w:lineRule="auto"/>
        <w:ind w:left="63" w:right="63" w:firstLine="315" w:firstLineChars="15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项目编号：</w:t>
      </w:r>
    </w:p>
    <w:tbl>
      <w:tblPr>
        <w:tblStyle w:val="17"/>
        <w:tblW w:w="0" w:type="auto"/>
        <w:tblInd w:w="284" w:type="dxa"/>
        <w:tblLayout w:type="fixed"/>
        <w:tblCellMar>
          <w:top w:w="0" w:type="dxa"/>
          <w:left w:w="0" w:type="dxa"/>
          <w:bottom w:w="0" w:type="dxa"/>
          <w:right w:w="0" w:type="dxa"/>
        </w:tblCellMar>
      </w:tblPr>
      <w:tblGrid>
        <w:gridCol w:w="846"/>
        <w:gridCol w:w="2215"/>
        <w:gridCol w:w="3887"/>
        <w:gridCol w:w="2374"/>
      </w:tblGrid>
      <w:tr w14:paraId="7D28F76A">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28A19738">
            <w:pPr>
              <w:pStyle w:val="22"/>
              <w:keepNext w:val="0"/>
              <w:keepLines w:val="0"/>
              <w:pageBreakBefore w:val="0"/>
              <w:widowControl/>
              <w:suppressLineNumbers w:val="0"/>
              <w:kinsoku w:val="0"/>
              <w:overflowPunct w:val="0"/>
              <w:bidi w:val="0"/>
              <w:spacing w:before="92" w:beforeAutospacing="0" w:after="0" w:afterAutospacing="0" w:line="360" w:lineRule="auto"/>
              <w:ind w:left="192" w:right="184"/>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2215" w:type="dxa"/>
            <w:tcBorders>
              <w:top w:val="single" w:color="000000" w:sz="4" w:space="0"/>
              <w:left w:val="single" w:color="000000" w:sz="4" w:space="0"/>
              <w:bottom w:val="single" w:color="000000" w:sz="4" w:space="0"/>
              <w:right w:val="single" w:color="000000" w:sz="4" w:space="0"/>
            </w:tcBorders>
          </w:tcPr>
          <w:p w14:paraId="410E36D1">
            <w:pPr>
              <w:pStyle w:val="22"/>
              <w:keepNext w:val="0"/>
              <w:keepLines w:val="0"/>
              <w:pageBreakBefore w:val="0"/>
              <w:widowControl/>
              <w:suppressLineNumbers w:val="0"/>
              <w:kinsoku w:val="0"/>
              <w:overflowPunct w:val="0"/>
              <w:bidi w:val="0"/>
              <w:spacing w:before="92" w:beforeAutospacing="0" w:after="0" w:afterAutospacing="0" w:line="360" w:lineRule="auto"/>
              <w:ind w:left="562" w:right="552"/>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条款名称</w:t>
            </w:r>
          </w:p>
        </w:tc>
        <w:tc>
          <w:tcPr>
            <w:tcW w:w="3887" w:type="dxa"/>
            <w:tcBorders>
              <w:top w:val="single" w:color="000000" w:sz="4" w:space="0"/>
              <w:left w:val="single" w:color="000000" w:sz="4" w:space="0"/>
              <w:bottom w:val="single" w:color="000000" w:sz="4" w:space="0"/>
              <w:right w:val="single" w:color="000000" w:sz="4" w:space="0"/>
            </w:tcBorders>
          </w:tcPr>
          <w:p w14:paraId="10279032">
            <w:pPr>
              <w:pStyle w:val="22"/>
              <w:keepNext w:val="0"/>
              <w:keepLines w:val="0"/>
              <w:pageBreakBefore w:val="0"/>
              <w:widowControl/>
              <w:suppressLineNumbers w:val="0"/>
              <w:kinsoku w:val="0"/>
              <w:overflowPunct w:val="0"/>
              <w:bidi w:val="0"/>
              <w:spacing w:before="92" w:beforeAutospacing="0" w:after="0" w:afterAutospacing="0" w:line="360" w:lineRule="auto"/>
              <w:ind w:left="237" w:right="228"/>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约定内容</w:t>
            </w:r>
          </w:p>
        </w:tc>
        <w:tc>
          <w:tcPr>
            <w:tcW w:w="2374" w:type="dxa"/>
            <w:tcBorders>
              <w:top w:val="single" w:color="000000" w:sz="4" w:space="0"/>
              <w:left w:val="single" w:color="000000" w:sz="4" w:space="0"/>
              <w:bottom w:val="single" w:color="000000" w:sz="4" w:space="0"/>
              <w:right w:val="single" w:color="000000" w:sz="4" w:space="0"/>
            </w:tcBorders>
          </w:tcPr>
          <w:p w14:paraId="21C5210F">
            <w:pPr>
              <w:pStyle w:val="22"/>
              <w:keepNext w:val="0"/>
              <w:keepLines w:val="0"/>
              <w:pageBreakBefore w:val="0"/>
              <w:widowControl/>
              <w:suppressLineNumbers w:val="0"/>
              <w:kinsoku w:val="0"/>
              <w:overflowPunct w:val="0"/>
              <w:bidi w:val="0"/>
              <w:spacing w:before="92" w:beforeAutospacing="0" w:after="0" w:afterAutospacing="0" w:line="360" w:lineRule="auto"/>
              <w:ind w:left="766"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是否响应</w:t>
            </w:r>
          </w:p>
        </w:tc>
      </w:tr>
      <w:tr w14:paraId="4D34399A">
        <w:tblPrEx>
          <w:tblCellMar>
            <w:top w:w="0" w:type="dxa"/>
            <w:left w:w="0" w:type="dxa"/>
            <w:bottom w:w="0" w:type="dxa"/>
            <w:right w:w="0" w:type="dxa"/>
          </w:tblCellMar>
        </w:tblPrEx>
        <w:trPr>
          <w:trHeight w:val="135" w:hRule="atLeast"/>
        </w:trPr>
        <w:tc>
          <w:tcPr>
            <w:tcW w:w="846" w:type="dxa"/>
            <w:tcBorders>
              <w:top w:val="single" w:color="000000" w:sz="4" w:space="0"/>
              <w:left w:val="single" w:color="000000" w:sz="4" w:space="0"/>
              <w:bottom w:val="single" w:color="000000" w:sz="4" w:space="0"/>
              <w:right w:val="single" w:color="000000" w:sz="4" w:space="0"/>
            </w:tcBorders>
          </w:tcPr>
          <w:p w14:paraId="4C3187C8">
            <w:pPr>
              <w:pStyle w:val="22"/>
              <w:keepNext w:val="0"/>
              <w:keepLines w:val="0"/>
              <w:pageBreakBefore w:val="0"/>
              <w:widowControl/>
              <w:suppressLineNumbers w:val="0"/>
              <w:kinsoku w:val="0"/>
              <w:overflowPunct w:val="0"/>
              <w:bidi w:val="0"/>
              <w:spacing w:before="88" w:beforeAutospacing="0" w:after="0" w:afterAutospacing="0" w:line="360" w:lineRule="auto"/>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1</w:t>
            </w:r>
          </w:p>
        </w:tc>
        <w:tc>
          <w:tcPr>
            <w:tcW w:w="2215" w:type="dxa"/>
            <w:tcBorders>
              <w:top w:val="single" w:color="000000" w:sz="4" w:space="0"/>
              <w:left w:val="single" w:color="000000" w:sz="4" w:space="0"/>
              <w:bottom w:val="single" w:color="000000" w:sz="4" w:space="0"/>
              <w:right w:val="single" w:color="000000" w:sz="4" w:space="0"/>
            </w:tcBorders>
            <w:vAlign w:val="center"/>
          </w:tcPr>
          <w:p w14:paraId="13FA1B24">
            <w:pPr>
              <w:pStyle w:val="22"/>
              <w:keepNext w:val="0"/>
              <w:keepLines w:val="0"/>
              <w:pageBreakBefore w:val="0"/>
              <w:widowControl/>
              <w:suppressLineNumbers w:val="0"/>
              <w:kinsoku w:val="0"/>
              <w:overflowPunct w:val="0"/>
              <w:bidi w:val="0"/>
              <w:spacing w:before="88" w:beforeAutospacing="0" w:after="0" w:afterAutospacing="0" w:line="360" w:lineRule="auto"/>
              <w:ind w:left="0" w:leftChars="0" w:right="552" w:rightChars="0"/>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合同履行期限（服务期限）</w:t>
            </w:r>
          </w:p>
        </w:tc>
        <w:tc>
          <w:tcPr>
            <w:tcW w:w="3887" w:type="dxa"/>
            <w:tcBorders>
              <w:top w:val="single" w:color="000000" w:sz="4" w:space="0"/>
              <w:left w:val="single" w:color="000000" w:sz="4" w:space="0"/>
              <w:bottom w:val="single" w:color="000000" w:sz="4" w:space="0"/>
              <w:right w:val="single" w:color="000000" w:sz="4" w:space="0"/>
            </w:tcBorders>
            <w:vAlign w:val="center"/>
          </w:tcPr>
          <w:p w14:paraId="470C627A">
            <w:pPr>
              <w:pStyle w:val="22"/>
              <w:keepNext w:val="0"/>
              <w:keepLines w:val="0"/>
              <w:pageBreakBefore w:val="0"/>
              <w:widowControl/>
              <w:suppressLineNumbers w:val="0"/>
              <w:kinsoku w:val="0"/>
              <w:overflowPunct w:val="0"/>
              <w:bidi w:val="0"/>
              <w:spacing w:before="88" w:beforeAutospacing="0" w:after="0" w:afterAutospacing="0" w:line="360" w:lineRule="auto"/>
              <w:ind w:left="244" w:leftChars="0" w:right="228" w:rightChars="0"/>
              <w:jc w:val="center"/>
              <w:rPr>
                <w:rFonts w:hint="eastAsia" w:asciiTheme="majorEastAsia" w:hAnsiTheme="majorEastAsia" w:eastAsiaTheme="majorEastAsia" w:cstheme="majorEastAsia"/>
                <w:color w:val="auto"/>
                <w:sz w:val="24"/>
                <w:szCs w:val="24"/>
                <w:highlight w:val="none"/>
              </w:rPr>
            </w:pPr>
          </w:p>
        </w:tc>
        <w:tc>
          <w:tcPr>
            <w:tcW w:w="2374" w:type="dxa"/>
            <w:tcBorders>
              <w:top w:val="single" w:color="000000" w:sz="4" w:space="0"/>
              <w:left w:val="single" w:color="000000" w:sz="4" w:space="0"/>
              <w:bottom w:val="single" w:color="000000" w:sz="4" w:space="0"/>
              <w:right w:val="single" w:color="000000" w:sz="4" w:space="0"/>
            </w:tcBorders>
            <w:vAlign w:val="center"/>
          </w:tcPr>
          <w:p w14:paraId="4E1BB6A7">
            <w:pPr>
              <w:pStyle w:val="22"/>
              <w:keepNext w:val="0"/>
              <w:keepLines w:val="0"/>
              <w:pageBreakBefore w:val="0"/>
              <w:widowControl/>
              <w:suppressLineNumbers w:val="0"/>
              <w:kinsoku w:val="0"/>
              <w:overflowPunct w:val="0"/>
              <w:bidi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4"/>
                <w:szCs w:val="24"/>
                <w:highlight w:val="none"/>
              </w:rPr>
            </w:pPr>
          </w:p>
        </w:tc>
      </w:tr>
      <w:tr w14:paraId="0992687E">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19C82BBF">
            <w:pPr>
              <w:pStyle w:val="22"/>
              <w:keepNext w:val="0"/>
              <w:keepLines w:val="0"/>
              <w:pageBreakBefore w:val="0"/>
              <w:widowControl/>
              <w:suppressLineNumbers w:val="0"/>
              <w:kinsoku w:val="0"/>
              <w:overflowPunct w:val="0"/>
              <w:bidi w:val="0"/>
              <w:spacing w:before="88" w:beforeAutospacing="0" w:after="0" w:afterAutospacing="0" w:line="360" w:lineRule="auto"/>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2</w:t>
            </w:r>
          </w:p>
        </w:tc>
        <w:tc>
          <w:tcPr>
            <w:tcW w:w="2215" w:type="dxa"/>
            <w:tcBorders>
              <w:top w:val="single" w:color="000000" w:sz="4" w:space="0"/>
              <w:left w:val="single" w:color="000000" w:sz="4" w:space="0"/>
              <w:bottom w:val="single" w:color="000000" w:sz="4" w:space="0"/>
              <w:right w:val="single" w:color="000000" w:sz="4" w:space="0"/>
            </w:tcBorders>
            <w:vAlign w:val="center"/>
          </w:tcPr>
          <w:p w14:paraId="20FB8B1E">
            <w:pPr>
              <w:pStyle w:val="22"/>
              <w:keepNext w:val="0"/>
              <w:keepLines w:val="0"/>
              <w:pageBreakBefore w:val="0"/>
              <w:widowControl/>
              <w:suppressLineNumbers w:val="0"/>
              <w:kinsoku w:val="0"/>
              <w:overflowPunct w:val="0"/>
              <w:bidi w:val="0"/>
              <w:spacing w:before="89" w:beforeAutospacing="0" w:after="0" w:afterAutospacing="0" w:line="360" w:lineRule="auto"/>
              <w:ind w:left="562" w:leftChars="0" w:right="552" w:rightChars="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投标有效期</w:t>
            </w:r>
          </w:p>
        </w:tc>
        <w:tc>
          <w:tcPr>
            <w:tcW w:w="3887" w:type="dxa"/>
            <w:tcBorders>
              <w:top w:val="single" w:color="000000" w:sz="4" w:space="0"/>
              <w:left w:val="single" w:color="000000" w:sz="4" w:space="0"/>
              <w:bottom w:val="single" w:color="000000" w:sz="4" w:space="0"/>
              <w:right w:val="single" w:color="000000" w:sz="4" w:space="0"/>
            </w:tcBorders>
            <w:vAlign w:val="center"/>
          </w:tcPr>
          <w:p w14:paraId="3B700827">
            <w:pPr>
              <w:pStyle w:val="22"/>
              <w:keepNext w:val="0"/>
              <w:keepLines w:val="0"/>
              <w:pageBreakBefore w:val="0"/>
              <w:widowControl/>
              <w:suppressLineNumbers w:val="0"/>
              <w:kinsoku w:val="0"/>
              <w:overflowPunct w:val="0"/>
              <w:bidi w:val="0"/>
              <w:spacing w:before="89" w:beforeAutospacing="0" w:after="0" w:afterAutospacing="0" w:line="360" w:lineRule="auto"/>
              <w:ind w:left="244" w:leftChars="0" w:right="228" w:rightChars="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投标截止之日起90日</w:t>
            </w:r>
          </w:p>
        </w:tc>
        <w:tc>
          <w:tcPr>
            <w:tcW w:w="2374" w:type="dxa"/>
            <w:tcBorders>
              <w:top w:val="single" w:color="000000" w:sz="4" w:space="0"/>
              <w:left w:val="single" w:color="000000" w:sz="4" w:space="0"/>
              <w:bottom w:val="single" w:color="000000" w:sz="4" w:space="0"/>
              <w:right w:val="single" w:color="000000" w:sz="4" w:space="0"/>
            </w:tcBorders>
            <w:vAlign w:val="center"/>
          </w:tcPr>
          <w:p w14:paraId="6DA0CDCF">
            <w:pPr>
              <w:pStyle w:val="22"/>
              <w:keepNext w:val="0"/>
              <w:keepLines w:val="0"/>
              <w:pageBreakBefore w:val="0"/>
              <w:widowControl/>
              <w:suppressLineNumbers w:val="0"/>
              <w:kinsoku w:val="0"/>
              <w:overflowPunct w:val="0"/>
              <w:bidi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4"/>
                <w:szCs w:val="24"/>
                <w:highlight w:val="none"/>
              </w:rPr>
            </w:pPr>
          </w:p>
        </w:tc>
      </w:tr>
      <w:tr w14:paraId="3BED1D67">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2986DEB4">
            <w:pPr>
              <w:pStyle w:val="22"/>
              <w:keepNext w:val="0"/>
              <w:keepLines w:val="0"/>
              <w:pageBreakBefore w:val="0"/>
              <w:widowControl/>
              <w:suppressLineNumbers w:val="0"/>
              <w:kinsoku w:val="0"/>
              <w:overflowPunct w:val="0"/>
              <w:bidi w:val="0"/>
              <w:spacing w:before="89" w:beforeAutospacing="0" w:after="0" w:afterAutospacing="0" w:line="360" w:lineRule="auto"/>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3</w:t>
            </w:r>
          </w:p>
        </w:tc>
        <w:tc>
          <w:tcPr>
            <w:tcW w:w="2215" w:type="dxa"/>
            <w:tcBorders>
              <w:top w:val="single" w:color="000000" w:sz="4" w:space="0"/>
              <w:left w:val="single" w:color="000000" w:sz="4" w:space="0"/>
              <w:bottom w:val="single" w:color="000000" w:sz="4" w:space="0"/>
              <w:right w:val="single" w:color="000000" w:sz="4" w:space="0"/>
            </w:tcBorders>
            <w:vAlign w:val="center"/>
          </w:tcPr>
          <w:p w14:paraId="5AEC3D84">
            <w:pPr>
              <w:pStyle w:val="22"/>
              <w:keepNext w:val="0"/>
              <w:keepLines w:val="0"/>
              <w:pageBreakBefore w:val="0"/>
              <w:widowControl/>
              <w:suppressLineNumbers w:val="0"/>
              <w:kinsoku w:val="0"/>
              <w:overflowPunct w:val="0"/>
              <w:bidi w:val="0"/>
              <w:spacing w:before="90" w:beforeAutospacing="0" w:after="0" w:afterAutospacing="0" w:line="360" w:lineRule="auto"/>
              <w:ind w:left="562" w:leftChars="0" w:right="552" w:rightChars="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w:t>
            </w:r>
          </w:p>
        </w:tc>
        <w:tc>
          <w:tcPr>
            <w:tcW w:w="3887" w:type="dxa"/>
            <w:tcBorders>
              <w:top w:val="single" w:color="000000" w:sz="4" w:space="0"/>
              <w:left w:val="single" w:color="000000" w:sz="4" w:space="0"/>
              <w:bottom w:val="single" w:color="000000" w:sz="4" w:space="0"/>
              <w:right w:val="single" w:color="000000" w:sz="4" w:space="0"/>
            </w:tcBorders>
            <w:vAlign w:val="center"/>
          </w:tcPr>
          <w:p w14:paraId="340BFAC1">
            <w:pPr>
              <w:pStyle w:val="22"/>
              <w:keepNext w:val="0"/>
              <w:keepLines w:val="0"/>
              <w:pageBreakBefore w:val="0"/>
              <w:widowControl/>
              <w:suppressLineNumbers w:val="0"/>
              <w:kinsoku w:val="0"/>
              <w:overflowPunct w:val="0"/>
              <w:bidi w:val="0"/>
              <w:spacing w:before="90" w:beforeAutospacing="0" w:after="0" w:afterAutospacing="0" w:line="360" w:lineRule="auto"/>
              <w:ind w:left="249" w:leftChars="0" w:right="228" w:rightChars="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满足相关法律法规及招标文件的其他实质性要求</w:t>
            </w:r>
          </w:p>
        </w:tc>
        <w:tc>
          <w:tcPr>
            <w:tcW w:w="2374" w:type="dxa"/>
            <w:tcBorders>
              <w:top w:val="single" w:color="000000" w:sz="4" w:space="0"/>
              <w:left w:val="single" w:color="000000" w:sz="4" w:space="0"/>
              <w:bottom w:val="single" w:color="000000" w:sz="4" w:space="0"/>
              <w:right w:val="single" w:color="000000" w:sz="4" w:space="0"/>
            </w:tcBorders>
            <w:vAlign w:val="center"/>
          </w:tcPr>
          <w:p w14:paraId="3A475DBE">
            <w:pPr>
              <w:pStyle w:val="22"/>
              <w:keepNext w:val="0"/>
              <w:keepLines w:val="0"/>
              <w:pageBreakBefore w:val="0"/>
              <w:widowControl/>
              <w:suppressLineNumbers w:val="0"/>
              <w:kinsoku w:val="0"/>
              <w:overflowPunct w:val="0"/>
              <w:bidi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4"/>
                <w:szCs w:val="24"/>
                <w:highlight w:val="none"/>
              </w:rPr>
            </w:pPr>
          </w:p>
        </w:tc>
      </w:tr>
      <w:tr w14:paraId="441EE98D">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04D0AD44">
            <w:pPr>
              <w:pStyle w:val="22"/>
              <w:keepNext w:val="0"/>
              <w:keepLines w:val="0"/>
              <w:pageBreakBefore w:val="0"/>
              <w:widowControl/>
              <w:suppressLineNumbers w:val="0"/>
              <w:kinsoku w:val="0"/>
              <w:overflowPunct w:val="0"/>
              <w:bidi w:val="0"/>
              <w:spacing w:before="90" w:beforeAutospacing="0" w:after="0" w:afterAutospacing="0" w:line="360" w:lineRule="auto"/>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4</w:t>
            </w:r>
          </w:p>
        </w:tc>
        <w:tc>
          <w:tcPr>
            <w:tcW w:w="2215" w:type="dxa"/>
            <w:tcBorders>
              <w:top w:val="single" w:color="000000" w:sz="4" w:space="0"/>
              <w:left w:val="single" w:color="000000" w:sz="4" w:space="0"/>
              <w:bottom w:val="single" w:color="000000" w:sz="4" w:space="0"/>
              <w:right w:val="single" w:color="000000" w:sz="4" w:space="0"/>
            </w:tcBorders>
            <w:vAlign w:val="center"/>
          </w:tcPr>
          <w:p w14:paraId="42F8A9EA">
            <w:pPr>
              <w:pStyle w:val="22"/>
              <w:keepNext w:val="0"/>
              <w:keepLines w:val="0"/>
              <w:pageBreakBefore w:val="0"/>
              <w:widowControl/>
              <w:suppressLineNumbers w:val="0"/>
              <w:kinsoku w:val="0"/>
              <w:overflowPunct w:val="0"/>
              <w:bidi w:val="0"/>
              <w:spacing w:before="88" w:beforeAutospacing="0" w:after="0" w:afterAutospacing="0" w:line="360" w:lineRule="auto"/>
              <w:ind w:left="562" w:leftChars="0" w:right="552" w:rightChars="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技术标准</w:t>
            </w:r>
          </w:p>
        </w:tc>
        <w:tc>
          <w:tcPr>
            <w:tcW w:w="3887" w:type="dxa"/>
            <w:tcBorders>
              <w:top w:val="single" w:color="000000" w:sz="4" w:space="0"/>
              <w:left w:val="single" w:color="000000" w:sz="4" w:space="0"/>
              <w:bottom w:val="single" w:color="000000" w:sz="4" w:space="0"/>
              <w:right w:val="single" w:color="000000" w:sz="4" w:space="0"/>
            </w:tcBorders>
            <w:vAlign w:val="center"/>
          </w:tcPr>
          <w:p w14:paraId="533ABAA0">
            <w:pPr>
              <w:pStyle w:val="22"/>
              <w:keepNext w:val="0"/>
              <w:keepLines w:val="0"/>
              <w:pageBreakBefore w:val="0"/>
              <w:widowControl/>
              <w:suppressLineNumbers w:val="0"/>
              <w:kinsoku w:val="0"/>
              <w:overflowPunct w:val="0"/>
              <w:bidi w:val="0"/>
              <w:spacing w:before="88" w:beforeAutospacing="0" w:after="0" w:afterAutospacing="0" w:line="360" w:lineRule="auto"/>
              <w:ind w:left="246" w:leftChars="0" w:right="228" w:rightChars="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符合第五章“采购需求“规定</w:t>
            </w:r>
          </w:p>
        </w:tc>
        <w:tc>
          <w:tcPr>
            <w:tcW w:w="2374" w:type="dxa"/>
            <w:tcBorders>
              <w:top w:val="single" w:color="000000" w:sz="4" w:space="0"/>
              <w:left w:val="single" w:color="000000" w:sz="4" w:space="0"/>
              <w:bottom w:val="single" w:color="000000" w:sz="4" w:space="0"/>
              <w:right w:val="single" w:color="000000" w:sz="4" w:space="0"/>
            </w:tcBorders>
            <w:vAlign w:val="center"/>
          </w:tcPr>
          <w:p w14:paraId="7F69A86E">
            <w:pPr>
              <w:pStyle w:val="22"/>
              <w:keepNext w:val="0"/>
              <w:keepLines w:val="0"/>
              <w:pageBreakBefore w:val="0"/>
              <w:widowControl/>
              <w:suppressLineNumbers w:val="0"/>
              <w:kinsoku w:val="0"/>
              <w:overflowPunct w:val="0"/>
              <w:bidi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4"/>
                <w:szCs w:val="24"/>
                <w:highlight w:val="none"/>
              </w:rPr>
            </w:pPr>
          </w:p>
        </w:tc>
      </w:tr>
      <w:tr w14:paraId="7086FBED">
        <w:tblPrEx>
          <w:tblCellMar>
            <w:top w:w="0" w:type="dxa"/>
            <w:left w:w="0" w:type="dxa"/>
            <w:bottom w:w="0" w:type="dxa"/>
            <w:right w:w="0" w:type="dxa"/>
          </w:tblCellMar>
        </w:tblPrEx>
        <w:trPr>
          <w:trHeight w:val="455" w:hRule="atLeast"/>
        </w:trPr>
        <w:tc>
          <w:tcPr>
            <w:tcW w:w="846" w:type="dxa"/>
            <w:tcBorders>
              <w:top w:val="single" w:color="000000" w:sz="4" w:space="0"/>
              <w:left w:val="single" w:color="000000" w:sz="4" w:space="0"/>
              <w:bottom w:val="single" w:color="000000" w:sz="4" w:space="0"/>
              <w:right w:val="single" w:color="000000" w:sz="4" w:space="0"/>
            </w:tcBorders>
          </w:tcPr>
          <w:p w14:paraId="12D5CE54">
            <w:pPr>
              <w:pStyle w:val="22"/>
              <w:keepNext w:val="0"/>
              <w:keepLines w:val="0"/>
              <w:pageBreakBefore w:val="0"/>
              <w:widowControl/>
              <w:suppressLineNumbers w:val="0"/>
              <w:kinsoku w:val="0"/>
              <w:overflowPunct w:val="0"/>
              <w:bidi w:val="0"/>
              <w:spacing w:before="88" w:beforeAutospacing="0" w:after="0" w:afterAutospacing="0" w:line="360" w:lineRule="auto"/>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5</w:t>
            </w:r>
          </w:p>
        </w:tc>
        <w:tc>
          <w:tcPr>
            <w:tcW w:w="2215" w:type="dxa"/>
            <w:tcBorders>
              <w:top w:val="single" w:color="000000" w:sz="4" w:space="0"/>
              <w:left w:val="single" w:color="000000" w:sz="4" w:space="0"/>
              <w:bottom w:val="single" w:color="000000" w:sz="4" w:space="0"/>
              <w:right w:val="single" w:color="000000" w:sz="4" w:space="0"/>
            </w:tcBorders>
            <w:vAlign w:val="center"/>
          </w:tcPr>
          <w:p w14:paraId="1BF98039">
            <w:pPr>
              <w:pStyle w:val="22"/>
              <w:keepNext w:val="0"/>
              <w:keepLines w:val="0"/>
              <w:pageBreakBefore w:val="0"/>
              <w:widowControl/>
              <w:suppressLineNumbers w:val="0"/>
              <w:kinsoku w:val="0"/>
              <w:overflowPunct w:val="0"/>
              <w:bidi w:val="0"/>
              <w:spacing w:before="134" w:beforeAutospacing="0" w:after="0" w:afterAutospacing="0" w:line="360" w:lineRule="auto"/>
              <w:ind w:left="562" w:leftChars="0" w:right="552" w:rightChars="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服务标准</w:t>
            </w:r>
          </w:p>
        </w:tc>
        <w:tc>
          <w:tcPr>
            <w:tcW w:w="3887" w:type="dxa"/>
            <w:tcBorders>
              <w:top w:val="single" w:color="000000" w:sz="4" w:space="0"/>
              <w:left w:val="single" w:color="000000" w:sz="4" w:space="0"/>
              <w:bottom w:val="single" w:color="000000" w:sz="4" w:space="0"/>
              <w:right w:val="single" w:color="000000" w:sz="4" w:space="0"/>
            </w:tcBorders>
            <w:vAlign w:val="center"/>
          </w:tcPr>
          <w:p w14:paraId="1612760A">
            <w:pPr>
              <w:keepNext w:val="0"/>
              <w:keepLines w:val="0"/>
              <w:pageBreakBefore w:val="0"/>
              <w:widowControl/>
              <w:suppressLineNumbers w:val="0"/>
              <w:bidi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符合国家、行业现行相关标准及采购人合理要求的合格服务</w:t>
            </w:r>
            <w:r>
              <w:rPr>
                <w:rFonts w:hint="eastAsia" w:asciiTheme="majorEastAsia" w:hAnsiTheme="majorEastAsia" w:eastAsiaTheme="majorEastAsia" w:cstheme="majorEastAsia"/>
                <w:color w:val="auto"/>
                <w:kern w:val="0"/>
                <w:sz w:val="24"/>
                <w:szCs w:val="24"/>
                <w:highlight w:val="none"/>
              </w:rPr>
              <w:t>。</w:t>
            </w:r>
          </w:p>
        </w:tc>
        <w:tc>
          <w:tcPr>
            <w:tcW w:w="2374" w:type="dxa"/>
            <w:tcBorders>
              <w:top w:val="single" w:color="000000" w:sz="4" w:space="0"/>
              <w:left w:val="single" w:color="000000" w:sz="4" w:space="0"/>
              <w:bottom w:val="single" w:color="000000" w:sz="4" w:space="0"/>
              <w:right w:val="single" w:color="000000" w:sz="4" w:space="0"/>
            </w:tcBorders>
            <w:vAlign w:val="center"/>
          </w:tcPr>
          <w:p w14:paraId="6AE3570A">
            <w:pPr>
              <w:pStyle w:val="22"/>
              <w:keepNext w:val="0"/>
              <w:keepLines w:val="0"/>
              <w:pageBreakBefore w:val="0"/>
              <w:widowControl/>
              <w:suppressLineNumbers w:val="0"/>
              <w:kinsoku w:val="0"/>
              <w:overflowPunct w:val="0"/>
              <w:bidi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4"/>
                <w:szCs w:val="24"/>
                <w:highlight w:val="none"/>
              </w:rPr>
            </w:pPr>
          </w:p>
        </w:tc>
      </w:tr>
      <w:tr w14:paraId="597E5920">
        <w:tblPrEx>
          <w:tblCellMar>
            <w:top w:w="0" w:type="dxa"/>
            <w:left w:w="0" w:type="dxa"/>
            <w:bottom w:w="0" w:type="dxa"/>
            <w:right w:w="0" w:type="dxa"/>
          </w:tblCellMar>
        </w:tblPrEx>
        <w:trPr>
          <w:trHeight w:val="545" w:hRule="atLeast"/>
        </w:trPr>
        <w:tc>
          <w:tcPr>
            <w:tcW w:w="846" w:type="dxa"/>
            <w:tcBorders>
              <w:top w:val="single" w:color="000000" w:sz="4" w:space="0"/>
              <w:left w:val="single" w:color="000000" w:sz="4" w:space="0"/>
              <w:bottom w:val="single" w:color="000000" w:sz="4" w:space="0"/>
              <w:right w:val="single" w:color="000000" w:sz="4" w:space="0"/>
            </w:tcBorders>
          </w:tcPr>
          <w:p w14:paraId="3F9748B9">
            <w:pPr>
              <w:pStyle w:val="22"/>
              <w:keepNext w:val="0"/>
              <w:keepLines w:val="0"/>
              <w:pageBreakBefore w:val="0"/>
              <w:widowControl/>
              <w:suppressLineNumbers w:val="0"/>
              <w:kinsoku w:val="0"/>
              <w:overflowPunct w:val="0"/>
              <w:bidi w:val="0"/>
              <w:spacing w:before="134" w:beforeAutospacing="0" w:after="0" w:afterAutospacing="0" w:line="360" w:lineRule="auto"/>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6</w:t>
            </w:r>
          </w:p>
        </w:tc>
        <w:tc>
          <w:tcPr>
            <w:tcW w:w="2215" w:type="dxa"/>
            <w:tcBorders>
              <w:top w:val="single" w:color="000000" w:sz="4" w:space="0"/>
              <w:left w:val="single" w:color="000000" w:sz="4" w:space="0"/>
              <w:bottom w:val="single" w:color="000000" w:sz="4" w:space="0"/>
              <w:right w:val="single" w:color="000000" w:sz="4" w:space="0"/>
            </w:tcBorders>
            <w:vAlign w:val="center"/>
          </w:tcPr>
          <w:p w14:paraId="59E94E61">
            <w:pPr>
              <w:pStyle w:val="22"/>
              <w:keepNext w:val="0"/>
              <w:keepLines w:val="0"/>
              <w:pageBreakBefore w:val="0"/>
              <w:widowControl/>
              <w:suppressLineNumbers w:val="0"/>
              <w:kinsoku w:val="0"/>
              <w:overflowPunct w:val="0"/>
              <w:bidi w:val="0"/>
              <w:spacing w:before="66" w:beforeAutospacing="0" w:after="0" w:afterAutospacing="0" w:line="360" w:lineRule="auto"/>
              <w:ind w:left="562" w:leftChars="0" w:right="552" w:rightChars="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p>
        </w:tc>
        <w:tc>
          <w:tcPr>
            <w:tcW w:w="3887" w:type="dxa"/>
            <w:tcBorders>
              <w:top w:val="single" w:color="000000" w:sz="4" w:space="0"/>
              <w:left w:val="single" w:color="000000" w:sz="4" w:space="0"/>
              <w:bottom w:val="single" w:color="000000" w:sz="4" w:space="0"/>
              <w:right w:val="single" w:color="000000" w:sz="4" w:space="0"/>
            </w:tcBorders>
            <w:vAlign w:val="center"/>
          </w:tcPr>
          <w:p w14:paraId="7D84877C">
            <w:pPr>
              <w:pStyle w:val="22"/>
              <w:keepNext w:val="0"/>
              <w:keepLines w:val="0"/>
              <w:pageBreakBefore w:val="0"/>
              <w:widowControl/>
              <w:suppressLineNumbers w:val="0"/>
              <w:kinsoku w:val="0"/>
              <w:overflowPunct w:val="0"/>
              <w:bidi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kern w:val="0"/>
                <w:sz w:val="24"/>
                <w:szCs w:val="24"/>
                <w:highlight w:val="none"/>
              </w:rPr>
            </w:pPr>
          </w:p>
        </w:tc>
        <w:tc>
          <w:tcPr>
            <w:tcW w:w="2374" w:type="dxa"/>
            <w:tcBorders>
              <w:top w:val="single" w:color="000000" w:sz="4" w:space="0"/>
              <w:left w:val="single" w:color="000000" w:sz="4" w:space="0"/>
              <w:bottom w:val="single" w:color="000000" w:sz="4" w:space="0"/>
              <w:right w:val="single" w:color="000000" w:sz="4" w:space="0"/>
            </w:tcBorders>
            <w:vAlign w:val="center"/>
          </w:tcPr>
          <w:p w14:paraId="3B344886">
            <w:pPr>
              <w:pStyle w:val="22"/>
              <w:keepNext w:val="0"/>
              <w:keepLines w:val="0"/>
              <w:pageBreakBefore w:val="0"/>
              <w:widowControl/>
              <w:suppressLineNumbers w:val="0"/>
              <w:kinsoku w:val="0"/>
              <w:overflowPunct w:val="0"/>
              <w:bidi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4"/>
                <w:szCs w:val="24"/>
                <w:highlight w:val="none"/>
              </w:rPr>
            </w:pPr>
          </w:p>
        </w:tc>
      </w:tr>
      <w:tr w14:paraId="5F251821">
        <w:tblPrEx>
          <w:tblCellMar>
            <w:top w:w="0" w:type="dxa"/>
            <w:left w:w="0" w:type="dxa"/>
            <w:bottom w:w="0" w:type="dxa"/>
            <w:right w:w="0" w:type="dxa"/>
          </w:tblCellMar>
        </w:tblPrEx>
        <w:trPr>
          <w:trHeight w:val="411" w:hRule="atLeast"/>
        </w:trPr>
        <w:tc>
          <w:tcPr>
            <w:tcW w:w="846" w:type="dxa"/>
            <w:tcBorders>
              <w:top w:val="single" w:color="000000" w:sz="4" w:space="0"/>
              <w:left w:val="single" w:color="000000" w:sz="4" w:space="0"/>
              <w:bottom w:val="single" w:color="000000" w:sz="4" w:space="0"/>
              <w:right w:val="single" w:color="000000" w:sz="4" w:space="0"/>
            </w:tcBorders>
          </w:tcPr>
          <w:p w14:paraId="021C5C79">
            <w:pPr>
              <w:pStyle w:val="22"/>
              <w:keepNext w:val="0"/>
              <w:keepLines w:val="0"/>
              <w:pageBreakBefore w:val="0"/>
              <w:widowControl/>
              <w:suppressLineNumbers w:val="0"/>
              <w:kinsoku w:val="0"/>
              <w:overflowPunct w:val="0"/>
              <w:bidi w:val="0"/>
              <w:spacing w:before="66" w:beforeAutospacing="0" w:after="0" w:afterAutospacing="0" w:line="360" w:lineRule="auto"/>
              <w:ind w:left="10" w:right="0"/>
              <w:jc w:val="center"/>
              <w:rPr>
                <w:rFonts w:hint="eastAsia" w:asciiTheme="majorEastAsia" w:hAnsiTheme="majorEastAsia" w:eastAsiaTheme="majorEastAsia" w:cstheme="majorEastAsia"/>
                <w:color w:val="auto"/>
                <w:w w:val="99"/>
                <w:sz w:val="24"/>
                <w:szCs w:val="24"/>
                <w:highlight w:val="none"/>
              </w:rPr>
            </w:pPr>
            <w:r>
              <w:rPr>
                <w:rFonts w:hint="eastAsia" w:asciiTheme="majorEastAsia" w:hAnsiTheme="majorEastAsia" w:eastAsiaTheme="majorEastAsia" w:cstheme="majorEastAsia"/>
                <w:color w:val="auto"/>
                <w:w w:val="99"/>
                <w:sz w:val="24"/>
                <w:szCs w:val="24"/>
                <w:highlight w:val="none"/>
              </w:rPr>
              <w:t>7</w:t>
            </w:r>
          </w:p>
        </w:tc>
        <w:tc>
          <w:tcPr>
            <w:tcW w:w="2215" w:type="dxa"/>
            <w:tcBorders>
              <w:top w:val="single" w:color="000000" w:sz="4" w:space="0"/>
              <w:left w:val="single" w:color="000000" w:sz="4" w:space="0"/>
              <w:bottom w:val="single" w:color="000000" w:sz="4" w:space="0"/>
              <w:right w:val="single" w:color="000000" w:sz="4" w:space="0"/>
            </w:tcBorders>
            <w:vAlign w:val="center"/>
          </w:tcPr>
          <w:p w14:paraId="434DA78D">
            <w:pPr>
              <w:pStyle w:val="22"/>
              <w:keepNext w:val="0"/>
              <w:keepLines w:val="0"/>
              <w:pageBreakBefore w:val="0"/>
              <w:widowControl/>
              <w:suppressLineNumbers w:val="0"/>
              <w:kinsoku w:val="0"/>
              <w:overflowPunct w:val="0"/>
              <w:bidi w:val="0"/>
              <w:spacing w:before="88" w:beforeAutospacing="0" w:after="0" w:afterAutospacing="0" w:line="360" w:lineRule="auto"/>
              <w:ind w:left="0" w:leftChars="0" w:right="552" w:rightChars="0"/>
              <w:jc w:val="center"/>
              <w:rPr>
                <w:rFonts w:hint="eastAsia" w:asciiTheme="majorEastAsia" w:hAnsiTheme="majorEastAsia" w:eastAsiaTheme="majorEastAsia" w:cstheme="majorEastAsia"/>
                <w:color w:val="auto"/>
                <w:sz w:val="24"/>
                <w:szCs w:val="24"/>
                <w:highlight w:val="none"/>
              </w:rPr>
            </w:pPr>
          </w:p>
        </w:tc>
        <w:tc>
          <w:tcPr>
            <w:tcW w:w="3887" w:type="dxa"/>
            <w:tcBorders>
              <w:top w:val="single" w:color="000000" w:sz="4" w:space="0"/>
              <w:left w:val="single" w:color="000000" w:sz="4" w:space="0"/>
              <w:bottom w:val="single" w:color="000000" w:sz="4" w:space="0"/>
              <w:right w:val="single" w:color="000000" w:sz="4" w:space="0"/>
            </w:tcBorders>
            <w:vAlign w:val="center"/>
          </w:tcPr>
          <w:p w14:paraId="7A2103E2">
            <w:pPr>
              <w:pStyle w:val="22"/>
              <w:keepNext w:val="0"/>
              <w:keepLines w:val="0"/>
              <w:pageBreakBefore w:val="0"/>
              <w:widowControl/>
              <w:suppressLineNumbers w:val="0"/>
              <w:kinsoku w:val="0"/>
              <w:overflowPunct w:val="0"/>
              <w:bidi w:val="0"/>
              <w:spacing w:before="88" w:beforeAutospacing="0" w:after="0" w:afterAutospacing="0" w:line="360" w:lineRule="auto"/>
              <w:ind w:left="244" w:leftChars="0" w:right="228" w:rightChars="0"/>
              <w:jc w:val="center"/>
              <w:rPr>
                <w:rFonts w:hint="eastAsia" w:asciiTheme="majorEastAsia" w:hAnsiTheme="majorEastAsia" w:eastAsiaTheme="majorEastAsia" w:cstheme="majorEastAsia"/>
                <w:color w:val="auto"/>
                <w:sz w:val="24"/>
                <w:szCs w:val="24"/>
                <w:highlight w:val="none"/>
              </w:rPr>
            </w:pPr>
          </w:p>
        </w:tc>
        <w:tc>
          <w:tcPr>
            <w:tcW w:w="2374" w:type="dxa"/>
            <w:tcBorders>
              <w:top w:val="single" w:color="000000" w:sz="4" w:space="0"/>
              <w:left w:val="single" w:color="000000" w:sz="4" w:space="0"/>
              <w:bottom w:val="single" w:color="000000" w:sz="4" w:space="0"/>
              <w:right w:val="single" w:color="000000" w:sz="4" w:space="0"/>
            </w:tcBorders>
            <w:vAlign w:val="center"/>
          </w:tcPr>
          <w:p w14:paraId="405FC8AB">
            <w:pPr>
              <w:pStyle w:val="22"/>
              <w:keepNext w:val="0"/>
              <w:keepLines w:val="0"/>
              <w:pageBreakBefore w:val="0"/>
              <w:widowControl/>
              <w:suppressLineNumbers w:val="0"/>
              <w:kinsoku w:val="0"/>
              <w:overflowPunct w:val="0"/>
              <w:bidi w:val="0"/>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4"/>
                <w:szCs w:val="24"/>
                <w:highlight w:val="none"/>
              </w:rPr>
            </w:pPr>
          </w:p>
        </w:tc>
      </w:tr>
      <w:tr w14:paraId="295EC40D">
        <w:tblPrEx>
          <w:tblCellMar>
            <w:top w:w="0" w:type="dxa"/>
            <w:left w:w="0" w:type="dxa"/>
            <w:bottom w:w="0" w:type="dxa"/>
            <w:right w:w="0" w:type="dxa"/>
          </w:tblCellMar>
        </w:tblPrEx>
        <w:trPr>
          <w:trHeight w:val="623" w:hRule="atLeast"/>
        </w:trPr>
        <w:tc>
          <w:tcPr>
            <w:tcW w:w="9322" w:type="dxa"/>
            <w:gridSpan w:val="4"/>
            <w:tcBorders>
              <w:top w:val="single" w:color="000000" w:sz="4" w:space="0"/>
              <w:left w:val="single" w:color="000000" w:sz="4" w:space="0"/>
              <w:bottom w:val="single" w:color="000000" w:sz="4" w:space="0"/>
              <w:right w:val="single" w:color="000000" w:sz="4" w:space="0"/>
            </w:tcBorders>
          </w:tcPr>
          <w:p w14:paraId="4B8DD587">
            <w:pPr>
              <w:pStyle w:val="22"/>
              <w:keepNext w:val="0"/>
              <w:keepLines w:val="0"/>
              <w:pageBreakBefore w:val="0"/>
              <w:widowControl/>
              <w:suppressLineNumbers w:val="0"/>
              <w:kinsoku w:val="0"/>
              <w:overflowPunct w:val="0"/>
              <w:bidi w:val="0"/>
              <w:spacing w:before="20" w:beforeAutospacing="0" w:after="0" w:afterAutospacing="0" w:line="360" w:lineRule="auto"/>
              <w:ind w:left="106"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备注：投标人在</w:t>
            </w:r>
            <w:r>
              <w:rPr>
                <w:rFonts w:hint="eastAsia" w:asciiTheme="majorEastAsia" w:hAnsiTheme="majorEastAsia" w:eastAsiaTheme="majorEastAsia" w:cstheme="majorEastAsia"/>
                <w:b w:val="0"/>
                <w:bCs w:val="0"/>
                <w:color w:val="auto"/>
                <w:sz w:val="24"/>
                <w:szCs w:val="24"/>
                <w:highlight w:val="none"/>
              </w:rPr>
              <w:t>响应招标文件中规定</w:t>
            </w:r>
            <w:r>
              <w:rPr>
                <w:rFonts w:hint="eastAsia" w:asciiTheme="majorEastAsia" w:hAnsiTheme="majorEastAsia" w:eastAsiaTheme="majorEastAsia" w:cstheme="majorEastAsia"/>
                <w:color w:val="auto"/>
                <w:sz w:val="24"/>
                <w:szCs w:val="24"/>
                <w:highlight w:val="none"/>
              </w:rPr>
              <w:t>的实质性要求和条件的基础上，可做出其他有利于采购人的承</w:t>
            </w:r>
          </w:p>
          <w:p w14:paraId="303C19BC">
            <w:pPr>
              <w:pStyle w:val="22"/>
              <w:keepNext w:val="0"/>
              <w:keepLines w:val="0"/>
              <w:pageBreakBefore w:val="0"/>
              <w:widowControl/>
              <w:suppressLineNumbers w:val="0"/>
              <w:kinsoku w:val="0"/>
              <w:overflowPunct w:val="0"/>
              <w:bidi w:val="0"/>
              <w:spacing w:before="43" w:beforeAutospacing="0" w:after="0" w:afterAutospacing="0" w:line="360" w:lineRule="auto"/>
              <w:ind w:left="106" w:right="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诺。此类承诺可在本表中予以补充填写。</w:t>
            </w:r>
          </w:p>
        </w:tc>
      </w:tr>
    </w:tbl>
    <w:p w14:paraId="0C433B83">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4E28CAC9">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4A40B146">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67E06B90">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7E0AB51C">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6B90AA23">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050431AA">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34628EFB">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2551EB67">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7687305E">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2B236BC1">
      <w:pPr>
        <w:pStyle w:val="3"/>
        <w:pageBreakBefore w:val="0"/>
        <w:kinsoku w:val="0"/>
        <w:overflowPunct w:val="0"/>
        <w:bidi w:val="0"/>
        <w:spacing w:line="360" w:lineRule="auto"/>
        <w:ind w:right="75"/>
        <w:jc w:val="center"/>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b/>
          <w:bCs/>
          <w:color w:val="auto"/>
          <w:sz w:val="32"/>
          <w:szCs w:val="32"/>
          <w:highlight w:val="none"/>
        </w:rPr>
        <w:t>二、法定代表人身份证明或附有法定代表人身份证明的授权委托</w:t>
      </w:r>
      <w:r>
        <w:rPr>
          <w:rFonts w:hint="eastAsia" w:asciiTheme="majorEastAsia" w:hAnsiTheme="majorEastAsia" w:eastAsiaTheme="majorEastAsia" w:cstheme="majorEastAsia"/>
          <w:color w:val="auto"/>
          <w:sz w:val="32"/>
          <w:szCs w:val="32"/>
          <w:highlight w:val="none"/>
        </w:rPr>
        <w:t>书</w:t>
      </w:r>
    </w:p>
    <w:p w14:paraId="4713B24D">
      <w:pPr>
        <w:pStyle w:val="6"/>
        <w:pageBreakBefore w:val="0"/>
        <w:kinsoku w:val="0"/>
        <w:overflowPunct w:val="0"/>
        <w:bidi w:val="0"/>
        <w:spacing w:before="0" w:line="360" w:lineRule="auto"/>
        <w:rPr>
          <w:rFonts w:hint="eastAsia" w:asciiTheme="majorEastAsia" w:hAnsiTheme="majorEastAsia" w:eastAsiaTheme="majorEastAsia" w:cstheme="majorEastAsia"/>
          <w:color w:val="auto"/>
          <w:sz w:val="28"/>
          <w:szCs w:val="28"/>
          <w:highlight w:val="none"/>
        </w:rPr>
      </w:pPr>
    </w:p>
    <w:p w14:paraId="0AA2B842">
      <w:pPr>
        <w:pStyle w:val="6"/>
        <w:pageBreakBefore w:val="0"/>
        <w:kinsoku w:val="0"/>
        <w:overflowPunct w:val="0"/>
        <w:bidi w:val="0"/>
        <w:spacing w:before="0" w:line="360" w:lineRule="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（一）法定代表人身份证明</w:t>
      </w:r>
    </w:p>
    <w:p w14:paraId="493FA917">
      <w:pPr>
        <w:pStyle w:val="25"/>
        <w:pageBreakBefore w:val="0"/>
        <w:kinsoku w:val="0"/>
        <w:overflowPunct w:val="0"/>
        <w:bidi w:val="0"/>
        <w:spacing w:line="360" w:lineRule="auto"/>
        <w:ind w:left="63" w:right="63"/>
        <w:rPr>
          <w:rFonts w:hint="eastAsia" w:asciiTheme="majorEastAsia" w:hAnsiTheme="majorEastAsia" w:eastAsiaTheme="majorEastAsia" w:cstheme="majorEastAsia"/>
          <w:b/>
          <w:bCs/>
          <w:color w:val="auto"/>
          <w:sz w:val="28"/>
          <w:szCs w:val="28"/>
          <w:highlight w:val="none"/>
        </w:rPr>
      </w:pPr>
    </w:p>
    <w:p w14:paraId="796C34BA">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投标人名称：</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w:t>
      </w:r>
    </w:p>
    <w:p w14:paraId="06E98007">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单位性质：</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w:t>
      </w:r>
    </w:p>
    <w:p w14:paraId="439968B6">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地址：</w:t>
      </w:r>
      <w:r>
        <w:rPr>
          <w:rFonts w:hint="eastAsia" w:asciiTheme="majorEastAsia" w:hAnsiTheme="majorEastAsia" w:eastAsiaTheme="majorEastAsia" w:cstheme="majorEastAsia"/>
          <w:color w:val="auto"/>
          <w:sz w:val="24"/>
          <w:szCs w:val="24"/>
          <w:highlight w:val="none"/>
          <w:u w:val="single"/>
        </w:rPr>
        <w:t xml:space="preserve">                                   </w:t>
      </w:r>
    </w:p>
    <w:p w14:paraId="3344C1C7">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成立时间：</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日</w:t>
      </w:r>
    </w:p>
    <w:p w14:paraId="302065E7">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经营期限：</w:t>
      </w:r>
      <w:r>
        <w:rPr>
          <w:rFonts w:hint="eastAsia" w:asciiTheme="majorEastAsia" w:hAnsiTheme="majorEastAsia" w:eastAsiaTheme="majorEastAsia" w:cstheme="majorEastAsia"/>
          <w:color w:val="auto"/>
          <w:sz w:val="24"/>
          <w:szCs w:val="24"/>
          <w:highlight w:val="none"/>
          <w:u w:val="single"/>
        </w:rPr>
        <w:t xml:space="preserve">                               </w:t>
      </w:r>
    </w:p>
    <w:p w14:paraId="488A5702">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姓名：</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性别：</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年龄：</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职务：</w:t>
      </w:r>
      <w:r>
        <w:rPr>
          <w:rFonts w:hint="eastAsia" w:asciiTheme="majorEastAsia" w:hAnsiTheme="majorEastAsia" w:eastAsiaTheme="majorEastAsia" w:cstheme="majorEastAsia"/>
          <w:color w:val="auto"/>
          <w:sz w:val="24"/>
          <w:szCs w:val="24"/>
          <w:highlight w:val="none"/>
          <w:u w:val="single"/>
        </w:rPr>
        <w:t xml:space="preserve">           </w:t>
      </w:r>
    </w:p>
    <w:p w14:paraId="072C25A6">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系</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（投标人名称）的法定代表人。</w:t>
      </w:r>
    </w:p>
    <w:p w14:paraId="7F847FF4">
      <w:pPr>
        <w:pageBreakBefore w:val="0"/>
        <w:bidi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特此证明。</w:t>
      </w:r>
    </w:p>
    <w:p w14:paraId="65B6CD8C">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2190D786">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65D176B8">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投标人：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（盖单位章）</w:t>
      </w:r>
    </w:p>
    <w:p w14:paraId="4CB1248D">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日    </w:t>
      </w:r>
    </w:p>
    <w:p w14:paraId="73E01D46">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2D4528DA">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569C7751">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5D54CCDE">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182DB810">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3EC29968">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49BA4B7C">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05C05847">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5AD051C4">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69B4D205">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0245824D">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1F4CE898">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33186220">
      <w:pPr>
        <w:pStyle w:val="25"/>
        <w:pageBreakBefore w:val="0"/>
        <w:kinsoku w:val="0"/>
        <w:overflowPunct w:val="0"/>
        <w:bidi w:val="0"/>
        <w:spacing w:line="360" w:lineRule="auto"/>
        <w:ind w:left="63" w:right="63" w:firstLine="422"/>
        <w:jc w:val="left"/>
        <w:rPr>
          <w:rFonts w:hint="eastAsia" w:asciiTheme="majorEastAsia" w:hAnsiTheme="majorEastAsia" w:eastAsiaTheme="majorEastAsia" w:cstheme="majorEastAsia"/>
          <w:b/>
          <w:color w:val="auto"/>
          <w:sz w:val="24"/>
          <w:szCs w:val="24"/>
          <w:highlight w:val="none"/>
        </w:rPr>
      </w:pPr>
    </w:p>
    <w:p w14:paraId="69130D6C">
      <w:pPr>
        <w:pStyle w:val="6"/>
        <w:pageBreakBefore w:val="0"/>
        <w:kinsoku w:val="0"/>
        <w:overflowPunct w:val="0"/>
        <w:bidi w:val="0"/>
        <w:spacing w:before="0" w:line="360" w:lineRule="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(二)授权委托书</w:t>
      </w:r>
    </w:p>
    <w:p w14:paraId="77B0731E">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431A1816">
      <w:pPr>
        <w:pageBreakBefore w:val="0"/>
        <w:topLinePunct/>
        <w:bidi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（姓名）系</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（投标人名称）的法定代表人，现委托</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（姓名）为我方代理人。代理人根据授权，以我方名义签署、澄清、说明、补正、递交、撤回、修改</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（项目名称）投标文件、签订合同和处理有关事宜，其法律后果由我方承担。</w:t>
      </w:r>
    </w:p>
    <w:p w14:paraId="3F22C18B">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委托期限：</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w:t>
      </w:r>
    </w:p>
    <w:p w14:paraId="63486AEE">
      <w:pPr>
        <w:pageBreakBefore w:val="0"/>
        <w:bidi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代理人无转委托权。</w:t>
      </w:r>
    </w:p>
    <w:p w14:paraId="05523B5A">
      <w:pPr>
        <w:pageBreakBefore w:val="0"/>
        <w:bidi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附：法定代表人身份证明及被授权人身份证。</w:t>
      </w:r>
    </w:p>
    <w:p w14:paraId="5FF55E13">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700E2B6C">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286FF2F5">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（盖单位章）</w:t>
      </w:r>
    </w:p>
    <w:p w14:paraId="6F7899D0">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526A874E">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（签字）</w:t>
      </w:r>
    </w:p>
    <w:p w14:paraId="6EB299E9">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123039AC">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身份证号码：</w:t>
      </w:r>
      <w:r>
        <w:rPr>
          <w:rFonts w:hint="eastAsia" w:asciiTheme="majorEastAsia" w:hAnsiTheme="majorEastAsia" w:eastAsiaTheme="majorEastAsia" w:cstheme="majorEastAsia"/>
          <w:color w:val="auto"/>
          <w:sz w:val="24"/>
          <w:szCs w:val="24"/>
          <w:highlight w:val="none"/>
          <w:u w:val="single"/>
        </w:rPr>
        <w:t xml:space="preserve">                                     </w:t>
      </w:r>
    </w:p>
    <w:p w14:paraId="41831FFD">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4F37CA78">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委托代理人：</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（签字） </w:t>
      </w:r>
    </w:p>
    <w:p w14:paraId="455DB877">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052AB99E">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身份证号码：</w:t>
      </w:r>
      <w:r>
        <w:rPr>
          <w:rFonts w:hint="eastAsia" w:asciiTheme="majorEastAsia" w:hAnsiTheme="majorEastAsia" w:eastAsiaTheme="majorEastAsia" w:cstheme="majorEastAsia"/>
          <w:color w:val="auto"/>
          <w:sz w:val="24"/>
          <w:szCs w:val="24"/>
          <w:highlight w:val="none"/>
          <w:u w:val="single"/>
        </w:rPr>
        <w:t xml:space="preserve">                                      </w:t>
      </w:r>
    </w:p>
    <w:p w14:paraId="3A602499">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20BEE158">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767F4C7F">
      <w:pPr>
        <w:pageBreakBefore w:val="0"/>
        <w:bidi w:val="0"/>
        <w:spacing w:line="360" w:lineRule="auto"/>
        <w:ind w:firstLine="2640" w:firstLineChars="1100"/>
        <w:rPr>
          <w:rFonts w:hint="eastAsia" w:asciiTheme="majorEastAsia" w:hAnsiTheme="majorEastAsia" w:eastAsiaTheme="majorEastAsia" w:cstheme="majorEastAsia"/>
          <w:color w:val="auto"/>
          <w:szCs w:val="21"/>
          <w:highlight w:val="none"/>
          <w:u w:val="single"/>
        </w:rPr>
      </w:pP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日</w:t>
      </w:r>
    </w:p>
    <w:p w14:paraId="1D6AFA32">
      <w:pPr>
        <w:pStyle w:val="3"/>
        <w:pageBreakBefore w:val="0"/>
        <w:kinsoku w:val="0"/>
        <w:overflowPunct w:val="0"/>
        <w:bidi w:val="0"/>
        <w:spacing w:line="360" w:lineRule="auto"/>
        <w:ind w:right="75"/>
        <w:rPr>
          <w:rFonts w:hint="eastAsia" w:asciiTheme="majorEastAsia" w:hAnsiTheme="majorEastAsia" w:eastAsiaTheme="majorEastAsia" w:cstheme="majorEastAsia"/>
          <w:color w:val="auto"/>
          <w:highlight w:val="none"/>
        </w:rPr>
        <w:sectPr>
          <w:pgSz w:w="11910" w:h="16840"/>
          <w:pgMar w:top="1134" w:right="1134" w:bottom="1077" w:left="1134" w:header="907" w:footer="1061" w:gutter="0"/>
          <w:pgNumType w:fmt="decimal"/>
          <w:cols w:space="720" w:num="1"/>
        </w:sectPr>
      </w:pPr>
    </w:p>
    <w:p w14:paraId="72778600">
      <w:pPr>
        <w:pStyle w:val="3"/>
        <w:pageBreakBefore w:val="0"/>
        <w:kinsoku w:val="0"/>
        <w:overflowPunct w:val="0"/>
        <w:bidi w:val="0"/>
        <w:spacing w:line="360" w:lineRule="auto"/>
        <w:ind w:right="75"/>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三、投标保证金或投标保函</w:t>
      </w:r>
    </w:p>
    <w:p w14:paraId="35F00593">
      <w:pPr>
        <w:pageBreakBefore w:val="0"/>
        <w:autoSpaceDE w:val="0"/>
        <w:autoSpaceDN w:val="0"/>
        <w:bidi w:val="0"/>
        <w:adjustRightInd w:val="0"/>
        <w:spacing w:line="360" w:lineRule="auto"/>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致（采购代理机构名称）：</w:t>
      </w:r>
    </w:p>
    <w:p w14:paraId="2E4D4D99">
      <w:pPr>
        <w:pageBreakBefore w:val="0"/>
        <w:autoSpaceDE w:val="0"/>
        <w:autoSpaceDN w:val="0"/>
        <w:bidi w:val="0"/>
        <w:adjustRightInd w:val="0"/>
        <w:spacing w:line="360" w:lineRule="auto"/>
        <w:jc w:val="left"/>
        <w:rPr>
          <w:rFonts w:hint="eastAsia" w:asciiTheme="majorEastAsia" w:hAnsiTheme="majorEastAsia" w:eastAsiaTheme="majorEastAsia" w:cstheme="majorEastAsia"/>
          <w:color w:val="auto"/>
          <w:kern w:val="0"/>
          <w:sz w:val="24"/>
          <w:highlight w:val="none"/>
          <w:lang w:val="zh-CN"/>
        </w:rPr>
      </w:pPr>
    </w:p>
    <w:p w14:paraId="19BD1287">
      <w:pPr>
        <w:pageBreakBefore w:val="0"/>
        <w:autoSpaceDE w:val="0"/>
        <w:autoSpaceDN w:val="0"/>
        <w:bidi w:val="0"/>
        <w:adjustRightInd w:val="0"/>
        <w:spacing w:line="360" w:lineRule="auto"/>
        <w:ind w:firstLine="601"/>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w:t>
      </w:r>
      <w:r>
        <w:rPr>
          <w:rFonts w:hint="eastAsia" w:asciiTheme="majorEastAsia" w:hAnsiTheme="majorEastAsia" w:eastAsiaTheme="majorEastAsia" w:cstheme="majorEastAsia"/>
          <w:color w:val="auto"/>
          <w:kern w:val="0"/>
          <w:sz w:val="24"/>
          <w:highlight w:val="none"/>
        </w:rPr>
        <w:t>投标人</w:t>
      </w:r>
      <w:r>
        <w:rPr>
          <w:rFonts w:hint="eastAsia" w:asciiTheme="majorEastAsia" w:hAnsiTheme="majorEastAsia" w:eastAsiaTheme="majorEastAsia" w:cstheme="majorEastAsia"/>
          <w:color w:val="auto"/>
          <w:kern w:val="0"/>
          <w:sz w:val="24"/>
          <w:highlight w:val="none"/>
          <w:lang w:val="zh-CN"/>
        </w:rPr>
        <w:t>名称]（以下称“</w:t>
      </w:r>
      <w:r>
        <w:rPr>
          <w:rFonts w:hint="eastAsia" w:asciiTheme="majorEastAsia" w:hAnsiTheme="majorEastAsia" w:eastAsiaTheme="majorEastAsia" w:cstheme="majorEastAsia"/>
          <w:color w:val="auto"/>
          <w:kern w:val="0"/>
          <w:sz w:val="24"/>
          <w:highlight w:val="none"/>
        </w:rPr>
        <w:t>投标人</w:t>
      </w:r>
      <w:r>
        <w:rPr>
          <w:rFonts w:hint="eastAsia" w:asciiTheme="majorEastAsia" w:hAnsiTheme="majorEastAsia" w:eastAsiaTheme="majorEastAsia" w:cstheme="majorEastAsia"/>
          <w:color w:val="auto"/>
          <w:kern w:val="0"/>
          <w:sz w:val="24"/>
          <w:highlight w:val="none"/>
          <w:lang w:val="zh-CN"/>
        </w:rPr>
        <w:t>”）于</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年</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月</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lang w:val="zh-CN"/>
        </w:rPr>
        <w:t>日递交了[项目名称]的</w:t>
      </w:r>
      <w:r>
        <w:rPr>
          <w:rFonts w:hint="eastAsia" w:asciiTheme="majorEastAsia" w:hAnsiTheme="majorEastAsia" w:eastAsiaTheme="majorEastAsia" w:cstheme="majorEastAsia"/>
          <w:color w:val="auto"/>
          <w:kern w:val="0"/>
          <w:sz w:val="24"/>
          <w:highlight w:val="none"/>
        </w:rPr>
        <w:t>投标</w:t>
      </w:r>
      <w:r>
        <w:rPr>
          <w:rFonts w:hint="eastAsia" w:asciiTheme="majorEastAsia" w:hAnsiTheme="majorEastAsia" w:eastAsiaTheme="majorEastAsia" w:cstheme="majorEastAsia"/>
          <w:color w:val="auto"/>
          <w:kern w:val="0"/>
          <w:sz w:val="24"/>
          <w:highlight w:val="none"/>
          <w:lang w:val="zh-CN"/>
        </w:rPr>
        <w:t>文件。并附有人民币</w:t>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lang w:val="zh-CN"/>
        </w:rPr>
        <w:t>元做为</w:t>
      </w:r>
      <w:r>
        <w:rPr>
          <w:rFonts w:hint="eastAsia" w:asciiTheme="majorEastAsia" w:hAnsiTheme="majorEastAsia" w:eastAsiaTheme="majorEastAsia" w:cstheme="majorEastAsia"/>
          <w:color w:val="auto"/>
          <w:kern w:val="0"/>
          <w:sz w:val="24"/>
          <w:highlight w:val="none"/>
        </w:rPr>
        <w:t>投标</w:t>
      </w:r>
      <w:r>
        <w:rPr>
          <w:rFonts w:hint="eastAsia" w:asciiTheme="majorEastAsia" w:hAnsiTheme="majorEastAsia" w:eastAsiaTheme="majorEastAsia" w:cstheme="majorEastAsia"/>
          <w:color w:val="auto"/>
          <w:kern w:val="0"/>
          <w:sz w:val="24"/>
          <w:highlight w:val="none"/>
          <w:lang w:val="zh-CN"/>
        </w:rPr>
        <w:t>保证金。</w:t>
      </w:r>
    </w:p>
    <w:p w14:paraId="1D948522">
      <w:pPr>
        <w:pageBreakBefore w:val="0"/>
        <w:autoSpaceDE w:val="0"/>
        <w:autoSpaceDN w:val="0"/>
        <w:bidi w:val="0"/>
        <w:adjustRightInd w:val="0"/>
        <w:spacing w:line="360" w:lineRule="auto"/>
        <w:ind w:firstLine="601"/>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我方同意</w:t>
      </w:r>
      <w:r>
        <w:rPr>
          <w:rFonts w:hint="eastAsia" w:asciiTheme="majorEastAsia" w:hAnsiTheme="majorEastAsia" w:eastAsiaTheme="majorEastAsia" w:cstheme="majorEastAsia"/>
          <w:color w:val="auto"/>
          <w:kern w:val="0"/>
          <w:sz w:val="24"/>
          <w:highlight w:val="none"/>
        </w:rPr>
        <w:t>招标</w:t>
      </w:r>
      <w:r>
        <w:rPr>
          <w:rFonts w:hint="eastAsia" w:asciiTheme="majorEastAsia" w:hAnsiTheme="majorEastAsia" w:eastAsiaTheme="majorEastAsia" w:cstheme="majorEastAsia"/>
          <w:color w:val="auto"/>
          <w:kern w:val="0"/>
          <w:sz w:val="24"/>
          <w:highlight w:val="none"/>
          <w:lang w:val="zh-CN"/>
        </w:rPr>
        <w:t>文件第</w:t>
      </w:r>
      <w:r>
        <w:rPr>
          <w:rFonts w:hint="eastAsia" w:asciiTheme="majorEastAsia" w:hAnsiTheme="majorEastAsia" w:eastAsiaTheme="majorEastAsia" w:cstheme="majorEastAsia"/>
          <w:color w:val="auto"/>
          <w:kern w:val="0"/>
          <w:sz w:val="24"/>
          <w:highlight w:val="none"/>
        </w:rPr>
        <w:t>2</w:t>
      </w:r>
      <w:r>
        <w:rPr>
          <w:rFonts w:hint="eastAsia" w:asciiTheme="majorEastAsia" w:hAnsiTheme="majorEastAsia" w:eastAsiaTheme="majorEastAsia" w:cstheme="majorEastAsia"/>
          <w:color w:val="auto"/>
          <w:kern w:val="0"/>
          <w:sz w:val="24"/>
          <w:highlight w:val="none"/>
          <w:lang w:val="zh-CN"/>
        </w:rPr>
        <w:t>章有关</w:t>
      </w:r>
      <w:r>
        <w:rPr>
          <w:rFonts w:hint="eastAsia" w:asciiTheme="majorEastAsia" w:hAnsiTheme="majorEastAsia" w:eastAsiaTheme="majorEastAsia" w:cstheme="majorEastAsia"/>
          <w:color w:val="auto"/>
          <w:kern w:val="0"/>
          <w:sz w:val="24"/>
          <w:highlight w:val="none"/>
        </w:rPr>
        <w:t>投标</w:t>
      </w:r>
      <w:r>
        <w:rPr>
          <w:rFonts w:hint="eastAsia" w:asciiTheme="majorEastAsia" w:hAnsiTheme="majorEastAsia" w:eastAsiaTheme="majorEastAsia" w:cstheme="majorEastAsia"/>
          <w:color w:val="auto"/>
          <w:kern w:val="0"/>
          <w:sz w:val="24"/>
          <w:highlight w:val="none"/>
          <w:lang w:val="zh-CN"/>
        </w:rPr>
        <w:t>保证金的规定，并对我方有约束力。</w:t>
      </w:r>
    </w:p>
    <w:p w14:paraId="4D6F827D">
      <w:pPr>
        <w:pageBreakBefore w:val="0"/>
        <w:autoSpaceDE w:val="0"/>
        <w:autoSpaceDN w:val="0"/>
        <w:bidi w:val="0"/>
        <w:adjustRightInd w:val="0"/>
        <w:spacing w:line="360" w:lineRule="auto"/>
        <w:ind w:firstLine="601"/>
        <w:jc w:val="left"/>
        <w:rPr>
          <w:rFonts w:hint="eastAsia" w:asciiTheme="majorEastAsia" w:hAnsiTheme="majorEastAsia" w:eastAsiaTheme="majorEastAsia" w:cstheme="majorEastAsia"/>
          <w:color w:val="auto"/>
          <w:kern w:val="0"/>
          <w:sz w:val="24"/>
          <w:highlight w:val="none"/>
          <w:lang w:val="zh-CN"/>
        </w:rPr>
      </w:pPr>
    </w:p>
    <w:tbl>
      <w:tblPr>
        <w:tblStyle w:val="17"/>
        <w:tblW w:w="751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14:paraId="2E55C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0" w:hRule="atLeast"/>
        </w:trPr>
        <w:tc>
          <w:tcPr>
            <w:tcW w:w="7513" w:type="dxa"/>
          </w:tcPr>
          <w:p w14:paraId="42353AB3">
            <w:pPr>
              <w:keepNext w:val="0"/>
              <w:keepLines w:val="0"/>
              <w:pageBreakBefore w:val="0"/>
              <w:widowControl/>
              <w:suppressLineNumbers w:val="0"/>
              <w:tabs>
                <w:tab w:val="left" w:pos="4235"/>
              </w:tabs>
              <w:bidi w:val="0"/>
              <w:spacing w:before="0" w:beforeAutospacing="0" w:after="0" w:afterAutospacing="0" w:line="360" w:lineRule="auto"/>
              <w:ind w:left="0" w:right="0"/>
              <w:jc w:val="left"/>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w:t>
            </w:r>
          </w:p>
        </w:tc>
      </w:tr>
    </w:tbl>
    <w:p w14:paraId="71FB3F2D">
      <w:pPr>
        <w:pageBreakBefore w:val="0"/>
        <w:bidi w:val="0"/>
        <w:spacing w:line="360" w:lineRule="auto"/>
        <w:jc w:val="center"/>
        <w:rPr>
          <w:rFonts w:hint="eastAsia" w:asciiTheme="majorEastAsia" w:hAnsiTheme="majorEastAsia" w:eastAsiaTheme="majorEastAsia" w:cstheme="majorEastAsia"/>
          <w:color w:val="auto"/>
          <w:szCs w:val="21"/>
          <w:highlight w:val="none"/>
        </w:rPr>
      </w:pPr>
    </w:p>
    <w:p w14:paraId="442D2DC8">
      <w:pPr>
        <w:pageBreakBefore w:val="0"/>
        <w:bidi w:val="0"/>
        <w:spacing w:line="360" w:lineRule="auto"/>
        <w:jc w:val="center"/>
        <w:rPr>
          <w:rFonts w:hint="eastAsia" w:asciiTheme="majorEastAsia" w:hAnsiTheme="majorEastAsia" w:eastAsiaTheme="majorEastAsia" w:cstheme="majorEastAsia"/>
          <w:color w:val="auto"/>
          <w:szCs w:val="21"/>
          <w:highlight w:val="none"/>
        </w:rPr>
      </w:pPr>
    </w:p>
    <w:p w14:paraId="06F0B0C8">
      <w:pPr>
        <w:pageBreakBefore w:val="0"/>
        <w:bidi w:val="0"/>
        <w:spacing w:line="360" w:lineRule="auto"/>
        <w:jc w:val="center"/>
        <w:rPr>
          <w:rFonts w:hint="eastAsia" w:asciiTheme="majorEastAsia" w:hAnsiTheme="majorEastAsia" w:eastAsiaTheme="majorEastAsia" w:cstheme="majorEastAsia"/>
          <w:color w:val="auto"/>
          <w:szCs w:val="21"/>
          <w:highlight w:val="none"/>
        </w:rPr>
      </w:pPr>
    </w:p>
    <w:p w14:paraId="54F3DA4A">
      <w:pPr>
        <w:pStyle w:val="9"/>
        <w:pageBreakBefore w:val="0"/>
        <w:bidi w:val="0"/>
        <w:spacing w:before="79" w:line="360" w:lineRule="auto"/>
        <w:ind w:right="119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3"/>
          <w:sz w:val="24"/>
          <w:szCs w:val="24"/>
          <w:highlight w:val="none"/>
        </w:rPr>
        <w:t>投标人：</w:t>
      </w:r>
      <w:r>
        <w:rPr>
          <w:rFonts w:hint="eastAsia" w:asciiTheme="majorEastAsia" w:hAnsiTheme="majorEastAsia" w:eastAsiaTheme="majorEastAsia" w:cstheme="majorEastAsia"/>
          <w:color w:val="auto"/>
          <w:spacing w:val="-59"/>
          <w:sz w:val="24"/>
          <w:szCs w:val="24"/>
          <w:highlight w:val="none"/>
        </w:rPr>
        <w:t xml:space="preserve">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pacing w:val="-3"/>
          <w:sz w:val="24"/>
          <w:szCs w:val="24"/>
          <w:highlight w:val="none"/>
        </w:rPr>
        <w:t>（盖单位章）</w:t>
      </w:r>
      <w:r>
        <w:rPr>
          <w:rFonts w:hint="eastAsia" w:asciiTheme="majorEastAsia" w:hAnsiTheme="majorEastAsia" w:eastAsiaTheme="majorEastAsia" w:cstheme="majorEastAsia"/>
          <w:color w:val="auto"/>
          <w:sz w:val="24"/>
          <w:szCs w:val="24"/>
          <w:highlight w:val="none"/>
        </w:rPr>
        <w:t xml:space="preserve"> </w:t>
      </w:r>
    </w:p>
    <w:p w14:paraId="331178D9">
      <w:pPr>
        <w:pStyle w:val="9"/>
        <w:pageBreakBefore w:val="0"/>
        <w:bidi w:val="0"/>
        <w:spacing w:before="79" w:line="360" w:lineRule="auto"/>
        <w:ind w:right="1197"/>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
          <w:sz w:val="24"/>
          <w:szCs w:val="24"/>
          <w:highlight w:val="none"/>
        </w:rPr>
        <w:t>法定代表人或其委托代理人</w:t>
      </w:r>
      <w:r>
        <w:rPr>
          <w:rFonts w:hint="eastAsia" w:asciiTheme="majorEastAsia" w:hAnsiTheme="majorEastAsia" w:eastAsiaTheme="majorEastAsia" w:cstheme="majorEastAsia"/>
          <w:color w:val="auto"/>
          <w:spacing w:val="-1"/>
          <w:sz w:val="24"/>
          <w:szCs w:val="24"/>
          <w:highlight w:val="none"/>
        </w:rPr>
        <w:t>：</w:t>
      </w:r>
      <w:r>
        <w:rPr>
          <w:rFonts w:hint="eastAsia" w:asciiTheme="majorEastAsia" w:hAnsiTheme="majorEastAsia" w:eastAsiaTheme="majorEastAsia" w:cstheme="majorEastAsia"/>
          <w:color w:val="auto"/>
          <w:spacing w:val="10"/>
          <w:sz w:val="24"/>
          <w:szCs w:val="24"/>
          <w:highlight w:val="none"/>
          <w:u w:val="single"/>
        </w:rPr>
        <w:t xml:space="preserve">      </w:t>
      </w:r>
      <w:r>
        <w:rPr>
          <w:rFonts w:hint="eastAsia" w:asciiTheme="majorEastAsia" w:hAnsiTheme="majorEastAsia" w:eastAsiaTheme="majorEastAsia" w:cstheme="majorEastAsia"/>
          <w:color w:val="auto"/>
          <w:spacing w:val="-1"/>
          <w:sz w:val="24"/>
          <w:szCs w:val="24"/>
          <w:highlight w:val="none"/>
        </w:rPr>
        <w:t>（</w:t>
      </w:r>
      <w:r>
        <w:rPr>
          <w:rFonts w:hint="eastAsia" w:asciiTheme="majorEastAsia" w:hAnsiTheme="majorEastAsia" w:eastAsiaTheme="majorEastAsia" w:cstheme="majorEastAsia"/>
          <w:color w:val="auto"/>
          <w:spacing w:val="-2"/>
          <w:sz w:val="24"/>
          <w:szCs w:val="24"/>
          <w:highlight w:val="none"/>
        </w:rPr>
        <w:t>签字或盖章）</w:t>
      </w:r>
    </w:p>
    <w:p w14:paraId="6A30168F">
      <w:pPr>
        <w:pageBreakBefore w:val="0"/>
        <w:bidi w:val="0"/>
        <w:spacing w:line="360" w:lineRule="auto"/>
        <w:rPr>
          <w:rFonts w:hint="eastAsia" w:asciiTheme="majorEastAsia" w:hAnsiTheme="majorEastAsia" w:eastAsiaTheme="majorEastAsia" w:cstheme="majorEastAsia"/>
          <w:color w:val="auto"/>
          <w:sz w:val="24"/>
          <w:szCs w:val="24"/>
          <w:highlight w:val="none"/>
        </w:rPr>
      </w:pPr>
    </w:p>
    <w:p w14:paraId="4D5E0613">
      <w:pPr>
        <w:pStyle w:val="9"/>
        <w:pageBreakBefore w:val="0"/>
        <w:bidi w:val="0"/>
        <w:spacing w:before="78"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15"/>
          <w:sz w:val="24"/>
          <w:szCs w:val="24"/>
          <w:highlight w:val="none"/>
        </w:rPr>
        <w:t>日</w:t>
      </w:r>
      <w:r>
        <w:rPr>
          <w:rFonts w:hint="eastAsia" w:asciiTheme="majorEastAsia" w:hAnsiTheme="majorEastAsia" w:eastAsiaTheme="majorEastAsia" w:cstheme="majorEastAsia"/>
          <w:color w:val="auto"/>
          <w:spacing w:val="73"/>
          <w:sz w:val="24"/>
          <w:szCs w:val="24"/>
          <w:highlight w:val="none"/>
        </w:rPr>
        <w:t xml:space="preserve"> </w:t>
      </w:r>
      <w:r>
        <w:rPr>
          <w:rFonts w:hint="eastAsia" w:asciiTheme="majorEastAsia" w:hAnsiTheme="majorEastAsia" w:eastAsiaTheme="majorEastAsia" w:cstheme="majorEastAsia"/>
          <w:color w:val="auto"/>
          <w:spacing w:val="-15"/>
          <w:sz w:val="24"/>
          <w:szCs w:val="24"/>
          <w:highlight w:val="none"/>
        </w:rPr>
        <w:t>期：</w:t>
      </w:r>
      <w:r>
        <w:rPr>
          <w:rFonts w:hint="eastAsia" w:asciiTheme="majorEastAsia" w:hAnsiTheme="majorEastAsia" w:eastAsiaTheme="majorEastAsia" w:cstheme="majorEastAsia"/>
          <w:color w:val="auto"/>
          <w:spacing w:val="12"/>
          <w:sz w:val="24"/>
          <w:szCs w:val="24"/>
          <w:highlight w:val="none"/>
          <w:u w:val="single"/>
        </w:rPr>
        <w:t xml:space="preserve">     </w:t>
      </w:r>
      <w:r>
        <w:rPr>
          <w:rFonts w:hint="eastAsia" w:asciiTheme="majorEastAsia" w:hAnsiTheme="majorEastAsia" w:eastAsiaTheme="majorEastAsia" w:cstheme="majorEastAsia"/>
          <w:color w:val="auto"/>
          <w:spacing w:val="-110"/>
          <w:sz w:val="24"/>
          <w:szCs w:val="24"/>
          <w:highlight w:val="none"/>
        </w:rPr>
        <w:t xml:space="preserve"> </w:t>
      </w:r>
      <w:r>
        <w:rPr>
          <w:rFonts w:hint="eastAsia" w:asciiTheme="majorEastAsia" w:hAnsiTheme="majorEastAsia" w:eastAsiaTheme="majorEastAsia" w:cstheme="majorEastAsia"/>
          <w:color w:val="auto"/>
          <w:spacing w:val="-15"/>
          <w:sz w:val="24"/>
          <w:szCs w:val="24"/>
          <w:highlight w:val="none"/>
        </w:rPr>
        <w:t>年</w:t>
      </w:r>
      <w:r>
        <w:rPr>
          <w:rFonts w:hint="eastAsia" w:asciiTheme="majorEastAsia" w:hAnsiTheme="majorEastAsia" w:eastAsiaTheme="majorEastAsia" w:cstheme="majorEastAsia"/>
          <w:color w:val="auto"/>
          <w:spacing w:val="-60"/>
          <w:sz w:val="24"/>
          <w:szCs w:val="24"/>
          <w:highlight w:val="none"/>
        </w:rPr>
        <w:t xml:space="preserve"> </w:t>
      </w:r>
      <w:r>
        <w:rPr>
          <w:rFonts w:hint="eastAsia" w:asciiTheme="majorEastAsia" w:hAnsiTheme="majorEastAsia" w:eastAsiaTheme="majorEastAsia" w:cstheme="majorEastAsia"/>
          <w:color w:val="auto"/>
          <w:spacing w:val="12"/>
          <w:sz w:val="24"/>
          <w:szCs w:val="24"/>
          <w:highlight w:val="none"/>
          <w:u w:val="single"/>
        </w:rPr>
        <w:t xml:space="preserve">     </w:t>
      </w:r>
      <w:r>
        <w:rPr>
          <w:rFonts w:hint="eastAsia" w:asciiTheme="majorEastAsia" w:hAnsiTheme="majorEastAsia" w:eastAsiaTheme="majorEastAsia" w:cstheme="majorEastAsia"/>
          <w:color w:val="auto"/>
          <w:spacing w:val="-105"/>
          <w:sz w:val="24"/>
          <w:szCs w:val="24"/>
          <w:highlight w:val="none"/>
        </w:rPr>
        <w:t xml:space="preserve"> </w:t>
      </w:r>
      <w:r>
        <w:rPr>
          <w:rFonts w:hint="eastAsia" w:asciiTheme="majorEastAsia" w:hAnsiTheme="majorEastAsia" w:eastAsiaTheme="majorEastAsia" w:cstheme="majorEastAsia"/>
          <w:color w:val="auto"/>
          <w:spacing w:val="-15"/>
          <w:sz w:val="24"/>
          <w:szCs w:val="24"/>
          <w:highlight w:val="none"/>
        </w:rPr>
        <w:t>月</w:t>
      </w:r>
      <w:r>
        <w:rPr>
          <w:rFonts w:hint="eastAsia" w:asciiTheme="majorEastAsia" w:hAnsiTheme="majorEastAsia" w:eastAsiaTheme="majorEastAsia" w:cstheme="majorEastAsia"/>
          <w:color w:val="auto"/>
          <w:spacing w:val="-119"/>
          <w:sz w:val="24"/>
          <w:szCs w:val="24"/>
          <w:highlight w:val="none"/>
        </w:rPr>
        <w:t xml:space="preserve">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pacing w:val="-70"/>
          <w:sz w:val="24"/>
          <w:szCs w:val="24"/>
          <w:highlight w:val="none"/>
        </w:rPr>
        <w:t xml:space="preserve"> </w:t>
      </w:r>
      <w:r>
        <w:rPr>
          <w:rFonts w:hint="eastAsia" w:asciiTheme="majorEastAsia" w:hAnsiTheme="majorEastAsia" w:eastAsiaTheme="majorEastAsia" w:cstheme="majorEastAsia"/>
          <w:color w:val="auto"/>
          <w:spacing w:val="-15"/>
          <w:sz w:val="24"/>
          <w:szCs w:val="24"/>
          <w:highlight w:val="none"/>
        </w:rPr>
        <w:t>日</w:t>
      </w:r>
    </w:p>
    <w:p w14:paraId="6491F612">
      <w:pPr>
        <w:pStyle w:val="3"/>
        <w:pageBreakBefore w:val="0"/>
        <w:kinsoku w:val="0"/>
        <w:overflowPunct w:val="0"/>
        <w:bidi w:val="0"/>
        <w:spacing w:line="360" w:lineRule="auto"/>
        <w:ind w:right="75"/>
        <w:jc w:val="center"/>
        <w:rPr>
          <w:rFonts w:hint="eastAsia" w:asciiTheme="majorEastAsia" w:hAnsiTheme="majorEastAsia" w:eastAsiaTheme="majorEastAsia" w:cstheme="majorEastAsia"/>
          <w:b/>
          <w:bCs/>
          <w:color w:val="auto"/>
          <w:highlight w:val="none"/>
        </w:rPr>
      </w:pPr>
    </w:p>
    <w:p w14:paraId="3B4A0DA9">
      <w:pPr>
        <w:pageBreakBefore w:val="0"/>
        <w:bidi w:val="0"/>
        <w:spacing w:line="360" w:lineRule="auto"/>
        <w:rPr>
          <w:rFonts w:hint="eastAsia" w:asciiTheme="majorEastAsia" w:hAnsiTheme="majorEastAsia" w:eastAsiaTheme="majorEastAsia" w:cstheme="majorEastAsia"/>
          <w:b/>
          <w:bCs/>
          <w:color w:val="auto"/>
          <w:highlight w:val="none"/>
        </w:rPr>
      </w:pPr>
    </w:p>
    <w:p w14:paraId="70411EB8">
      <w:pPr>
        <w:pageBreakBefore w:val="0"/>
        <w:bidi w:val="0"/>
        <w:spacing w:line="360" w:lineRule="auto"/>
        <w:rPr>
          <w:rFonts w:hint="eastAsia" w:asciiTheme="majorEastAsia" w:hAnsiTheme="majorEastAsia" w:eastAsiaTheme="majorEastAsia" w:cstheme="majorEastAsia"/>
          <w:b/>
          <w:bCs/>
          <w:color w:val="auto"/>
          <w:highlight w:val="none"/>
        </w:rPr>
      </w:pPr>
    </w:p>
    <w:p w14:paraId="72834305">
      <w:pPr>
        <w:pageBreakBefore w:val="0"/>
        <w:bidi w:val="0"/>
        <w:spacing w:line="360" w:lineRule="auto"/>
        <w:rPr>
          <w:rFonts w:hint="eastAsia" w:asciiTheme="majorEastAsia" w:hAnsiTheme="majorEastAsia" w:eastAsiaTheme="majorEastAsia" w:cstheme="majorEastAsia"/>
          <w:b/>
          <w:bCs/>
          <w:color w:val="auto"/>
          <w:highlight w:val="none"/>
        </w:rPr>
      </w:pPr>
    </w:p>
    <w:p w14:paraId="545D7118">
      <w:pPr>
        <w:pageBreakBefore w:val="0"/>
        <w:bidi w:val="0"/>
        <w:spacing w:line="360" w:lineRule="auto"/>
        <w:rPr>
          <w:rFonts w:hint="eastAsia" w:asciiTheme="majorEastAsia" w:hAnsiTheme="majorEastAsia" w:eastAsiaTheme="majorEastAsia" w:cstheme="majorEastAsia"/>
          <w:b/>
          <w:bCs/>
          <w:color w:val="auto"/>
          <w:highlight w:val="none"/>
        </w:rPr>
      </w:pPr>
    </w:p>
    <w:p w14:paraId="6B43DF59">
      <w:pPr>
        <w:pageBreakBefore w:val="0"/>
        <w:bidi w:val="0"/>
        <w:spacing w:line="360" w:lineRule="auto"/>
        <w:rPr>
          <w:rFonts w:hint="eastAsia" w:asciiTheme="majorEastAsia" w:hAnsiTheme="majorEastAsia" w:eastAsiaTheme="majorEastAsia" w:cstheme="majorEastAsia"/>
          <w:b/>
          <w:bCs/>
          <w:color w:val="auto"/>
          <w:highlight w:val="none"/>
        </w:rPr>
      </w:pPr>
    </w:p>
    <w:p w14:paraId="43373B48">
      <w:pPr>
        <w:pageBreakBefore w:val="0"/>
        <w:bidi w:val="0"/>
        <w:spacing w:line="360" w:lineRule="auto"/>
        <w:rPr>
          <w:rFonts w:hint="eastAsia" w:asciiTheme="majorEastAsia" w:hAnsiTheme="majorEastAsia" w:eastAsiaTheme="majorEastAsia" w:cstheme="majorEastAsia"/>
          <w:b/>
          <w:bCs/>
          <w:color w:val="auto"/>
          <w:highlight w:val="none"/>
        </w:rPr>
      </w:pPr>
    </w:p>
    <w:p w14:paraId="15776951">
      <w:pPr>
        <w:pageBreakBefore w:val="0"/>
        <w:bidi w:val="0"/>
        <w:spacing w:line="360" w:lineRule="auto"/>
        <w:rPr>
          <w:rFonts w:hint="eastAsia" w:asciiTheme="majorEastAsia" w:hAnsiTheme="majorEastAsia" w:eastAsiaTheme="majorEastAsia" w:cstheme="majorEastAsia"/>
          <w:b/>
          <w:bCs/>
          <w:color w:val="auto"/>
          <w:highlight w:val="none"/>
        </w:rPr>
      </w:pPr>
    </w:p>
    <w:p w14:paraId="6D8ACA4F">
      <w:pPr>
        <w:pageBreakBefore w:val="0"/>
        <w:bidi w:val="0"/>
        <w:spacing w:line="360" w:lineRule="auto"/>
        <w:rPr>
          <w:rFonts w:hint="eastAsia" w:asciiTheme="majorEastAsia" w:hAnsiTheme="majorEastAsia" w:eastAsiaTheme="majorEastAsia" w:cstheme="majorEastAsia"/>
          <w:b/>
          <w:bCs/>
          <w:color w:val="auto"/>
          <w:highlight w:val="none"/>
        </w:rPr>
      </w:pPr>
    </w:p>
    <w:p w14:paraId="74F62152">
      <w:pPr>
        <w:pStyle w:val="3"/>
        <w:pageBreakBefore w:val="0"/>
        <w:kinsoku w:val="0"/>
        <w:overflowPunct w:val="0"/>
        <w:bidi w:val="0"/>
        <w:spacing w:line="360" w:lineRule="auto"/>
        <w:ind w:right="75"/>
        <w:jc w:val="center"/>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四、开标一览表</w:t>
      </w:r>
    </w:p>
    <w:p w14:paraId="76658098">
      <w:pPr>
        <w:pStyle w:val="25"/>
        <w:pageBreakBefore w:val="0"/>
        <w:kinsoku w:val="0"/>
        <w:overflowPunct w:val="0"/>
        <w:bidi w:val="0"/>
        <w:spacing w:before="12" w:line="360" w:lineRule="auto"/>
        <w:ind w:left="63" w:right="63"/>
        <w:rPr>
          <w:rFonts w:hint="eastAsia" w:asciiTheme="majorEastAsia" w:hAnsiTheme="majorEastAsia" w:eastAsiaTheme="majorEastAsia" w:cstheme="majorEastAsia"/>
          <w:b/>
          <w:bCs/>
          <w:color w:val="auto"/>
          <w:sz w:val="7"/>
          <w:szCs w:val="7"/>
          <w:highlight w:val="none"/>
        </w:rPr>
      </w:pPr>
    </w:p>
    <w:tbl>
      <w:tblPr>
        <w:tblStyle w:val="17"/>
        <w:tblW w:w="9338" w:type="dxa"/>
        <w:tblInd w:w="0" w:type="dxa"/>
        <w:tblLayout w:type="fixed"/>
        <w:tblCellMar>
          <w:top w:w="0" w:type="dxa"/>
          <w:left w:w="0" w:type="dxa"/>
          <w:bottom w:w="0" w:type="dxa"/>
          <w:right w:w="0" w:type="dxa"/>
        </w:tblCellMar>
      </w:tblPr>
      <w:tblGrid>
        <w:gridCol w:w="1940"/>
        <w:gridCol w:w="7398"/>
      </w:tblGrid>
      <w:tr w14:paraId="47797903">
        <w:tblPrEx>
          <w:tblCellMar>
            <w:top w:w="0" w:type="dxa"/>
            <w:left w:w="0" w:type="dxa"/>
            <w:bottom w:w="0" w:type="dxa"/>
            <w:right w:w="0" w:type="dxa"/>
          </w:tblCellMar>
        </w:tblPrEx>
        <w:trPr>
          <w:trHeight w:val="900" w:hRule="atLeast"/>
        </w:trPr>
        <w:tc>
          <w:tcPr>
            <w:tcW w:w="9338" w:type="dxa"/>
            <w:gridSpan w:val="2"/>
            <w:tcBorders>
              <w:top w:val="nil"/>
              <w:left w:val="nil"/>
              <w:bottom w:val="nil"/>
              <w:right w:val="nil"/>
            </w:tcBorders>
            <w:noWrap w:val="0"/>
            <w:tcMar>
              <w:top w:w="38" w:type="dxa"/>
              <w:left w:w="38" w:type="dxa"/>
              <w:bottom w:w="0" w:type="dxa"/>
              <w:right w:w="38" w:type="dxa"/>
            </w:tcMar>
            <w:vAlign w:val="center"/>
          </w:tcPr>
          <w:p w14:paraId="111DD2F2">
            <w:pPr>
              <w:keepNext w:val="0"/>
              <w:keepLines w:val="0"/>
              <w:pageBreakBefore w:val="0"/>
              <w:widowControl/>
              <w:suppressLineNumbers w:val="0"/>
              <w:bidi w:val="0"/>
              <w:spacing w:before="0" w:beforeAutospacing="0" w:after="0" w:afterAutospacing="0" w:line="360" w:lineRule="auto"/>
              <w:ind w:left="0" w:right="0"/>
              <w:jc w:val="both"/>
              <w:rPr>
                <w:rFonts w:hint="eastAsia" w:ascii="宋体" w:hAnsi="宋体" w:eastAsia="宋体" w:cs="宋体"/>
                <w:b/>
                <w:bCs/>
                <w:sz w:val="28"/>
                <w:szCs w:val="28"/>
                <w:highlight w:val="none"/>
              </w:rPr>
            </w:pPr>
          </w:p>
        </w:tc>
      </w:tr>
      <w:tr w14:paraId="18428CD4">
        <w:tblPrEx>
          <w:tblCellMar>
            <w:top w:w="0" w:type="dxa"/>
            <w:left w:w="0" w:type="dxa"/>
            <w:bottom w:w="0" w:type="dxa"/>
            <w:right w:w="0" w:type="dxa"/>
          </w:tblCellMar>
        </w:tblPrEx>
        <w:trPr>
          <w:trHeight w:val="90" w:hRule="atLeast"/>
        </w:trPr>
        <w:tc>
          <w:tcPr>
            <w:tcW w:w="9338" w:type="dxa"/>
            <w:gridSpan w:val="2"/>
            <w:tcBorders>
              <w:top w:val="nil"/>
              <w:left w:val="nil"/>
              <w:bottom w:val="single" w:color="auto" w:sz="4" w:space="0"/>
              <w:right w:val="nil"/>
            </w:tcBorders>
            <w:noWrap w:val="0"/>
            <w:tcMar>
              <w:top w:w="38" w:type="dxa"/>
              <w:left w:w="38" w:type="dxa"/>
              <w:bottom w:w="0" w:type="dxa"/>
              <w:right w:w="38" w:type="dxa"/>
            </w:tcMar>
            <w:vAlign w:val="center"/>
          </w:tcPr>
          <w:p w14:paraId="6083CAE0">
            <w:pPr>
              <w:keepNext w:val="0"/>
              <w:keepLines w:val="0"/>
              <w:pageBreakBefore w:val="0"/>
              <w:widowControl/>
              <w:suppressLineNumbers w:val="0"/>
              <w:bidi w:val="0"/>
              <w:spacing w:before="0" w:beforeAutospacing="0" w:after="0" w:afterAutospacing="0" w:line="360" w:lineRule="auto"/>
              <w:ind w:left="0" w:right="0"/>
              <w:rPr>
                <w:rFonts w:hint="eastAsia" w:ascii="宋体" w:hAnsi="宋体" w:eastAsia="宋体" w:cs="宋体"/>
                <w:b/>
                <w:szCs w:val="21"/>
                <w:highlight w:val="none"/>
              </w:rPr>
            </w:pPr>
            <w:r>
              <w:rPr>
                <w:rFonts w:hint="eastAsia" w:ascii="宋体" w:hAnsi="宋体" w:eastAsia="宋体" w:cs="宋体"/>
                <w:b/>
                <w:szCs w:val="21"/>
                <w:highlight w:val="none"/>
              </w:rPr>
              <w:t>项目名称：</w:t>
            </w:r>
          </w:p>
          <w:p w14:paraId="4F65C562">
            <w:pPr>
              <w:keepNext w:val="0"/>
              <w:keepLines w:val="0"/>
              <w:pageBreakBefore w:val="0"/>
              <w:widowControl/>
              <w:suppressLineNumbers w:val="0"/>
              <w:bidi w:val="0"/>
              <w:spacing w:before="0" w:beforeAutospacing="0" w:after="0" w:afterAutospacing="0" w:line="360" w:lineRule="auto"/>
              <w:ind w:left="0" w:right="0"/>
              <w:rPr>
                <w:rFonts w:hint="eastAsia" w:eastAsia="宋体"/>
                <w:lang w:eastAsia="zh-CN"/>
              </w:rPr>
            </w:pPr>
            <w:r>
              <w:rPr>
                <w:rFonts w:hint="eastAsia" w:ascii="宋体" w:hAnsi="宋体" w:eastAsia="宋体" w:cs="宋体"/>
                <w:b/>
                <w:szCs w:val="21"/>
                <w:highlight w:val="none"/>
                <w:lang w:eastAsia="zh-CN"/>
              </w:rPr>
              <w:t>项目编号：</w:t>
            </w:r>
          </w:p>
        </w:tc>
      </w:tr>
      <w:tr w14:paraId="07F60915">
        <w:tblPrEx>
          <w:tblCellMar>
            <w:top w:w="0" w:type="dxa"/>
            <w:left w:w="0" w:type="dxa"/>
            <w:bottom w:w="0" w:type="dxa"/>
            <w:right w:w="0" w:type="dxa"/>
          </w:tblCellMar>
        </w:tblPrEx>
        <w:trPr>
          <w:trHeight w:val="561" w:hRule="atLeast"/>
        </w:trPr>
        <w:tc>
          <w:tcPr>
            <w:tcW w:w="1940" w:type="dxa"/>
            <w:tcBorders>
              <w:top w:val="single" w:color="auto" w:sz="4"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2A0AE8F9">
            <w:pPr>
              <w:keepNext w:val="0"/>
              <w:keepLines w:val="0"/>
              <w:pageBreakBefore w:val="0"/>
              <w:widowControl/>
              <w:suppressLineNumbers w:val="0"/>
              <w:bidi w:val="0"/>
              <w:spacing w:before="0" w:beforeAutospacing="0" w:after="0" w:afterAutospacing="0" w:line="360" w:lineRule="auto"/>
              <w:ind w:left="0" w:right="0"/>
              <w:jc w:val="center"/>
              <w:rPr>
                <w:rFonts w:hint="eastAsia" w:ascii="宋体" w:hAnsi="宋体" w:eastAsia="宋体" w:cs="宋体"/>
                <w:highlight w:val="none"/>
                <w:lang w:eastAsia="zh-CN"/>
              </w:rPr>
            </w:pPr>
            <w:r>
              <w:rPr>
                <w:rFonts w:hint="eastAsia" w:ascii="宋体" w:hAnsi="宋体" w:eastAsia="宋体" w:cs="宋体"/>
                <w:highlight w:val="none"/>
                <w:lang w:eastAsia="zh-CN"/>
              </w:rPr>
              <w:t>投标单位</w:t>
            </w:r>
          </w:p>
        </w:tc>
        <w:tc>
          <w:tcPr>
            <w:tcW w:w="7398" w:type="dxa"/>
            <w:tcBorders>
              <w:top w:val="single" w:color="auto" w:sz="4"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61A6DF91">
            <w:pPr>
              <w:keepNext w:val="0"/>
              <w:keepLines w:val="0"/>
              <w:pageBreakBefore w:val="0"/>
              <w:widowControl/>
              <w:suppressLineNumbers w:val="0"/>
              <w:bidi w:val="0"/>
              <w:spacing w:before="0" w:beforeAutospacing="0" w:after="0" w:afterAutospacing="0" w:line="360" w:lineRule="auto"/>
              <w:ind w:left="0" w:right="0"/>
              <w:jc w:val="center"/>
              <w:rPr>
                <w:rFonts w:hint="eastAsia" w:ascii="宋体" w:hAnsi="宋体" w:eastAsia="宋体" w:cs="宋体"/>
                <w:highlight w:val="none"/>
              </w:rPr>
            </w:pPr>
          </w:p>
        </w:tc>
      </w:tr>
      <w:tr w14:paraId="16FD000A">
        <w:tblPrEx>
          <w:tblCellMar>
            <w:top w:w="0" w:type="dxa"/>
            <w:left w:w="0" w:type="dxa"/>
            <w:bottom w:w="0" w:type="dxa"/>
            <w:right w:w="0" w:type="dxa"/>
          </w:tblCellMar>
        </w:tblPrEx>
        <w:trPr>
          <w:trHeight w:val="740" w:hRule="atLeast"/>
        </w:trPr>
        <w:tc>
          <w:tcPr>
            <w:tcW w:w="1940" w:type="dxa"/>
            <w:tcBorders>
              <w:top w:val="single" w:color="auto" w:sz="6" w:space="0"/>
              <w:left w:val="single" w:color="auto" w:sz="4" w:space="0"/>
              <w:right w:val="single" w:color="auto" w:sz="6" w:space="0"/>
            </w:tcBorders>
            <w:noWrap w:val="0"/>
            <w:tcMar>
              <w:top w:w="38" w:type="dxa"/>
              <w:left w:w="38" w:type="dxa"/>
              <w:bottom w:w="0" w:type="dxa"/>
              <w:right w:w="38" w:type="dxa"/>
            </w:tcMar>
            <w:vAlign w:val="center"/>
          </w:tcPr>
          <w:p w14:paraId="0E969AB2">
            <w:pPr>
              <w:keepNext w:val="0"/>
              <w:keepLines w:val="0"/>
              <w:pageBreakBefore w:val="0"/>
              <w:widowControl/>
              <w:suppressLineNumbers w:val="0"/>
              <w:bidi w:val="0"/>
              <w:spacing w:before="0" w:beforeAutospacing="0" w:after="0" w:afterAutospacing="0" w:line="360" w:lineRule="auto"/>
              <w:ind w:left="0" w:right="0"/>
              <w:jc w:val="center"/>
              <w:rPr>
                <w:rFonts w:hint="eastAsia" w:ascii="宋体" w:hAnsi="宋体" w:eastAsia="宋体" w:cs="宋体"/>
                <w:highlight w:val="none"/>
                <w:lang w:eastAsia="zh-CN"/>
              </w:rPr>
            </w:pPr>
            <w:r>
              <w:rPr>
                <w:rFonts w:hint="eastAsia" w:ascii="宋体" w:hAnsi="宋体" w:eastAsia="宋体" w:cs="宋体"/>
                <w:highlight w:val="none"/>
                <w:lang w:eastAsia="zh-CN"/>
              </w:rPr>
              <w:t>投标</w:t>
            </w:r>
            <w:r>
              <w:rPr>
                <w:rFonts w:hint="eastAsia" w:ascii="宋体" w:hAnsi="宋体" w:eastAsia="宋体" w:cs="宋体"/>
                <w:highlight w:val="none"/>
              </w:rPr>
              <w:t>报价</w:t>
            </w:r>
            <w:r>
              <w:rPr>
                <w:rFonts w:hint="eastAsia" w:ascii="宋体" w:hAnsi="宋体" w:eastAsia="宋体" w:cs="宋体"/>
                <w:highlight w:val="none"/>
                <w:lang w:eastAsia="zh-CN"/>
              </w:rPr>
              <w:t>（单价）</w:t>
            </w:r>
          </w:p>
        </w:tc>
        <w:tc>
          <w:tcPr>
            <w:tcW w:w="7398" w:type="dxa"/>
            <w:tcBorders>
              <w:top w:val="single" w:color="auto" w:sz="6" w:space="0"/>
              <w:left w:val="single" w:color="auto" w:sz="6" w:space="0"/>
              <w:right w:val="single" w:color="auto" w:sz="4" w:space="0"/>
            </w:tcBorders>
            <w:noWrap w:val="0"/>
            <w:tcMar>
              <w:top w:w="38" w:type="dxa"/>
              <w:left w:w="38" w:type="dxa"/>
              <w:bottom w:w="0" w:type="dxa"/>
              <w:right w:w="38" w:type="dxa"/>
            </w:tcMar>
            <w:vAlign w:val="center"/>
          </w:tcPr>
          <w:p w14:paraId="15E89F28">
            <w:pPr>
              <w:keepNext w:val="0"/>
              <w:keepLines w:val="0"/>
              <w:pageBreakBefore w:val="0"/>
              <w:widowControl/>
              <w:suppressLineNumbers w:val="0"/>
              <w:bidi w:val="0"/>
              <w:spacing w:before="0" w:beforeAutospacing="0" w:after="0" w:afterAutospacing="0" w:line="360" w:lineRule="auto"/>
              <w:ind w:left="0" w:right="0"/>
              <w:jc w:val="center"/>
              <w:rPr>
                <w:rFonts w:hint="default" w:ascii="宋体" w:hAnsi="宋体" w:eastAsia="宋体" w:cs="宋体"/>
                <w:szCs w:val="20"/>
                <w:highlight w:val="none"/>
                <w:lang w:val="en-US" w:eastAsia="zh-CN"/>
              </w:rPr>
            </w:pPr>
            <w:r>
              <w:rPr>
                <w:rFonts w:hint="eastAsia" w:ascii="宋体" w:hAnsi="宋体" w:eastAsia="宋体" w:cs="宋体"/>
                <w:szCs w:val="20"/>
                <w:highlight w:val="none"/>
                <w:lang w:val="en-US" w:eastAsia="zh-CN"/>
              </w:rPr>
              <w:t>元/篇</w:t>
            </w:r>
          </w:p>
        </w:tc>
      </w:tr>
      <w:tr w14:paraId="1321509C">
        <w:tblPrEx>
          <w:tblCellMar>
            <w:top w:w="0" w:type="dxa"/>
            <w:left w:w="0" w:type="dxa"/>
            <w:bottom w:w="0" w:type="dxa"/>
            <w:right w:w="0" w:type="dxa"/>
          </w:tblCellMar>
        </w:tblPrEx>
        <w:trPr>
          <w:trHeight w:val="740" w:hRule="atLeast"/>
        </w:trPr>
        <w:tc>
          <w:tcPr>
            <w:tcW w:w="1940" w:type="dxa"/>
            <w:tcBorders>
              <w:top w:val="single" w:color="auto" w:sz="6" w:space="0"/>
              <w:left w:val="single" w:color="auto" w:sz="4" w:space="0"/>
              <w:right w:val="single" w:color="auto" w:sz="6" w:space="0"/>
            </w:tcBorders>
            <w:noWrap w:val="0"/>
            <w:tcMar>
              <w:top w:w="38" w:type="dxa"/>
              <w:left w:w="38" w:type="dxa"/>
              <w:bottom w:w="0" w:type="dxa"/>
              <w:right w:w="38" w:type="dxa"/>
            </w:tcMar>
            <w:vAlign w:val="center"/>
          </w:tcPr>
          <w:p w14:paraId="6A438170">
            <w:pPr>
              <w:keepNext w:val="0"/>
              <w:keepLines w:val="0"/>
              <w:pageBreakBefore w:val="0"/>
              <w:widowControl/>
              <w:suppressLineNumbers w:val="0"/>
              <w:bidi w:val="0"/>
              <w:spacing w:before="0" w:beforeAutospacing="0" w:after="0"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lang w:eastAsia="zh-CN"/>
              </w:rPr>
              <w:t>投标</w:t>
            </w:r>
            <w:r>
              <w:rPr>
                <w:rFonts w:hint="eastAsia" w:ascii="宋体" w:hAnsi="宋体" w:eastAsia="宋体" w:cs="宋体"/>
                <w:highlight w:val="none"/>
              </w:rPr>
              <w:t>报价</w:t>
            </w:r>
            <w:r>
              <w:rPr>
                <w:rFonts w:hint="eastAsia" w:ascii="宋体" w:hAnsi="宋体" w:eastAsia="宋体" w:cs="宋体"/>
                <w:highlight w:val="none"/>
                <w:lang w:eastAsia="zh-CN"/>
              </w:rPr>
              <w:t>（总价）</w:t>
            </w:r>
          </w:p>
        </w:tc>
        <w:tc>
          <w:tcPr>
            <w:tcW w:w="7398" w:type="dxa"/>
            <w:tcBorders>
              <w:top w:val="single" w:color="auto" w:sz="6" w:space="0"/>
              <w:left w:val="single" w:color="auto" w:sz="6" w:space="0"/>
              <w:right w:val="single" w:color="auto" w:sz="4" w:space="0"/>
            </w:tcBorders>
            <w:noWrap w:val="0"/>
            <w:tcMar>
              <w:top w:w="38" w:type="dxa"/>
              <w:left w:w="38" w:type="dxa"/>
              <w:bottom w:w="0" w:type="dxa"/>
              <w:right w:w="38" w:type="dxa"/>
            </w:tcMar>
            <w:vAlign w:val="center"/>
          </w:tcPr>
          <w:p w14:paraId="2D832BDA">
            <w:pPr>
              <w:keepNext w:val="0"/>
              <w:keepLines w:val="0"/>
              <w:pageBreakBefore w:val="0"/>
              <w:widowControl/>
              <w:suppressLineNumbers w:val="0"/>
              <w:bidi w:val="0"/>
              <w:spacing w:before="0" w:beforeAutospacing="0" w:after="0" w:afterAutospacing="0" w:line="360" w:lineRule="auto"/>
              <w:ind w:left="0" w:right="0"/>
              <w:jc w:val="both"/>
              <w:rPr>
                <w:rFonts w:hint="eastAsia" w:ascii="宋体" w:hAnsi="宋体" w:eastAsia="宋体" w:cs="宋体"/>
                <w:szCs w:val="20"/>
                <w:highlight w:val="none"/>
                <w:lang w:val="en-US" w:eastAsia="zh-CN"/>
              </w:rPr>
            </w:pPr>
          </w:p>
        </w:tc>
      </w:tr>
      <w:tr w14:paraId="406B7C7F">
        <w:tblPrEx>
          <w:tblCellMar>
            <w:top w:w="0" w:type="dxa"/>
            <w:left w:w="0" w:type="dxa"/>
            <w:bottom w:w="0" w:type="dxa"/>
            <w:right w:w="0" w:type="dxa"/>
          </w:tblCellMar>
        </w:tblPrEx>
        <w:trPr>
          <w:trHeight w:val="740" w:hRule="atLeast"/>
        </w:trPr>
        <w:tc>
          <w:tcPr>
            <w:tcW w:w="1940" w:type="dxa"/>
            <w:tcBorders>
              <w:top w:val="single" w:color="auto" w:sz="6" w:space="0"/>
              <w:left w:val="single" w:color="auto" w:sz="4" w:space="0"/>
              <w:right w:val="single" w:color="auto" w:sz="6" w:space="0"/>
            </w:tcBorders>
            <w:noWrap w:val="0"/>
            <w:tcMar>
              <w:top w:w="38" w:type="dxa"/>
              <w:left w:w="38" w:type="dxa"/>
              <w:bottom w:w="0" w:type="dxa"/>
              <w:right w:w="38" w:type="dxa"/>
            </w:tcMar>
            <w:vAlign w:val="center"/>
          </w:tcPr>
          <w:p w14:paraId="471BF200">
            <w:pPr>
              <w:keepNext w:val="0"/>
              <w:keepLines w:val="0"/>
              <w:pageBreakBefore w:val="0"/>
              <w:widowControl/>
              <w:suppressLineNumbers w:val="0"/>
              <w:bidi w:val="0"/>
              <w:spacing w:before="0" w:beforeAutospacing="0" w:after="0"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lang w:eastAsia="zh-CN"/>
              </w:rPr>
              <w:t>投标</w:t>
            </w:r>
            <w:r>
              <w:rPr>
                <w:rFonts w:hint="eastAsia" w:ascii="宋体" w:hAnsi="宋体" w:eastAsia="宋体" w:cs="宋体"/>
                <w:highlight w:val="none"/>
              </w:rPr>
              <w:t>保证金</w:t>
            </w:r>
          </w:p>
        </w:tc>
        <w:tc>
          <w:tcPr>
            <w:tcW w:w="7398" w:type="dxa"/>
            <w:tcBorders>
              <w:top w:val="single" w:color="auto" w:sz="6" w:space="0"/>
              <w:left w:val="single" w:color="auto" w:sz="6" w:space="0"/>
              <w:right w:val="single" w:color="auto" w:sz="4" w:space="0"/>
            </w:tcBorders>
            <w:noWrap w:val="0"/>
            <w:tcMar>
              <w:top w:w="38" w:type="dxa"/>
              <w:left w:w="38" w:type="dxa"/>
              <w:bottom w:w="0" w:type="dxa"/>
              <w:right w:w="38" w:type="dxa"/>
            </w:tcMar>
            <w:vAlign w:val="center"/>
          </w:tcPr>
          <w:p w14:paraId="168DD90B">
            <w:pPr>
              <w:keepNext w:val="0"/>
              <w:keepLines w:val="0"/>
              <w:pageBreakBefore w:val="0"/>
              <w:widowControl/>
              <w:suppressLineNumbers w:val="0"/>
              <w:bidi w:val="0"/>
              <w:spacing w:before="0" w:beforeAutospacing="0" w:after="0" w:afterAutospacing="0" w:line="360" w:lineRule="auto"/>
              <w:ind w:left="0" w:right="0"/>
              <w:jc w:val="center"/>
              <w:rPr>
                <w:rFonts w:hint="eastAsia" w:ascii="宋体" w:hAnsi="宋体" w:eastAsia="宋体" w:cs="宋体"/>
                <w:szCs w:val="20"/>
                <w:highlight w:val="none"/>
              </w:rPr>
            </w:pPr>
            <w:r>
              <w:rPr>
                <w:rFonts w:hint="eastAsia" w:ascii="宋体" w:hAnsi="宋体" w:eastAsia="宋体" w:cs="宋体"/>
                <w:szCs w:val="20"/>
                <w:highlight w:val="none"/>
              </w:rPr>
              <w:t>有/无</w:t>
            </w:r>
          </w:p>
        </w:tc>
      </w:tr>
      <w:tr w14:paraId="7AC9580B">
        <w:tblPrEx>
          <w:tblCellMar>
            <w:top w:w="0" w:type="dxa"/>
            <w:left w:w="0" w:type="dxa"/>
            <w:bottom w:w="0" w:type="dxa"/>
            <w:right w:w="0" w:type="dxa"/>
          </w:tblCellMar>
        </w:tblPrEx>
        <w:trPr>
          <w:trHeight w:val="740" w:hRule="atLeast"/>
        </w:trPr>
        <w:tc>
          <w:tcPr>
            <w:tcW w:w="1940" w:type="dxa"/>
            <w:tcBorders>
              <w:top w:val="single" w:color="auto" w:sz="6" w:space="0"/>
              <w:left w:val="single" w:color="auto" w:sz="4" w:space="0"/>
              <w:right w:val="single" w:color="auto" w:sz="6" w:space="0"/>
            </w:tcBorders>
            <w:noWrap w:val="0"/>
            <w:tcMar>
              <w:top w:w="38" w:type="dxa"/>
              <w:left w:w="38" w:type="dxa"/>
              <w:bottom w:w="0" w:type="dxa"/>
              <w:right w:w="38" w:type="dxa"/>
            </w:tcMar>
            <w:vAlign w:val="center"/>
          </w:tcPr>
          <w:p w14:paraId="06DB27F7">
            <w:pPr>
              <w:keepNext w:val="0"/>
              <w:keepLines w:val="0"/>
              <w:pageBreakBefore w:val="0"/>
              <w:widowControl/>
              <w:suppressLineNumbers w:val="0"/>
              <w:bidi w:val="0"/>
              <w:spacing w:before="0" w:beforeAutospacing="0" w:after="0"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合同履行期限</w:t>
            </w:r>
          </w:p>
        </w:tc>
        <w:tc>
          <w:tcPr>
            <w:tcW w:w="7398" w:type="dxa"/>
            <w:tcBorders>
              <w:top w:val="single" w:color="auto" w:sz="6" w:space="0"/>
              <w:left w:val="single" w:color="auto" w:sz="6" w:space="0"/>
              <w:right w:val="single" w:color="auto" w:sz="4" w:space="0"/>
            </w:tcBorders>
            <w:noWrap w:val="0"/>
            <w:tcMar>
              <w:top w:w="38" w:type="dxa"/>
              <w:left w:w="38" w:type="dxa"/>
              <w:bottom w:w="0" w:type="dxa"/>
              <w:right w:w="38" w:type="dxa"/>
            </w:tcMar>
            <w:vAlign w:val="center"/>
          </w:tcPr>
          <w:p w14:paraId="04F815A4">
            <w:pPr>
              <w:keepNext w:val="0"/>
              <w:keepLines w:val="0"/>
              <w:pageBreakBefore w:val="0"/>
              <w:widowControl/>
              <w:suppressLineNumbers w:val="0"/>
              <w:bidi w:val="0"/>
              <w:spacing w:before="0" w:beforeAutospacing="0" w:after="0" w:afterAutospacing="0" w:line="360" w:lineRule="auto"/>
              <w:ind w:left="0" w:right="0"/>
              <w:jc w:val="center"/>
              <w:rPr>
                <w:rFonts w:hint="eastAsia" w:ascii="宋体" w:hAnsi="宋体" w:eastAsia="宋体" w:cs="宋体"/>
                <w:highlight w:val="none"/>
              </w:rPr>
            </w:pPr>
          </w:p>
        </w:tc>
      </w:tr>
      <w:tr w14:paraId="4073068C">
        <w:tblPrEx>
          <w:tblCellMar>
            <w:top w:w="0" w:type="dxa"/>
            <w:left w:w="0" w:type="dxa"/>
            <w:bottom w:w="0" w:type="dxa"/>
            <w:right w:w="0" w:type="dxa"/>
          </w:tblCellMar>
        </w:tblPrEx>
        <w:trPr>
          <w:trHeight w:val="740" w:hRule="atLeast"/>
        </w:trPr>
        <w:tc>
          <w:tcPr>
            <w:tcW w:w="1940" w:type="dxa"/>
            <w:tcBorders>
              <w:top w:val="single" w:color="auto" w:sz="6" w:space="0"/>
              <w:left w:val="single" w:color="auto" w:sz="4" w:space="0"/>
              <w:right w:val="single" w:color="auto" w:sz="6" w:space="0"/>
            </w:tcBorders>
            <w:noWrap w:val="0"/>
            <w:tcMar>
              <w:top w:w="38" w:type="dxa"/>
              <w:left w:w="38" w:type="dxa"/>
              <w:bottom w:w="0" w:type="dxa"/>
              <w:right w:w="38" w:type="dxa"/>
            </w:tcMar>
            <w:vAlign w:val="center"/>
          </w:tcPr>
          <w:p w14:paraId="44F5A28C">
            <w:pPr>
              <w:keepNext w:val="0"/>
              <w:keepLines w:val="0"/>
              <w:pageBreakBefore w:val="0"/>
              <w:widowControl/>
              <w:suppressLineNumbers w:val="0"/>
              <w:bidi w:val="0"/>
              <w:spacing w:before="0" w:beforeAutospacing="0" w:after="0" w:afterAutospacing="0" w:line="360" w:lineRule="auto"/>
              <w:ind w:left="0" w:right="0"/>
              <w:jc w:val="center"/>
              <w:rPr>
                <w:rFonts w:hint="eastAsia" w:ascii="宋体" w:hAnsi="宋体" w:eastAsia="宋体" w:cs="宋体"/>
                <w:highlight w:val="none"/>
                <w:lang w:eastAsia="zh-CN"/>
              </w:rPr>
            </w:pPr>
            <w:r>
              <w:rPr>
                <w:rFonts w:hint="eastAsia" w:ascii="宋体" w:hAnsi="宋体" w:eastAsia="宋体" w:cs="宋体"/>
                <w:highlight w:val="none"/>
                <w:lang w:eastAsia="zh-CN"/>
              </w:rPr>
              <w:t>服务标准</w:t>
            </w:r>
          </w:p>
        </w:tc>
        <w:tc>
          <w:tcPr>
            <w:tcW w:w="7398" w:type="dxa"/>
            <w:tcBorders>
              <w:top w:val="single" w:color="auto" w:sz="6" w:space="0"/>
              <w:left w:val="single" w:color="auto" w:sz="6" w:space="0"/>
              <w:right w:val="single" w:color="auto" w:sz="4" w:space="0"/>
            </w:tcBorders>
            <w:noWrap w:val="0"/>
            <w:tcMar>
              <w:top w:w="38" w:type="dxa"/>
              <w:left w:w="38" w:type="dxa"/>
              <w:bottom w:w="0" w:type="dxa"/>
              <w:right w:w="38" w:type="dxa"/>
            </w:tcMar>
            <w:vAlign w:val="center"/>
          </w:tcPr>
          <w:p w14:paraId="52E59B5A">
            <w:pPr>
              <w:keepNext w:val="0"/>
              <w:keepLines w:val="0"/>
              <w:pageBreakBefore w:val="0"/>
              <w:widowControl/>
              <w:suppressLineNumbers w:val="0"/>
              <w:bidi w:val="0"/>
              <w:spacing w:before="0" w:beforeAutospacing="0" w:after="0" w:afterAutospacing="0" w:line="360" w:lineRule="auto"/>
              <w:ind w:left="0" w:right="0"/>
              <w:jc w:val="center"/>
              <w:rPr>
                <w:rFonts w:hint="eastAsia" w:ascii="宋体" w:hAnsi="宋体" w:eastAsia="宋体" w:cs="宋体"/>
                <w:highlight w:val="none"/>
              </w:rPr>
            </w:pPr>
          </w:p>
        </w:tc>
      </w:tr>
      <w:tr w14:paraId="487452D4">
        <w:tblPrEx>
          <w:tblCellMar>
            <w:top w:w="0" w:type="dxa"/>
            <w:left w:w="0" w:type="dxa"/>
            <w:bottom w:w="0" w:type="dxa"/>
            <w:right w:w="0" w:type="dxa"/>
          </w:tblCellMar>
        </w:tblPrEx>
        <w:trPr>
          <w:trHeight w:val="740" w:hRule="atLeast"/>
        </w:trPr>
        <w:tc>
          <w:tcPr>
            <w:tcW w:w="1940" w:type="dxa"/>
            <w:tcBorders>
              <w:top w:val="single" w:color="auto" w:sz="6" w:space="0"/>
              <w:left w:val="single" w:color="auto" w:sz="4" w:space="0"/>
              <w:right w:val="single" w:color="auto" w:sz="6" w:space="0"/>
            </w:tcBorders>
            <w:noWrap w:val="0"/>
            <w:tcMar>
              <w:top w:w="38" w:type="dxa"/>
              <w:left w:w="38" w:type="dxa"/>
              <w:bottom w:w="0" w:type="dxa"/>
              <w:right w:w="38" w:type="dxa"/>
            </w:tcMar>
            <w:vAlign w:val="center"/>
          </w:tcPr>
          <w:p w14:paraId="7184CB9F">
            <w:pPr>
              <w:keepNext w:val="0"/>
              <w:keepLines w:val="0"/>
              <w:pageBreakBefore w:val="0"/>
              <w:widowControl/>
              <w:suppressLineNumbers w:val="0"/>
              <w:bidi w:val="0"/>
              <w:spacing w:before="0" w:beforeAutospacing="0" w:after="0" w:afterAutospacing="0" w:line="360" w:lineRule="auto"/>
              <w:ind w:left="0" w:right="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优惠条件服务承诺</w:t>
            </w:r>
          </w:p>
        </w:tc>
        <w:tc>
          <w:tcPr>
            <w:tcW w:w="7398" w:type="dxa"/>
            <w:tcBorders>
              <w:top w:val="single" w:color="auto" w:sz="6" w:space="0"/>
              <w:left w:val="single" w:color="auto" w:sz="6" w:space="0"/>
              <w:right w:val="single" w:color="auto" w:sz="4" w:space="0"/>
            </w:tcBorders>
            <w:noWrap w:val="0"/>
            <w:tcMar>
              <w:top w:w="38" w:type="dxa"/>
              <w:left w:w="38" w:type="dxa"/>
              <w:bottom w:w="0" w:type="dxa"/>
              <w:right w:w="38" w:type="dxa"/>
            </w:tcMar>
            <w:vAlign w:val="center"/>
          </w:tcPr>
          <w:p w14:paraId="204B81B7">
            <w:pPr>
              <w:keepNext w:val="0"/>
              <w:keepLines w:val="0"/>
              <w:pageBreakBefore w:val="0"/>
              <w:widowControl/>
              <w:suppressLineNumbers w:val="0"/>
              <w:bidi w:val="0"/>
              <w:spacing w:before="0" w:beforeAutospacing="0" w:after="0" w:afterAutospacing="0" w:line="360" w:lineRule="auto"/>
              <w:ind w:left="0" w:right="0"/>
              <w:jc w:val="center"/>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见标书</w:t>
            </w:r>
            <w:r>
              <w:rPr>
                <w:rFonts w:hint="eastAsia" w:ascii="宋体" w:hAnsi="宋体" w:eastAsia="宋体" w:cs="宋体"/>
                <w:highlight w:val="none"/>
                <w:lang w:eastAsia="zh-CN"/>
              </w:rPr>
              <w:t>）</w:t>
            </w:r>
          </w:p>
        </w:tc>
      </w:tr>
      <w:tr w14:paraId="2C102364">
        <w:tblPrEx>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4" w:space="0"/>
              <w:bottom w:val="single" w:color="auto" w:sz="6" w:space="0"/>
              <w:right w:val="single" w:color="auto" w:sz="6" w:space="0"/>
            </w:tcBorders>
            <w:noWrap w:val="0"/>
            <w:tcMar>
              <w:top w:w="38" w:type="dxa"/>
              <w:left w:w="38" w:type="dxa"/>
              <w:bottom w:w="0" w:type="dxa"/>
              <w:right w:w="38" w:type="dxa"/>
            </w:tcMar>
            <w:vAlign w:val="center"/>
          </w:tcPr>
          <w:p w14:paraId="790B41C0">
            <w:pPr>
              <w:keepNext w:val="0"/>
              <w:keepLines w:val="0"/>
              <w:pageBreakBefore w:val="0"/>
              <w:widowControl/>
              <w:suppressLineNumbers w:val="0"/>
              <w:bidi w:val="0"/>
              <w:spacing w:before="0" w:beforeAutospacing="0" w:after="0"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t>备注</w:t>
            </w:r>
          </w:p>
        </w:tc>
        <w:tc>
          <w:tcPr>
            <w:tcW w:w="7398" w:type="dxa"/>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34BFB3CB">
            <w:pPr>
              <w:keepNext w:val="0"/>
              <w:keepLines w:val="0"/>
              <w:pageBreakBefore w:val="0"/>
              <w:widowControl/>
              <w:suppressLineNumbers w:val="0"/>
              <w:bidi w:val="0"/>
              <w:spacing w:before="0" w:beforeAutospacing="0" w:after="0" w:afterAutospacing="0" w:line="360" w:lineRule="auto"/>
              <w:ind w:left="0" w:right="0"/>
              <w:rPr>
                <w:rFonts w:hint="eastAsia" w:ascii="宋体" w:hAnsi="宋体" w:eastAsia="宋体" w:cs="宋体"/>
                <w:highlight w:val="none"/>
              </w:rPr>
            </w:pPr>
            <w:r>
              <w:rPr>
                <w:rFonts w:hint="eastAsia" w:ascii="宋体" w:hAnsi="宋体" w:eastAsia="宋体" w:cs="宋体"/>
                <w:highlight w:val="none"/>
              </w:rPr>
              <w:t>1、本表的一切内容具有法律效力，不得更改。</w:t>
            </w:r>
          </w:p>
        </w:tc>
      </w:tr>
      <w:tr w14:paraId="00E40725">
        <w:tblPrEx>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4" w:space="0"/>
              <w:bottom w:val="single" w:color="auto" w:sz="6" w:space="0"/>
              <w:right w:val="single" w:color="auto" w:sz="6" w:space="0"/>
            </w:tcBorders>
            <w:noWrap w:val="0"/>
            <w:vAlign w:val="center"/>
          </w:tcPr>
          <w:p w14:paraId="37762085">
            <w:pPr>
              <w:keepNext w:val="0"/>
              <w:keepLines w:val="0"/>
              <w:pageBreakBefore w:val="0"/>
              <w:widowControl/>
              <w:suppressLineNumbers w:val="0"/>
              <w:bidi w:val="0"/>
              <w:spacing w:before="0" w:beforeAutospacing="0" w:after="0" w:afterAutospacing="0" w:line="360" w:lineRule="auto"/>
              <w:ind w:left="0" w:right="0"/>
              <w:rPr>
                <w:rFonts w:hint="eastAsia" w:ascii="宋体" w:hAnsi="宋体" w:eastAsia="宋体" w:cs="宋体"/>
                <w:highlight w:val="none"/>
              </w:rPr>
            </w:pPr>
          </w:p>
        </w:tc>
        <w:tc>
          <w:tcPr>
            <w:tcW w:w="7398" w:type="dxa"/>
            <w:tcBorders>
              <w:top w:val="single" w:color="auto" w:sz="6" w:space="0"/>
              <w:left w:val="single" w:color="auto" w:sz="6" w:space="0"/>
              <w:bottom w:val="single" w:color="auto" w:sz="6" w:space="0"/>
              <w:right w:val="single" w:color="auto" w:sz="4" w:space="0"/>
            </w:tcBorders>
            <w:noWrap w:val="0"/>
            <w:tcMar>
              <w:top w:w="38" w:type="dxa"/>
              <w:left w:w="38" w:type="dxa"/>
              <w:bottom w:w="0" w:type="dxa"/>
              <w:right w:w="38" w:type="dxa"/>
            </w:tcMar>
            <w:vAlign w:val="center"/>
          </w:tcPr>
          <w:p w14:paraId="12CB335B">
            <w:pPr>
              <w:keepNext w:val="0"/>
              <w:keepLines w:val="0"/>
              <w:pageBreakBefore w:val="0"/>
              <w:widowControl/>
              <w:suppressLineNumbers w:val="0"/>
              <w:bidi w:val="0"/>
              <w:spacing w:before="0" w:beforeAutospacing="0" w:after="0" w:afterAutospacing="0" w:line="360" w:lineRule="auto"/>
              <w:ind w:left="0" w:right="0"/>
              <w:rPr>
                <w:rFonts w:hint="eastAsia" w:ascii="宋体" w:hAnsi="宋体" w:eastAsia="宋体" w:cs="宋体"/>
                <w:highlight w:val="none"/>
              </w:rPr>
            </w:pPr>
            <w:r>
              <w:rPr>
                <w:rFonts w:hint="eastAsia" w:ascii="宋体" w:hAnsi="宋体" w:eastAsia="宋体" w:cs="宋体"/>
                <w:highlight w:val="none"/>
              </w:rPr>
              <w:t>2、本表内容必须与响应文件中正本内容一致，如不一致以</w:t>
            </w:r>
            <w:r>
              <w:rPr>
                <w:rFonts w:hint="eastAsia" w:ascii="宋体" w:hAnsi="宋体" w:eastAsia="宋体" w:cs="宋体"/>
                <w:highlight w:val="none"/>
                <w:lang w:eastAsia="zh-CN"/>
              </w:rPr>
              <w:t>开标一览表</w:t>
            </w:r>
            <w:r>
              <w:rPr>
                <w:rFonts w:hint="eastAsia" w:ascii="宋体" w:hAnsi="宋体" w:eastAsia="宋体" w:cs="宋体"/>
                <w:highlight w:val="none"/>
              </w:rPr>
              <w:t>内容为准。</w:t>
            </w:r>
          </w:p>
        </w:tc>
      </w:tr>
      <w:tr w14:paraId="5775866C">
        <w:tblPrEx>
          <w:tblCellMar>
            <w:top w:w="0" w:type="dxa"/>
            <w:left w:w="0" w:type="dxa"/>
            <w:bottom w:w="0" w:type="dxa"/>
            <w:right w:w="0" w:type="dxa"/>
          </w:tblCellMar>
        </w:tblPrEx>
        <w:trPr>
          <w:trHeight w:val="1057" w:hRule="atLeast"/>
        </w:trPr>
        <w:tc>
          <w:tcPr>
            <w:tcW w:w="9338" w:type="dxa"/>
            <w:gridSpan w:val="2"/>
            <w:tcBorders>
              <w:top w:val="single" w:color="auto" w:sz="6" w:space="0"/>
              <w:left w:val="single" w:color="auto" w:sz="4" w:space="0"/>
              <w:bottom w:val="single" w:color="auto" w:sz="4" w:space="0"/>
              <w:right w:val="single" w:color="auto" w:sz="4" w:space="0"/>
            </w:tcBorders>
            <w:noWrap w:val="0"/>
            <w:tcMar>
              <w:top w:w="38" w:type="dxa"/>
              <w:left w:w="38" w:type="dxa"/>
              <w:bottom w:w="0" w:type="dxa"/>
              <w:right w:w="38" w:type="dxa"/>
            </w:tcMar>
            <w:vAlign w:val="center"/>
          </w:tcPr>
          <w:p w14:paraId="4A28EDA9">
            <w:pPr>
              <w:keepNext w:val="0"/>
              <w:keepLines w:val="0"/>
              <w:pageBreakBefore w:val="0"/>
              <w:widowControl/>
              <w:suppressLineNumbers w:val="0"/>
              <w:bidi w:val="0"/>
              <w:spacing w:before="0" w:beforeAutospacing="0" w:after="0" w:afterAutospacing="0" w:line="360" w:lineRule="auto"/>
              <w:ind w:left="0" w:right="0" w:firstLine="630" w:firstLineChars="300"/>
              <w:rPr>
                <w:rFonts w:hint="eastAsia" w:ascii="宋体" w:hAnsi="宋体" w:eastAsia="宋体" w:cs="宋体"/>
                <w:highlight w:val="none"/>
              </w:rPr>
            </w:pPr>
            <w:r>
              <w:rPr>
                <w:rFonts w:hint="eastAsia" w:ascii="宋体" w:hAnsi="宋体" w:eastAsia="宋体" w:cs="宋体"/>
                <w:highlight w:val="none"/>
              </w:rPr>
              <w:t>供应商：           (盖章)            法定代表人或授权委托人：      （签字或盖章）</w:t>
            </w:r>
          </w:p>
        </w:tc>
      </w:tr>
    </w:tbl>
    <w:p w14:paraId="574FCD56">
      <w:pPr>
        <w:pageBreakBefore w:val="0"/>
        <w:bidi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r>
    </w:p>
    <w:p w14:paraId="0FA22CA1">
      <w:pPr>
        <w:pStyle w:val="3"/>
        <w:pageBreakBefore w:val="0"/>
        <w:kinsoku w:val="0"/>
        <w:overflowPunct w:val="0"/>
        <w:bidi w:val="0"/>
        <w:spacing w:line="360" w:lineRule="auto"/>
        <w:jc w:val="center"/>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lang w:eastAsia="zh-CN"/>
        </w:rPr>
        <w:t>五</w:t>
      </w:r>
      <w:r>
        <w:rPr>
          <w:rFonts w:hint="eastAsia" w:asciiTheme="majorEastAsia" w:hAnsiTheme="majorEastAsia" w:eastAsiaTheme="majorEastAsia" w:cstheme="majorEastAsia"/>
          <w:b/>
          <w:bCs/>
          <w:color w:val="auto"/>
          <w:highlight w:val="none"/>
        </w:rPr>
        <w:t>、资格审查资料</w:t>
      </w:r>
    </w:p>
    <w:p w14:paraId="6C7DFE2B">
      <w:pPr>
        <w:pStyle w:val="6"/>
        <w:pageBreakBefore w:val="0"/>
        <w:kinsoku w:val="0"/>
        <w:overflowPunct w:val="0"/>
        <w:bidi w:val="0"/>
        <w:spacing w:before="160"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(一)投标人基本情况表</w:t>
      </w:r>
    </w:p>
    <w:tbl>
      <w:tblPr>
        <w:tblStyle w:val="17"/>
        <w:tblW w:w="91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3"/>
        <w:gridCol w:w="6840"/>
      </w:tblGrid>
      <w:tr w14:paraId="5B62D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1697E559">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名称</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52A49985">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p>
        </w:tc>
      </w:tr>
      <w:tr w14:paraId="71181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58492F89">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371B74E0">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p>
        </w:tc>
      </w:tr>
      <w:tr w14:paraId="24ED0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4BBC423B">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负责人</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001D8B3F">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p>
        </w:tc>
      </w:tr>
      <w:tr w14:paraId="3F430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27E035F6">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营业执照号</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375F2516">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p>
        </w:tc>
      </w:tr>
      <w:tr w14:paraId="7F490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043D2A03">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08641879">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p>
        </w:tc>
      </w:tr>
      <w:tr w14:paraId="55D32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5FF3E4E0">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6FD8E20A">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p>
        </w:tc>
      </w:tr>
      <w:tr w14:paraId="27A7F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606B3058">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账   号</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7432F367">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p>
        </w:tc>
      </w:tr>
      <w:tr w14:paraId="1D921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2263" w:type="dxa"/>
            <w:tcBorders>
              <w:top w:val="single" w:color="auto" w:sz="4" w:space="0"/>
              <w:left w:val="single" w:color="auto" w:sz="4" w:space="0"/>
              <w:right w:val="single" w:color="auto" w:sz="4" w:space="0"/>
            </w:tcBorders>
            <w:noWrap w:val="0"/>
            <w:vAlign w:val="center"/>
          </w:tcPr>
          <w:p w14:paraId="453E61C0">
            <w:pPr>
              <w:keepNext w:val="0"/>
              <w:keepLines w:val="0"/>
              <w:pageBreakBefore w:val="0"/>
              <w:widowControl/>
              <w:suppressLineNumbers w:val="0"/>
              <w:topLinePunct/>
              <w:bidi w:val="0"/>
              <w:spacing w:before="0" w:beforeAutospacing="0" w:after="0" w:afterAutospacing="0" w:line="360" w:lineRule="auto"/>
              <w:ind w:left="0" w:right="0" w:firstLine="210" w:firstLineChars="10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经营范围</w:t>
            </w:r>
          </w:p>
        </w:tc>
        <w:tc>
          <w:tcPr>
            <w:tcW w:w="6840" w:type="dxa"/>
            <w:tcBorders>
              <w:top w:val="single" w:color="auto" w:sz="4" w:space="0"/>
              <w:left w:val="single" w:color="auto" w:sz="4" w:space="0"/>
              <w:right w:val="single" w:color="auto" w:sz="4" w:space="0"/>
            </w:tcBorders>
            <w:noWrap w:val="0"/>
            <w:vAlign w:val="center"/>
          </w:tcPr>
          <w:p w14:paraId="49105CBF">
            <w:pPr>
              <w:keepNext w:val="0"/>
              <w:keepLines w:val="0"/>
              <w:pageBreakBefore w:val="0"/>
              <w:widowControl/>
              <w:suppressLineNumbers w:val="0"/>
              <w:topLinePunct/>
              <w:bidi w:val="0"/>
              <w:spacing w:before="0" w:beforeAutospacing="0" w:after="0" w:afterAutospacing="0" w:line="360" w:lineRule="auto"/>
              <w:ind w:left="0" w:right="0"/>
              <w:jc w:val="center"/>
              <w:rPr>
                <w:rFonts w:hint="eastAsia" w:ascii="宋体" w:hAnsi="宋体" w:eastAsia="宋体" w:cs="宋体"/>
                <w:kern w:val="0"/>
                <w:szCs w:val="21"/>
                <w:highlight w:val="none"/>
              </w:rPr>
            </w:pPr>
          </w:p>
        </w:tc>
      </w:tr>
      <w:tr w14:paraId="3DF50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2EC7600E">
            <w:pPr>
              <w:keepNext w:val="0"/>
              <w:keepLines w:val="0"/>
              <w:pageBreakBefore w:val="0"/>
              <w:widowControl/>
              <w:suppressLineNumbers w:val="0"/>
              <w:topLinePunct/>
              <w:bidi w:val="0"/>
              <w:spacing w:before="0" w:beforeAutospacing="0" w:after="0" w:afterAutospacing="0" w:line="360" w:lineRule="auto"/>
              <w:ind w:left="0" w:right="0" w:firstLine="210" w:firstLineChars="100"/>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716E4B1A">
            <w:pPr>
              <w:keepNext w:val="0"/>
              <w:keepLines w:val="0"/>
              <w:pageBreakBefore w:val="0"/>
              <w:widowControl/>
              <w:suppressLineNumbers w:val="0"/>
              <w:bidi w:val="0"/>
              <w:spacing w:before="0" w:beforeAutospacing="0" w:after="0" w:afterAutospacing="0" w:line="360" w:lineRule="auto"/>
              <w:ind w:left="0" w:right="0" w:firstLine="361" w:firstLineChars="200"/>
              <w:jc w:val="left"/>
              <w:rPr>
                <w:rFonts w:hint="eastAsia" w:ascii="宋体" w:hAnsi="宋体" w:eastAsia="宋体" w:cs="宋体"/>
                <w:b/>
                <w:kern w:val="0"/>
                <w:sz w:val="18"/>
                <w:szCs w:val="18"/>
                <w:highlight w:val="none"/>
              </w:rPr>
            </w:pPr>
          </w:p>
        </w:tc>
      </w:tr>
    </w:tbl>
    <w:p w14:paraId="46C70496">
      <w:pPr>
        <w:pStyle w:val="7"/>
        <w:pageBreakBefore w:val="0"/>
        <w:kinsoku w:val="0"/>
        <w:overflowPunct w:val="0"/>
        <w:bidi w:val="0"/>
        <w:spacing w:before="2" w:line="360" w:lineRule="auto"/>
        <w:ind w:left="0" w:right="144" w:firstLine="282" w:firstLineChars="134"/>
        <w:rPr>
          <w:rFonts w:hint="eastAsia" w:asciiTheme="majorEastAsia" w:hAnsiTheme="majorEastAsia" w:eastAsiaTheme="majorEastAsia" w:cstheme="majorEastAsia"/>
          <w:color w:val="auto"/>
          <w:highlight w:val="none"/>
        </w:rPr>
      </w:pPr>
    </w:p>
    <w:p w14:paraId="34445554">
      <w:pPr>
        <w:pStyle w:val="25"/>
        <w:pageBreakBefore w:val="0"/>
        <w:kinsoku w:val="0"/>
        <w:overflowPunct w:val="0"/>
        <w:bidi w:val="0"/>
        <w:spacing w:before="176" w:line="360" w:lineRule="auto"/>
        <w:ind w:left="63" w:right="63" w:firstLine="412" w:firstLineChars="172"/>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注：在本表后应附投标人营业执照等材料。</w:t>
      </w:r>
    </w:p>
    <w:p w14:paraId="0CA1E656">
      <w:pPr>
        <w:pStyle w:val="7"/>
        <w:pageBreakBefore w:val="0"/>
        <w:kinsoku w:val="0"/>
        <w:overflowPunct w:val="0"/>
        <w:bidi w:val="0"/>
        <w:spacing w:before="2" w:line="360" w:lineRule="auto"/>
        <w:ind w:left="0" w:right="144" w:firstLine="363" w:firstLineChars="172"/>
        <w:rPr>
          <w:rFonts w:hint="eastAsia" w:asciiTheme="majorEastAsia" w:hAnsiTheme="majorEastAsia" w:eastAsiaTheme="majorEastAsia" w:cstheme="majorEastAsia"/>
          <w:color w:val="auto"/>
          <w:highlight w:val="none"/>
        </w:rPr>
      </w:pPr>
    </w:p>
    <w:p w14:paraId="7D08C3D0">
      <w:pPr>
        <w:pStyle w:val="7"/>
        <w:pageBreakBefore w:val="0"/>
        <w:kinsoku w:val="0"/>
        <w:overflowPunct w:val="0"/>
        <w:bidi w:val="0"/>
        <w:spacing w:before="2" w:line="360" w:lineRule="auto"/>
        <w:ind w:left="0" w:right="144" w:firstLine="282" w:firstLineChars="134"/>
        <w:rPr>
          <w:rFonts w:hint="eastAsia" w:asciiTheme="majorEastAsia" w:hAnsiTheme="majorEastAsia" w:eastAsiaTheme="majorEastAsia" w:cstheme="majorEastAsia"/>
          <w:color w:val="auto"/>
          <w:highlight w:val="none"/>
        </w:rPr>
      </w:pPr>
    </w:p>
    <w:p w14:paraId="26F931FE">
      <w:pPr>
        <w:pStyle w:val="7"/>
        <w:pageBreakBefore w:val="0"/>
        <w:kinsoku w:val="0"/>
        <w:overflowPunct w:val="0"/>
        <w:bidi w:val="0"/>
        <w:spacing w:before="2" w:line="360" w:lineRule="auto"/>
        <w:ind w:left="0" w:right="144" w:firstLine="282" w:firstLineChars="134"/>
        <w:rPr>
          <w:rFonts w:hint="eastAsia" w:asciiTheme="majorEastAsia" w:hAnsiTheme="majorEastAsia" w:eastAsiaTheme="majorEastAsia" w:cstheme="majorEastAsia"/>
          <w:color w:val="auto"/>
          <w:highlight w:val="none"/>
        </w:rPr>
      </w:pPr>
    </w:p>
    <w:p w14:paraId="742F92DA">
      <w:pPr>
        <w:pStyle w:val="7"/>
        <w:pageBreakBefore w:val="0"/>
        <w:kinsoku w:val="0"/>
        <w:overflowPunct w:val="0"/>
        <w:bidi w:val="0"/>
        <w:spacing w:before="2" w:line="360" w:lineRule="auto"/>
        <w:ind w:left="0" w:right="144" w:firstLine="282" w:firstLineChars="134"/>
        <w:rPr>
          <w:rFonts w:hint="eastAsia" w:asciiTheme="majorEastAsia" w:hAnsiTheme="majorEastAsia" w:eastAsiaTheme="majorEastAsia" w:cstheme="majorEastAsia"/>
          <w:color w:val="auto"/>
          <w:highlight w:val="none"/>
        </w:rPr>
      </w:pPr>
    </w:p>
    <w:p w14:paraId="2C6BA966">
      <w:pPr>
        <w:pageBreakBefore w:val="0"/>
        <w:bidi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14:paraId="4491E8F3">
      <w:pPr>
        <w:pStyle w:val="6"/>
        <w:pageBreakBefore w:val="0"/>
        <w:kinsoku w:val="0"/>
        <w:overflowPunct w:val="0"/>
        <w:bidi w:val="0"/>
        <w:spacing w:before="160"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(二)投标人已完成类似项目情况</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0AA57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44D4F7BB">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216" w:type="dxa"/>
            <w:vAlign w:val="center"/>
          </w:tcPr>
          <w:p w14:paraId="000E0643">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项目单位</w:t>
            </w:r>
          </w:p>
        </w:tc>
        <w:tc>
          <w:tcPr>
            <w:tcW w:w="1845" w:type="dxa"/>
            <w:vAlign w:val="center"/>
          </w:tcPr>
          <w:p w14:paraId="65D7923F">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项目名称</w:t>
            </w:r>
          </w:p>
        </w:tc>
        <w:tc>
          <w:tcPr>
            <w:tcW w:w="795" w:type="dxa"/>
            <w:vAlign w:val="center"/>
          </w:tcPr>
          <w:p w14:paraId="70611FB6">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合同总价</w:t>
            </w:r>
          </w:p>
        </w:tc>
        <w:tc>
          <w:tcPr>
            <w:tcW w:w="1240" w:type="dxa"/>
            <w:vAlign w:val="center"/>
          </w:tcPr>
          <w:p w14:paraId="228F1F91">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项目起止时间</w:t>
            </w:r>
          </w:p>
        </w:tc>
        <w:tc>
          <w:tcPr>
            <w:tcW w:w="1982" w:type="dxa"/>
            <w:vAlign w:val="center"/>
          </w:tcPr>
          <w:p w14:paraId="58158148">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项目单位</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zh-CN"/>
              </w:rPr>
              <w:t>联系人电话</w:t>
            </w:r>
          </w:p>
        </w:tc>
        <w:tc>
          <w:tcPr>
            <w:tcW w:w="915" w:type="dxa"/>
            <w:vAlign w:val="center"/>
          </w:tcPr>
          <w:p w14:paraId="7EF34DCD">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备注</w:t>
            </w:r>
          </w:p>
        </w:tc>
      </w:tr>
      <w:tr w14:paraId="531F1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257315EE">
            <w:pPr>
              <w:pStyle w:val="28"/>
              <w:keepNext w:val="0"/>
              <w:keepLines w:val="0"/>
              <w:pageBreakBefore w:val="0"/>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216" w:type="dxa"/>
            <w:vAlign w:val="center"/>
          </w:tcPr>
          <w:p w14:paraId="55631617">
            <w:pPr>
              <w:pStyle w:val="28"/>
              <w:keepNext w:val="0"/>
              <w:keepLines w:val="0"/>
              <w:pageBreakBefore w:val="0"/>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1845" w:type="dxa"/>
          </w:tcPr>
          <w:p w14:paraId="12E5DC64">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795" w:type="dxa"/>
          </w:tcPr>
          <w:p w14:paraId="1C140AF7">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40" w:type="dxa"/>
          </w:tcPr>
          <w:p w14:paraId="2FFB69DD">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982" w:type="dxa"/>
          </w:tcPr>
          <w:p w14:paraId="297BFB42">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915" w:type="dxa"/>
          </w:tcPr>
          <w:p w14:paraId="5532E5C6">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1DBF9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223BEF84">
            <w:pPr>
              <w:pStyle w:val="28"/>
              <w:keepNext w:val="0"/>
              <w:keepLines w:val="0"/>
              <w:pageBreakBefore w:val="0"/>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216" w:type="dxa"/>
            <w:vAlign w:val="center"/>
          </w:tcPr>
          <w:p w14:paraId="12F26C0F">
            <w:pPr>
              <w:pStyle w:val="28"/>
              <w:keepNext w:val="0"/>
              <w:keepLines w:val="0"/>
              <w:pageBreakBefore w:val="0"/>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1845" w:type="dxa"/>
          </w:tcPr>
          <w:p w14:paraId="7554333B">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795" w:type="dxa"/>
          </w:tcPr>
          <w:p w14:paraId="4B3F2371">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40" w:type="dxa"/>
          </w:tcPr>
          <w:p w14:paraId="6DEC5A58">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982" w:type="dxa"/>
          </w:tcPr>
          <w:p w14:paraId="43980855">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915" w:type="dxa"/>
          </w:tcPr>
          <w:p w14:paraId="3B1DC3CD">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4EF54C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6488274">
            <w:pPr>
              <w:pStyle w:val="28"/>
              <w:keepNext w:val="0"/>
              <w:keepLines w:val="0"/>
              <w:pageBreakBefore w:val="0"/>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216" w:type="dxa"/>
            <w:vAlign w:val="center"/>
          </w:tcPr>
          <w:p w14:paraId="0C536175">
            <w:pPr>
              <w:pStyle w:val="28"/>
              <w:keepNext w:val="0"/>
              <w:keepLines w:val="0"/>
              <w:pageBreakBefore w:val="0"/>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p>
        </w:tc>
        <w:tc>
          <w:tcPr>
            <w:tcW w:w="1845" w:type="dxa"/>
          </w:tcPr>
          <w:p w14:paraId="5C49ED09">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795" w:type="dxa"/>
          </w:tcPr>
          <w:p w14:paraId="3AC1C194">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40" w:type="dxa"/>
          </w:tcPr>
          <w:p w14:paraId="017DEBDE">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982" w:type="dxa"/>
          </w:tcPr>
          <w:p w14:paraId="21230A8F">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915" w:type="dxa"/>
          </w:tcPr>
          <w:p w14:paraId="57D917BB">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38C7EC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6A97E98">
            <w:pPr>
              <w:pStyle w:val="28"/>
              <w:keepNext w:val="0"/>
              <w:keepLines w:val="0"/>
              <w:pageBreakBefore w:val="0"/>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1216" w:type="dxa"/>
          </w:tcPr>
          <w:p w14:paraId="136D58A7">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845" w:type="dxa"/>
          </w:tcPr>
          <w:p w14:paraId="678319B7">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795" w:type="dxa"/>
          </w:tcPr>
          <w:p w14:paraId="45160AC3">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40" w:type="dxa"/>
          </w:tcPr>
          <w:p w14:paraId="552C7795">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982" w:type="dxa"/>
          </w:tcPr>
          <w:p w14:paraId="10C648BC">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915" w:type="dxa"/>
          </w:tcPr>
          <w:p w14:paraId="0B2508DC">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7EE7D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5FEFFCB">
            <w:pPr>
              <w:pStyle w:val="28"/>
              <w:keepNext w:val="0"/>
              <w:keepLines w:val="0"/>
              <w:pageBreakBefore w:val="0"/>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1216" w:type="dxa"/>
          </w:tcPr>
          <w:p w14:paraId="4BF8577F">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845" w:type="dxa"/>
          </w:tcPr>
          <w:p w14:paraId="6EBE8C38">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795" w:type="dxa"/>
          </w:tcPr>
          <w:p w14:paraId="5FE1910A">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40" w:type="dxa"/>
          </w:tcPr>
          <w:p w14:paraId="41B9C7A6">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982" w:type="dxa"/>
          </w:tcPr>
          <w:p w14:paraId="64B7DDBB">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915" w:type="dxa"/>
          </w:tcPr>
          <w:p w14:paraId="2E330006">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6D9F4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F40A3B3">
            <w:pPr>
              <w:pStyle w:val="28"/>
              <w:keepNext w:val="0"/>
              <w:keepLines w:val="0"/>
              <w:pageBreakBefore w:val="0"/>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1216" w:type="dxa"/>
          </w:tcPr>
          <w:p w14:paraId="69D67159">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845" w:type="dxa"/>
          </w:tcPr>
          <w:p w14:paraId="171FED71">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795" w:type="dxa"/>
          </w:tcPr>
          <w:p w14:paraId="7428B4C0">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40" w:type="dxa"/>
          </w:tcPr>
          <w:p w14:paraId="2BA8FCB5">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982" w:type="dxa"/>
          </w:tcPr>
          <w:p w14:paraId="21015814">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915" w:type="dxa"/>
          </w:tcPr>
          <w:p w14:paraId="5C0147DD">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07613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07ADD30">
            <w:pPr>
              <w:pStyle w:val="28"/>
              <w:keepNext w:val="0"/>
              <w:keepLines w:val="0"/>
              <w:pageBreakBefore w:val="0"/>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216" w:type="dxa"/>
          </w:tcPr>
          <w:p w14:paraId="6879D216">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845" w:type="dxa"/>
          </w:tcPr>
          <w:p w14:paraId="04238B45">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795" w:type="dxa"/>
          </w:tcPr>
          <w:p w14:paraId="2794DFBC">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40" w:type="dxa"/>
          </w:tcPr>
          <w:p w14:paraId="3D80C143">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982" w:type="dxa"/>
          </w:tcPr>
          <w:p w14:paraId="2083A81A">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915" w:type="dxa"/>
          </w:tcPr>
          <w:p w14:paraId="1CFEDDD4">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4BC6D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DF2015E">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16" w:type="dxa"/>
          </w:tcPr>
          <w:p w14:paraId="658DC2ED">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845" w:type="dxa"/>
          </w:tcPr>
          <w:p w14:paraId="10A4CB15">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795" w:type="dxa"/>
          </w:tcPr>
          <w:p w14:paraId="5AC4B9C1">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40" w:type="dxa"/>
          </w:tcPr>
          <w:p w14:paraId="75A9CAB4">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982" w:type="dxa"/>
          </w:tcPr>
          <w:p w14:paraId="2943618B">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915" w:type="dxa"/>
          </w:tcPr>
          <w:p w14:paraId="4E20E4EF">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12E29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22F1BC33">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16" w:type="dxa"/>
          </w:tcPr>
          <w:p w14:paraId="5055A74D">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845" w:type="dxa"/>
          </w:tcPr>
          <w:p w14:paraId="0A9CAF11">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795" w:type="dxa"/>
          </w:tcPr>
          <w:p w14:paraId="2B2A14D1">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40" w:type="dxa"/>
          </w:tcPr>
          <w:p w14:paraId="46997FF3">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982" w:type="dxa"/>
          </w:tcPr>
          <w:p w14:paraId="04DA4192">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915" w:type="dxa"/>
          </w:tcPr>
          <w:p w14:paraId="60A68E8F">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14FF8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1115558">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16" w:type="dxa"/>
          </w:tcPr>
          <w:p w14:paraId="7776BF5B">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845" w:type="dxa"/>
          </w:tcPr>
          <w:p w14:paraId="326DF277">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795" w:type="dxa"/>
          </w:tcPr>
          <w:p w14:paraId="2FA21FCA">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40" w:type="dxa"/>
          </w:tcPr>
          <w:p w14:paraId="16530376">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982" w:type="dxa"/>
          </w:tcPr>
          <w:p w14:paraId="551A2D44">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915" w:type="dxa"/>
          </w:tcPr>
          <w:p w14:paraId="596B4280">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r w14:paraId="587E6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3B254DA">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16" w:type="dxa"/>
          </w:tcPr>
          <w:p w14:paraId="059E5EA4">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845" w:type="dxa"/>
          </w:tcPr>
          <w:p w14:paraId="7245AB5A">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795" w:type="dxa"/>
          </w:tcPr>
          <w:p w14:paraId="1AB22D08">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240" w:type="dxa"/>
          </w:tcPr>
          <w:p w14:paraId="3C978FA6">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1982" w:type="dxa"/>
          </w:tcPr>
          <w:p w14:paraId="1D32F138">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c>
          <w:tcPr>
            <w:tcW w:w="915" w:type="dxa"/>
          </w:tcPr>
          <w:p w14:paraId="21FEBF71">
            <w:pPr>
              <w:pStyle w:val="28"/>
              <w:keepNext w:val="0"/>
              <w:keepLines w:val="0"/>
              <w:pageBreakBefore w:val="0"/>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highlight w:val="none"/>
              </w:rPr>
            </w:pPr>
          </w:p>
        </w:tc>
      </w:tr>
    </w:tbl>
    <w:p w14:paraId="19965A52">
      <w:pPr>
        <w:pStyle w:val="6"/>
        <w:pageBreakBefore w:val="0"/>
        <w:kinsoku w:val="0"/>
        <w:overflowPunct w:val="0"/>
        <w:bidi w:val="0"/>
        <w:spacing w:before="160" w:line="360" w:lineRule="auto"/>
        <w:rPr>
          <w:rFonts w:hint="eastAsia" w:asciiTheme="majorEastAsia" w:hAnsiTheme="majorEastAsia" w:eastAsiaTheme="majorEastAsia" w:cstheme="majorEastAsia"/>
          <w:color w:val="auto"/>
          <w:highlight w:val="none"/>
        </w:rPr>
      </w:pPr>
    </w:p>
    <w:p w14:paraId="5B3EB427">
      <w:pPr>
        <w:pStyle w:val="25"/>
        <w:pageBreakBefore w:val="0"/>
        <w:kinsoku w:val="0"/>
        <w:overflowPunct w:val="0"/>
        <w:bidi w:val="0"/>
        <w:spacing w:before="176" w:line="360" w:lineRule="auto"/>
        <w:ind w:left="63" w:right="63"/>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注：1、投标人应已完成的类似项目情况填入本表中。</w:t>
      </w:r>
    </w:p>
    <w:p w14:paraId="78E807A9">
      <w:pPr>
        <w:pStyle w:val="25"/>
        <w:pageBreakBefore w:val="0"/>
        <w:kinsoku w:val="0"/>
        <w:overflowPunct w:val="0"/>
        <w:bidi w:val="0"/>
        <w:spacing w:before="176" w:line="360" w:lineRule="auto"/>
        <w:ind w:left="63" w:right="63"/>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2、投标人应在本表后附所填项目的中标通知书或合同协议的复印件。</w:t>
      </w:r>
    </w:p>
    <w:p w14:paraId="6A5F5138">
      <w:pPr>
        <w:pStyle w:val="25"/>
        <w:pageBreakBefore w:val="0"/>
        <w:kinsoku w:val="0"/>
        <w:overflowPunct w:val="0"/>
        <w:bidi w:val="0"/>
        <w:spacing w:before="1" w:line="360" w:lineRule="auto"/>
        <w:ind w:left="63" w:right="63"/>
        <w:rPr>
          <w:rFonts w:hint="eastAsia" w:asciiTheme="majorEastAsia" w:hAnsiTheme="majorEastAsia" w:eastAsiaTheme="majorEastAsia" w:cstheme="majorEastAsia"/>
          <w:color w:val="auto"/>
          <w:highlight w:val="none"/>
        </w:rPr>
        <w:sectPr>
          <w:pgSz w:w="11910" w:h="16840"/>
          <w:pgMar w:top="1134" w:right="1134" w:bottom="1077" w:left="1134" w:header="907" w:footer="1061" w:gutter="0"/>
          <w:pgNumType w:fmt="decimal"/>
          <w:cols w:space="720" w:num="1"/>
        </w:sectPr>
      </w:pPr>
    </w:p>
    <w:p w14:paraId="44698E6E">
      <w:pPr>
        <w:pStyle w:val="6"/>
        <w:pageBreakBefore w:val="0"/>
        <w:kinsoku w:val="0"/>
        <w:overflowPunct w:val="0"/>
        <w:bidi w:val="0"/>
        <w:spacing w:before="160"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(三)投标人财务状况表</w:t>
      </w:r>
    </w:p>
    <w:p w14:paraId="0210895F">
      <w:pPr>
        <w:pStyle w:val="25"/>
        <w:pageBreakBefore w:val="0"/>
        <w:kinsoku w:val="0"/>
        <w:overflowPunct w:val="0"/>
        <w:bidi w:val="0"/>
        <w:spacing w:before="7" w:line="360" w:lineRule="auto"/>
        <w:ind w:left="63" w:right="63"/>
        <w:rPr>
          <w:rFonts w:hint="eastAsia" w:asciiTheme="majorEastAsia" w:hAnsiTheme="majorEastAsia" w:eastAsiaTheme="majorEastAsia" w:cstheme="majorEastAsia"/>
          <w:color w:val="auto"/>
          <w:sz w:val="24"/>
          <w:szCs w:val="24"/>
          <w:highlight w:val="none"/>
        </w:rPr>
      </w:pPr>
    </w:p>
    <w:p w14:paraId="1A05F1BC">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提供近三年（2021年至2023年）财务审计报告或财务报表（成立不足三年的企业需提供自成立之日起至2023年的财务审计报告或财务报表，新成立的公司须提供加盖公章的财务状况良好承诺书)</w:t>
      </w:r>
      <w:r>
        <w:rPr>
          <w:rFonts w:hint="eastAsia" w:asciiTheme="majorEastAsia" w:hAnsiTheme="majorEastAsia" w:eastAsiaTheme="majorEastAsia" w:cstheme="majorEastAsia"/>
          <w:color w:val="auto"/>
          <w:sz w:val="24"/>
          <w:szCs w:val="24"/>
          <w:highlight w:val="none"/>
          <w:lang w:val="zh-CN"/>
        </w:rPr>
        <w:t>；</w:t>
      </w:r>
    </w:p>
    <w:p w14:paraId="738CEDDA">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082F857C">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57B5C0BF">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65A1B7D8">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29D84707">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29FC1F93">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30A99598">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20A377E3">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6035FFBD">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114418BD">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79D9D71B">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2BAF6339">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17E0E99A">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3C81B6E0">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7BED5D07">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1809394C">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06651BFF">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12B41058">
      <w:pPr>
        <w:pStyle w:val="12"/>
        <w:pageBreakBefore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lang w:val="zh-CN"/>
        </w:rPr>
      </w:pPr>
    </w:p>
    <w:p w14:paraId="00528437">
      <w:pPr>
        <w:pStyle w:val="12"/>
        <w:pageBreakBefore w:val="0"/>
        <w:bidi w:val="0"/>
        <w:spacing w:line="360" w:lineRule="auto"/>
        <w:jc w:val="left"/>
        <w:rPr>
          <w:rFonts w:hint="eastAsia" w:asciiTheme="majorEastAsia" w:hAnsiTheme="majorEastAsia" w:eastAsiaTheme="majorEastAsia" w:cstheme="majorEastAsia"/>
          <w:color w:val="auto"/>
          <w:sz w:val="24"/>
          <w:szCs w:val="24"/>
          <w:highlight w:val="none"/>
          <w:lang w:val="zh-CN"/>
        </w:rPr>
      </w:pPr>
    </w:p>
    <w:p w14:paraId="2E8B5EBC">
      <w:pPr>
        <w:pStyle w:val="15"/>
        <w:pageBreakBefore w:val="0"/>
        <w:bidi w:val="0"/>
        <w:spacing w:before="0" w:beforeAutospacing="0" w:after="0" w:afterAutospacing="0" w:line="360" w:lineRule="auto"/>
        <w:jc w:val="center"/>
        <w:rPr>
          <w:rFonts w:hint="eastAsia" w:asciiTheme="majorEastAsia" w:hAnsiTheme="majorEastAsia" w:eastAsiaTheme="majorEastAsia" w:cstheme="majorEastAsia"/>
          <w:b/>
          <w:color w:val="auto"/>
          <w:sz w:val="32"/>
          <w:szCs w:val="32"/>
          <w:highlight w:val="none"/>
          <w:lang w:val="zh-CN"/>
        </w:rPr>
      </w:pPr>
    </w:p>
    <w:p w14:paraId="1953A8AE">
      <w:pPr>
        <w:pStyle w:val="15"/>
        <w:pageBreakBefore w:val="0"/>
        <w:bidi w:val="0"/>
        <w:spacing w:before="0" w:beforeAutospacing="0" w:after="0" w:afterAutospacing="0" w:line="360" w:lineRule="auto"/>
        <w:jc w:val="center"/>
        <w:rPr>
          <w:rFonts w:hint="eastAsia" w:asciiTheme="majorEastAsia" w:hAnsiTheme="majorEastAsia" w:eastAsiaTheme="majorEastAsia" w:cstheme="majorEastAsia"/>
          <w:b/>
          <w:color w:val="auto"/>
          <w:sz w:val="32"/>
          <w:szCs w:val="32"/>
          <w:highlight w:val="none"/>
          <w:lang w:val="zh-CN"/>
        </w:rPr>
      </w:pPr>
    </w:p>
    <w:p w14:paraId="6A8ABA58">
      <w:pPr>
        <w:rPr>
          <w:rFonts w:hint="eastAsia" w:asciiTheme="majorEastAsia" w:hAnsiTheme="majorEastAsia" w:eastAsiaTheme="majorEastAsia" w:cstheme="majorEastAsia"/>
          <w:color w:val="auto"/>
          <w:highlight w:val="none"/>
        </w:rPr>
      </w:pPr>
      <w:bookmarkStart w:id="462" w:name="六、技术部分"/>
      <w:bookmarkEnd w:id="462"/>
      <w:bookmarkStart w:id="463" w:name="七、其他资料"/>
      <w:bookmarkEnd w:id="463"/>
      <w:r>
        <w:rPr>
          <w:rFonts w:hint="eastAsia" w:asciiTheme="majorEastAsia" w:hAnsiTheme="majorEastAsia" w:eastAsiaTheme="majorEastAsia" w:cstheme="majorEastAsia"/>
          <w:color w:val="auto"/>
          <w:highlight w:val="none"/>
        </w:rPr>
        <w:br w:type="page"/>
      </w:r>
    </w:p>
    <w:p w14:paraId="361DB884">
      <w:pPr>
        <w:pStyle w:val="6"/>
        <w:pageBreakBefore w:val="0"/>
        <w:kinsoku w:val="0"/>
        <w:overflowPunct w:val="0"/>
        <w:bidi w:val="0"/>
        <w:spacing w:before="160"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（四）拟投入人员基本情况表</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57F4C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54407FEA">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序号</w:t>
            </w:r>
          </w:p>
        </w:tc>
        <w:tc>
          <w:tcPr>
            <w:tcW w:w="1051" w:type="dxa"/>
            <w:vAlign w:val="center"/>
          </w:tcPr>
          <w:p w14:paraId="29B151CA">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姓名</w:t>
            </w:r>
          </w:p>
        </w:tc>
        <w:tc>
          <w:tcPr>
            <w:tcW w:w="669" w:type="dxa"/>
            <w:vAlign w:val="center"/>
          </w:tcPr>
          <w:p w14:paraId="4C22F0F9">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性别</w:t>
            </w:r>
          </w:p>
        </w:tc>
        <w:tc>
          <w:tcPr>
            <w:tcW w:w="855" w:type="dxa"/>
            <w:vAlign w:val="center"/>
          </w:tcPr>
          <w:p w14:paraId="6FCF05EB">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年龄</w:t>
            </w:r>
          </w:p>
        </w:tc>
        <w:tc>
          <w:tcPr>
            <w:tcW w:w="705" w:type="dxa"/>
            <w:vAlign w:val="center"/>
          </w:tcPr>
          <w:p w14:paraId="360230F3">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学历</w:t>
            </w:r>
          </w:p>
        </w:tc>
        <w:tc>
          <w:tcPr>
            <w:tcW w:w="1200" w:type="dxa"/>
            <w:vAlign w:val="center"/>
          </w:tcPr>
          <w:p w14:paraId="7B30325D">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职称/资格</w:t>
            </w:r>
          </w:p>
        </w:tc>
        <w:tc>
          <w:tcPr>
            <w:tcW w:w="784" w:type="dxa"/>
            <w:vAlign w:val="center"/>
          </w:tcPr>
          <w:p w14:paraId="03548545">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专业</w:t>
            </w:r>
          </w:p>
        </w:tc>
        <w:tc>
          <w:tcPr>
            <w:tcW w:w="870" w:type="dxa"/>
            <w:vAlign w:val="center"/>
          </w:tcPr>
          <w:p w14:paraId="7A4803AC">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经验</w:t>
            </w:r>
          </w:p>
          <w:p w14:paraId="6DEBDD3A">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年限</w:t>
            </w:r>
          </w:p>
        </w:tc>
        <w:tc>
          <w:tcPr>
            <w:tcW w:w="1389" w:type="dxa"/>
            <w:vAlign w:val="center"/>
          </w:tcPr>
          <w:p w14:paraId="2D1C6569">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在本项目中担任职务</w:t>
            </w:r>
          </w:p>
        </w:tc>
      </w:tr>
      <w:tr w14:paraId="378DC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76E61FBA">
            <w:pPr>
              <w:pStyle w:val="29"/>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1</w:t>
            </w:r>
          </w:p>
        </w:tc>
        <w:tc>
          <w:tcPr>
            <w:tcW w:w="1051" w:type="dxa"/>
            <w:vAlign w:val="center"/>
          </w:tcPr>
          <w:p w14:paraId="11E5D312">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5958431E">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352C1DB6">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08B03C48">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07287004">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26F176E4">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03C1384A">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3C16D183">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r>
      <w:tr w14:paraId="5B333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40D13A15">
            <w:pPr>
              <w:pStyle w:val="29"/>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2</w:t>
            </w:r>
          </w:p>
        </w:tc>
        <w:tc>
          <w:tcPr>
            <w:tcW w:w="1051" w:type="dxa"/>
            <w:vAlign w:val="center"/>
          </w:tcPr>
          <w:p w14:paraId="730461D2">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77D3FE3C">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61E209B4">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4DF2109C">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0C3F549E">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2AF66E39">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315D7CBC">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628E5545">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r>
      <w:tr w14:paraId="208AC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3155B621">
            <w:pPr>
              <w:pStyle w:val="29"/>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3</w:t>
            </w:r>
          </w:p>
        </w:tc>
        <w:tc>
          <w:tcPr>
            <w:tcW w:w="1051" w:type="dxa"/>
            <w:vAlign w:val="center"/>
          </w:tcPr>
          <w:p w14:paraId="794A60CA">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0B00386F">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2C480FE1">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2FD7AA1B">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7E19143F">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3D4B1023">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1A9FA88C">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31526A67">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r>
      <w:tr w14:paraId="6172C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BE20C2C">
            <w:pPr>
              <w:pStyle w:val="29"/>
              <w:keepNext w:val="0"/>
              <w:keepLines w:val="0"/>
              <w:pageBreakBefore w:val="0"/>
              <w:widowControl/>
              <w:suppressLineNumbers w:val="0"/>
              <w:bidi w:val="0"/>
              <w:spacing w:before="0" w:beforeAutospacing="0" w:after="0" w:afterAutospacing="0" w:line="360" w:lineRule="auto"/>
              <w:ind w:left="0" w:right="0" w:firstLine="120" w:firstLineChars="5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4</w:t>
            </w:r>
          </w:p>
        </w:tc>
        <w:tc>
          <w:tcPr>
            <w:tcW w:w="1051" w:type="dxa"/>
            <w:vAlign w:val="center"/>
          </w:tcPr>
          <w:p w14:paraId="26A4CA0B">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04F3B8F7">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69D1C86D">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4C3819AB">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2BA85EAC">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77700215">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5C39320A">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18D1BA04">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r>
      <w:tr w14:paraId="100A4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838AAD5">
            <w:pPr>
              <w:pStyle w:val="29"/>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5</w:t>
            </w:r>
          </w:p>
        </w:tc>
        <w:tc>
          <w:tcPr>
            <w:tcW w:w="1051" w:type="dxa"/>
            <w:vAlign w:val="center"/>
          </w:tcPr>
          <w:p w14:paraId="7B8D0910">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059596DD">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77E8C7D1">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3FBBD04F">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77CE8EE6">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5B3CD3DE">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7DA04ED6">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3C6E1E32">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r>
      <w:tr w14:paraId="7B129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993FC1E">
            <w:pPr>
              <w:pStyle w:val="29"/>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6</w:t>
            </w:r>
          </w:p>
        </w:tc>
        <w:tc>
          <w:tcPr>
            <w:tcW w:w="1051" w:type="dxa"/>
            <w:vAlign w:val="center"/>
          </w:tcPr>
          <w:p w14:paraId="235B47FF">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015C9408">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7C08840E">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105A5E72">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049BDE07">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4309C056">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27A281F8">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3FCD543D">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r>
      <w:tr w14:paraId="5A4C6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855DE7E">
            <w:pPr>
              <w:pStyle w:val="29"/>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rPr>
              <w:t>…</w:t>
            </w:r>
          </w:p>
        </w:tc>
        <w:tc>
          <w:tcPr>
            <w:tcW w:w="1051" w:type="dxa"/>
            <w:vAlign w:val="center"/>
          </w:tcPr>
          <w:p w14:paraId="7101DBD6">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135B7552">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699896C1">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68EF0B0E">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49F0B720">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56808B33">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6ABBF010">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4985B515">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r>
      <w:tr w14:paraId="156BD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763C343">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051" w:type="dxa"/>
            <w:vAlign w:val="center"/>
          </w:tcPr>
          <w:p w14:paraId="408AAC4A">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062C1C60">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00F8703F">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696B0020">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229AC7BA">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269BB9D4">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6183A488">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30D102C1">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r>
      <w:tr w14:paraId="10848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9E8F7B8">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051" w:type="dxa"/>
            <w:vAlign w:val="center"/>
          </w:tcPr>
          <w:p w14:paraId="531A3892">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67C59859">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3D30D2D1">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4FDA5E24">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700BD81C">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1941E253">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192A464E">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4BE8B221">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r>
      <w:tr w14:paraId="68311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BB4869A">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051" w:type="dxa"/>
            <w:vAlign w:val="center"/>
          </w:tcPr>
          <w:p w14:paraId="54D82118">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7C1BD3D2">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6D24318F">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4FCF9E62">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2DB1B55B">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7E579FF6">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4EA0B54D">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341102BA">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r>
      <w:tr w14:paraId="7EAF0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8665DF7">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051" w:type="dxa"/>
            <w:vAlign w:val="center"/>
          </w:tcPr>
          <w:p w14:paraId="70EB5621">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669" w:type="dxa"/>
            <w:vAlign w:val="center"/>
          </w:tcPr>
          <w:p w14:paraId="1EDB1602">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55" w:type="dxa"/>
            <w:vAlign w:val="center"/>
          </w:tcPr>
          <w:p w14:paraId="3092F980">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05" w:type="dxa"/>
            <w:vAlign w:val="center"/>
          </w:tcPr>
          <w:p w14:paraId="2DE86619">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200" w:type="dxa"/>
            <w:vAlign w:val="center"/>
          </w:tcPr>
          <w:p w14:paraId="2D631DBE">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784" w:type="dxa"/>
            <w:vAlign w:val="center"/>
          </w:tcPr>
          <w:p w14:paraId="63194B2A">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870" w:type="dxa"/>
            <w:vAlign w:val="center"/>
          </w:tcPr>
          <w:p w14:paraId="6D6E5BD4">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c>
          <w:tcPr>
            <w:tcW w:w="1389" w:type="dxa"/>
            <w:vAlign w:val="center"/>
          </w:tcPr>
          <w:p w14:paraId="16FD3CB3">
            <w:pPr>
              <w:pStyle w:val="29"/>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kern w:val="2"/>
                <w:sz w:val="24"/>
                <w:szCs w:val="24"/>
                <w:highlight w:val="none"/>
              </w:rPr>
            </w:pPr>
          </w:p>
        </w:tc>
      </w:tr>
    </w:tbl>
    <w:p w14:paraId="2CE6E6D3">
      <w:pPr>
        <w:pStyle w:val="25"/>
        <w:pageBreakBefore w:val="0"/>
        <w:kinsoku w:val="0"/>
        <w:overflowPunct w:val="0"/>
        <w:bidi w:val="0"/>
        <w:spacing w:before="177" w:line="360" w:lineRule="auto"/>
        <w:ind w:left="63" w:right="63"/>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注：投标人应根据</w:t>
      </w:r>
      <w:r>
        <w:rPr>
          <w:rFonts w:hint="eastAsia" w:asciiTheme="majorEastAsia" w:hAnsiTheme="majorEastAsia" w:eastAsiaTheme="majorEastAsia" w:cstheme="majorEastAsia"/>
          <w:b/>
          <w:color w:val="auto"/>
          <w:sz w:val="24"/>
          <w:szCs w:val="24"/>
          <w:highlight w:val="none"/>
        </w:rPr>
        <w:t>招标文件</w:t>
      </w:r>
      <w:r>
        <w:rPr>
          <w:rFonts w:hint="eastAsia" w:asciiTheme="majorEastAsia" w:hAnsiTheme="majorEastAsia" w:eastAsiaTheme="majorEastAsia" w:cstheme="majorEastAsia"/>
          <w:color w:val="auto"/>
          <w:sz w:val="24"/>
          <w:szCs w:val="24"/>
          <w:highlight w:val="none"/>
        </w:rPr>
        <w:t>要求和采购项目的实际需要，列出为本项目所配备人员。</w:t>
      </w:r>
    </w:p>
    <w:p w14:paraId="4210226D">
      <w:pPr>
        <w:pageBreakBefore w:val="0"/>
        <w:bidi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14:paraId="05D01079">
      <w:pPr>
        <w:pStyle w:val="6"/>
        <w:pageBreakBefore w:val="0"/>
        <w:kinsoku w:val="0"/>
        <w:overflowPunct w:val="0"/>
        <w:bidi w:val="0"/>
        <w:spacing w:line="360" w:lineRule="auto"/>
        <w:ind w:right="75"/>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主要人员资历表</w:t>
      </w:r>
    </w:p>
    <w:p w14:paraId="4B7AB729">
      <w:pPr>
        <w:pStyle w:val="25"/>
        <w:pageBreakBefore w:val="0"/>
        <w:kinsoku w:val="0"/>
        <w:overflowPunct w:val="0"/>
        <w:bidi w:val="0"/>
        <w:spacing w:before="7" w:line="360" w:lineRule="auto"/>
        <w:ind w:left="63" w:right="63"/>
        <w:rPr>
          <w:rFonts w:hint="eastAsia" w:asciiTheme="majorEastAsia" w:hAnsiTheme="majorEastAsia" w:eastAsiaTheme="majorEastAsia" w:cstheme="majorEastAsia"/>
          <w:color w:val="auto"/>
          <w:sz w:val="24"/>
          <w:szCs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14:paraId="04AC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14:paraId="7C696556">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姓名</w:t>
            </w:r>
          </w:p>
        </w:tc>
        <w:tc>
          <w:tcPr>
            <w:tcW w:w="1612" w:type="dxa"/>
            <w:tcBorders>
              <w:top w:val="single" w:color="auto" w:sz="4" w:space="0"/>
              <w:left w:val="single" w:color="auto" w:sz="4" w:space="0"/>
              <w:bottom w:val="single" w:color="auto" w:sz="4" w:space="0"/>
              <w:right w:val="single" w:color="auto" w:sz="4" w:space="0"/>
            </w:tcBorders>
            <w:vAlign w:val="center"/>
          </w:tcPr>
          <w:p w14:paraId="6BCB8764">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491655AC">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7C4E15B2">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1F74DFD1">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学          历</w:t>
            </w:r>
          </w:p>
        </w:tc>
        <w:tc>
          <w:tcPr>
            <w:tcW w:w="1775" w:type="dxa"/>
            <w:tcBorders>
              <w:top w:val="single" w:color="auto" w:sz="4" w:space="0"/>
              <w:left w:val="single" w:color="auto" w:sz="4" w:space="0"/>
              <w:bottom w:val="single" w:color="auto" w:sz="4" w:space="0"/>
              <w:right w:val="single" w:color="auto" w:sz="4" w:space="0"/>
            </w:tcBorders>
            <w:vAlign w:val="center"/>
          </w:tcPr>
          <w:p w14:paraId="425DF5B3">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p>
        </w:tc>
      </w:tr>
      <w:tr w14:paraId="1CEA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14:paraId="709C28FD">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职称</w:t>
            </w:r>
          </w:p>
        </w:tc>
        <w:tc>
          <w:tcPr>
            <w:tcW w:w="1612" w:type="dxa"/>
            <w:tcBorders>
              <w:top w:val="single" w:color="auto" w:sz="4" w:space="0"/>
              <w:left w:val="single" w:color="auto" w:sz="4" w:space="0"/>
              <w:bottom w:val="single" w:color="auto" w:sz="4" w:space="0"/>
              <w:right w:val="single" w:color="auto" w:sz="4" w:space="0"/>
            </w:tcBorders>
            <w:vAlign w:val="center"/>
          </w:tcPr>
          <w:p w14:paraId="68473D6F">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14:paraId="2BF8AC37">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center"/>
          </w:tcPr>
          <w:p w14:paraId="059FCBED">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0A16227C">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center"/>
          </w:tcPr>
          <w:p w14:paraId="2B0C3FC7">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p>
        </w:tc>
      </w:tr>
      <w:tr w14:paraId="697B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05" w:type="dxa"/>
            <w:gridSpan w:val="2"/>
            <w:tcBorders>
              <w:top w:val="single" w:color="auto" w:sz="4" w:space="0"/>
              <w:left w:val="single" w:color="auto" w:sz="4" w:space="0"/>
              <w:bottom w:val="single" w:color="auto" w:sz="4" w:space="0"/>
              <w:right w:val="single" w:color="auto" w:sz="4" w:space="0"/>
            </w:tcBorders>
            <w:vAlign w:val="center"/>
          </w:tcPr>
          <w:p w14:paraId="44B7867D">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14:paraId="467E9C0B">
            <w:pPr>
              <w:keepNext w:val="0"/>
              <w:keepLines w:val="0"/>
              <w:pageBreakBefore w:val="0"/>
              <w:widowControl/>
              <w:suppressLineNumbers w:val="0"/>
              <w:bidi w:val="0"/>
              <w:spacing w:before="0" w:beforeAutospacing="0" w:after="0" w:afterAutospacing="0" w:line="360" w:lineRule="auto"/>
              <w:ind w:left="0" w:right="0" w:firstLine="600" w:firstLineChars="25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年毕业于                 学校         专业</w:t>
            </w:r>
          </w:p>
        </w:tc>
      </w:tr>
      <w:tr w14:paraId="208E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462" w:type="dxa"/>
            <w:gridSpan w:val="9"/>
            <w:tcBorders>
              <w:top w:val="single" w:color="auto" w:sz="4" w:space="0"/>
              <w:left w:val="single" w:color="auto" w:sz="4" w:space="0"/>
              <w:bottom w:val="single" w:color="auto" w:sz="4" w:space="0"/>
              <w:right w:val="single" w:color="auto" w:sz="4" w:space="0"/>
            </w:tcBorders>
            <w:vAlign w:val="center"/>
          </w:tcPr>
          <w:p w14:paraId="4421C0A3">
            <w:pPr>
              <w:keepNext w:val="0"/>
              <w:keepLines w:val="0"/>
              <w:pageBreakBefore w:val="0"/>
              <w:widowControl/>
              <w:suppressLineNumbers w:val="0"/>
              <w:bidi w:val="0"/>
              <w:spacing w:before="0" w:beforeAutospacing="0" w:after="0" w:afterAutospacing="0" w:line="360" w:lineRule="auto"/>
              <w:ind w:left="0" w:right="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主要工作经历</w:t>
            </w:r>
          </w:p>
        </w:tc>
      </w:tr>
      <w:tr w14:paraId="2529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02CA181D">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14:paraId="206870F0">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14:paraId="5D3FD913">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14:paraId="24335ED9">
            <w:pPr>
              <w:keepNext w:val="0"/>
              <w:keepLines w:val="0"/>
              <w:pageBreakBefore w:val="0"/>
              <w:widowControl/>
              <w:suppressLineNumbers w:val="0"/>
              <w:bidi w:val="0"/>
              <w:spacing w:before="0" w:beforeAutospacing="0" w:after="0" w:afterAutospacing="0" w:line="360" w:lineRule="auto"/>
              <w:ind w:left="0" w:right="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发包人及联系电话</w:t>
            </w:r>
          </w:p>
        </w:tc>
      </w:tr>
      <w:tr w14:paraId="4D00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3" w:type="dxa"/>
            <w:tcBorders>
              <w:top w:val="single" w:color="auto" w:sz="4" w:space="0"/>
              <w:left w:val="single" w:color="auto" w:sz="4" w:space="0"/>
              <w:bottom w:val="single" w:color="auto" w:sz="4" w:space="0"/>
              <w:right w:val="single" w:color="auto" w:sz="4" w:space="0"/>
            </w:tcBorders>
          </w:tcPr>
          <w:p w14:paraId="189B66F5">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63867EE9">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7A2563B9">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2BD8AD80">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r>
      <w:tr w14:paraId="37A6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3" w:type="dxa"/>
            <w:tcBorders>
              <w:top w:val="single" w:color="auto" w:sz="4" w:space="0"/>
              <w:left w:val="single" w:color="auto" w:sz="4" w:space="0"/>
              <w:bottom w:val="single" w:color="auto" w:sz="4" w:space="0"/>
              <w:right w:val="single" w:color="auto" w:sz="4" w:space="0"/>
            </w:tcBorders>
          </w:tcPr>
          <w:p w14:paraId="06F1ECC4">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2B4DE8A0">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1A4BBFA3">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6E05BD4C">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r>
      <w:tr w14:paraId="1D76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53" w:type="dxa"/>
            <w:tcBorders>
              <w:top w:val="single" w:color="auto" w:sz="4" w:space="0"/>
              <w:left w:val="single" w:color="auto" w:sz="4" w:space="0"/>
              <w:bottom w:val="single" w:color="auto" w:sz="4" w:space="0"/>
              <w:right w:val="single" w:color="auto" w:sz="4" w:space="0"/>
            </w:tcBorders>
          </w:tcPr>
          <w:p w14:paraId="77708652">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7F6EE84D">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07F1F0F0">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3882F10A">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r>
      <w:tr w14:paraId="2638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53" w:type="dxa"/>
            <w:tcBorders>
              <w:top w:val="single" w:color="auto" w:sz="4" w:space="0"/>
              <w:left w:val="single" w:color="auto" w:sz="4" w:space="0"/>
              <w:bottom w:val="single" w:color="auto" w:sz="4" w:space="0"/>
              <w:right w:val="single" w:color="auto" w:sz="4" w:space="0"/>
            </w:tcBorders>
          </w:tcPr>
          <w:p w14:paraId="5B8434BA">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03A1A62C">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4E8EF3D7">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6AAEC3AB">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r>
      <w:tr w14:paraId="717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53" w:type="dxa"/>
            <w:tcBorders>
              <w:top w:val="single" w:color="auto" w:sz="4" w:space="0"/>
              <w:left w:val="single" w:color="auto" w:sz="4" w:space="0"/>
              <w:bottom w:val="single" w:color="auto" w:sz="4" w:space="0"/>
              <w:right w:val="single" w:color="auto" w:sz="4" w:space="0"/>
            </w:tcBorders>
          </w:tcPr>
          <w:p w14:paraId="05439909">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5D3F1AF2">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69539A23">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0D053B0A">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r>
      <w:tr w14:paraId="5B8C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53" w:type="dxa"/>
            <w:tcBorders>
              <w:top w:val="single" w:color="auto" w:sz="4" w:space="0"/>
              <w:left w:val="single" w:color="auto" w:sz="4" w:space="0"/>
              <w:bottom w:val="single" w:color="auto" w:sz="4" w:space="0"/>
              <w:right w:val="single" w:color="auto" w:sz="4" w:space="0"/>
            </w:tcBorders>
          </w:tcPr>
          <w:p w14:paraId="192ABE67">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395805EC">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23DEF1F7">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48AC497E">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r>
      <w:tr w14:paraId="6EF6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3" w:type="dxa"/>
            <w:tcBorders>
              <w:top w:val="single" w:color="auto" w:sz="4" w:space="0"/>
              <w:left w:val="single" w:color="auto" w:sz="4" w:space="0"/>
              <w:bottom w:val="single" w:color="auto" w:sz="4" w:space="0"/>
              <w:right w:val="single" w:color="auto" w:sz="4" w:space="0"/>
            </w:tcBorders>
          </w:tcPr>
          <w:p w14:paraId="21E61230">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426CE60C">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37D1413B">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65F5EF15">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r>
      <w:tr w14:paraId="6E97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3" w:type="dxa"/>
            <w:tcBorders>
              <w:top w:val="single" w:color="auto" w:sz="4" w:space="0"/>
              <w:left w:val="single" w:color="auto" w:sz="4" w:space="0"/>
              <w:bottom w:val="single" w:color="auto" w:sz="4" w:space="0"/>
              <w:right w:val="single" w:color="auto" w:sz="4" w:space="0"/>
            </w:tcBorders>
          </w:tcPr>
          <w:p w14:paraId="47AF2435">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277DBE4F">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29DB7820">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36867746">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r>
      <w:tr w14:paraId="1BE2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3" w:type="dxa"/>
            <w:tcBorders>
              <w:top w:val="single" w:color="auto" w:sz="4" w:space="0"/>
              <w:left w:val="single" w:color="auto" w:sz="4" w:space="0"/>
              <w:bottom w:val="single" w:color="auto" w:sz="4" w:space="0"/>
              <w:right w:val="single" w:color="auto" w:sz="4" w:space="0"/>
            </w:tcBorders>
          </w:tcPr>
          <w:p w14:paraId="1844D3BD">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01F50B29">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7A15CC50">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6476A125">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r>
      <w:tr w14:paraId="1383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53" w:type="dxa"/>
            <w:tcBorders>
              <w:top w:val="single" w:color="auto" w:sz="4" w:space="0"/>
              <w:left w:val="single" w:color="auto" w:sz="4" w:space="0"/>
              <w:bottom w:val="single" w:color="auto" w:sz="4" w:space="0"/>
              <w:right w:val="single" w:color="auto" w:sz="4" w:space="0"/>
            </w:tcBorders>
          </w:tcPr>
          <w:p w14:paraId="779B8E52">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7E425602">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5C469B24">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376F9A56">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r>
      <w:tr w14:paraId="5354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53" w:type="dxa"/>
            <w:tcBorders>
              <w:top w:val="single" w:color="auto" w:sz="4" w:space="0"/>
              <w:left w:val="single" w:color="auto" w:sz="4" w:space="0"/>
              <w:bottom w:val="single" w:color="auto" w:sz="4" w:space="0"/>
              <w:right w:val="single" w:color="auto" w:sz="4" w:space="0"/>
            </w:tcBorders>
          </w:tcPr>
          <w:p w14:paraId="5DF8521C">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6205F10D">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47816598">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5AA453D8">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r>
      <w:tr w14:paraId="7B49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53" w:type="dxa"/>
            <w:tcBorders>
              <w:top w:val="single" w:color="auto" w:sz="4" w:space="0"/>
              <w:left w:val="single" w:color="auto" w:sz="4" w:space="0"/>
              <w:bottom w:val="single" w:color="auto" w:sz="4" w:space="0"/>
              <w:right w:val="single" w:color="auto" w:sz="4" w:space="0"/>
            </w:tcBorders>
          </w:tcPr>
          <w:p w14:paraId="05DDFDA2">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14:paraId="0089E45A">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14:paraId="1A0EA1E8">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14:paraId="6C11A35F">
            <w:pPr>
              <w:keepNext w:val="0"/>
              <w:keepLines w:val="0"/>
              <w:pageBreakBefore w:val="0"/>
              <w:widowControl/>
              <w:suppressLineNumbers w:val="0"/>
              <w:bidi w:val="0"/>
              <w:spacing w:before="0" w:beforeAutospacing="0" w:after="0" w:afterAutospacing="0" w:line="360" w:lineRule="auto"/>
              <w:ind w:left="0" w:right="0"/>
              <w:rPr>
                <w:rFonts w:hint="eastAsia" w:asciiTheme="majorEastAsia" w:hAnsiTheme="majorEastAsia" w:eastAsiaTheme="majorEastAsia" w:cstheme="majorEastAsia"/>
                <w:color w:val="auto"/>
                <w:sz w:val="24"/>
                <w:szCs w:val="24"/>
                <w:highlight w:val="none"/>
              </w:rPr>
            </w:pPr>
          </w:p>
        </w:tc>
      </w:tr>
    </w:tbl>
    <w:p w14:paraId="79269BA2">
      <w:pPr>
        <w:pStyle w:val="25"/>
        <w:pageBreakBefore w:val="0"/>
        <w:tabs>
          <w:tab w:val="left" w:pos="567"/>
        </w:tabs>
        <w:kinsoku w:val="0"/>
        <w:overflowPunct w:val="0"/>
        <w:autoSpaceDE w:val="0"/>
        <w:autoSpaceDN w:val="0"/>
        <w:bidi w:val="0"/>
        <w:spacing w:before="77" w:after="0" w:line="360" w:lineRule="auto"/>
        <w:ind w:left="426" w:leftChars="0" w:right="-281" w:right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注：本表所列人员均应填写“主要人员资历表”，并附人员身份证、职称证书（或资格证书）等材料。</w:t>
      </w:r>
    </w:p>
    <w:p w14:paraId="6F7B3530">
      <w:pPr>
        <w:pageBreakBefore w:val="0"/>
        <w:bidi w:val="0"/>
        <w:spacing w:line="360" w:lineRule="auto"/>
        <w:rPr>
          <w:rFonts w:hint="eastAsia" w:asciiTheme="majorEastAsia" w:hAnsiTheme="majorEastAsia" w:eastAsiaTheme="majorEastAsia" w:cstheme="majorEastAsia"/>
          <w:color w:val="auto"/>
          <w:sz w:val="24"/>
          <w:highlight w:val="none"/>
        </w:rPr>
        <w:sectPr>
          <w:pgSz w:w="11910" w:h="16840"/>
          <w:pgMar w:top="1134" w:right="1134" w:bottom="1077" w:left="1134" w:header="907" w:footer="1061" w:gutter="0"/>
          <w:pgNumType w:fmt="decimal"/>
          <w:cols w:space="720" w:num="1"/>
        </w:sectPr>
      </w:pPr>
    </w:p>
    <w:p w14:paraId="2BCAD699">
      <w:pPr>
        <w:pageBreakBefore w:val="0"/>
        <w:autoSpaceDE w:val="0"/>
        <w:autoSpaceDN w:val="0"/>
        <w:bidi w:val="0"/>
        <w:adjustRightInd w:val="0"/>
        <w:spacing w:line="360" w:lineRule="auto"/>
        <w:jc w:val="center"/>
        <w:rPr>
          <w:rFonts w:ascii="宋体" w:hAnsi="宋体"/>
          <w:b/>
          <w:color w:val="000000"/>
          <w:sz w:val="32"/>
          <w:szCs w:val="32"/>
        </w:rPr>
      </w:pPr>
      <w:r>
        <w:rPr>
          <w:rFonts w:hint="eastAsia" w:ascii="宋体" w:hAnsi="宋体" w:eastAsia="宋体"/>
          <w:b/>
          <w:color w:val="000000"/>
          <w:spacing w:val="20"/>
          <w:sz w:val="32"/>
          <w:szCs w:val="32"/>
          <w:lang w:eastAsia="zh-CN"/>
        </w:rPr>
        <w:t>（五）</w:t>
      </w:r>
      <w:r>
        <w:rPr>
          <w:rFonts w:hint="eastAsia" w:ascii="宋体" w:hAnsi="宋体"/>
          <w:b/>
          <w:color w:val="000000"/>
          <w:spacing w:val="20"/>
          <w:sz w:val="32"/>
          <w:szCs w:val="32"/>
        </w:rPr>
        <w:t>技术条款响应/偏离</w:t>
      </w:r>
      <w:r>
        <w:rPr>
          <w:rFonts w:hint="eastAsia" w:ascii="宋体" w:hAnsi="宋体"/>
          <w:b/>
          <w:color w:val="000000"/>
          <w:sz w:val="32"/>
          <w:szCs w:val="32"/>
        </w:rPr>
        <w:t>表</w:t>
      </w:r>
    </w:p>
    <w:p w14:paraId="29BE35C1">
      <w:pPr>
        <w:pageBreakBefore w:val="0"/>
        <w:autoSpaceDE w:val="0"/>
        <w:autoSpaceDN w:val="0"/>
        <w:bidi w:val="0"/>
        <w:adjustRightInd w:val="0"/>
        <w:spacing w:line="360" w:lineRule="auto"/>
        <w:ind w:firstLine="240" w:firstLineChars="100"/>
        <w:jc w:val="left"/>
        <w:rPr>
          <w:rFonts w:ascii="宋体" w:hAnsi="宋体" w:cs="宋体"/>
          <w:color w:val="000000"/>
          <w:sz w:val="24"/>
          <w:szCs w:val="24"/>
        </w:rPr>
      </w:pPr>
      <w:r>
        <w:rPr>
          <w:rFonts w:hint="eastAsia" w:ascii="宋体" w:hAnsi="宋体" w:cs="宋体"/>
          <w:color w:val="000000"/>
          <w:sz w:val="24"/>
          <w:szCs w:val="24"/>
        </w:rPr>
        <w:t>项目名称：</w:t>
      </w:r>
    </w:p>
    <w:p w14:paraId="76590006">
      <w:pPr>
        <w:pageBreakBefore w:val="0"/>
        <w:autoSpaceDE w:val="0"/>
        <w:autoSpaceDN w:val="0"/>
        <w:bidi w:val="0"/>
        <w:adjustRightInd w:val="0"/>
        <w:spacing w:line="360" w:lineRule="auto"/>
        <w:ind w:firstLine="240" w:firstLineChars="100"/>
        <w:jc w:val="left"/>
        <w:rPr>
          <w:rFonts w:ascii="宋体" w:hAnsi="宋体" w:cs="宋体"/>
          <w:color w:val="000000"/>
          <w:sz w:val="24"/>
          <w:szCs w:val="24"/>
        </w:rPr>
      </w:pPr>
      <w:r>
        <w:rPr>
          <w:rFonts w:hint="eastAsia" w:ascii="宋体" w:hAnsi="宋体" w:cs="宋体"/>
          <w:color w:val="000000"/>
          <w:sz w:val="24"/>
          <w:szCs w:val="24"/>
        </w:rPr>
        <w:t xml:space="preserve">项目编号：               </w:t>
      </w:r>
    </w:p>
    <w:tbl>
      <w:tblPr>
        <w:tblStyle w:val="17"/>
        <w:tblW w:w="9721"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84"/>
        <w:gridCol w:w="3266"/>
        <w:gridCol w:w="2609"/>
      </w:tblGrid>
      <w:tr w14:paraId="679D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62" w:type="dxa"/>
            <w:noWrap w:val="0"/>
            <w:vAlign w:val="center"/>
          </w:tcPr>
          <w:p w14:paraId="2328AE32">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r>
              <w:rPr>
                <w:rFonts w:hint="eastAsia" w:ascii="宋体" w:hAnsi="宋体" w:cs="宋体"/>
                <w:color w:val="000000"/>
                <w:sz w:val="24"/>
                <w:szCs w:val="24"/>
              </w:rPr>
              <w:t>序号</w:t>
            </w:r>
          </w:p>
        </w:tc>
        <w:tc>
          <w:tcPr>
            <w:tcW w:w="2884" w:type="dxa"/>
            <w:noWrap w:val="0"/>
            <w:vAlign w:val="center"/>
          </w:tcPr>
          <w:p w14:paraId="406CD91E">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r>
              <w:rPr>
                <w:rFonts w:hint="eastAsia" w:ascii="宋体" w:hAnsi="宋体" w:cs="宋体"/>
                <w:color w:val="000000"/>
                <w:sz w:val="24"/>
                <w:szCs w:val="24"/>
              </w:rPr>
              <w:t>磋商文件技术要求</w:t>
            </w:r>
          </w:p>
        </w:tc>
        <w:tc>
          <w:tcPr>
            <w:tcW w:w="3266" w:type="dxa"/>
            <w:noWrap w:val="0"/>
            <w:vAlign w:val="center"/>
          </w:tcPr>
          <w:p w14:paraId="73D93D03">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r>
              <w:rPr>
                <w:rFonts w:hint="eastAsia" w:ascii="宋体" w:hAnsi="宋体" w:cs="宋体"/>
                <w:color w:val="000000"/>
                <w:sz w:val="24"/>
                <w:szCs w:val="24"/>
              </w:rPr>
              <w:t>响应文件对应技术要求</w:t>
            </w:r>
          </w:p>
        </w:tc>
        <w:tc>
          <w:tcPr>
            <w:tcW w:w="2609" w:type="dxa"/>
            <w:noWrap w:val="0"/>
            <w:vAlign w:val="center"/>
          </w:tcPr>
          <w:p w14:paraId="0315A572">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r>
              <w:rPr>
                <w:rFonts w:hint="eastAsia" w:ascii="宋体" w:hAnsi="宋体" w:cs="宋体"/>
                <w:color w:val="000000"/>
                <w:sz w:val="24"/>
                <w:szCs w:val="24"/>
              </w:rPr>
              <w:t>响应/偏离</w:t>
            </w:r>
          </w:p>
        </w:tc>
      </w:tr>
      <w:tr w14:paraId="40CA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2" w:type="dxa"/>
            <w:noWrap w:val="0"/>
            <w:vAlign w:val="center"/>
          </w:tcPr>
          <w:p w14:paraId="16393ABD">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884" w:type="dxa"/>
            <w:noWrap w:val="0"/>
            <w:vAlign w:val="center"/>
          </w:tcPr>
          <w:p w14:paraId="7CD656CA">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3266" w:type="dxa"/>
            <w:noWrap w:val="0"/>
            <w:vAlign w:val="center"/>
          </w:tcPr>
          <w:p w14:paraId="38D8A262">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609" w:type="dxa"/>
            <w:noWrap w:val="0"/>
            <w:vAlign w:val="center"/>
          </w:tcPr>
          <w:p w14:paraId="74A86A4F">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r>
      <w:tr w14:paraId="487A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2" w:type="dxa"/>
            <w:noWrap w:val="0"/>
            <w:vAlign w:val="center"/>
          </w:tcPr>
          <w:p w14:paraId="7122B4CD">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884" w:type="dxa"/>
            <w:noWrap w:val="0"/>
            <w:vAlign w:val="center"/>
          </w:tcPr>
          <w:p w14:paraId="6E7EF730">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3266" w:type="dxa"/>
            <w:noWrap w:val="0"/>
            <w:vAlign w:val="center"/>
          </w:tcPr>
          <w:p w14:paraId="5291195B">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609" w:type="dxa"/>
            <w:noWrap w:val="0"/>
            <w:vAlign w:val="center"/>
          </w:tcPr>
          <w:p w14:paraId="41B6AFB3">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r>
      <w:tr w14:paraId="1CA5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2" w:type="dxa"/>
            <w:noWrap w:val="0"/>
            <w:vAlign w:val="center"/>
          </w:tcPr>
          <w:p w14:paraId="4252A8BC">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884" w:type="dxa"/>
            <w:noWrap w:val="0"/>
            <w:vAlign w:val="center"/>
          </w:tcPr>
          <w:p w14:paraId="49B29388">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3266" w:type="dxa"/>
            <w:noWrap w:val="0"/>
            <w:vAlign w:val="center"/>
          </w:tcPr>
          <w:p w14:paraId="288FE987">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609" w:type="dxa"/>
            <w:noWrap w:val="0"/>
            <w:vAlign w:val="center"/>
          </w:tcPr>
          <w:p w14:paraId="5840B1EF">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r>
      <w:tr w14:paraId="076D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2" w:type="dxa"/>
            <w:noWrap w:val="0"/>
            <w:vAlign w:val="center"/>
          </w:tcPr>
          <w:p w14:paraId="463CE316">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884" w:type="dxa"/>
            <w:noWrap w:val="0"/>
            <w:vAlign w:val="center"/>
          </w:tcPr>
          <w:p w14:paraId="03E4A52F">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3266" w:type="dxa"/>
            <w:noWrap w:val="0"/>
            <w:vAlign w:val="center"/>
          </w:tcPr>
          <w:p w14:paraId="254BD7EE">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609" w:type="dxa"/>
            <w:noWrap w:val="0"/>
            <w:vAlign w:val="center"/>
          </w:tcPr>
          <w:p w14:paraId="7B94BAC7">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r>
      <w:tr w14:paraId="4842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2" w:type="dxa"/>
            <w:noWrap w:val="0"/>
            <w:vAlign w:val="center"/>
          </w:tcPr>
          <w:p w14:paraId="36B9B509">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884" w:type="dxa"/>
            <w:noWrap w:val="0"/>
            <w:vAlign w:val="center"/>
          </w:tcPr>
          <w:p w14:paraId="541E8340">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3266" w:type="dxa"/>
            <w:noWrap w:val="0"/>
            <w:vAlign w:val="center"/>
          </w:tcPr>
          <w:p w14:paraId="3FB30E26">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609" w:type="dxa"/>
            <w:noWrap w:val="0"/>
            <w:vAlign w:val="center"/>
          </w:tcPr>
          <w:p w14:paraId="1905AAA8">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r>
      <w:tr w14:paraId="542A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2" w:type="dxa"/>
            <w:noWrap w:val="0"/>
            <w:vAlign w:val="center"/>
          </w:tcPr>
          <w:p w14:paraId="1D13FCA8">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884" w:type="dxa"/>
            <w:noWrap w:val="0"/>
            <w:vAlign w:val="center"/>
          </w:tcPr>
          <w:p w14:paraId="1F83C002">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3266" w:type="dxa"/>
            <w:noWrap w:val="0"/>
            <w:vAlign w:val="center"/>
          </w:tcPr>
          <w:p w14:paraId="676EF272">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609" w:type="dxa"/>
            <w:noWrap w:val="0"/>
            <w:vAlign w:val="center"/>
          </w:tcPr>
          <w:p w14:paraId="38C4316A">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r>
      <w:tr w14:paraId="4927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2" w:type="dxa"/>
            <w:noWrap w:val="0"/>
            <w:vAlign w:val="center"/>
          </w:tcPr>
          <w:p w14:paraId="768EED90">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884" w:type="dxa"/>
            <w:noWrap w:val="0"/>
            <w:vAlign w:val="center"/>
          </w:tcPr>
          <w:p w14:paraId="6BA1B196">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3266" w:type="dxa"/>
            <w:noWrap w:val="0"/>
            <w:vAlign w:val="center"/>
          </w:tcPr>
          <w:p w14:paraId="36DE2455">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609" w:type="dxa"/>
            <w:noWrap w:val="0"/>
            <w:vAlign w:val="center"/>
          </w:tcPr>
          <w:p w14:paraId="222648EA">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r>
      <w:tr w14:paraId="7388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62" w:type="dxa"/>
            <w:noWrap w:val="0"/>
            <w:vAlign w:val="center"/>
          </w:tcPr>
          <w:p w14:paraId="7A6606A5">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884" w:type="dxa"/>
            <w:noWrap w:val="0"/>
            <w:vAlign w:val="center"/>
          </w:tcPr>
          <w:p w14:paraId="46463BB6">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3266" w:type="dxa"/>
            <w:noWrap w:val="0"/>
            <w:vAlign w:val="center"/>
          </w:tcPr>
          <w:p w14:paraId="2D48B3D9">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609" w:type="dxa"/>
            <w:noWrap w:val="0"/>
            <w:vAlign w:val="center"/>
          </w:tcPr>
          <w:p w14:paraId="6A30F49D">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r>
      <w:tr w14:paraId="5882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2" w:type="dxa"/>
            <w:noWrap w:val="0"/>
            <w:vAlign w:val="center"/>
          </w:tcPr>
          <w:p w14:paraId="2EFBC0D4">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884" w:type="dxa"/>
            <w:noWrap w:val="0"/>
            <w:vAlign w:val="center"/>
          </w:tcPr>
          <w:p w14:paraId="1C80BBAE">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3266" w:type="dxa"/>
            <w:noWrap w:val="0"/>
            <w:vAlign w:val="center"/>
          </w:tcPr>
          <w:p w14:paraId="14E6B7DF">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609" w:type="dxa"/>
            <w:noWrap w:val="0"/>
            <w:vAlign w:val="center"/>
          </w:tcPr>
          <w:p w14:paraId="76FA3C7A">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r>
      <w:tr w14:paraId="5CA2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2" w:type="dxa"/>
            <w:noWrap w:val="0"/>
            <w:vAlign w:val="center"/>
          </w:tcPr>
          <w:p w14:paraId="02ABC693">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884" w:type="dxa"/>
            <w:noWrap w:val="0"/>
            <w:vAlign w:val="center"/>
          </w:tcPr>
          <w:p w14:paraId="5F54FF1D">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3266" w:type="dxa"/>
            <w:noWrap w:val="0"/>
            <w:vAlign w:val="center"/>
          </w:tcPr>
          <w:p w14:paraId="51CBDCDA">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609" w:type="dxa"/>
            <w:noWrap w:val="0"/>
            <w:vAlign w:val="center"/>
          </w:tcPr>
          <w:p w14:paraId="02656DB8">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r>
      <w:tr w14:paraId="1CEE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2" w:type="dxa"/>
            <w:noWrap w:val="0"/>
            <w:vAlign w:val="center"/>
          </w:tcPr>
          <w:p w14:paraId="0220CF55">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884" w:type="dxa"/>
            <w:noWrap w:val="0"/>
            <w:vAlign w:val="center"/>
          </w:tcPr>
          <w:p w14:paraId="5FE948DB">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3266" w:type="dxa"/>
            <w:noWrap w:val="0"/>
            <w:vAlign w:val="center"/>
          </w:tcPr>
          <w:p w14:paraId="754615BF">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c>
          <w:tcPr>
            <w:tcW w:w="2609" w:type="dxa"/>
            <w:noWrap w:val="0"/>
            <w:vAlign w:val="center"/>
          </w:tcPr>
          <w:p w14:paraId="6579EC11">
            <w:pPr>
              <w:keepNext w:val="0"/>
              <w:keepLines w:val="0"/>
              <w:pageBreakBefore w:val="0"/>
              <w:widowControl/>
              <w:suppressLineNumbers w:val="0"/>
              <w:autoSpaceDE w:val="0"/>
              <w:autoSpaceDN w:val="0"/>
              <w:bidi w:val="0"/>
              <w:adjustRightInd w:val="0"/>
              <w:spacing w:before="0" w:beforeAutospacing="0" w:after="0" w:afterAutospacing="0" w:line="360" w:lineRule="auto"/>
              <w:ind w:left="0" w:right="0"/>
              <w:jc w:val="left"/>
              <w:rPr>
                <w:rFonts w:hint="default" w:ascii="宋体" w:hAnsi="宋体" w:cs="宋体"/>
                <w:color w:val="000000"/>
                <w:sz w:val="24"/>
                <w:szCs w:val="24"/>
              </w:rPr>
            </w:pPr>
          </w:p>
        </w:tc>
      </w:tr>
    </w:tbl>
    <w:p w14:paraId="17D787D8">
      <w:pPr>
        <w:pageBreakBefore w:val="0"/>
        <w:autoSpaceDE w:val="0"/>
        <w:autoSpaceDN w:val="0"/>
        <w:bidi w:val="0"/>
        <w:adjustRightInd w:val="0"/>
        <w:spacing w:line="360" w:lineRule="auto"/>
        <w:jc w:val="left"/>
        <w:rPr>
          <w:rFonts w:ascii="宋体" w:hAnsi="宋体" w:cs="宋体"/>
          <w:color w:val="000000"/>
          <w:sz w:val="24"/>
          <w:szCs w:val="24"/>
        </w:rPr>
      </w:pPr>
      <w:r>
        <w:rPr>
          <w:rFonts w:hint="eastAsia" w:ascii="宋体" w:hAnsi="宋体" w:cs="宋体"/>
          <w:color w:val="000000"/>
          <w:sz w:val="24"/>
          <w:szCs w:val="24"/>
        </w:rPr>
        <w:t xml:space="preserve">供应商（签章）：                      </w:t>
      </w:r>
    </w:p>
    <w:p w14:paraId="60CC14DA">
      <w:pPr>
        <w:pageBreakBefore w:val="0"/>
        <w:autoSpaceDE w:val="0"/>
        <w:autoSpaceDN w:val="0"/>
        <w:bidi w:val="0"/>
        <w:adjustRightInd w:val="0"/>
        <w:spacing w:line="360" w:lineRule="auto"/>
        <w:jc w:val="left"/>
        <w:rPr>
          <w:rFonts w:ascii="宋体" w:hAnsi="宋体" w:cs="宋体"/>
          <w:color w:val="000000"/>
          <w:sz w:val="24"/>
          <w:szCs w:val="24"/>
        </w:rPr>
      </w:pPr>
      <w:r>
        <w:rPr>
          <w:rFonts w:hint="eastAsia" w:ascii="宋体" w:hAnsi="宋体" w:cs="宋体"/>
          <w:color w:val="000000"/>
          <w:sz w:val="24"/>
          <w:szCs w:val="24"/>
        </w:rPr>
        <w:t>法定代表人或委托代理人签字：</w:t>
      </w:r>
    </w:p>
    <w:p w14:paraId="755DC170">
      <w:pPr>
        <w:pageBreakBefore w:val="0"/>
        <w:autoSpaceDE w:val="0"/>
        <w:autoSpaceDN w:val="0"/>
        <w:bidi w:val="0"/>
        <w:adjustRightInd w:val="0"/>
        <w:spacing w:line="360" w:lineRule="auto"/>
        <w:jc w:val="left"/>
        <w:rPr>
          <w:rFonts w:ascii="宋体" w:hAnsi="宋体" w:cs="宋体"/>
          <w:color w:val="000000"/>
          <w:sz w:val="24"/>
          <w:szCs w:val="24"/>
        </w:rPr>
      </w:pPr>
      <w:r>
        <w:rPr>
          <w:rFonts w:hint="eastAsia" w:ascii="宋体" w:hAnsi="宋体" w:cs="宋体"/>
          <w:color w:val="000000"/>
          <w:sz w:val="24"/>
          <w:szCs w:val="24"/>
        </w:rPr>
        <w:t>日      期：    年     月    日</w:t>
      </w:r>
    </w:p>
    <w:p w14:paraId="44708BE5">
      <w:pPr>
        <w:pageBreakBefore w:val="0"/>
        <w:autoSpaceDE w:val="0"/>
        <w:autoSpaceDN w:val="0"/>
        <w:bidi w:val="0"/>
        <w:adjustRightInd w:val="0"/>
        <w:spacing w:line="360" w:lineRule="auto"/>
        <w:jc w:val="left"/>
        <w:rPr>
          <w:rFonts w:ascii="宋体" w:hAnsi="宋体" w:cs="宋体"/>
          <w:color w:val="000000"/>
          <w:sz w:val="24"/>
          <w:szCs w:val="24"/>
        </w:rPr>
      </w:pPr>
    </w:p>
    <w:p w14:paraId="21ED9B87">
      <w:pPr>
        <w:pageBreakBefore w:val="0"/>
        <w:autoSpaceDE w:val="0"/>
        <w:autoSpaceDN w:val="0"/>
        <w:bidi w:val="0"/>
        <w:adjustRightInd w:val="0"/>
        <w:spacing w:line="360" w:lineRule="auto"/>
        <w:jc w:val="left"/>
        <w:rPr>
          <w:rFonts w:ascii="宋体" w:hAnsi="宋体" w:cs="宋体"/>
          <w:color w:val="000000"/>
          <w:sz w:val="24"/>
          <w:szCs w:val="24"/>
        </w:rPr>
      </w:pPr>
      <w:r>
        <w:rPr>
          <w:rFonts w:hint="eastAsia" w:ascii="宋体" w:hAnsi="宋体" w:cs="宋体"/>
          <w:color w:val="000000"/>
          <w:sz w:val="24"/>
          <w:szCs w:val="24"/>
        </w:rPr>
        <w:t>说明：1.磋商文件中要求供应商填写的项目，和供应商认为应该填写的项目，均应在此表格中写明。</w:t>
      </w:r>
    </w:p>
    <w:p w14:paraId="5B87A551">
      <w:pPr>
        <w:pageBreakBefore w:val="0"/>
        <w:autoSpaceDE w:val="0"/>
        <w:autoSpaceDN w:val="0"/>
        <w:bidi w:val="0"/>
        <w:adjustRightInd w:val="0"/>
        <w:spacing w:line="360" w:lineRule="auto"/>
        <w:jc w:val="left"/>
        <w:rPr>
          <w:rFonts w:ascii="宋体" w:hAnsi="宋体" w:cs="宋体"/>
          <w:color w:val="000000"/>
          <w:sz w:val="24"/>
          <w:szCs w:val="24"/>
        </w:rPr>
      </w:pPr>
      <w:r>
        <w:rPr>
          <w:rFonts w:hint="eastAsia" w:ascii="宋体" w:hAnsi="宋体" w:cs="宋体"/>
          <w:color w:val="000000"/>
          <w:sz w:val="24"/>
          <w:szCs w:val="24"/>
        </w:rPr>
        <w:t>2.高于磋商文件要求写“正偏离”，低于磋商文件要求写“负偏离”，和磋商文件要求一致写“响应”。</w:t>
      </w:r>
    </w:p>
    <w:p w14:paraId="3D54CC50">
      <w:pPr>
        <w:pageBreakBefore w:val="0"/>
        <w:bidi w:val="0"/>
        <w:spacing w:line="360" w:lineRule="auto"/>
        <w:jc w:val="center"/>
        <w:rPr>
          <w:rFonts w:ascii="宋体" w:hAnsi="宋体" w:cs="宋体"/>
          <w:b/>
          <w:color w:val="000000"/>
          <w:sz w:val="24"/>
          <w:szCs w:val="24"/>
        </w:rPr>
      </w:pPr>
      <w:bookmarkStart w:id="464" w:name="_Toc330544526"/>
    </w:p>
    <w:p w14:paraId="5F50BCF3">
      <w:pPr>
        <w:pageBreakBefore w:val="0"/>
        <w:bidi w:val="0"/>
        <w:spacing w:line="360" w:lineRule="auto"/>
        <w:rPr>
          <w:rFonts w:ascii="宋体" w:hAnsi="宋体" w:cs="宋体"/>
          <w:b/>
          <w:color w:val="000000"/>
          <w:sz w:val="24"/>
          <w:szCs w:val="24"/>
        </w:rPr>
      </w:pPr>
    </w:p>
    <w:p w14:paraId="113880A1">
      <w:pPr>
        <w:pStyle w:val="16"/>
        <w:pageBreakBefore w:val="0"/>
        <w:bidi w:val="0"/>
        <w:spacing w:line="360" w:lineRule="auto"/>
        <w:ind w:firstLine="482"/>
        <w:rPr>
          <w:rFonts w:ascii="宋体" w:hAnsi="宋体" w:cs="宋体"/>
          <w:b/>
          <w:color w:val="000000"/>
          <w:sz w:val="24"/>
          <w:szCs w:val="24"/>
        </w:rPr>
      </w:pPr>
    </w:p>
    <w:p w14:paraId="2B6F2059">
      <w:pPr>
        <w:pageBreakBefore w:val="0"/>
        <w:bidi w:val="0"/>
        <w:spacing w:line="360" w:lineRule="auto"/>
        <w:jc w:val="center"/>
        <w:rPr>
          <w:rFonts w:ascii="宋体" w:hAnsi="宋体"/>
          <w:b/>
          <w:color w:val="000000"/>
          <w:sz w:val="28"/>
          <w:szCs w:val="28"/>
        </w:rPr>
      </w:pPr>
      <w:r>
        <w:rPr>
          <w:rFonts w:hint="eastAsia" w:ascii="宋体" w:hAnsi="宋体"/>
          <w:b/>
          <w:color w:val="000000"/>
          <w:sz w:val="28"/>
          <w:szCs w:val="28"/>
          <w:lang w:eastAsia="zh-CN"/>
        </w:rPr>
        <w:t>（六）</w:t>
      </w:r>
      <w:r>
        <w:rPr>
          <w:rFonts w:hint="eastAsia" w:ascii="宋体" w:hAnsi="宋体"/>
          <w:b/>
          <w:color w:val="000000"/>
          <w:sz w:val="28"/>
          <w:szCs w:val="28"/>
        </w:rPr>
        <w:t>商务条款响应/偏离表</w:t>
      </w:r>
      <w:bookmarkEnd w:id="464"/>
    </w:p>
    <w:p w14:paraId="3C61FAF6">
      <w:pPr>
        <w:pageBreakBefore w:val="0"/>
        <w:autoSpaceDE w:val="0"/>
        <w:autoSpaceDN w:val="0"/>
        <w:bidi w:val="0"/>
        <w:adjustRightIn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项目名称：</w:t>
      </w:r>
    </w:p>
    <w:p w14:paraId="2DDC3579">
      <w:pPr>
        <w:pageBreakBefore w:val="0"/>
        <w:autoSpaceDE w:val="0"/>
        <w:autoSpaceDN w:val="0"/>
        <w:bidi w:val="0"/>
        <w:adjustRightIn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项目编号：               </w:t>
      </w:r>
    </w:p>
    <w:tbl>
      <w:tblPr>
        <w:tblStyle w:val="17"/>
        <w:tblW w:w="0" w:type="auto"/>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618"/>
        <w:gridCol w:w="3003"/>
        <w:gridCol w:w="1728"/>
      </w:tblGrid>
      <w:tr w14:paraId="06D08EA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785" w:type="dxa"/>
            <w:tcBorders>
              <w:left w:val="single" w:color="auto" w:sz="4" w:space="0"/>
            </w:tcBorders>
            <w:noWrap w:val="0"/>
            <w:vAlign w:val="center"/>
          </w:tcPr>
          <w:p w14:paraId="0CBD9AEE">
            <w:pPr>
              <w:keepNext w:val="0"/>
              <w:keepLines w:val="0"/>
              <w:pageBreakBefore w:val="0"/>
              <w:widowControl/>
              <w:suppressLineNumbers w:val="0"/>
              <w:bidi w:val="0"/>
              <w:spacing w:before="0" w:beforeAutospacing="0" w:after="0" w:afterAutospacing="0" w:line="360" w:lineRule="auto"/>
              <w:ind w:left="0" w:right="0"/>
              <w:jc w:val="center"/>
              <w:rPr>
                <w:rFonts w:hint="default" w:ascii="宋体"/>
                <w:sz w:val="24"/>
              </w:rPr>
            </w:pPr>
            <w:r>
              <w:rPr>
                <w:rFonts w:hint="eastAsia" w:ascii="宋体" w:hAnsi="宋体"/>
                <w:sz w:val="24"/>
              </w:rPr>
              <w:t>序号</w:t>
            </w:r>
          </w:p>
        </w:tc>
        <w:tc>
          <w:tcPr>
            <w:tcW w:w="2618" w:type="dxa"/>
            <w:noWrap w:val="0"/>
            <w:vAlign w:val="center"/>
          </w:tcPr>
          <w:p w14:paraId="2DEA87FC">
            <w:pPr>
              <w:keepNext w:val="0"/>
              <w:keepLines w:val="0"/>
              <w:pageBreakBefore w:val="0"/>
              <w:widowControl/>
              <w:suppressLineNumbers w:val="0"/>
              <w:bidi w:val="0"/>
              <w:spacing w:before="0" w:beforeAutospacing="0" w:after="0" w:afterAutospacing="0" w:line="360" w:lineRule="auto"/>
              <w:ind w:left="0" w:right="0"/>
              <w:jc w:val="center"/>
              <w:rPr>
                <w:rFonts w:hint="default" w:ascii="宋体"/>
                <w:sz w:val="24"/>
              </w:rPr>
            </w:pPr>
            <w:r>
              <w:rPr>
                <w:rFonts w:hint="eastAsia" w:ascii="宋体" w:hAnsi="宋体"/>
                <w:sz w:val="24"/>
                <w:lang w:val="en-US" w:eastAsia="zh-CN"/>
              </w:rPr>
              <w:t>磋商</w:t>
            </w:r>
            <w:r>
              <w:rPr>
                <w:rFonts w:hint="eastAsia" w:ascii="宋体" w:hAnsi="宋体"/>
                <w:sz w:val="24"/>
              </w:rPr>
              <w:t>文件的商务条款</w:t>
            </w:r>
          </w:p>
        </w:tc>
        <w:tc>
          <w:tcPr>
            <w:tcW w:w="3003" w:type="dxa"/>
            <w:noWrap w:val="0"/>
            <w:vAlign w:val="center"/>
          </w:tcPr>
          <w:p w14:paraId="18B562E8">
            <w:pPr>
              <w:keepNext w:val="0"/>
              <w:keepLines w:val="0"/>
              <w:pageBreakBefore w:val="0"/>
              <w:widowControl/>
              <w:suppressLineNumbers w:val="0"/>
              <w:bidi w:val="0"/>
              <w:spacing w:before="0" w:beforeAutospacing="0" w:after="0" w:afterAutospacing="0" w:line="360" w:lineRule="auto"/>
              <w:ind w:left="0" w:right="0"/>
              <w:jc w:val="center"/>
              <w:rPr>
                <w:rFonts w:hint="default" w:ascii="宋体"/>
                <w:sz w:val="24"/>
              </w:rPr>
            </w:pPr>
            <w:r>
              <w:rPr>
                <w:rFonts w:hint="eastAsia" w:ascii="宋体" w:hAnsi="宋体"/>
                <w:sz w:val="24"/>
                <w:lang w:val="en-US" w:eastAsia="zh-CN"/>
              </w:rPr>
              <w:t>响应</w:t>
            </w:r>
            <w:r>
              <w:rPr>
                <w:rFonts w:hint="eastAsia" w:ascii="宋体" w:hAnsi="宋体"/>
                <w:sz w:val="24"/>
              </w:rPr>
              <w:t>文件的商务条款</w:t>
            </w:r>
          </w:p>
        </w:tc>
        <w:tc>
          <w:tcPr>
            <w:tcW w:w="1728" w:type="dxa"/>
            <w:noWrap w:val="0"/>
            <w:vAlign w:val="center"/>
          </w:tcPr>
          <w:p w14:paraId="7B1D8905">
            <w:pPr>
              <w:keepNext w:val="0"/>
              <w:keepLines w:val="0"/>
              <w:pageBreakBefore w:val="0"/>
              <w:widowControl/>
              <w:suppressLineNumbers w:val="0"/>
              <w:bidi w:val="0"/>
              <w:spacing w:before="0" w:beforeAutospacing="0" w:after="0" w:afterAutospacing="0" w:line="360" w:lineRule="auto"/>
              <w:ind w:left="0" w:right="0"/>
              <w:jc w:val="center"/>
              <w:rPr>
                <w:rFonts w:hint="default" w:ascii="宋体"/>
                <w:sz w:val="24"/>
              </w:rPr>
            </w:pPr>
            <w:r>
              <w:rPr>
                <w:rFonts w:hint="eastAsia" w:ascii="宋体" w:hAnsi="宋体"/>
                <w:sz w:val="24"/>
              </w:rPr>
              <w:t>偏离</w:t>
            </w:r>
          </w:p>
          <w:p w14:paraId="4E4637E7">
            <w:pPr>
              <w:keepNext w:val="0"/>
              <w:keepLines w:val="0"/>
              <w:pageBreakBefore w:val="0"/>
              <w:widowControl/>
              <w:suppressLineNumbers w:val="0"/>
              <w:bidi w:val="0"/>
              <w:spacing w:before="0" w:beforeAutospacing="0" w:after="0" w:afterAutospacing="0" w:line="360" w:lineRule="auto"/>
              <w:ind w:left="0" w:right="0"/>
              <w:jc w:val="center"/>
              <w:rPr>
                <w:rFonts w:hint="default" w:ascii="宋体"/>
                <w:sz w:val="24"/>
              </w:rPr>
            </w:pPr>
            <w:r>
              <w:rPr>
                <w:rFonts w:hint="eastAsia" w:ascii="宋体" w:hAnsi="宋体"/>
                <w:sz w:val="24"/>
              </w:rPr>
              <w:t>说明</w:t>
            </w:r>
          </w:p>
        </w:tc>
      </w:tr>
      <w:tr w14:paraId="297C3F1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85" w:type="dxa"/>
            <w:tcBorders>
              <w:left w:val="single" w:color="auto" w:sz="4" w:space="0"/>
            </w:tcBorders>
            <w:noWrap w:val="0"/>
            <w:vAlign w:val="center"/>
          </w:tcPr>
          <w:p w14:paraId="16761AF6">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2618" w:type="dxa"/>
            <w:noWrap w:val="0"/>
            <w:vAlign w:val="center"/>
          </w:tcPr>
          <w:p w14:paraId="23986FBF">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3003" w:type="dxa"/>
            <w:noWrap w:val="0"/>
            <w:vAlign w:val="center"/>
          </w:tcPr>
          <w:p w14:paraId="7A56D0AB">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1728" w:type="dxa"/>
            <w:noWrap w:val="0"/>
            <w:vAlign w:val="center"/>
          </w:tcPr>
          <w:p w14:paraId="316620E8">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r>
      <w:tr w14:paraId="42DDE09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85" w:type="dxa"/>
            <w:tcBorders>
              <w:left w:val="single" w:color="auto" w:sz="4" w:space="0"/>
            </w:tcBorders>
            <w:noWrap w:val="0"/>
            <w:vAlign w:val="center"/>
          </w:tcPr>
          <w:p w14:paraId="4EB9B014">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2618" w:type="dxa"/>
            <w:noWrap w:val="0"/>
            <w:vAlign w:val="center"/>
          </w:tcPr>
          <w:p w14:paraId="62336975">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3003" w:type="dxa"/>
            <w:noWrap w:val="0"/>
            <w:vAlign w:val="center"/>
          </w:tcPr>
          <w:p w14:paraId="26399A52">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1728" w:type="dxa"/>
            <w:noWrap w:val="0"/>
            <w:vAlign w:val="center"/>
          </w:tcPr>
          <w:p w14:paraId="38830A9C">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r>
      <w:tr w14:paraId="2A7B766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85" w:type="dxa"/>
            <w:tcBorders>
              <w:left w:val="single" w:color="auto" w:sz="4" w:space="0"/>
            </w:tcBorders>
            <w:noWrap w:val="0"/>
            <w:vAlign w:val="center"/>
          </w:tcPr>
          <w:p w14:paraId="0B653A55">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2618" w:type="dxa"/>
            <w:noWrap w:val="0"/>
            <w:vAlign w:val="center"/>
          </w:tcPr>
          <w:p w14:paraId="727D1BFA">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3003" w:type="dxa"/>
            <w:noWrap w:val="0"/>
            <w:vAlign w:val="center"/>
          </w:tcPr>
          <w:p w14:paraId="3D34EF69">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1728" w:type="dxa"/>
            <w:noWrap w:val="0"/>
            <w:vAlign w:val="center"/>
          </w:tcPr>
          <w:p w14:paraId="70466F59">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r>
      <w:tr w14:paraId="7F529C4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85" w:type="dxa"/>
            <w:tcBorders>
              <w:left w:val="single" w:color="auto" w:sz="4" w:space="0"/>
            </w:tcBorders>
            <w:noWrap w:val="0"/>
            <w:vAlign w:val="center"/>
          </w:tcPr>
          <w:p w14:paraId="23C8CF89">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2618" w:type="dxa"/>
            <w:noWrap w:val="0"/>
            <w:vAlign w:val="center"/>
          </w:tcPr>
          <w:p w14:paraId="30A5BAA1">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3003" w:type="dxa"/>
            <w:noWrap w:val="0"/>
            <w:vAlign w:val="center"/>
          </w:tcPr>
          <w:p w14:paraId="6341C319">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1728" w:type="dxa"/>
            <w:noWrap w:val="0"/>
            <w:vAlign w:val="center"/>
          </w:tcPr>
          <w:p w14:paraId="6F90F187">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r>
      <w:tr w14:paraId="5E184F0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85" w:type="dxa"/>
            <w:tcBorders>
              <w:left w:val="single" w:color="auto" w:sz="4" w:space="0"/>
            </w:tcBorders>
            <w:noWrap w:val="0"/>
            <w:vAlign w:val="center"/>
          </w:tcPr>
          <w:p w14:paraId="737CBE5D">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2618" w:type="dxa"/>
            <w:noWrap w:val="0"/>
            <w:vAlign w:val="center"/>
          </w:tcPr>
          <w:p w14:paraId="19EE79E5">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3003" w:type="dxa"/>
            <w:noWrap w:val="0"/>
            <w:vAlign w:val="center"/>
          </w:tcPr>
          <w:p w14:paraId="1ADD0877">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1728" w:type="dxa"/>
            <w:noWrap w:val="0"/>
            <w:vAlign w:val="center"/>
          </w:tcPr>
          <w:p w14:paraId="628F78D1">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r>
      <w:tr w14:paraId="68F0CB3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85" w:type="dxa"/>
            <w:tcBorders>
              <w:left w:val="single" w:color="auto" w:sz="4" w:space="0"/>
            </w:tcBorders>
            <w:noWrap w:val="0"/>
            <w:vAlign w:val="center"/>
          </w:tcPr>
          <w:p w14:paraId="43EC59E9">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2618" w:type="dxa"/>
            <w:noWrap w:val="0"/>
            <w:vAlign w:val="center"/>
          </w:tcPr>
          <w:p w14:paraId="595E6F80">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3003" w:type="dxa"/>
            <w:noWrap w:val="0"/>
            <w:vAlign w:val="center"/>
          </w:tcPr>
          <w:p w14:paraId="0300EAEE">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1728" w:type="dxa"/>
            <w:noWrap w:val="0"/>
            <w:vAlign w:val="center"/>
          </w:tcPr>
          <w:p w14:paraId="7B42014A">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r>
      <w:tr w14:paraId="761D119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85" w:type="dxa"/>
            <w:tcBorders>
              <w:left w:val="single" w:color="auto" w:sz="4" w:space="0"/>
            </w:tcBorders>
            <w:noWrap w:val="0"/>
            <w:vAlign w:val="center"/>
          </w:tcPr>
          <w:p w14:paraId="3FD3DFC9">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2618" w:type="dxa"/>
            <w:noWrap w:val="0"/>
            <w:vAlign w:val="center"/>
          </w:tcPr>
          <w:p w14:paraId="53C021AC">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3003" w:type="dxa"/>
            <w:noWrap w:val="0"/>
            <w:vAlign w:val="center"/>
          </w:tcPr>
          <w:p w14:paraId="5292767C">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1728" w:type="dxa"/>
            <w:noWrap w:val="0"/>
            <w:vAlign w:val="center"/>
          </w:tcPr>
          <w:p w14:paraId="05A9CDCC">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r>
      <w:tr w14:paraId="4F6EC4C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85" w:type="dxa"/>
            <w:tcBorders>
              <w:left w:val="single" w:color="auto" w:sz="4" w:space="0"/>
            </w:tcBorders>
            <w:noWrap w:val="0"/>
            <w:vAlign w:val="center"/>
          </w:tcPr>
          <w:p w14:paraId="796ABFC2">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2618" w:type="dxa"/>
            <w:noWrap w:val="0"/>
            <w:vAlign w:val="center"/>
          </w:tcPr>
          <w:p w14:paraId="2E76BEB3">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3003" w:type="dxa"/>
            <w:noWrap w:val="0"/>
            <w:vAlign w:val="center"/>
          </w:tcPr>
          <w:p w14:paraId="05FEEC06">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1728" w:type="dxa"/>
            <w:noWrap w:val="0"/>
            <w:vAlign w:val="center"/>
          </w:tcPr>
          <w:p w14:paraId="21CCC231">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r>
      <w:tr w14:paraId="148DD00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85" w:type="dxa"/>
            <w:tcBorders>
              <w:left w:val="single" w:color="auto" w:sz="4" w:space="0"/>
            </w:tcBorders>
            <w:noWrap w:val="0"/>
            <w:vAlign w:val="center"/>
          </w:tcPr>
          <w:p w14:paraId="500F75D8">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2618" w:type="dxa"/>
            <w:noWrap w:val="0"/>
            <w:vAlign w:val="center"/>
          </w:tcPr>
          <w:p w14:paraId="44DB712C">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3003" w:type="dxa"/>
            <w:noWrap w:val="0"/>
            <w:vAlign w:val="center"/>
          </w:tcPr>
          <w:p w14:paraId="6E4BC0D4">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c>
          <w:tcPr>
            <w:tcW w:w="1728" w:type="dxa"/>
            <w:noWrap w:val="0"/>
            <w:vAlign w:val="center"/>
          </w:tcPr>
          <w:p w14:paraId="47745E41">
            <w:pPr>
              <w:keepNext w:val="0"/>
              <w:keepLines w:val="0"/>
              <w:pageBreakBefore w:val="0"/>
              <w:widowControl/>
              <w:suppressLineNumbers w:val="0"/>
              <w:bidi w:val="0"/>
              <w:spacing w:before="0" w:beforeAutospacing="0" w:after="0" w:afterAutospacing="0" w:line="360" w:lineRule="auto"/>
              <w:ind w:left="0" w:right="0"/>
              <w:jc w:val="center"/>
              <w:rPr>
                <w:rFonts w:hint="default" w:ascii="宋体"/>
              </w:rPr>
            </w:pPr>
          </w:p>
        </w:tc>
      </w:tr>
    </w:tbl>
    <w:p w14:paraId="3C43503F">
      <w:pPr>
        <w:pageBreakBefore w:val="0"/>
        <w:autoSpaceDE w:val="0"/>
        <w:autoSpaceDN w:val="0"/>
        <w:bidi w:val="0"/>
        <w:adjustRightIn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供应商全称（签章）：                    </w:t>
      </w:r>
    </w:p>
    <w:p w14:paraId="38CB880D">
      <w:pPr>
        <w:pageBreakBefore w:val="0"/>
        <w:autoSpaceDE w:val="0"/>
        <w:autoSpaceDN w:val="0"/>
        <w:bidi w:val="0"/>
        <w:adjustRightInd w:val="0"/>
        <w:spacing w:line="360" w:lineRule="auto"/>
        <w:jc w:val="left"/>
        <w:rPr>
          <w:rFonts w:ascii="宋体" w:hAnsi="宋体" w:eastAsia="宋体" w:cs="宋体"/>
          <w:color w:val="000000"/>
          <w:sz w:val="24"/>
          <w:szCs w:val="24"/>
        </w:rPr>
      </w:pPr>
    </w:p>
    <w:p w14:paraId="1F60FFF4">
      <w:pPr>
        <w:pageBreakBefore w:val="0"/>
        <w:autoSpaceDE w:val="0"/>
        <w:autoSpaceDN w:val="0"/>
        <w:bidi w:val="0"/>
        <w:adjustRightInd w:val="0"/>
        <w:spacing w:line="360" w:lineRule="auto"/>
        <w:ind w:firstLine="480" w:firstLineChars="200"/>
        <w:jc w:val="left"/>
        <w:rPr>
          <w:rFonts w:ascii="宋体" w:hAnsi="宋体" w:eastAsia="宋体" w:cs="宋体"/>
          <w:color w:val="000000"/>
          <w:sz w:val="24"/>
          <w:szCs w:val="24"/>
          <w:lang w:val="zh-CN"/>
        </w:rPr>
      </w:pPr>
      <w:r>
        <w:rPr>
          <w:rFonts w:hint="eastAsia" w:ascii="宋体" w:hAnsi="宋体" w:eastAsia="宋体" w:cs="宋体"/>
          <w:color w:val="000000"/>
          <w:sz w:val="24"/>
          <w:szCs w:val="24"/>
        </w:rPr>
        <w:t>法定代表人或授权代理人签字：</w:t>
      </w:r>
    </w:p>
    <w:p w14:paraId="68340618">
      <w:pPr>
        <w:pageBreakBefore w:val="0"/>
        <w:autoSpaceDE w:val="0"/>
        <w:autoSpaceDN w:val="0"/>
        <w:bidi w:val="0"/>
        <w:adjustRightInd w:val="0"/>
        <w:spacing w:line="360" w:lineRule="auto"/>
        <w:jc w:val="left"/>
        <w:rPr>
          <w:rFonts w:ascii="宋体" w:hAnsi="宋体" w:eastAsia="宋体" w:cs="宋体"/>
          <w:color w:val="000000"/>
          <w:sz w:val="24"/>
          <w:szCs w:val="24"/>
          <w:lang w:val="zh-CN"/>
        </w:rPr>
      </w:pPr>
    </w:p>
    <w:p w14:paraId="17B576CE">
      <w:pPr>
        <w:pageBreakBefore w:val="0"/>
        <w:autoSpaceDE w:val="0"/>
        <w:autoSpaceDN w:val="0"/>
        <w:bidi w:val="0"/>
        <w:adjustRightInd w:val="0"/>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日      期：  年     月   日</w:t>
      </w:r>
    </w:p>
    <w:p w14:paraId="6915CADB">
      <w:pPr>
        <w:pStyle w:val="9"/>
        <w:pageBreakBefore w:val="0"/>
        <w:bidi w:val="0"/>
        <w:spacing w:line="360" w:lineRule="auto"/>
        <w:ind w:firstLine="480" w:firstLineChars="200"/>
        <w:rPr>
          <w:rFonts w:ascii="宋体" w:hAnsi="宋体" w:eastAsia="宋体" w:cs="宋体"/>
          <w:sz w:val="24"/>
          <w:szCs w:val="24"/>
        </w:rPr>
      </w:pPr>
    </w:p>
    <w:p w14:paraId="2C205E94">
      <w:pPr>
        <w:pStyle w:val="9"/>
        <w:pageBreakBefore w:val="0"/>
        <w:bidi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注：1、商务条款偏离表应根据磋商文件的要求对商务条款偏离情况如实填列。</w:t>
      </w:r>
    </w:p>
    <w:p w14:paraId="13255082">
      <w:pPr>
        <w:pStyle w:val="9"/>
        <w:pageBreakBefore w:val="0"/>
        <w:bidi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若无商务偏离，请只填写“无商务偏离”。不提供上述表格的投标将被拒绝。</w:t>
      </w:r>
    </w:p>
    <w:p w14:paraId="10466483">
      <w:pPr>
        <w:pStyle w:val="25"/>
        <w:pageBreakBefore w:val="0"/>
        <w:kinsoku w:val="0"/>
        <w:overflowPunct w:val="0"/>
        <w:bidi w:val="0"/>
        <w:spacing w:before="41" w:line="360" w:lineRule="auto"/>
        <w:ind w:left="63" w:right="63"/>
        <w:rPr>
          <w:rFonts w:hint="eastAsia" w:asciiTheme="majorEastAsia" w:hAnsiTheme="majorEastAsia" w:eastAsiaTheme="majorEastAsia" w:cstheme="majorEastAsia"/>
          <w:b/>
          <w:bCs/>
          <w:color w:val="auto"/>
          <w:sz w:val="30"/>
          <w:szCs w:val="30"/>
          <w:highlight w:val="none"/>
        </w:rPr>
        <w:sectPr>
          <w:headerReference r:id="rId14" w:type="default"/>
          <w:footerReference r:id="rId15" w:type="default"/>
          <w:pgSz w:w="11910" w:h="16840"/>
          <w:pgMar w:top="1134" w:right="1134" w:bottom="1077" w:left="1134" w:header="0" w:footer="993" w:gutter="0"/>
          <w:pgNumType w:fmt="decimal"/>
          <w:cols w:space="720" w:num="1"/>
        </w:sectPr>
      </w:pPr>
      <w:r>
        <w:rPr>
          <w:rFonts w:hint="eastAsia" w:ascii="宋体" w:hAnsi="宋体" w:cs="宋体"/>
          <w:sz w:val="24"/>
        </w:rPr>
        <w:t>2、供应商可调整上述表格。</w:t>
      </w:r>
    </w:p>
    <w:p w14:paraId="2A568E9B">
      <w:pPr>
        <w:pStyle w:val="25"/>
        <w:pageBreakBefore w:val="0"/>
        <w:kinsoku w:val="0"/>
        <w:overflowPunct w:val="0"/>
        <w:bidi w:val="0"/>
        <w:spacing w:before="41" w:line="360" w:lineRule="auto"/>
        <w:ind w:left="63" w:right="63"/>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lang w:eastAsia="zh-CN"/>
        </w:rPr>
        <w:t>六</w:t>
      </w:r>
      <w:r>
        <w:rPr>
          <w:rFonts w:hint="eastAsia" w:asciiTheme="majorEastAsia" w:hAnsiTheme="majorEastAsia" w:eastAsiaTheme="majorEastAsia" w:cstheme="majorEastAsia"/>
          <w:b/>
          <w:bCs/>
          <w:color w:val="auto"/>
          <w:sz w:val="30"/>
          <w:szCs w:val="30"/>
          <w:highlight w:val="none"/>
        </w:rPr>
        <w:t>、技术部分</w:t>
      </w:r>
    </w:p>
    <w:p w14:paraId="137B5554">
      <w:pPr>
        <w:pStyle w:val="25"/>
        <w:pageBreakBefore w:val="0"/>
        <w:kinsoku w:val="0"/>
        <w:overflowPunct w:val="0"/>
        <w:bidi w:val="0"/>
        <w:spacing w:line="360" w:lineRule="auto"/>
        <w:ind w:left="63" w:right="63"/>
        <w:rPr>
          <w:rFonts w:hint="eastAsia" w:asciiTheme="majorEastAsia" w:hAnsiTheme="majorEastAsia" w:eastAsiaTheme="majorEastAsia" w:cstheme="majorEastAsia"/>
          <w:b/>
          <w:bCs/>
          <w:color w:val="auto"/>
          <w:highlight w:val="none"/>
        </w:rPr>
      </w:pPr>
    </w:p>
    <w:p w14:paraId="1AE74928">
      <w:pPr>
        <w:pStyle w:val="25"/>
        <w:pageBreakBefore w:val="0"/>
        <w:kinsoku w:val="0"/>
        <w:overflowPunct w:val="0"/>
        <w:bidi w:val="0"/>
        <w:spacing w:line="360" w:lineRule="auto"/>
        <w:ind w:left="63" w:right="63"/>
        <w:rPr>
          <w:rFonts w:hint="eastAsia" w:asciiTheme="majorEastAsia" w:hAnsiTheme="majorEastAsia" w:eastAsiaTheme="majorEastAsia" w:cstheme="majorEastAsia"/>
          <w:b/>
          <w:bCs/>
          <w:color w:val="auto"/>
          <w:highlight w:val="none"/>
        </w:rPr>
      </w:pPr>
    </w:p>
    <w:p w14:paraId="3569311F">
      <w:pPr>
        <w:pStyle w:val="25"/>
        <w:pageBreakBefore w:val="0"/>
        <w:kinsoku w:val="0"/>
        <w:overflowPunct w:val="0"/>
        <w:bidi w:val="0"/>
        <w:spacing w:before="8" w:line="360" w:lineRule="auto"/>
        <w:ind w:left="63" w:right="63"/>
        <w:rPr>
          <w:rFonts w:hint="eastAsia" w:asciiTheme="majorEastAsia" w:hAnsiTheme="majorEastAsia" w:eastAsiaTheme="majorEastAsia" w:cstheme="majorEastAsia"/>
          <w:b/>
          <w:bCs/>
          <w:color w:val="auto"/>
          <w:sz w:val="16"/>
          <w:szCs w:val="16"/>
          <w:highlight w:val="none"/>
        </w:rPr>
      </w:pPr>
    </w:p>
    <w:p w14:paraId="7D255883">
      <w:pPr>
        <w:pStyle w:val="25"/>
        <w:pageBreakBefore w:val="0"/>
        <w:kinsoku w:val="0"/>
        <w:overflowPunct w:val="0"/>
        <w:bidi w:val="0"/>
        <w:spacing w:line="360" w:lineRule="auto"/>
        <w:ind w:left="63" w:right="63"/>
        <w:rPr>
          <w:rFonts w:hint="eastAsia" w:asciiTheme="majorEastAsia" w:hAnsiTheme="majorEastAsia" w:eastAsiaTheme="majorEastAsia" w:cstheme="majorEastAsia"/>
          <w:b/>
          <w:bCs/>
          <w:color w:val="auto"/>
          <w:spacing w:val="-2"/>
          <w:sz w:val="24"/>
          <w:szCs w:val="24"/>
          <w:highlight w:val="none"/>
        </w:rPr>
      </w:pPr>
      <w:r>
        <w:rPr>
          <w:rFonts w:hint="eastAsia" w:asciiTheme="majorEastAsia" w:hAnsiTheme="majorEastAsia" w:eastAsiaTheme="majorEastAsia" w:cstheme="majorEastAsia"/>
          <w:b/>
          <w:bCs/>
          <w:color w:val="auto"/>
          <w:spacing w:val="-2"/>
          <w:sz w:val="24"/>
          <w:szCs w:val="24"/>
          <w:highlight w:val="none"/>
        </w:rPr>
        <w:t>按照评标办法自行编写，格式自拟</w:t>
      </w:r>
    </w:p>
    <w:p w14:paraId="3C5B6BFE">
      <w:pPr>
        <w:pStyle w:val="25"/>
        <w:pageBreakBefore w:val="0"/>
        <w:kinsoku w:val="0"/>
        <w:overflowPunct w:val="0"/>
        <w:bidi w:val="0"/>
        <w:spacing w:before="1" w:line="360" w:lineRule="auto"/>
        <w:ind w:left="63" w:right="63"/>
        <w:rPr>
          <w:rFonts w:hint="eastAsia" w:asciiTheme="majorEastAsia" w:hAnsiTheme="majorEastAsia" w:eastAsiaTheme="majorEastAsia" w:cstheme="majorEastAsia"/>
          <w:color w:val="auto"/>
          <w:sz w:val="16"/>
          <w:szCs w:val="16"/>
          <w:highlight w:val="none"/>
        </w:rPr>
      </w:pPr>
    </w:p>
    <w:p w14:paraId="63AA13EC">
      <w:pPr>
        <w:pStyle w:val="25"/>
        <w:pageBreakBefore w:val="0"/>
        <w:kinsoku w:val="0"/>
        <w:overflowPunct w:val="0"/>
        <w:bidi w:val="0"/>
        <w:spacing w:before="70" w:line="360" w:lineRule="auto"/>
        <w:ind w:left="63" w:right="63"/>
        <w:rPr>
          <w:rFonts w:hint="eastAsia" w:asciiTheme="majorEastAsia" w:hAnsiTheme="majorEastAsia" w:eastAsiaTheme="majorEastAsia" w:cstheme="majorEastAsia"/>
          <w:color w:val="auto"/>
          <w:highlight w:val="none"/>
        </w:rPr>
      </w:pPr>
    </w:p>
    <w:p w14:paraId="2E35C605">
      <w:pPr>
        <w:pStyle w:val="25"/>
        <w:pageBreakBefore w:val="0"/>
        <w:kinsoku w:val="0"/>
        <w:overflowPunct w:val="0"/>
        <w:bidi w:val="0"/>
        <w:spacing w:before="70" w:line="360" w:lineRule="auto"/>
        <w:ind w:left="63" w:right="63"/>
        <w:rPr>
          <w:rFonts w:hint="eastAsia" w:asciiTheme="majorEastAsia" w:hAnsiTheme="majorEastAsia" w:eastAsiaTheme="majorEastAsia" w:cstheme="majorEastAsia"/>
          <w:color w:val="auto"/>
          <w:highlight w:val="none"/>
        </w:rPr>
      </w:pPr>
    </w:p>
    <w:p w14:paraId="7E7DF0C1">
      <w:pPr>
        <w:pStyle w:val="25"/>
        <w:pageBreakBefore w:val="0"/>
        <w:kinsoku w:val="0"/>
        <w:overflowPunct w:val="0"/>
        <w:bidi w:val="0"/>
        <w:spacing w:before="70" w:line="360" w:lineRule="auto"/>
        <w:ind w:left="63" w:right="63"/>
        <w:rPr>
          <w:rFonts w:hint="eastAsia" w:asciiTheme="majorEastAsia" w:hAnsiTheme="majorEastAsia" w:eastAsiaTheme="majorEastAsia" w:cstheme="majorEastAsia"/>
          <w:color w:val="auto"/>
          <w:highlight w:val="none"/>
        </w:rPr>
      </w:pPr>
    </w:p>
    <w:p w14:paraId="3C0DF39B">
      <w:pPr>
        <w:pStyle w:val="25"/>
        <w:pageBreakBefore w:val="0"/>
        <w:kinsoku w:val="0"/>
        <w:overflowPunct w:val="0"/>
        <w:bidi w:val="0"/>
        <w:spacing w:before="70" w:line="360" w:lineRule="auto"/>
        <w:ind w:left="63" w:right="63"/>
        <w:rPr>
          <w:rFonts w:hint="eastAsia" w:asciiTheme="majorEastAsia" w:hAnsiTheme="majorEastAsia" w:eastAsiaTheme="majorEastAsia" w:cstheme="majorEastAsia"/>
          <w:color w:val="auto"/>
          <w:highlight w:val="none"/>
        </w:rPr>
      </w:pPr>
    </w:p>
    <w:p w14:paraId="6E79C15A">
      <w:pPr>
        <w:pStyle w:val="25"/>
        <w:pageBreakBefore w:val="0"/>
        <w:kinsoku w:val="0"/>
        <w:overflowPunct w:val="0"/>
        <w:bidi w:val="0"/>
        <w:spacing w:before="70" w:line="360" w:lineRule="auto"/>
        <w:ind w:left="63" w:right="63"/>
        <w:rPr>
          <w:rFonts w:hint="eastAsia" w:asciiTheme="majorEastAsia" w:hAnsiTheme="majorEastAsia" w:eastAsiaTheme="majorEastAsia" w:cstheme="majorEastAsia"/>
          <w:color w:val="auto"/>
          <w:highlight w:val="none"/>
        </w:rPr>
      </w:pPr>
    </w:p>
    <w:p w14:paraId="1886BCCD">
      <w:pPr>
        <w:pStyle w:val="25"/>
        <w:pageBreakBefore w:val="0"/>
        <w:kinsoku w:val="0"/>
        <w:overflowPunct w:val="0"/>
        <w:bidi w:val="0"/>
        <w:spacing w:before="70" w:line="360" w:lineRule="auto"/>
        <w:ind w:left="63" w:right="63"/>
        <w:rPr>
          <w:rFonts w:hint="eastAsia" w:asciiTheme="majorEastAsia" w:hAnsiTheme="majorEastAsia" w:eastAsiaTheme="majorEastAsia" w:cstheme="majorEastAsia"/>
          <w:color w:val="auto"/>
          <w:highlight w:val="none"/>
        </w:rPr>
      </w:pPr>
    </w:p>
    <w:p w14:paraId="5BF6E639">
      <w:pPr>
        <w:pStyle w:val="25"/>
        <w:pageBreakBefore w:val="0"/>
        <w:kinsoku w:val="0"/>
        <w:overflowPunct w:val="0"/>
        <w:bidi w:val="0"/>
        <w:spacing w:before="70" w:line="360" w:lineRule="auto"/>
        <w:ind w:left="63" w:right="63"/>
        <w:rPr>
          <w:rFonts w:hint="eastAsia" w:asciiTheme="majorEastAsia" w:hAnsiTheme="majorEastAsia" w:eastAsiaTheme="majorEastAsia" w:cstheme="majorEastAsia"/>
          <w:color w:val="auto"/>
          <w:highlight w:val="none"/>
        </w:rPr>
      </w:pPr>
    </w:p>
    <w:p w14:paraId="215317D7">
      <w:pPr>
        <w:pStyle w:val="25"/>
        <w:pageBreakBefore w:val="0"/>
        <w:kinsoku w:val="0"/>
        <w:overflowPunct w:val="0"/>
        <w:bidi w:val="0"/>
        <w:spacing w:before="70" w:line="360" w:lineRule="auto"/>
        <w:ind w:left="63" w:right="63"/>
        <w:rPr>
          <w:rFonts w:hint="eastAsia" w:asciiTheme="majorEastAsia" w:hAnsiTheme="majorEastAsia" w:eastAsiaTheme="majorEastAsia" w:cstheme="majorEastAsia"/>
          <w:color w:val="auto"/>
          <w:highlight w:val="none"/>
        </w:rPr>
        <w:sectPr>
          <w:pgSz w:w="11910" w:h="16840"/>
          <w:pgMar w:top="1134" w:right="1134" w:bottom="1077" w:left="1134" w:header="0" w:footer="993" w:gutter="0"/>
          <w:pgNumType w:fmt="decimal"/>
          <w:cols w:space="720" w:num="1"/>
        </w:sectPr>
      </w:pPr>
    </w:p>
    <w:p w14:paraId="24698C72">
      <w:pPr>
        <w:pStyle w:val="25"/>
        <w:pageBreakBefore w:val="0"/>
        <w:kinsoku w:val="0"/>
        <w:overflowPunct w:val="0"/>
        <w:bidi w:val="0"/>
        <w:spacing w:before="9" w:line="360" w:lineRule="auto"/>
        <w:ind w:left="0" w:leftChars="0" w:right="63"/>
        <w:jc w:val="both"/>
        <w:rPr>
          <w:rFonts w:hint="eastAsia" w:asciiTheme="majorEastAsia" w:hAnsiTheme="majorEastAsia" w:eastAsiaTheme="majorEastAsia" w:cstheme="majorEastAsia"/>
          <w:color w:val="auto"/>
          <w:sz w:val="16"/>
          <w:szCs w:val="16"/>
          <w:highlight w:val="none"/>
        </w:rPr>
      </w:pPr>
    </w:p>
    <w:p w14:paraId="5A64A35A">
      <w:pPr>
        <w:pStyle w:val="3"/>
        <w:pageBreakBefore w:val="0"/>
        <w:kinsoku w:val="0"/>
        <w:overflowPunct w:val="0"/>
        <w:bidi w:val="0"/>
        <w:spacing w:line="360" w:lineRule="auto"/>
        <w:ind w:right="77"/>
        <w:rPr>
          <w:rFonts w:hint="eastAsia" w:asciiTheme="majorEastAsia" w:hAnsiTheme="majorEastAsia" w:eastAsiaTheme="majorEastAsia" w:cstheme="majorEastAsia"/>
          <w:color w:val="auto"/>
          <w:highlight w:val="none"/>
        </w:rPr>
      </w:pPr>
      <w:bookmarkStart w:id="465" w:name="八、中小企业声明函"/>
      <w:bookmarkEnd w:id="465"/>
      <w:r>
        <w:rPr>
          <w:rFonts w:hint="eastAsia" w:asciiTheme="majorEastAsia" w:hAnsiTheme="majorEastAsia" w:eastAsiaTheme="majorEastAsia" w:cstheme="majorEastAsia"/>
          <w:color w:val="auto"/>
          <w:highlight w:val="none"/>
          <w:lang w:eastAsia="zh-CN"/>
        </w:rPr>
        <w:t>七</w:t>
      </w:r>
      <w:r>
        <w:rPr>
          <w:rFonts w:hint="eastAsia" w:asciiTheme="majorEastAsia" w:hAnsiTheme="majorEastAsia" w:eastAsiaTheme="majorEastAsia" w:cstheme="majorEastAsia"/>
          <w:color w:val="auto"/>
          <w:highlight w:val="none"/>
        </w:rPr>
        <w:t>、其他资料</w:t>
      </w:r>
    </w:p>
    <w:p w14:paraId="396A6CCA">
      <w:pPr>
        <w:pStyle w:val="25"/>
        <w:pageBreakBefore w:val="0"/>
        <w:kinsoku w:val="0"/>
        <w:overflowPunct w:val="0"/>
        <w:bidi w:val="0"/>
        <w:spacing w:before="9" w:line="360" w:lineRule="auto"/>
        <w:ind w:left="63" w:right="63"/>
        <w:rPr>
          <w:rFonts w:hint="eastAsia" w:asciiTheme="majorEastAsia" w:hAnsiTheme="majorEastAsia" w:eastAsiaTheme="majorEastAsia" w:cstheme="majorEastAsia"/>
          <w:b/>
          <w:bCs/>
          <w:color w:val="auto"/>
          <w:sz w:val="19"/>
          <w:szCs w:val="19"/>
          <w:highlight w:val="none"/>
        </w:rPr>
      </w:pPr>
    </w:p>
    <w:p w14:paraId="3C7B4DAE">
      <w:pPr>
        <w:pStyle w:val="25"/>
        <w:pageBreakBefore w:val="0"/>
        <w:kinsoku w:val="0"/>
        <w:overflowPunct w:val="0"/>
        <w:bidi w:val="0"/>
        <w:spacing w:before="70" w:line="360" w:lineRule="auto"/>
        <w:ind w:left="63" w:right="63"/>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投标人认为有必要提交的其他材料。</w:t>
      </w:r>
    </w:p>
    <w:p w14:paraId="47A586F4">
      <w:pPr>
        <w:pStyle w:val="7"/>
        <w:pageBreakBefore w:val="0"/>
        <w:kinsoku w:val="0"/>
        <w:overflowPunct w:val="0"/>
        <w:bidi w:val="0"/>
        <w:spacing w:before="2" w:line="360" w:lineRule="auto"/>
        <w:ind w:left="0" w:right="144" w:firstLine="282" w:firstLineChars="134"/>
        <w:rPr>
          <w:rFonts w:hint="eastAsia" w:asciiTheme="majorEastAsia" w:hAnsiTheme="majorEastAsia" w:eastAsiaTheme="majorEastAsia" w:cstheme="majorEastAsia"/>
          <w:color w:val="auto"/>
          <w:highlight w:val="none"/>
        </w:rPr>
      </w:pPr>
    </w:p>
    <w:p w14:paraId="257EBA04">
      <w:pPr>
        <w:pStyle w:val="7"/>
        <w:pageBreakBefore w:val="0"/>
        <w:kinsoku w:val="0"/>
        <w:overflowPunct w:val="0"/>
        <w:bidi w:val="0"/>
        <w:spacing w:before="2" w:line="360" w:lineRule="auto"/>
        <w:ind w:left="0" w:right="144" w:firstLine="282" w:firstLineChars="134"/>
        <w:rPr>
          <w:rFonts w:hint="eastAsia" w:asciiTheme="majorEastAsia" w:hAnsiTheme="majorEastAsia" w:eastAsiaTheme="majorEastAsia" w:cstheme="majorEastAsia"/>
          <w:color w:val="auto"/>
          <w:highlight w:val="none"/>
        </w:rPr>
      </w:pPr>
    </w:p>
    <w:p w14:paraId="06602229">
      <w:pPr>
        <w:pStyle w:val="7"/>
        <w:pageBreakBefore w:val="0"/>
        <w:kinsoku w:val="0"/>
        <w:overflowPunct w:val="0"/>
        <w:bidi w:val="0"/>
        <w:spacing w:before="2" w:line="360" w:lineRule="auto"/>
        <w:ind w:left="0" w:right="144" w:firstLine="282" w:firstLineChars="134"/>
        <w:rPr>
          <w:rFonts w:hint="eastAsia" w:asciiTheme="majorEastAsia" w:hAnsiTheme="majorEastAsia" w:eastAsiaTheme="majorEastAsia" w:cstheme="majorEastAsia"/>
          <w:color w:val="auto"/>
          <w:highlight w:val="none"/>
        </w:rPr>
      </w:pPr>
    </w:p>
    <w:p w14:paraId="2B7A2DF4">
      <w:pPr>
        <w:pStyle w:val="7"/>
        <w:pageBreakBefore w:val="0"/>
        <w:kinsoku w:val="0"/>
        <w:overflowPunct w:val="0"/>
        <w:bidi w:val="0"/>
        <w:spacing w:before="2" w:line="360" w:lineRule="auto"/>
        <w:ind w:left="0" w:right="144" w:firstLine="282" w:firstLineChars="134"/>
        <w:rPr>
          <w:rFonts w:hint="eastAsia" w:asciiTheme="majorEastAsia" w:hAnsiTheme="majorEastAsia" w:eastAsiaTheme="majorEastAsia" w:cstheme="majorEastAsia"/>
          <w:color w:val="auto"/>
          <w:highlight w:val="none"/>
        </w:rPr>
      </w:pPr>
    </w:p>
    <w:p w14:paraId="1277982F">
      <w:pPr>
        <w:pStyle w:val="7"/>
        <w:pageBreakBefore w:val="0"/>
        <w:kinsoku w:val="0"/>
        <w:overflowPunct w:val="0"/>
        <w:bidi w:val="0"/>
        <w:spacing w:before="2" w:line="360" w:lineRule="auto"/>
        <w:ind w:left="0" w:right="144" w:firstLine="0"/>
        <w:rPr>
          <w:rFonts w:hint="eastAsia" w:asciiTheme="majorEastAsia" w:hAnsiTheme="majorEastAsia" w:eastAsiaTheme="majorEastAsia" w:cstheme="majorEastAsia"/>
          <w:color w:val="auto"/>
          <w:highlight w:val="none"/>
        </w:rPr>
      </w:pPr>
    </w:p>
    <w:p w14:paraId="06EEE65E">
      <w:pPr>
        <w:pageBreakBefore w:val="0"/>
        <w:bidi w:val="0"/>
        <w:spacing w:line="360" w:lineRule="auto"/>
        <w:rPr>
          <w:rFonts w:hint="eastAsia" w:asciiTheme="majorEastAsia" w:hAnsiTheme="majorEastAsia" w:eastAsiaTheme="majorEastAsia" w:cstheme="majorEastAsia"/>
          <w:color w:val="auto"/>
          <w:highlight w:val="none"/>
        </w:rPr>
      </w:pPr>
    </w:p>
    <w:p w14:paraId="6B7149E2">
      <w:pPr>
        <w:pageBreakBefore w:val="0"/>
        <w:bidi w:val="0"/>
        <w:spacing w:line="360" w:lineRule="auto"/>
        <w:rPr>
          <w:rFonts w:hint="eastAsia" w:asciiTheme="majorEastAsia" w:hAnsiTheme="majorEastAsia" w:eastAsiaTheme="majorEastAsia" w:cstheme="majorEastAsia"/>
          <w:color w:val="auto"/>
          <w:highlight w:val="none"/>
        </w:rPr>
      </w:pPr>
    </w:p>
    <w:p w14:paraId="4F79C65F">
      <w:pPr>
        <w:pageBreakBefore w:val="0"/>
        <w:bidi w:val="0"/>
        <w:spacing w:line="360" w:lineRule="auto"/>
        <w:rPr>
          <w:rFonts w:hint="eastAsia" w:asciiTheme="majorEastAsia" w:hAnsiTheme="majorEastAsia" w:eastAsiaTheme="majorEastAsia" w:cstheme="majorEastAsia"/>
          <w:color w:val="auto"/>
          <w:highlight w:val="none"/>
        </w:rPr>
      </w:pPr>
    </w:p>
    <w:p w14:paraId="2BF4E882">
      <w:pPr>
        <w:pageBreakBefore w:val="0"/>
        <w:bidi w:val="0"/>
        <w:spacing w:line="360" w:lineRule="auto"/>
        <w:rPr>
          <w:rFonts w:hint="eastAsia" w:asciiTheme="majorEastAsia" w:hAnsiTheme="majorEastAsia" w:eastAsiaTheme="majorEastAsia" w:cstheme="majorEastAsia"/>
          <w:color w:val="auto"/>
          <w:highlight w:val="none"/>
        </w:rPr>
      </w:pPr>
    </w:p>
    <w:p w14:paraId="070D8554">
      <w:pPr>
        <w:pageBreakBefore w:val="0"/>
        <w:bidi w:val="0"/>
        <w:spacing w:line="360" w:lineRule="auto"/>
        <w:rPr>
          <w:rFonts w:hint="eastAsia" w:asciiTheme="majorEastAsia" w:hAnsiTheme="majorEastAsia" w:eastAsiaTheme="majorEastAsia" w:cstheme="majorEastAsia"/>
          <w:color w:val="auto"/>
          <w:highlight w:val="none"/>
        </w:rPr>
      </w:pPr>
    </w:p>
    <w:p w14:paraId="7A81BD75">
      <w:pPr>
        <w:pageBreakBefore w:val="0"/>
        <w:bidi w:val="0"/>
        <w:spacing w:line="360" w:lineRule="auto"/>
        <w:rPr>
          <w:rFonts w:hint="eastAsia" w:asciiTheme="majorEastAsia" w:hAnsiTheme="majorEastAsia" w:eastAsiaTheme="majorEastAsia" w:cstheme="majorEastAsia"/>
          <w:color w:val="auto"/>
          <w:highlight w:val="none"/>
        </w:rPr>
      </w:pPr>
    </w:p>
    <w:p w14:paraId="62C5159D">
      <w:pPr>
        <w:pageBreakBefore w:val="0"/>
        <w:bidi w:val="0"/>
        <w:spacing w:line="360" w:lineRule="auto"/>
        <w:rPr>
          <w:rFonts w:hint="eastAsia" w:asciiTheme="majorEastAsia" w:hAnsiTheme="majorEastAsia" w:eastAsiaTheme="majorEastAsia" w:cstheme="majorEastAsia"/>
          <w:color w:val="auto"/>
          <w:highlight w:val="none"/>
        </w:rPr>
      </w:pPr>
    </w:p>
    <w:p w14:paraId="0E924BCA">
      <w:pPr>
        <w:pageBreakBefore w:val="0"/>
        <w:bidi w:val="0"/>
        <w:spacing w:line="360" w:lineRule="auto"/>
        <w:rPr>
          <w:rFonts w:hint="eastAsia" w:asciiTheme="majorEastAsia" w:hAnsiTheme="majorEastAsia" w:eastAsiaTheme="majorEastAsia" w:cstheme="majorEastAsia"/>
          <w:color w:val="auto"/>
          <w:highlight w:val="none"/>
        </w:rPr>
      </w:pPr>
    </w:p>
    <w:p w14:paraId="1D3628C8">
      <w:pPr>
        <w:pageBreakBefore w:val="0"/>
        <w:bidi w:val="0"/>
        <w:spacing w:line="360" w:lineRule="auto"/>
        <w:rPr>
          <w:rFonts w:hint="eastAsia" w:asciiTheme="majorEastAsia" w:hAnsiTheme="majorEastAsia" w:eastAsiaTheme="majorEastAsia" w:cstheme="majorEastAsia"/>
          <w:color w:val="auto"/>
          <w:highlight w:val="none"/>
        </w:rPr>
      </w:pPr>
    </w:p>
    <w:p w14:paraId="3B061BF0">
      <w:pPr>
        <w:pageBreakBefore w:val="0"/>
        <w:bidi w:val="0"/>
        <w:spacing w:line="360" w:lineRule="auto"/>
        <w:rPr>
          <w:rFonts w:hint="eastAsia" w:asciiTheme="majorEastAsia" w:hAnsiTheme="majorEastAsia" w:eastAsiaTheme="majorEastAsia" w:cstheme="majorEastAsia"/>
          <w:color w:val="auto"/>
          <w:highlight w:val="none"/>
        </w:rPr>
      </w:pPr>
    </w:p>
    <w:p w14:paraId="52AFC848">
      <w:pPr>
        <w:pageBreakBefore w:val="0"/>
        <w:bidi w:val="0"/>
        <w:spacing w:line="360" w:lineRule="auto"/>
        <w:rPr>
          <w:rFonts w:hint="eastAsia" w:asciiTheme="majorEastAsia" w:hAnsiTheme="majorEastAsia" w:eastAsiaTheme="majorEastAsia" w:cstheme="majorEastAsia"/>
          <w:color w:val="auto"/>
          <w:highlight w:val="none"/>
        </w:rPr>
      </w:pPr>
    </w:p>
    <w:p w14:paraId="535995AB">
      <w:pPr>
        <w:pageBreakBefore w:val="0"/>
        <w:bidi w:val="0"/>
        <w:spacing w:line="360" w:lineRule="auto"/>
        <w:rPr>
          <w:rFonts w:hint="eastAsia" w:asciiTheme="majorEastAsia" w:hAnsiTheme="majorEastAsia" w:eastAsiaTheme="majorEastAsia" w:cstheme="majorEastAsia"/>
          <w:color w:val="auto"/>
          <w:highlight w:val="none"/>
        </w:rPr>
      </w:pPr>
    </w:p>
    <w:p w14:paraId="24E64532">
      <w:pPr>
        <w:pageBreakBefore w:val="0"/>
        <w:bidi w:val="0"/>
        <w:spacing w:line="360" w:lineRule="auto"/>
        <w:rPr>
          <w:rFonts w:hint="eastAsia" w:asciiTheme="majorEastAsia" w:hAnsiTheme="majorEastAsia" w:eastAsiaTheme="majorEastAsia" w:cstheme="majorEastAsia"/>
          <w:color w:val="auto"/>
          <w:highlight w:val="none"/>
        </w:rPr>
      </w:pPr>
    </w:p>
    <w:p w14:paraId="108D08B8">
      <w:pPr>
        <w:pageBreakBefore w:val="0"/>
        <w:bidi w:val="0"/>
        <w:spacing w:line="360" w:lineRule="auto"/>
        <w:rPr>
          <w:rFonts w:hint="eastAsia" w:asciiTheme="majorEastAsia" w:hAnsiTheme="majorEastAsia" w:eastAsiaTheme="majorEastAsia" w:cstheme="majorEastAsia"/>
          <w:color w:val="auto"/>
          <w:highlight w:val="none"/>
        </w:rPr>
      </w:pPr>
    </w:p>
    <w:p w14:paraId="3A9293EE">
      <w:pPr>
        <w:pageBreakBefore w:val="0"/>
        <w:bidi w:val="0"/>
        <w:spacing w:line="360" w:lineRule="auto"/>
        <w:rPr>
          <w:rFonts w:hint="eastAsia" w:asciiTheme="majorEastAsia" w:hAnsiTheme="majorEastAsia" w:eastAsiaTheme="majorEastAsia" w:cstheme="majorEastAsia"/>
          <w:color w:val="auto"/>
          <w:highlight w:val="none"/>
        </w:rPr>
      </w:pPr>
    </w:p>
    <w:p w14:paraId="1D708908">
      <w:pPr>
        <w:pageBreakBefore w:val="0"/>
        <w:bidi w:val="0"/>
        <w:spacing w:line="360" w:lineRule="auto"/>
        <w:rPr>
          <w:rFonts w:hint="eastAsia" w:asciiTheme="majorEastAsia" w:hAnsiTheme="majorEastAsia" w:eastAsiaTheme="majorEastAsia" w:cstheme="majorEastAsia"/>
          <w:color w:val="auto"/>
          <w:highlight w:val="none"/>
        </w:rPr>
      </w:pPr>
    </w:p>
    <w:p w14:paraId="0A0386F8">
      <w:pPr>
        <w:pageBreakBefore w:val="0"/>
        <w:bidi w:val="0"/>
        <w:spacing w:line="360" w:lineRule="auto"/>
        <w:rPr>
          <w:rFonts w:hint="eastAsia" w:asciiTheme="majorEastAsia" w:hAnsiTheme="majorEastAsia" w:eastAsiaTheme="majorEastAsia" w:cstheme="majorEastAsia"/>
          <w:color w:val="auto"/>
          <w:highlight w:val="none"/>
        </w:rPr>
      </w:pPr>
    </w:p>
    <w:p w14:paraId="17060C09">
      <w:pPr>
        <w:pageBreakBefore w:val="0"/>
        <w:bidi w:val="0"/>
        <w:spacing w:line="360" w:lineRule="auto"/>
        <w:rPr>
          <w:rFonts w:hint="eastAsia" w:asciiTheme="majorEastAsia" w:hAnsiTheme="majorEastAsia" w:eastAsiaTheme="majorEastAsia" w:cstheme="majorEastAsia"/>
          <w:color w:val="auto"/>
          <w:highlight w:val="none"/>
        </w:rPr>
      </w:pPr>
    </w:p>
    <w:p w14:paraId="2AA10666">
      <w:pPr>
        <w:pageBreakBefore w:val="0"/>
        <w:bidi w:val="0"/>
        <w:spacing w:line="360" w:lineRule="auto"/>
        <w:rPr>
          <w:rFonts w:hint="eastAsia" w:asciiTheme="majorEastAsia" w:hAnsiTheme="majorEastAsia" w:eastAsiaTheme="majorEastAsia" w:cstheme="majorEastAsia"/>
          <w:color w:val="auto"/>
          <w:highlight w:val="none"/>
        </w:rPr>
      </w:pPr>
    </w:p>
    <w:p w14:paraId="444B292A">
      <w:pPr>
        <w:pageBreakBefore w:val="0"/>
        <w:bidi w:val="0"/>
        <w:spacing w:line="360" w:lineRule="auto"/>
        <w:rPr>
          <w:rFonts w:hint="eastAsia" w:asciiTheme="majorEastAsia" w:hAnsiTheme="majorEastAsia" w:eastAsiaTheme="majorEastAsia" w:cstheme="majorEastAsia"/>
          <w:color w:val="auto"/>
          <w:highlight w:val="none"/>
        </w:rPr>
      </w:pPr>
    </w:p>
    <w:p w14:paraId="39B9BC9F">
      <w:pPr>
        <w:pageBreakBefore w:val="0"/>
        <w:bidi w:val="0"/>
        <w:spacing w:line="360" w:lineRule="auto"/>
        <w:rPr>
          <w:rFonts w:hint="eastAsia" w:asciiTheme="majorEastAsia" w:hAnsiTheme="majorEastAsia" w:eastAsiaTheme="majorEastAsia" w:cstheme="majorEastAsia"/>
          <w:color w:val="auto"/>
          <w:highlight w:val="none"/>
        </w:rPr>
      </w:pPr>
    </w:p>
    <w:p w14:paraId="5DAFCB81">
      <w:pPr>
        <w:pageBreakBefore w:val="0"/>
        <w:bidi w:val="0"/>
        <w:spacing w:line="360" w:lineRule="auto"/>
        <w:rPr>
          <w:rFonts w:hint="eastAsia" w:asciiTheme="majorEastAsia" w:hAnsiTheme="majorEastAsia" w:eastAsiaTheme="majorEastAsia" w:cstheme="majorEastAsia"/>
          <w:color w:val="auto"/>
          <w:highlight w:val="none"/>
        </w:rPr>
      </w:pPr>
    </w:p>
    <w:p w14:paraId="0D95ECF7">
      <w:pPr>
        <w:pageBreakBefore w:val="0"/>
        <w:bidi w:val="0"/>
        <w:spacing w:line="360" w:lineRule="auto"/>
        <w:rPr>
          <w:rFonts w:hint="eastAsia" w:asciiTheme="majorEastAsia" w:hAnsiTheme="majorEastAsia" w:eastAsiaTheme="majorEastAsia" w:cstheme="majorEastAsia"/>
          <w:color w:val="auto"/>
          <w:highlight w:val="none"/>
        </w:rPr>
      </w:pPr>
    </w:p>
    <w:p w14:paraId="1908CD9D">
      <w:pPr>
        <w:pageBreakBefore w:val="0"/>
        <w:bidi w:val="0"/>
        <w:spacing w:line="360" w:lineRule="auto"/>
        <w:rPr>
          <w:rFonts w:hint="eastAsia" w:asciiTheme="majorEastAsia" w:hAnsiTheme="majorEastAsia" w:eastAsiaTheme="majorEastAsia" w:cstheme="majorEastAsia"/>
          <w:color w:val="auto"/>
          <w:highlight w:val="none"/>
        </w:rPr>
      </w:pPr>
    </w:p>
    <w:p w14:paraId="6C93819F">
      <w:pPr>
        <w:pageBreakBefore w:val="0"/>
        <w:bidi w:val="0"/>
        <w:spacing w:line="360" w:lineRule="auto"/>
        <w:rPr>
          <w:rFonts w:hint="eastAsia" w:asciiTheme="majorEastAsia" w:hAnsiTheme="majorEastAsia" w:eastAsiaTheme="majorEastAsia" w:cstheme="majorEastAsia"/>
          <w:color w:val="auto"/>
          <w:highlight w:val="none"/>
        </w:rPr>
      </w:pPr>
    </w:p>
    <w:p w14:paraId="70713D1F">
      <w:pPr>
        <w:pageBreakBefore w:val="0"/>
        <w:bidi w:val="0"/>
        <w:spacing w:line="360" w:lineRule="auto"/>
        <w:rPr>
          <w:rFonts w:hint="eastAsia" w:asciiTheme="majorEastAsia" w:hAnsiTheme="majorEastAsia" w:eastAsiaTheme="majorEastAsia" w:cstheme="majorEastAsia"/>
          <w:color w:val="auto"/>
          <w:highlight w:val="none"/>
        </w:rPr>
      </w:pPr>
    </w:p>
    <w:p w14:paraId="0E6F6BB9">
      <w:pPr>
        <w:pageBreakBefore w:val="0"/>
        <w:bidi w:val="0"/>
        <w:spacing w:line="360" w:lineRule="auto"/>
        <w:rPr>
          <w:rFonts w:hint="eastAsia" w:asciiTheme="majorEastAsia" w:hAnsiTheme="majorEastAsia" w:eastAsiaTheme="majorEastAsia" w:cstheme="majorEastAsia"/>
          <w:color w:val="auto"/>
          <w:highlight w:val="none"/>
        </w:rPr>
      </w:pPr>
    </w:p>
    <w:p w14:paraId="0AA1B24A">
      <w:pPr>
        <w:pageBreakBefore w:val="0"/>
        <w:bidi w:val="0"/>
        <w:spacing w:line="360" w:lineRule="auto"/>
        <w:rPr>
          <w:rFonts w:hint="eastAsia" w:asciiTheme="majorEastAsia" w:hAnsiTheme="majorEastAsia" w:eastAsiaTheme="majorEastAsia" w:cstheme="majorEastAsia"/>
          <w:color w:val="auto"/>
          <w:highlight w:val="none"/>
        </w:rPr>
      </w:pPr>
    </w:p>
    <w:p w14:paraId="2EF7D8A0">
      <w:pPr>
        <w:pageBreakBefore w:val="0"/>
        <w:bidi w:val="0"/>
        <w:spacing w:line="360" w:lineRule="auto"/>
        <w:rPr>
          <w:rFonts w:hint="eastAsia" w:asciiTheme="majorEastAsia" w:hAnsiTheme="majorEastAsia" w:eastAsiaTheme="majorEastAsia" w:cstheme="majorEastAsia"/>
          <w:color w:val="auto"/>
          <w:highlight w:val="none"/>
        </w:rPr>
      </w:pPr>
    </w:p>
    <w:p w14:paraId="7D9FF6BC">
      <w:pPr>
        <w:pageBreakBefore w:val="0"/>
        <w:bidi w:val="0"/>
        <w:spacing w:line="360" w:lineRule="auto"/>
        <w:rPr>
          <w:rFonts w:hint="eastAsia" w:asciiTheme="majorEastAsia" w:hAnsiTheme="majorEastAsia" w:eastAsiaTheme="majorEastAsia" w:cstheme="majorEastAsia"/>
          <w:color w:val="auto"/>
          <w:highlight w:val="none"/>
        </w:rPr>
      </w:pPr>
    </w:p>
    <w:p w14:paraId="728EEA54">
      <w:pPr>
        <w:pageBreakBefore w:val="0"/>
        <w:bidi w:val="0"/>
        <w:spacing w:line="360" w:lineRule="auto"/>
        <w:rPr>
          <w:rFonts w:hint="eastAsia" w:asciiTheme="majorEastAsia" w:hAnsiTheme="majorEastAsia" w:eastAsiaTheme="majorEastAsia" w:cstheme="majorEastAsia"/>
          <w:color w:val="auto"/>
          <w:highlight w:val="none"/>
        </w:rPr>
      </w:pPr>
    </w:p>
    <w:p w14:paraId="4F1680FC">
      <w:pPr>
        <w:pageBreakBefore w:val="0"/>
        <w:bidi w:val="0"/>
        <w:spacing w:line="360" w:lineRule="auto"/>
        <w:rPr>
          <w:rFonts w:hint="eastAsia" w:asciiTheme="majorEastAsia" w:hAnsiTheme="majorEastAsia" w:eastAsiaTheme="majorEastAsia" w:cstheme="majorEastAsia"/>
          <w:color w:val="auto"/>
          <w:highlight w:val="none"/>
        </w:rPr>
      </w:pPr>
    </w:p>
    <w:p w14:paraId="52EB023E">
      <w:pPr>
        <w:pageBreakBefore w:val="0"/>
        <w:bidi w:val="0"/>
        <w:spacing w:line="360" w:lineRule="auto"/>
        <w:rPr>
          <w:rFonts w:hint="eastAsia" w:asciiTheme="majorEastAsia" w:hAnsiTheme="majorEastAsia" w:eastAsiaTheme="majorEastAsia" w:cstheme="majorEastAsia"/>
          <w:color w:val="auto"/>
          <w:highlight w:val="none"/>
        </w:rPr>
      </w:pPr>
    </w:p>
    <w:p w14:paraId="38913E38">
      <w:pPr>
        <w:pageBreakBefore w:val="0"/>
        <w:bidi w:val="0"/>
        <w:spacing w:line="360" w:lineRule="auto"/>
        <w:rPr>
          <w:rFonts w:hint="eastAsia" w:asciiTheme="majorEastAsia" w:hAnsiTheme="majorEastAsia" w:eastAsiaTheme="majorEastAsia" w:cstheme="majorEastAsia"/>
          <w:color w:val="auto"/>
          <w:highlight w:val="none"/>
        </w:rPr>
      </w:pPr>
    </w:p>
    <w:p w14:paraId="06731CFD">
      <w:pPr>
        <w:pageBreakBefore w:val="0"/>
        <w:bidi w:val="0"/>
        <w:spacing w:line="360" w:lineRule="auto"/>
        <w:rPr>
          <w:rFonts w:hint="eastAsia" w:asciiTheme="majorEastAsia" w:hAnsiTheme="majorEastAsia" w:eastAsiaTheme="majorEastAsia" w:cstheme="majorEastAsia"/>
          <w:color w:val="auto"/>
          <w:highlight w:val="none"/>
        </w:rPr>
      </w:pPr>
    </w:p>
    <w:p w14:paraId="26B47334">
      <w:pPr>
        <w:pageBreakBefore w:val="0"/>
        <w:bidi w:val="0"/>
        <w:spacing w:line="360" w:lineRule="auto"/>
        <w:rPr>
          <w:rFonts w:hint="eastAsia" w:asciiTheme="majorEastAsia" w:hAnsiTheme="majorEastAsia" w:eastAsiaTheme="majorEastAsia" w:cstheme="majorEastAsia"/>
          <w:color w:val="auto"/>
          <w:highlight w:val="none"/>
        </w:rPr>
      </w:pPr>
    </w:p>
    <w:p w14:paraId="6F9230C0">
      <w:pPr>
        <w:pageBreakBefore w:val="0"/>
        <w:bidi w:val="0"/>
        <w:spacing w:line="360" w:lineRule="auto"/>
        <w:rPr>
          <w:rFonts w:hint="eastAsia" w:asciiTheme="majorEastAsia" w:hAnsiTheme="majorEastAsia" w:eastAsiaTheme="majorEastAsia" w:cstheme="majorEastAsia"/>
          <w:color w:val="auto"/>
          <w:highlight w:val="none"/>
        </w:rPr>
      </w:pPr>
    </w:p>
    <w:p w14:paraId="2E8510D7">
      <w:pPr>
        <w:pageBreakBefore w:val="0"/>
        <w:bidi w:val="0"/>
        <w:spacing w:line="360" w:lineRule="auto"/>
        <w:rPr>
          <w:rFonts w:hint="eastAsia" w:asciiTheme="majorEastAsia" w:hAnsiTheme="majorEastAsia" w:eastAsiaTheme="majorEastAsia" w:cstheme="majorEastAsia"/>
          <w:color w:val="auto"/>
          <w:highlight w:val="none"/>
        </w:rPr>
      </w:pPr>
    </w:p>
    <w:p w14:paraId="7DEF951F">
      <w:pPr>
        <w:pageBreakBefore w:val="0"/>
        <w:bidi w:val="0"/>
        <w:spacing w:line="360" w:lineRule="auto"/>
        <w:rPr>
          <w:rFonts w:hint="eastAsia" w:asciiTheme="majorEastAsia" w:hAnsiTheme="majorEastAsia" w:eastAsiaTheme="majorEastAsia" w:cstheme="majorEastAsia"/>
          <w:color w:val="auto"/>
          <w:highlight w:val="none"/>
        </w:rPr>
      </w:pPr>
    </w:p>
    <w:p w14:paraId="38DF1A17">
      <w:pPr>
        <w:pageBreakBefore w:val="0"/>
        <w:widowControl/>
        <w:shd w:val="clear" w:color="auto" w:fill="FFFFFF"/>
        <w:bidi w:val="0"/>
        <w:spacing w:before="100" w:beforeAutospacing="1" w:after="100" w:afterAutospacing="1" w:line="360" w:lineRule="auto"/>
        <w:jc w:val="center"/>
        <w:outlineLvl w:val="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kern w:val="0"/>
          <w:sz w:val="32"/>
          <w:szCs w:val="32"/>
          <w:highlight w:val="none"/>
          <w:lang w:eastAsia="zh-CN"/>
        </w:rPr>
        <w:t>八</w:t>
      </w:r>
      <w:r>
        <w:rPr>
          <w:rFonts w:hint="eastAsia" w:asciiTheme="majorEastAsia" w:hAnsiTheme="majorEastAsia" w:eastAsiaTheme="majorEastAsia" w:cstheme="majorEastAsia"/>
          <w:b/>
          <w:color w:val="auto"/>
          <w:kern w:val="0"/>
          <w:sz w:val="32"/>
          <w:szCs w:val="32"/>
          <w:highlight w:val="none"/>
        </w:rPr>
        <w:t>、中小企业声明函（工程、服务）</w:t>
      </w:r>
    </w:p>
    <w:p w14:paraId="2CA1570A">
      <w:pPr>
        <w:pageBreakBefore w:val="0"/>
        <w:widowControl/>
        <w:shd w:val="clear" w:color="auto" w:fill="FFFFFF"/>
        <w:bidi w:val="0"/>
        <w:spacing w:before="100" w:beforeAutospacing="1" w:after="100" w:afterAutospacing="1"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shd w:val="clear" w:color="auto" w:fill="FFFFFF"/>
          <w:lang w:bidi="ar"/>
        </w:rPr>
        <w:t>本公司（联合体）郑重声明，根据《政府采购促进中小企业发展管理办法》（财库﹝2020﹞46号）的规定，本公司（联合体）参加</w:t>
      </w:r>
      <w:r>
        <w:rPr>
          <w:rFonts w:hint="eastAsia" w:asciiTheme="majorEastAsia" w:hAnsiTheme="majorEastAsia" w:eastAsiaTheme="majorEastAsia" w:cstheme="majorEastAsia"/>
          <w:color w:val="auto"/>
          <w:kern w:val="0"/>
          <w:sz w:val="24"/>
          <w:highlight w:val="none"/>
          <w:u w:val="single"/>
          <w:shd w:val="clear" w:color="auto" w:fill="FFFFFF"/>
          <w:lang w:bidi="ar"/>
        </w:rPr>
        <w:t>    （单位名称）</w:t>
      </w:r>
      <w:r>
        <w:rPr>
          <w:rFonts w:hint="eastAsia" w:asciiTheme="majorEastAsia" w:hAnsiTheme="majorEastAsia" w:eastAsiaTheme="majorEastAsia" w:cstheme="majorEastAsia"/>
          <w:color w:val="auto"/>
          <w:kern w:val="0"/>
          <w:sz w:val="24"/>
          <w:highlight w:val="none"/>
          <w:shd w:val="clear" w:color="auto" w:fill="FFFFFF"/>
          <w:lang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1D8057A">
      <w:pPr>
        <w:pageBreakBefore w:val="0"/>
        <w:widowControl/>
        <w:shd w:val="clear" w:color="auto" w:fill="FFFFFF"/>
        <w:bidi w:val="0"/>
        <w:spacing w:before="100" w:beforeAutospacing="1" w:after="100" w:afterAutospacing="1"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u w:val="single"/>
          <w:shd w:val="clear" w:color="auto" w:fill="FFFFFF"/>
          <w:lang w:bidi="ar"/>
        </w:rPr>
        <w:t>1.   （标的名称）</w:t>
      </w:r>
      <w:r>
        <w:rPr>
          <w:rFonts w:hint="eastAsia" w:asciiTheme="majorEastAsia" w:hAnsiTheme="majorEastAsia" w:eastAsiaTheme="majorEastAsia" w:cstheme="majorEastAsia"/>
          <w:color w:val="auto"/>
          <w:kern w:val="0"/>
          <w:sz w:val="24"/>
          <w:highlight w:val="none"/>
          <w:shd w:val="clear" w:color="auto" w:fill="FFFFFF"/>
          <w:lang w:bidi="ar"/>
        </w:rPr>
        <w:t>，属于</w:t>
      </w:r>
      <w:r>
        <w:rPr>
          <w:rFonts w:hint="eastAsia" w:asciiTheme="majorEastAsia" w:hAnsiTheme="majorEastAsia" w:eastAsiaTheme="majorEastAsia" w:cstheme="majorEastAsia"/>
          <w:color w:val="auto"/>
          <w:kern w:val="0"/>
          <w:sz w:val="24"/>
          <w:highlight w:val="none"/>
          <w:u w:val="single"/>
          <w:shd w:val="clear" w:color="auto" w:fill="FFFFFF"/>
          <w:lang w:bidi="ar"/>
        </w:rPr>
        <w:t> 其他未列明行业 （采购文件中明确的所属行业）</w:t>
      </w:r>
      <w:r>
        <w:rPr>
          <w:rFonts w:hint="eastAsia" w:asciiTheme="majorEastAsia" w:hAnsiTheme="majorEastAsia" w:eastAsiaTheme="majorEastAsia" w:cstheme="majorEastAsia"/>
          <w:color w:val="auto"/>
          <w:kern w:val="0"/>
          <w:sz w:val="24"/>
          <w:highlight w:val="none"/>
          <w:shd w:val="clear" w:color="auto" w:fill="FFFFFF"/>
          <w:lang w:bidi="ar"/>
        </w:rPr>
        <w:t>；承建（承接）企业为</w:t>
      </w:r>
      <w:r>
        <w:rPr>
          <w:rFonts w:hint="eastAsia" w:asciiTheme="majorEastAsia" w:hAnsiTheme="majorEastAsia" w:eastAsiaTheme="majorEastAsia" w:cstheme="majorEastAsia"/>
          <w:color w:val="auto"/>
          <w:kern w:val="0"/>
          <w:sz w:val="24"/>
          <w:highlight w:val="none"/>
          <w:u w:val="single"/>
          <w:shd w:val="clear" w:color="auto" w:fill="FFFFFF"/>
          <w:lang w:bidi="ar"/>
        </w:rPr>
        <w:t>    （企业名称）</w:t>
      </w:r>
      <w:r>
        <w:rPr>
          <w:rFonts w:hint="eastAsia" w:asciiTheme="majorEastAsia" w:hAnsiTheme="majorEastAsia" w:eastAsiaTheme="majorEastAsia" w:cstheme="majorEastAsia"/>
          <w:color w:val="auto"/>
          <w:kern w:val="0"/>
          <w:sz w:val="24"/>
          <w:highlight w:val="none"/>
          <w:shd w:val="clear" w:color="auto" w:fill="FFFFFF"/>
          <w:lang w:bidi="ar"/>
        </w:rPr>
        <w:t>，从业人员</w:t>
      </w:r>
      <w:r>
        <w:rPr>
          <w:rFonts w:hint="eastAsia" w:asciiTheme="majorEastAsia" w:hAnsiTheme="majorEastAsia" w:eastAsiaTheme="majorEastAsia" w:cstheme="majorEastAsia"/>
          <w:color w:val="auto"/>
          <w:kern w:val="0"/>
          <w:sz w:val="24"/>
          <w:highlight w:val="none"/>
          <w:u w:val="single"/>
          <w:shd w:val="clear" w:color="auto" w:fill="FFFFFF"/>
          <w:lang w:bidi="ar"/>
        </w:rPr>
        <w:t>    </w:t>
      </w:r>
      <w:r>
        <w:rPr>
          <w:rFonts w:hint="eastAsia" w:asciiTheme="majorEastAsia" w:hAnsiTheme="majorEastAsia" w:eastAsiaTheme="majorEastAsia" w:cstheme="majorEastAsia"/>
          <w:color w:val="auto"/>
          <w:kern w:val="0"/>
          <w:sz w:val="24"/>
          <w:highlight w:val="none"/>
          <w:shd w:val="clear" w:color="auto" w:fill="FFFFFF"/>
          <w:lang w:bidi="ar"/>
        </w:rPr>
        <w:t>人，营业收入为</w:t>
      </w:r>
      <w:r>
        <w:rPr>
          <w:rFonts w:hint="eastAsia" w:asciiTheme="majorEastAsia" w:hAnsiTheme="majorEastAsia" w:eastAsiaTheme="majorEastAsia" w:cstheme="majorEastAsia"/>
          <w:color w:val="auto"/>
          <w:kern w:val="0"/>
          <w:sz w:val="24"/>
          <w:highlight w:val="none"/>
          <w:u w:val="single"/>
          <w:shd w:val="clear" w:color="auto" w:fill="FFFFFF"/>
          <w:lang w:bidi="ar"/>
        </w:rPr>
        <w:t>    </w:t>
      </w:r>
      <w:r>
        <w:rPr>
          <w:rFonts w:hint="eastAsia" w:asciiTheme="majorEastAsia" w:hAnsiTheme="majorEastAsia" w:eastAsiaTheme="majorEastAsia" w:cstheme="majorEastAsia"/>
          <w:color w:val="auto"/>
          <w:kern w:val="0"/>
          <w:sz w:val="24"/>
          <w:highlight w:val="none"/>
          <w:shd w:val="clear" w:color="auto" w:fill="FFFFFF"/>
          <w:lang w:bidi="ar"/>
        </w:rPr>
        <w:t>万元，资产总额为</w:t>
      </w:r>
      <w:r>
        <w:rPr>
          <w:rFonts w:hint="eastAsia" w:asciiTheme="majorEastAsia" w:hAnsiTheme="majorEastAsia" w:eastAsiaTheme="majorEastAsia" w:cstheme="majorEastAsia"/>
          <w:color w:val="auto"/>
          <w:kern w:val="0"/>
          <w:sz w:val="24"/>
          <w:highlight w:val="none"/>
          <w:u w:val="single"/>
          <w:shd w:val="clear" w:color="auto" w:fill="FFFFFF"/>
          <w:lang w:bidi="ar"/>
        </w:rPr>
        <w:t>    </w:t>
      </w:r>
      <w:r>
        <w:rPr>
          <w:rFonts w:hint="eastAsia" w:asciiTheme="majorEastAsia" w:hAnsiTheme="majorEastAsia" w:eastAsiaTheme="majorEastAsia" w:cstheme="majorEastAsia"/>
          <w:color w:val="auto"/>
          <w:kern w:val="0"/>
          <w:sz w:val="24"/>
          <w:highlight w:val="none"/>
          <w:shd w:val="clear" w:color="auto" w:fill="FFFFFF"/>
          <w:lang w:bidi="ar"/>
        </w:rPr>
        <w:t>万元，属于</w:t>
      </w:r>
      <w:r>
        <w:rPr>
          <w:rFonts w:hint="eastAsia" w:asciiTheme="majorEastAsia" w:hAnsiTheme="majorEastAsia" w:eastAsiaTheme="majorEastAsia" w:cstheme="majorEastAsia"/>
          <w:color w:val="auto"/>
          <w:kern w:val="0"/>
          <w:sz w:val="24"/>
          <w:highlight w:val="none"/>
          <w:u w:val="single"/>
          <w:shd w:val="clear" w:color="auto" w:fill="FFFFFF"/>
          <w:lang w:bidi="ar"/>
        </w:rPr>
        <w:t>     （中型企业、小型企业、微型企业）</w:t>
      </w:r>
      <w:r>
        <w:rPr>
          <w:rFonts w:hint="eastAsia" w:asciiTheme="majorEastAsia" w:hAnsiTheme="majorEastAsia" w:eastAsiaTheme="majorEastAsia" w:cstheme="majorEastAsia"/>
          <w:color w:val="auto"/>
          <w:kern w:val="0"/>
          <w:sz w:val="24"/>
          <w:highlight w:val="none"/>
          <w:shd w:val="clear" w:color="auto" w:fill="FFFFFF"/>
          <w:lang w:bidi="ar"/>
        </w:rPr>
        <w:t>；</w:t>
      </w:r>
    </w:p>
    <w:p w14:paraId="42FC77A1">
      <w:pPr>
        <w:pageBreakBefore w:val="0"/>
        <w:widowControl/>
        <w:shd w:val="clear" w:color="auto" w:fill="FFFFFF"/>
        <w:bidi w:val="0"/>
        <w:spacing w:before="100" w:beforeAutospacing="1" w:after="100" w:afterAutospacing="1"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shd w:val="clear" w:color="auto" w:fill="FFFFFF"/>
          <w:lang w:bidi="ar"/>
        </w:rPr>
        <w:t>2.</w:t>
      </w:r>
      <w:r>
        <w:rPr>
          <w:rFonts w:hint="eastAsia" w:asciiTheme="majorEastAsia" w:hAnsiTheme="majorEastAsia" w:eastAsiaTheme="majorEastAsia" w:cstheme="majorEastAsia"/>
          <w:color w:val="auto"/>
          <w:kern w:val="0"/>
          <w:sz w:val="24"/>
          <w:highlight w:val="none"/>
          <w:u w:val="single"/>
          <w:shd w:val="clear" w:color="auto" w:fill="FFFFFF"/>
          <w:lang w:bidi="ar"/>
        </w:rPr>
        <w:t>     （标的名称）</w:t>
      </w:r>
      <w:r>
        <w:rPr>
          <w:rFonts w:hint="eastAsia" w:asciiTheme="majorEastAsia" w:hAnsiTheme="majorEastAsia" w:eastAsiaTheme="majorEastAsia" w:cstheme="majorEastAsia"/>
          <w:color w:val="auto"/>
          <w:kern w:val="0"/>
          <w:sz w:val="24"/>
          <w:highlight w:val="none"/>
          <w:shd w:val="clear" w:color="auto" w:fill="FFFFFF"/>
          <w:lang w:bidi="ar"/>
        </w:rPr>
        <w:t>，属于</w:t>
      </w:r>
      <w:r>
        <w:rPr>
          <w:rFonts w:hint="eastAsia" w:asciiTheme="majorEastAsia" w:hAnsiTheme="majorEastAsia" w:eastAsiaTheme="majorEastAsia" w:cstheme="majorEastAsia"/>
          <w:color w:val="auto"/>
          <w:kern w:val="0"/>
          <w:sz w:val="24"/>
          <w:highlight w:val="none"/>
          <w:u w:val="single"/>
          <w:shd w:val="clear" w:color="auto" w:fill="FFFFFF"/>
          <w:lang w:bidi="ar"/>
        </w:rPr>
        <w:t>     （采购文件中明确的所属行业）</w:t>
      </w:r>
      <w:r>
        <w:rPr>
          <w:rFonts w:hint="eastAsia" w:asciiTheme="majorEastAsia" w:hAnsiTheme="majorEastAsia" w:eastAsiaTheme="majorEastAsia" w:cstheme="majorEastAsia"/>
          <w:color w:val="auto"/>
          <w:kern w:val="0"/>
          <w:sz w:val="24"/>
          <w:highlight w:val="none"/>
          <w:shd w:val="clear" w:color="auto" w:fill="FFFFFF"/>
          <w:lang w:bidi="ar"/>
        </w:rPr>
        <w:t>行业；承建（承接）企业为</w:t>
      </w:r>
      <w:r>
        <w:rPr>
          <w:rFonts w:hint="eastAsia" w:asciiTheme="majorEastAsia" w:hAnsiTheme="majorEastAsia" w:eastAsiaTheme="majorEastAsia" w:cstheme="majorEastAsia"/>
          <w:color w:val="auto"/>
          <w:kern w:val="0"/>
          <w:sz w:val="24"/>
          <w:highlight w:val="none"/>
          <w:u w:val="single"/>
          <w:shd w:val="clear" w:color="auto" w:fill="FFFFFF"/>
          <w:lang w:bidi="ar"/>
        </w:rPr>
        <w:t>    （企业名称）</w:t>
      </w:r>
      <w:r>
        <w:rPr>
          <w:rFonts w:hint="eastAsia" w:asciiTheme="majorEastAsia" w:hAnsiTheme="majorEastAsia" w:eastAsiaTheme="majorEastAsia" w:cstheme="majorEastAsia"/>
          <w:color w:val="auto"/>
          <w:kern w:val="0"/>
          <w:sz w:val="24"/>
          <w:highlight w:val="none"/>
          <w:shd w:val="clear" w:color="auto" w:fill="FFFFFF"/>
          <w:lang w:bidi="ar"/>
        </w:rPr>
        <w:t>，从业人员</w:t>
      </w:r>
      <w:r>
        <w:rPr>
          <w:rFonts w:hint="eastAsia" w:asciiTheme="majorEastAsia" w:hAnsiTheme="majorEastAsia" w:eastAsiaTheme="majorEastAsia" w:cstheme="majorEastAsia"/>
          <w:color w:val="auto"/>
          <w:kern w:val="0"/>
          <w:sz w:val="24"/>
          <w:highlight w:val="none"/>
          <w:u w:val="single"/>
          <w:shd w:val="clear" w:color="auto" w:fill="FFFFFF"/>
          <w:lang w:bidi="ar"/>
        </w:rPr>
        <w:t>    </w:t>
      </w:r>
      <w:r>
        <w:rPr>
          <w:rFonts w:hint="eastAsia" w:asciiTheme="majorEastAsia" w:hAnsiTheme="majorEastAsia" w:eastAsiaTheme="majorEastAsia" w:cstheme="majorEastAsia"/>
          <w:color w:val="auto"/>
          <w:kern w:val="0"/>
          <w:sz w:val="24"/>
          <w:highlight w:val="none"/>
          <w:shd w:val="clear" w:color="auto" w:fill="FFFFFF"/>
          <w:lang w:bidi="ar"/>
        </w:rPr>
        <w:t>人，营业收入为</w:t>
      </w:r>
      <w:r>
        <w:rPr>
          <w:rFonts w:hint="eastAsia" w:asciiTheme="majorEastAsia" w:hAnsiTheme="majorEastAsia" w:eastAsiaTheme="majorEastAsia" w:cstheme="majorEastAsia"/>
          <w:color w:val="auto"/>
          <w:kern w:val="0"/>
          <w:sz w:val="24"/>
          <w:highlight w:val="none"/>
          <w:u w:val="single"/>
          <w:shd w:val="clear" w:color="auto" w:fill="FFFFFF"/>
          <w:lang w:bidi="ar"/>
        </w:rPr>
        <w:t>    </w:t>
      </w:r>
      <w:r>
        <w:rPr>
          <w:rFonts w:hint="eastAsia" w:asciiTheme="majorEastAsia" w:hAnsiTheme="majorEastAsia" w:eastAsiaTheme="majorEastAsia" w:cstheme="majorEastAsia"/>
          <w:color w:val="auto"/>
          <w:kern w:val="0"/>
          <w:sz w:val="24"/>
          <w:highlight w:val="none"/>
          <w:shd w:val="clear" w:color="auto" w:fill="FFFFFF"/>
          <w:lang w:bidi="ar"/>
        </w:rPr>
        <w:t>万元，资产总额为</w:t>
      </w:r>
      <w:r>
        <w:rPr>
          <w:rFonts w:hint="eastAsia" w:asciiTheme="majorEastAsia" w:hAnsiTheme="majorEastAsia" w:eastAsiaTheme="majorEastAsia" w:cstheme="majorEastAsia"/>
          <w:color w:val="auto"/>
          <w:kern w:val="0"/>
          <w:sz w:val="24"/>
          <w:highlight w:val="none"/>
          <w:u w:val="single"/>
          <w:shd w:val="clear" w:color="auto" w:fill="FFFFFF"/>
          <w:lang w:bidi="ar"/>
        </w:rPr>
        <w:t>    </w:t>
      </w:r>
      <w:r>
        <w:rPr>
          <w:rFonts w:hint="eastAsia" w:asciiTheme="majorEastAsia" w:hAnsiTheme="majorEastAsia" w:eastAsiaTheme="majorEastAsia" w:cstheme="majorEastAsia"/>
          <w:color w:val="auto"/>
          <w:kern w:val="0"/>
          <w:sz w:val="24"/>
          <w:highlight w:val="none"/>
          <w:shd w:val="clear" w:color="auto" w:fill="FFFFFF"/>
          <w:lang w:bidi="ar"/>
        </w:rPr>
        <w:t>万元，属于</w:t>
      </w:r>
      <w:r>
        <w:rPr>
          <w:rFonts w:hint="eastAsia" w:asciiTheme="majorEastAsia" w:hAnsiTheme="majorEastAsia" w:eastAsiaTheme="majorEastAsia" w:cstheme="majorEastAsia"/>
          <w:color w:val="auto"/>
          <w:kern w:val="0"/>
          <w:sz w:val="24"/>
          <w:highlight w:val="none"/>
          <w:u w:val="single"/>
          <w:shd w:val="clear" w:color="auto" w:fill="FFFFFF"/>
          <w:lang w:bidi="ar"/>
        </w:rPr>
        <w:t>     （中型企业、小型企业、微型企业）</w:t>
      </w:r>
      <w:r>
        <w:rPr>
          <w:rFonts w:hint="eastAsia" w:asciiTheme="majorEastAsia" w:hAnsiTheme="majorEastAsia" w:eastAsiaTheme="majorEastAsia" w:cstheme="majorEastAsia"/>
          <w:color w:val="auto"/>
          <w:kern w:val="0"/>
          <w:sz w:val="24"/>
          <w:highlight w:val="none"/>
          <w:shd w:val="clear" w:color="auto" w:fill="FFFFFF"/>
          <w:lang w:bidi="ar"/>
        </w:rPr>
        <w:t>；</w:t>
      </w:r>
    </w:p>
    <w:p w14:paraId="1C808294">
      <w:pPr>
        <w:pageBreakBefore w:val="0"/>
        <w:widowControl/>
        <w:shd w:val="clear" w:color="auto" w:fill="FFFFFF"/>
        <w:bidi w:val="0"/>
        <w:spacing w:before="100" w:beforeAutospacing="1" w:after="100" w:afterAutospacing="1"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shd w:val="clear" w:color="auto" w:fill="FFFFFF"/>
          <w:lang w:bidi="ar"/>
        </w:rPr>
        <w:t>……</w:t>
      </w:r>
    </w:p>
    <w:p w14:paraId="78990FEF">
      <w:pPr>
        <w:pageBreakBefore w:val="0"/>
        <w:widowControl/>
        <w:shd w:val="clear" w:color="auto" w:fill="FFFFFF"/>
        <w:bidi w:val="0"/>
        <w:spacing w:before="100" w:beforeAutospacing="1" w:after="100" w:afterAutospacing="1"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shd w:val="clear" w:color="auto" w:fill="FFFFFF"/>
          <w:lang w:bidi="ar"/>
        </w:rPr>
        <w:t>以上企业，不属于大企业的分支机构，不存在控股股东为大企业的情形，也不存在与大企业的负责人为同一人的情形。</w:t>
      </w:r>
    </w:p>
    <w:p w14:paraId="45E2FE96">
      <w:pPr>
        <w:pageBreakBefore w:val="0"/>
        <w:widowControl/>
        <w:shd w:val="clear" w:color="auto" w:fill="FFFFFF"/>
        <w:bidi w:val="0"/>
        <w:spacing w:before="100" w:beforeAutospacing="1" w:after="100" w:afterAutospacing="1" w:line="360" w:lineRule="auto"/>
        <w:ind w:firstLine="4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shd w:val="clear" w:color="auto" w:fill="FFFFFF"/>
          <w:lang w:bidi="ar"/>
        </w:rPr>
        <w:t>本企业对上述声明内容的真实性负责。如有虚假，将依法承担相应责任。</w:t>
      </w:r>
    </w:p>
    <w:p w14:paraId="316CEB0F">
      <w:pPr>
        <w:pageBreakBefore w:val="0"/>
        <w:widowControl/>
        <w:shd w:val="clear" w:color="auto" w:fill="FFFFFF"/>
        <w:bidi w:val="0"/>
        <w:spacing w:before="100" w:beforeAutospacing="1" w:after="100" w:afterAutospacing="1" w:line="360" w:lineRule="auto"/>
        <w:ind w:firstLine="480"/>
        <w:jc w:val="left"/>
        <w:rPr>
          <w:rFonts w:hint="eastAsia" w:asciiTheme="majorEastAsia" w:hAnsiTheme="majorEastAsia" w:eastAsiaTheme="majorEastAsia" w:cstheme="majorEastAsia"/>
          <w:color w:val="auto"/>
          <w:sz w:val="24"/>
          <w:highlight w:val="none"/>
        </w:rPr>
      </w:pPr>
    </w:p>
    <w:p w14:paraId="389C4F0A">
      <w:pPr>
        <w:pageBreakBefore w:val="0"/>
        <w:widowControl/>
        <w:shd w:val="clear" w:color="auto" w:fill="FFFFFF"/>
        <w:bidi w:val="0"/>
        <w:spacing w:before="100" w:beforeAutospacing="1" w:after="100" w:afterAutospacing="1" w:line="360" w:lineRule="auto"/>
        <w:ind w:firstLine="480"/>
        <w:jc w:val="left"/>
        <w:rPr>
          <w:rFonts w:hint="eastAsia" w:asciiTheme="majorEastAsia" w:hAnsiTheme="majorEastAsia" w:eastAsiaTheme="majorEastAsia" w:cstheme="majorEastAsia"/>
          <w:color w:val="auto"/>
          <w:sz w:val="24"/>
          <w:highlight w:val="none"/>
        </w:rPr>
      </w:pPr>
    </w:p>
    <w:p w14:paraId="16612B5E">
      <w:pPr>
        <w:pageBreakBefore w:val="0"/>
        <w:widowControl/>
        <w:shd w:val="clear" w:color="auto" w:fill="FFFFFF"/>
        <w:bidi w:val="0"/>
        <w:spacing w:before="100" w:beforeAutospacing="1" w:after="100" w:afterAutospacing="1" w:line="360" w:lineRule="auto"/>
        <w:ind w:firstLine="528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shd w:val="clear" w:color="auto" w:fill="FFFFFF"/>
          <w:lang w:bidi="ar"/>
        </w:rPr>
        <w:t>企业名称（盖章）：</w:t>
      </w:r>
    </w:p>
    <w:p w14:paraId="5403CE83">
      <w:pPr>
        <w:pageBreakBefore w:val="0"/>
        <w:widowControl/>
        <w:shd w:val="clear" w:color="auto" w:fill="FFFFFF"/>
        <w:bidi w:val="0"/>
        <w:spacing w:before="100" w:beforeAutospacing="1" w:after="100" w:afterAutospacing="1" w:line="360" w:lineRule="auto"/>
        <w:jc w:val="left"/>
        <w:rPr>
          <w:rFonts w:hint="eastAsia" w:asciiTheme="majorEastAsia" w:hAnsiTheme="majorEastAsia" w:eastAsiaTheme="majorEastAsia" w:cstheme="majorEastAsia"/>
          <w:color w:val="auto"/>
          <w:szCs w:val="21"/>
          <w:highlight w:val="none"/>
        </w:rPr>
      </w:pPr>
    </w:p>
    <w:p w14:paraId="2A4C2869">
      <w:pPr>
        <w:pageBreakBefore w:val="0"/>
        <w:widowControl/>
        <w:shd w:val="clear" w:color="auto" w:fill="FFFFFF"/>
        <w:bidi w:val="0"/>
        <w:spacing w:before="100" w:beforeAutospacing="1" w:after="100" w:afterAutospacing="1" w:line="360" w:lineRule="auto"/>
        <w:ind w:firstLine="5280"/>
        <w:jc w:val="left"/>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kern w:val="0"/>
          <w:sz w:val="24"/>
          <w:highlight w:val="none"/>
          <w:shd w:val="clear" w:color="auto" w:fill="FFFFFF"/>
          <w:lang w:bidi="ar"/>
        </w:rPr>
        <w:t>日 期</w:t>
      </w:r>
    </w:p>
    <w:p w14:paraId="780B2F1A">
      <w:pPr>
        <w:pageBreakBefore w:val="0"/>
        <w:bidi w:val="0"/>
        <w:spacing w:line="360" w:lineRule="auto"/>
        <w:jc w:val="left"/>
        <w:rPr>
          <w:rFonts w:hint="eastAsia" w:asciiTheme="majorEastAsia" w:hAnsiTheme="majorEastAsia" w:eastAsiaTheme="majorEastAsia" w:cstheme="majorEastAsia"/>
          <w:color w:val="auto"/>
          <w:kern w:val="0"/>
          <w:sz w:val="28"/>
          <w:szCs w:val="28"/>
          <w:highlight w:val="none"/>
          <w:lang w:val="zh-CN"/>
        </w:rPr>
      </w:pPr>
    </w:p>
    <w:p w14:paraId="20633F2C">
      <w:pPr>
        <w:pageBreakBefore w:val="0"/>
        <w:bidi w:val="0"/>
        <w:spacing w:line="360" w:lineRule="auto"/>
        <w:jc w:val="left"/>
        <w:rPr>
          <w:rFonts w:hint="eastAsia" w:asciiTheme="majorEastAsia" w:hAnsiTheme="majorEastAsia" w:eastAsiaTheme="majorEastAsia" w:cstheme="majorEastAsia"/>
          <w:color w:val="auto"/>
          <w:kern w:val="0"/>
          <w:sz w:val="28"/>
          <w:szCs w:val="28"/>
          <w:highlight w:val="none"/>
          <w:lang w:val="zh-CN"/>
        </w:rPr>
      </w:pPr>
    </w:p>
    <w:p w14:paraId="51E6CDF1">
      <w:pPr>
        <w:pStyle w:val="3"/>
        <w:pageBreakBefore w:val="0"/>
        <w:bidi w:val="0"/>
        <w:spacing w:line="360" w:lineRule="auto"/>
        <w:jc w:val="center"/>
        <w:rPr>
          <w:rStyle w:val="30"/>
          <w:rFonts w:hint="eastAsia" w:asciiTheme="majorEastAsia" w:hAnsiTheme="majorEastAsia" w:eastAsiaTheme="majorEastAsia" w:cstheme="majorEastAsia"/>
          <w:b/>
          <w:bCs/>
          <w:color w:val="auto"/>
          <w:sz w:val="24"/>
          <w:szCs w:val="24"/>
          <w:highlight w:val="none"/>
        </w:rPr>
      </w:pPr>
      <w:r>
        <w:rPr>
          <w:rStyle w:val="30"/>
          <w:rFonts w:hint="eastAsia" w:asciiTheme="majorEastAsia" w:hAnsiTheme="majorEastAsia" w:eastAsiaTheme="majorEastAsia" w:cstheme="majorEastAsia"/>
          <w:b/>
          <w:bCs/>
          <w:color w:val="auto"/>
          <w:highlight w:val="none"/>
          <w:lang w:eastAsia="zh-CN"/>
        </w:rPr>
        <w:t>九</w:t>
      </w:r>
      <w:r>
        <w:rPr>
          <w:rStyle w:val="30"/>
          <w:rFonts w:hint="eastAsia" w:asciiTheme="majorEastAsia" w:hAnsiTheme="majorEastAsia" w:eastAsiaTheme="majorEastAsia" w:cstheme="majorEastAsia"/>
          <w:b/>
          <w:bCs/>
          <w:color w:val="auto"/>
          <w:highlight w:val="none"/>
        </w:rPr>
        <w:t>、监狱企业提供</w:t>
      </w:r>
    </w:p>
    <w:p w14:paraId="2764E957">
      <w:pPr>
        <w:pageBreakBefore w:val="0"/>
        <w:bidi w:val="0"/>
        <w:spacing w:line="360" w:lineRule="auto"/>
        <w:ind w:firstLine="241"/>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（非监狱企业不适用本格式）</w:t>
      </w:r>
    </w:p>
    <w:p w14:paraId="4C699F85">
      <w:pPr>
        <w:pageBreakBefore w:val="0"/>
        <w:bidi w:val="0"/>
        <w:spacing w:line="360" w:lineRule="auto"/>
        <w:ind w:firstLine="240"/>
        <w:rPr>
          <w:rFonts w:hint="eastAsia" w:asciiTheme="majorEastAsia" w:hAnsiTheme="majorEastAsia" w:eastAsiaTheme="majorEastAsia" w:cstheme="majorEastAsia"/>
          <w:color w:val="auto"/>
          <w:sz w:val="24"/>
          <w:highlight w:val="none"/>
        </w:rPr>
      </w:pPr>
    </w:p>
    <w:p w14:paraId="4BF1D769">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说明：监狱企业参加政府采购活动时，应当提供由省级以上监狱管理局、戒毒管理局（含新疆生产建设兵团）出具的属于监狱企业的证明文件并加盖投标单位公章。                           </w:t>
      </w:r>
    </w:p>
    <w:p w14:paraId="4DD9A6EA">
      <w:pPr>
        <w:pStyle w:val="3"/>
        <w:pageBreakBefore w:val="0"/>
        <w:bidi w:val="0"/>
        <w:spacing w:line="360" w:lineRule="auto"/>
        <w:jc w:val="center"/>
        <w:rPr>
          <w:rFonts w:hint="eastAsia" w:asciiTheme="majorEastAsia" w:hAnsiTheme="majorEastAsia" w:eastAsiaTheme="majorEastAsia" w:cstheme="majorEastAsia"/>
          <w:color w:val="auto"/>
          <w:szCs w:val="28"/>
          <w:highlight w:val="none"/>
        </w:rPr>
      </w:pPr>
      <w:r>
        <w:rPr>
          <w:rFonts w:hint="eastAsia" w:asciiTheme="majorEastAsia" w:hAnsiTheme="majorEastAsia" w:eastAsiaTheme="majorEastAsia" w:cstheme="majorEastAsia"/>
          <w:color w:val="auto"/>
          <w:sz w:val="24"/>
          <w:szCs w:val="24"/>
          <w:highlight w:val="none"/>
          <w:lang w:val="zh-CN"/>
        </w:rPr>
        <w:br w:type="page"/>
      </w:r>
      <w:r>
        <w:rPr>
          <w:rStyle w:val="30"/>
          <w:rFonts w:hint="eastAsia" w:asciiTheme="majorEastAsia" w:hAnsiTheme="majorEastAsia" w:eastAsiaTheme="majorEastAsia" w:cstheme="majorEastAsia"/>
          <w:b/>
          <w:bCs/>
          <w:color w:val="auto"/>
          <w:highlight w:val="none"/>
        </w:rPr>
        <w:t>十、残疾人福利性单位声明函</w:t>
      </w:r>
    </w:p>
    <w:p w14:paraId="2E52DB03">
      <w:pPr>
        <w:pageBreakBefore w:val="0"/>
        <w:bidi w:val="0"/>
        <w:spacing w:line="360" w:lineRule="auto"/>
        <w:ind w:firstLine="241"/>
        <w:jc w:val="center"/>
        <w:rPr>
          <w:rFonts w:hint="eastAsia" w:asciiTheme="majorEastAsia" w:hAnsiTheme="majorEastAsia" w:eastAsiaTheme="majorEastAsia" w:cstheme="majorEastAsia"/>
          <w:b/>
          <w:color w:val="auto"/>
          <w:highlight w:val="none"/>
          <w:lang w:bidi="ar"/>
        </w:rPr>
      </w:pPr>
      <w:r>
        <w:rPr>
          <w:rFonts w:hint="eastAsia" w:asciiTheme="majorEastAsia" w:hAnsiTheme="majorEastAsia" w:eastAsiaTheme="majorEastAsia" w:cstheme="majorEastAsia"/>
          <w:b/>
          <w:color w:val="auto"/>
          <w:highlight w:val="none"/>
          <w:lang w:bidi="ar"/>
        </w:rPr>
        <w:t> </w:t>
      </w:r>
    </w:p>
    <w:p w14:paraId="356E60BB">
      <w:pPr>
        <w:pageBreakBefore w:val="0"/>
        <w:bidi w:val="0"/>
        <w:spacing w:line="360" w:lineRule="auto"/>
        <w:ind w:firstLine="241"/>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（非残疾人福利性单位不适用本格式）</w:t>
      </w:r>
    </w:p>
    <w:p w14:paraId="19B409B2">
      <w:pPr>
        <w:pageBreakBefore w:val="0"/>
        <w:widowControl/>
        <w:bidi w:val="0"/>
        <w:spacing w:line="360" w:lineRule="auto"/>
        <w:ind w:firstLine="200"/>
        <w:jc w:val="left"/>
        <w:textAlignment w:val="baseline"/>
        <w:rPr>
          <w:rFonts w:hint="eastAsia" w:asciiTheme="majorEastAsia" w:hAnsiTheme="majorEastAsia" w:eastAsiaTheme="majorEastAsia" w:cstheme="majorEastAsia"/>
          <w:color w:val="auto"/>
          <w:sz w:val="24"/>
          <w:highlight w:val="none"/>
        </w:rPr>
      </w:pPr>
    </w:p>
    <w:p w14:paraId="642AAFCE">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Cs/>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16DD3D">
      <w:pPr>
        <w:pageBreakBefore w:val="0"/>
        <w:bidi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本单位对上述声明的真实性负责。如有虚假，将依法承担相应责任。</w:t>
      </w:r>
    </w:p>
    <w:p w14:paraId="6DF493D0">
      <w:pPr>
        <w:pageBreakBefore w:val="0"/>
        <w:bidi w:val="0"/>
        <w:spacing w:line="360" w:lineRule="auto"/>
        <w:rPr>
          <w:rFonts w:hint="eastAsia" w:asciiTheme="majorEastAsia" w:hAnsiTheme="majorEastAsia" w:eastAsiaTheme="majorEastAsia" w:cstheme="majorEastAsia"/>
          <w:color w:val="auto"/>
          <w:sz w:val="24"/>
          <w:highlight w:val="none"/>
        </w:rPr>
      </w:pPr>
    </w:p>
    <w:p w14:paraId="1AFFE305">
      <w:pPr>
        <w:pageBreakBefore w:val="0"/>
        <w:bidi w:val="0"/>
        <w:spacing w:line="360" w:lineRule="auto"/>
        <w:rPr>
          <w:rFonts w:hint="eastAsia" w:asciiTheme="majorEastAsia" w:hAnsiTheme="majorEastAsia" w:eastAsiaTheme="majorEastAsia" w:cstheme="majorEastAsia"/>
          <w:color w:val="auto"/>
          <w:sz w:val="24"/>
          <w:highlight w:val="none"/>
        </w:rPr>
      </w:pPr>
    </w:p>
    <w:p w14:paraId="05FD7C5D">
      <w:pPr>
        <w:pageBreakBefore w:val="0"/>
        <w:bidi w:val="0"/>
        <w:spacing w:line="360"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投标人名称（加盖公章）：</w:t>
      </w:r>
      <w:r>
        <w:rPr>
          <w:rFonts w:hint="eastAsia" w:asciiTheme="majorEastAsia" w:hAnsiTheme="majorEastAsia" w:eastAsiaTheme="majorEastAsia" w:cstheme="majorEastAsia"/>
          <w:color w:val="auto"/>
          <w:sz w:val="24"/>
          <w:highlight w:val="none"/>
          <w:u w:val="single"/>
        </w:rPr>
        <w:t xml:space="preserve">                     </w:t>
      </w:r>
    </w:p>
    <w:p w14:paraId="0B103F8B">
      <w:pPr>
        <w:pageBreakBefore w:val="0"/>
        <w:bidi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5EEED0FA">
      <w:pPr>
        <w:pageBreakBefore w:val="0"/>
        <w:widowControl/>
        <w:bidi w:val="0"/>
        <w:spacing w:line="360" w:lineRule="auto"/>
        <w:ind w:firstLine="210"/>
        <w:jc w:val="center"/>
        <w:textAlignment w:val="baseline"/>
        <w:rPr>
          <w:rFonts w:hint="eastAsia" w:asciiTheme="majorEastAsia" w:hAnsiTheme="majorEastAsia" w:eastAsiaTheme="majorEastAsia" w:cstheme="majorEastAsia"/>
          <w:color w:val="auto"/>
          <w:szCs w:val="21"/>
          <w:highlight w:val="none"/>
          <w:shd w:val="clear" w:color="auto" w:fill="FFFFFF"/>
        </w:rPr>
      </w:pPr>
    </w:p>
    <w:p w14:paraId="28F202A4">
      <w:pPr>
        <w:pageBreakBefore w:val="0"/>
        <w:bidi w:val="0"/>
        <w:spacing w:line="360" w:lineRule="auto"/>
        <w:rPr>
          <w:rFonts w:hint="eastAsia" w:asciiTheme="majorEastAsia" w:hAnsiTheme="majorEastAsia" w:eastAsiaTheme="majorEastAsia" w:cstheme="majorEastAsia"/>
          <w:color w:val="auto"/>
          <w:highlight w:val="none"/>
        </w:rPr>
      </w:pPr>
    </w:p>
    <w:p w14:paraId="1FE2BD82">
      <w:pPr>
        <w:pageBreakBefore w:val="0"/>
        <w:bidi w:val="0"/>
        <w:spacing w:line="360" w:lineRule="auto"/>
        <w:rPr>
          <w:rFonts w:hint="eastAsia" w:asciiTheme="majorEastAsia" w:hAnsiTheme="majorEastAsia" w:eastAsiaTheme="majorEastAsia" w:cstheme="majorEastAsia"/>
          <w:color w:val="auto"/>
          <w:highlight w:val="none"/>
        </w:rPr>
      </w:pPr>
    </w:p>
    <w:p w14:paraId="51F94E30">
      <w:pPr>
        <w:pageBreakBefore w:val="0"/>
        <w:bidi w:val="0"/>
        <w:spacing w:line="360" w:lineRule="auto"/>
        <w:rPr>
          <w:rFonts w:hint="eastAsia" w:asciiTheme="majorEastAsia" w:hAnsiTheme="majorEastAsia" w:eastAsiaTheme="majorEastAsia" w:cstheme="majorEastAsia"/>
          <w:color w:val="auto"/>
          <w:highlight w:val="none"/>
        </w:rPr>
      </w:pPr>
    </w:p>
    <w:p w14:paraId="03D22CD1">
      <w:pPr>
        <w:pageBreakBefore w:val="0"/>
        <w:bidi w:val="0"/>
        <w:spacing w:line="360" w:lineRule="auto"/>
        <w:rPr>
          <w:rFonts w:hint="eastAsia" w:asciiTheme="majorEastAsia" w:hAnsiTheme="majorEastAsia" w:eastAsiaTheme="majorEastAsia" w:cstheme="majorEastAsia"/>
          <w:color w:val="auto"/>
          <w:highlight w:val="none"/>
        </w:rPr>
      </w:pPr>
    </w:p>
    <w:p w14:paraId="39EE7D44">
      <w:pPr>
        <w:pageBreakBefore w:val="0"/>
        <w:bidi w:val="0"/>
        <w:spacing w:line="360" w:lineRule="auto"/>
        <w:rPr>
          <w:rFonts w:hint="eastAsia" w:asciiTheme="majorEastAsia" w:hAnsiTheme="majorEastAsia" w:eastAsiaTheme="majorEastAsia" w:cstheme="majorEastAsia"/>
          <w:color w:val="auto"/>
          <w:highlight w:val="none"/>
        </w:rPr>
      </w:pPr>
    </w:p>
    <w:p w14:paraId="637057D6">
      <w:pPr>
        <w:pageBreakBefore w:val="0"/>
        <w:bidi w:val="0"/>
        <w:spacing w:line="360" w:lineRule="auto"/>
        <w:rPr>
          <w:rFonts w:hint="eastAsia" w:asciiTheme="majorEastAsia" w:hAnsiTheme="majorEastAsia" w:eastAsiaTheme="majorEastAsia" w:cstheme="majorEastAsia"/>
          <w:color w:val="auto"/>
          <w:highlight w:val="none"/>
        </w:rPr>
      </w:pPr>
    </w:p>
    <w:p w14:paraId="2EF807C7">
      <w:pPr>
        <w:pageBreakBefore w:val="0"/>
        <w:bidi w:val="0"/>
        <w:spacing w:line="360" w:lineRule="auto"/>
        <w:rPr>
          <w:rFonts w:hint="eastAsia" w:asciiTheme="majorEastAsia" w:hAnsiTheme="majorEastAsia" w:eastAsiaTheme="majorEastAsia" w:cstheme="majorEastAsia"/>
          <w:color w:val="auto"/>
          <w:highlight w:val="none"/>
        </w:rPr>
      </w:pPr>
    </w:p>
    <w:p w14:paraId="2AB68CE6">
      <w:pPr>
        <w:pageBreakBefore w:val="0"/>
        <w:bidi w:val="0"/>
        <w:spacing w:line="360" w:lineRule="auto"/>
        <w:rPr>
          <w:rFonts w:hint="eastAsia" w:asciiTheme="majorEastAsia" w:hAnsiTheme="majorEastAsia" w:eastAsiaTheme="majorEastAsia" w:cstheme="majorEastAsia"/>
          <w:color w:val="auto"/>
          <w:highlight w:val="none"/>
        </w:rPr>
      </w:pPr>
    </w:p>
    <w:p w14:paraId="5F14A6E9">
      <w:pPr>
        <w:pageBreakBefore w:val="0"/>
        <w:bidi w:val="0"/>
        <w:spacing w:line="360" w:lineRule="auto"/>
        <w:rPr>
          <w:rFonts w:hint="eastAsia" w:asciiTheme="majorEastAsia" w:hAnsiTheme="majorEastAsia" w:eastAsiaTheme="majorEastAsia" w:cstheme="majorEastAsia"/>
          <w:color w:val="auto"/>
          <w:highlight w:val="none"/>
        </w:rPr>
      </w:pPr>
    </w:p>
    <w:p w14:paraId="60C9957A">
      <w:pPr>
        <w:pageBreakBefore w:val="0"/>
        <w:bidi w:val="0"/>
        <w:spacing w:line="360" w:lineRule="auto"/>
        <w:rPr>
          <w:rFonts w:hint="eastAsia" w:asciiTheme="majorEastAsia" w:hAnsiTheme="majorEastAsia" w:eastAsiaTheme="majorEastAsia" w:cstheme="majorEastAsia"/>
          <w:color w:val="auto"/>
          <w:highlight w:val="none"/>
        </w:rPr>
      </w:pPr>
    </w:p>
    <w:p w14:paraId="02C96DC2">
      <w:pPr>
        <w:pageBreakBefore w:val="0"/>
        <w:bidi w:val="0"/>
        <w:spacing w:line="360" w:lineRule="auto"/>
        <w:rPr>
          <w:rFonts w:hint="eastAsia" w:asciiTheme="majorEastAsia" w:hAnsiTheme="majorEastAsia" w:eastAsiaTheme="majorEastAsia" w:cstheme="majorEastAsia"/>
          <w:color w:val="auto"/>
          <w:highlight w:val="none"/>
        </w:rPr>
      </w:pPr>
    </w:p>
    <w:p w14:paraId="77C7129B">
      <w:pPr>
        <w:pageBreakBefore w:val="0"/>
        <w:bidi w:val="0"/>
        <w:spacing w:line="360" w:lineRule="auto"/>
        <w:rPr>
          <w:rFonts w:hint="eastAsia" w:asciiTheme="majorEastAsia" w:hAnsiTheme="majorEastAsia" w:eastAsiaTheme="majorEastAsia" w:cstheme="majorEastAsia"/>
          <w:color w:val="auto"/>
          <w:highlight w:val="none"/>
        </w:rPr>
      </w:pPr>
    </w:p>
    <w:p w14:paraId="08CCA97E">
      <w:pPr>
        <w:pageBreakBefore w:val="0"/>
        <w:bidi w:val="0"/>
        <w:spacing w:line="360" w:lineRule="auto"/>
        <w:rPr>
          <w:rFonts w:hint="eastAsia" w:asciiTheme="majorEastAsia" w:hAnsiTheme="majorEastAsia" w:eastAsiaTheme="majorEastAsia" w:cstheme="majorEastAsia"/>
          <w:color w:val="auto"/>
          <w:highlight w:val="none"/>
        </w:rPr>
      </w:pPr>
    </w:p>
    <w:p w14:paraId="29B08394">
      <w:pPr>
        <w:pageBreakBefore w:val="0"/>
        <w:bidi w:val="0"/>
        <w:spacing w:line="360" w:lineRule="auto"/>
        <w:rPr>
          <w:rFonts w:hint="eastAsia" w:asciiTheme="majorEastAsia" w:hAnsiTheme="majorEastAsia" w:eastAsiaTheme="majorEastAsia" w:cstheme="majorEastAsia"/>
          <w:color w:val="auto"/>
          <w:highlight w:val="none"/>
        </w:rPr>
      </w:pPr>
    </w:p>
    <w:p w14:paraId="1D4885B3">
      <w:pPr>
        <w:pageBreakBefore w:val="0"/>
        <w:bidi w:val="0"/>
        <w:spacing w:line="360" w:lineRule="auto"/>
        <w:rPr>
          <w:rFonts w:hint="eastAsia" w:asciiTheme="majorEastAsia" w:hAnsiTheme="majorEastAsia" w:eastAsiaTheme="majorEastAsia" w:cstheme="majorEastAsia"/>
          <w:color w:val="auto"/>
          <w:highlight w:val="none"/>
        </w:rPr>
      </w:pPr>
    </w:p>
    <w:p w14:paraId="494292B1">
      <w:pPr>
        <w:pageBreakBefore w:val="0"/>
        <w:bidi w:val="0"/>
        <w:spacing w:line="360" w:lineRule="auto"/>
        <w:rPr>
          <w:rFonts w:hint="eastAsia" w:asciiTheme="majorEastAsia" w:hAnsiTheme="majorEastAsia" w:eastAsiaTheme="majorEastAsia" w:cstheme="majorEastAsia"/>
          <w:color w:val="auto"/>
          <w:highlight w:val="none"/>
        </w:rPr>
      </w:pPr>
    </w:p>
    <w:p w14:paraId="062D33C2">
      <w:pPr>
        <w:pageBreakBefore w:val="0"/>
        <w:bidi w:val="0"/>
        <w:spacing w:line="360" w:lineRule="auto"/>
        <w:rPr>
          <w:rFonts w:hint="eastAsia" w:asciiTheme="majorEastAsia" w:hAnsiTheme="majorEastAsia" w:eastAsiaTheme="majorEastAsia" w:cstheme="majorEastAsia"/>
          <w:color w:val="auto"/>
          <w:highlight w:val="none"/>
        </w:rPr>
      </w:pPr>
    </w:p>
    <w:p w14:paraId="7334790F">
      <w:pPr>
        <w:pageBreakBefore w:val="0"/>
        <w:bidi w:val="0"/>
        <w:spacing w:line="360" w:lineRule="auto"/>
        <w:rPr>
          <w:rFonts w:hint="eastAsia" w:asciiTheme="majorEastAsia" w:hAnsiTheme="majorEastAsia" w:eastAsiaTheme="majorEastAsia" w:cstheme="majorEastAsia"/>
          <w:color w:val="auto"/>
          <w:highlight w:val="none"/>
        </w:rPr>
      </w:pPr>
    </w:p>
    <w:p w14:paraId="62B9055E">
      <w:pPr>
        <w:pageBreakBefore w:val="0"/>
        <w:bidi w:val="0"/>
        <w:spacing w:line="360" w:lineRule="auto"/>
        <w:rPr>
          <w:rFonts w:hint="eastAsia" w:asciiTheme="majorEastAsia" w:hAnsiTheme="majorEastAsia" w:eastAsiaTheme="majorEastAsia" w:cstheme="majorEastAsia"/>
          <w:color w:val="auto"/>
          <w:highlight w:val="none"/>
        </w:rPr>
      </w:pPr>
    </w:p>
    <w:p w14:paraId="203A5851">
      <w:pPr>
        <w:pageBreakBefore w:val="0"/>
        <w:bidi w:val="0"/>
        <w:spacing w:line="360" w:lineRule="auto"/>
        <w:rPr>
          <w:rFonts w:hint="eastAsia" w:asciiTheme="majorEastAsia" w:hAnsiTheme="majorEastAsia" w:eastAsiaTheme="majorEastAsia" w:cstheme="majorEastAsia"/>
          <w:color w:val="auto"/>
          <w:highlight w:val="none"/>
        </w:rPr>
      </w:pPr>
    </w:p>
    <w:p w14:paraId="08D2D5FA">
      <w:pPr>
        <w:pageBreakBefore w:val="0"/>
        <w:bidi w:val="0"/>
        <w:spacing w:line="360" w:lineRule="auto"/>
        <w:rPr>
          <w:rFonts w:hint="eastAsia" w:asciiTheme="majorEastAsia" w:hAnsiTheme="majorEastAsia" w:eastAsiaTheme="majorEastAsia" w:cstheme="majorEastAsia"/>
          <w:color w:val="auto"/>
          <w:highlight w:val="none"/>
        </w:rPr>
      </w:pPr>
    </w:p>
    <w:p w14:paraId="4F6E664A">
      <w:pPr>
        <w:pageBreakBefore w:val="0"/>
        <w:bidi w:val="0"/>
        <w:spacing w:line="360" w:lineRule="auto"/>
        <w:rPr>
          <w:rFonts w:hint="eastAsia" w:asciiTheme="majorEastAsia" w:hAnsiTheme="majorEastAsia" w:eastAsiaTheme="majorEastAsia" w:cstheme="majorEastAsia"/>
          <w:color w:val="auto"/>
          <w:highlight w:val="none"/>
        </w:rPr>
      </w:pPr>
    </w:p>
    <w:p w14:paraId="67EBC353">
      <w:pPr>
        <w:pageBreakBefore w:val="0"/>
        <w:bidi w:val="0"/>
        <w:spacing w:line="360" w:lineRule="auto"/>
        <w:rPr>
          <w:rFonts w:hint="eastAsia" w:asciiTheme="majorEastAsia" w:hAnsiTheme="majorEastAsia" w:eastAsiaTheme="majorEastAsia" w:cstheme="majorEastAsia"/>
          <w:color w:val="auto"/>
          <w:highlight w:val="none"/>
        </w:rPr>
      </w:pPr>
    </w:p>
    <w:p w14:paraId="7B0E9045">
      <w:pPr>
        <w:pageBreakBefore w:val="0"/>
        <w:bidi w:val="0"/>
        <w:spacing w:line="360" w:lineRule="auto"/>
        <w:rPr>
          <w:rFonts w:hint="eastAsia" w:asciiTheme="majorEastAsia" w:hAnsiTheme="majorEastAsia" w:eastAsiaTheme="majorEastAsia" w:cstheme="majorEastAsia"/>
          <w:color w:val="auto"/>
          <w:highlight w:val="none"/>
        </w:rPr>
      </w:pPr>
    </w:p>
    <w:p w14:paraId="2675C990">
      <w:pPr>
        <w:pStyle w:val="31"/>
        <w:pageBreakBefore w:val="0"/>
        <w:bidi w:val="0"/>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36"/>
          <w:sz w:val="36"/>
          <w:szCs w:val="36"/>
          <w:highlight w:val="none"/>
        </w:rPr>
        <w:t>附件1：</w:t>
      </w:r>
      <w:r>
        <w:rPr>
          <w:rFonts w:hint="eastAsia" w:asciiTheme="majorEastAsia" w:hAnsiTheme="majorEastAsia" w:eastAsiaTheme="majorEastAsia" w:cstheme="majorEastAsia"/>
          <w:bCs/>
          <w:color w:val="auto"/>
          <w:sz w:val="24"/>
          <w:highlight w:val="none"/>
        </w:rPr>
        <w:t xml:space="preserve"> </w:t>
      </w:r>
      <w:r>
        <w:rPr>
          <w:rFonts w:hint="eastAsia" w:asciiTheme="majorEastAsia" w:hAnsiTheme="majorEastAsia" w:eastAsiaTheme="majorEastAsia" w:cstheme="majorEastAsia"/>
          <w:b/>
          <w:color w:val="auto"/>
          <w:kern w:val="36"/>
          <w:sz w:val="36"/>
          <w:szCs w:val="36"/>
          <w:highlight w:val="none"/>
        </w:rPr>
        <w:t>政府采购促进中小企业发展管理办法</w:t>
      </w:r>
    </w:p>
    <w:p w14:paraId="7638A496">
      <w:pPr>
        <w:pStyle w:val="31"/>
        <w:pageBreakBefore w:val="0"/>
        <w:bidi w:val="0"/>
        <w:spacing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w:t>
      </w:r>
      <w:r>
        <w:rPr>
          <w:rFonts w:hint="eastAsia" w:asciiTheme="majorEastAsia" w:hAnsiTheme="majorEastAsia" w:eastAsiaTheme="majorEastAsia" w:cstheme="majorEastAsia"/>
          <w:bCs/>
          <w:color w:val="auto"/>
          <w:sz w:val="24"/>
          <w:highlight w:val="none"/>
        </w:rPr>
        <w:t>第一条</w:t>
      </w:r>
    </w:p>
    <w:p w14:paraId="53D6848D">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为了发挥政府采购的政策功能，促进中小企业健康发展，根据《中华人民共和国政府采购法》、《中华人民共和国中小企业促进法》等有关法律法规，制定本办法。</w:t>
      </w:r>
    </w:p>
    <w:p w14:paraId="2A2BEBDB">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第二条</w:t>
      </w:r>
    </w:p>
    <w:p w14:paraId="43643CCD">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1ED3F57">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符合中小企业划分标准的个体工商户，在政府采购活动中视同中小企业。</w:t>
      </w:r>
    </w:p>
    <w:p w14:paraId="230F5C23">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第三条</w:t>
      </w:r>
    </w:p>
    <w:p w14:paraId="379F1CEA">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采购人在政府采购活动中应当通过加强采购需求管理，落实预留采购份额、价格评审优惠、优先采购等措施，提高中小企业在政府采购中的份额，支持中小企业发展。</w:t>
      </w:r>
    </w:p>
    <w:p w14:paraId="0EF457EF">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第四条</w:t>
      </w:r>
    </w:p>
    <w:p w14:paraId="0FD26744">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在政府采购活动中，供应商提供的货物、工程或者服务符合下列情形的，享受本办法规定的中小企业扶持政策：</w:t>
      </w:r>
    </w:p>
    <w:p w14:paraId="5353CE7D">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（一）在货物采购项目中，货物由中小企业制造，即货物由中小企业生产且使用该中小企业商号或者注册商标；</w:t>
      </w:r>
    </w:p>
    <w:p w14:paraId="5F163E34">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（二）在工程采购项目中，工程由中小企业承建，即工程施工单位为中小企业；</w:t>
      </w:r>
    </w:p>
    <w:p w14:paraId="396DE247">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5FFCA36E">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以联合体形式参加政府采购活动，联合体各方均为中小企业的，联合体视同中小企业。其中，联合体各方均为小微企业的，联合体视同小微企业。</w:t>
      </w:r>
    </w:p>
    <w:p w14:paraId="499EAEDB">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第五条</w:t>
      </w:r>
    </w:p>
    <w:p w14:paraId="02A200EB">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4A7F55E">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第六条</w:t>
      </w:r>
    </w:p>
    <w:p w14:paraId="4F086A7C">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5A77E68">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符合下列情形之一的，可不专门面向中小企业预留采购份额：</w:t>
      </w:r>
    </w:p>
    <w:p w14:paraId="56AEAE99">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（一）法律法规和国家有关政策明确规定优先或者应当面向事业单位、社会组织等非企业主体采购的；</w:t>
      </w:r>
    </w:p>
    <w:p w14:paraId="783085EA">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（二）因确需使用不可替代的专利、专有技术，基础设施限制，或者提供特定公共服务等原因，只能从中小企业之外的供应商处采购的；</w:t>
      </w:r>
    </w:p>
    <w:p w14:paraId="732CF01C">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（三）按照本办法规定预留采购份额无法确保充分供应、充分竞争，或者存在可能影响政府采购目标实现的情形；</w:t>
      </w:r>
    </w:p>
    <w:p w14:paraId="61A30CFF">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（四）框架协议采购项目；</w:t>
      </w:r>
    </w:p>
    <w:p w14:paraId="4B862401">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（五）省级以上人民政府财政部门规定的其他情形。</w:t>
      </w:r>
    </w:p>
    <w:p w14:paraId="073577F0">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除上述情形外，其他均为适宜由中小企业提供的情形。</w:t>
      </w:r>
    </w:p>
    <w:p w14:paraId="29F10B2F">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w:t>
      </w:r>
    </w:p>
    <w:p w14:paraId="3D650ACF">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第七条</w:t>
      </w:r>
    </w:p>
    <w:p w14:paraId="24BBFCC0">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采购限额标准以上，200 万元以下的货物和服务采购项目、400 万元以下的工程采购项目，适宜由中小企业提供的，采购人应当专门面向中小企业采购。</w:t>
      </w:r>
    </w:p>
    <w:p w14:paraId="2D219564">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第八条</w:t>
      </w:r>
    </w:p>
    <w:p w14:paraId="76D0BD97">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24BFA0B0">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（一）将采购项目整体或者设置采购包专门面向中小企业采购；</w:t>
      </w:r>
    </w:p>
    <w:p w14:paraId="21942DC3">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（二）要求供应商以联合体形式参加采购活动，且联合体中中小企业承担的部分达到一定比例；</w:t>
      </w:r>
    </w:p>
    <w:p w14:paraId="5C69225D">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37FF9BB6">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第九条</w:t>
      </w:r>
    </w:p>
    <w:p w14:paraId="27E68E56">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 10%—20%（工程项目为 3%—5%）的扣除，用扣除后的价格参加评审。适用招标投标法的政府采购工程建设项目，采用综合评估法但未采用低价优先法计算价格分的，评审时应当在采用原报价进行评分的基础上增加其价格得分的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1%—2%）的扣除，用扣除后的价格参加评审。适用招标投标法的政府采购工程建设项目，采用综合评估法但未采用低价优先法计算价格分的，评审时应当在采用原报价进行评分的基础上增加其价格得分的 1%—2%作为其价格分。组成联合体或者接受分包的小微企业与联合体内其他企业、分包企业之间存在直接控股、管理关系的，不享受价格扣除优惠政策。</w:t>
      </w:r>
    </w:p>
    <w:p w14:paraId="357C8BD1">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8351DA4">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第十条</w:t>
      </w:r>
    </w:p>
    <w:p w14:paraId="69121ACC">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6FDD5440">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第十一条</w:t>
      </w:r>
    </w:p>
    <w:p w14:paraId="4D799901">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3F7E98ED">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第十二条</w:t>
      </w:r>
    </w:p>
    <w:p w14:paraId="07C31BF7">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采购项目涉及中小企业采购的，采购文件应当明确以下内容：</w:t>
      </w:r>
    </w:p>
    <w:p w14:paraId="12BBF8F4">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（一）预留份额的采购项目或者采购包，明确该项目或相关采购包专门面向中小企业采购，以及相关标的及预算金额；</w:t>
      </w:r>
    </w:p>
    <w:p w14:paraId="44A1964C">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（二）要求以联合体形式参加或者合同分包的，明确联合协议或者分包意向协议中中小企业合同金额应当达到的比例，并作为供应商资格条件；</w:t>
      </w:r>
    </w:p>
    <w:p w14:paraId="3D866FB7">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（三）非预留份额的采购项目或者采购包，明确有关价格扣除比例或者价格分加分比例；</w:t>
      </w:r>
    </w:p>
    <w:p w14:paraId="3F092CCD">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（四）规定依据本办法规定享受扶持政策获得政府采购合同的，小微企业不得将合同分包给大中型企业，中型企业不得将合同分包给大型企业；</w:t>
      </w:r>
    </w:p>
    <w:p w14:paraId="7992E823">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（五）采购人认为具备相关条件的，明确对中小企业在资金支付期限、预付款比例等方面的优惠措施；</w:t>
      </w:r>
    </w:p>
    <w:p w14:paraId="385213DF">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（六）明确采购标的对应的中小企业划分标准所属行业；</w:t>
      </w:r>
    </w:p>
    <w:p w14:paraId="49BBCCBA">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（七）法律法规和省级以上人民政府财政部门规定的其他事项。</w:t>
      </w:r>
    </w:p>
    <w:p w14:paraId="264767FC">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第十三条</w:t>
      </w:r>
    </w:p>
    <w:p w14:paraId="0F4F0C51">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61E1F6AE">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第十四条</w:t>
      </w:r>
    </w:p>
    <w:p w14:paraId="6545835F">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6A665DD">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第十五条</w:t>
      </w:r>
    </w:p>
    <w:p w14:paraId="6C0519FA">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鼓励各地区、各部门在采购活动中允许中小企业引入信用担保手段，为中小企业在投标（响应）保证、履约保证等方面提供专业化服务。鼓励中小企业依法合规通过政府采购合同融资。</w:t>
      </w:r>
    </w:p>
    <w:p w14:paraId="3D399182">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第十六条</w:t>
      </w:r>
    </w:p>
    <w:p w14:paraId="063BBC0A">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63CEDFC6">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第十七条</w:t>
      </w:r>
    </w:p>
    <w:p w14:paraId="02B1BAD0">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614B3549">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第十八条</w:t>
      </w:r>
    </w:p>
    <w:p w14:paraId="6FBF4ADD">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6DC2F9CA">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第十九条</w:t>
      </w:r>
    </w:p>
    <w:p w14:paraId="1678007F">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1FC27CA">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第二十条</w:t>
      </w:r>
    </w:p>
    <w:p w14:paraId="6BCDC89B">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14:paraId="7C63AAE9">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第二十一条</w:t>
      </w:r>
    </w:p>
    <w:p w14:paraId="1D1DDFDB">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4BD4E149">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有关规定追究相应责任；涉嫌犯罪的，依法移送有关国家机关处理。</w:t>
      </w:r>
    </w:p>
    <w:p w14:paraId="1BC79548">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第二十二条</w:t>
      </w:r>
    </w:p>
    <w:p w14:paraId="3FE70262">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对外援助项目、国家相关资格或者资质管理制度另有规定的项目，不适用本办法。</w:t>
      </w:r>
    </w:p>
    <w:p w14:paraId="524AC998">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第二十三条</w:t>
      </w:r>
    </w:p>
    <w:p w14:paraId="1E79CA3E">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关于视同中小企业的其他主体的政府采购扶持政策，由财政部会同有关部门另行规定。</w:t>
      </w:r>
    </w:p>
    <w:p w14:paraId="1AAB8678">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第二十四条</w:t>
      </w:r>
    </w:p>
    <w:p w14:paraId="062AF702">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省级财政部门可以会同中小企业主管部门根据本办法的规定制定具体实施办法。</w:t>
      </w:r>
    </w:p>
    <w:p w14:paraId="3A57EE63">
      <w:pPr>
        <w:pStyle w:val="31"/>
        <w:pageBreakBefore w:val="0"/>
        <w:bidi w:val="0"/>
        <w:spacing w:line="360" w:lineRule="auto"/>
        <w:ind w:firstLine="480"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第二十五条</w:t>
      </w:r>
    </w:p>
    <w:p w14:paraId="437F95C1">
      <w:pPr>
        <w:pageBreakBefore w:val="0"/>
        <w:bidi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 xml:space="preserve"> 本办法自2021 年1月1日起施行。 财政部工业和信息化部关于印发〈政府采购促进中小企业发展暂行办法〉的通知》（财库﹝2011﹞181 号）同时废止。</w:t>
      </w:r>
    </w:p>
    <w:p w14:paraId="5C50DCB6">
      <w:pPr>
        <w:pageBreakBefore w:val="0"/>
        <w:bidi w:val="0"/>
        <w:spacing w:line="360" w:lineRule="auto"/>
        <w:rPr>
          <w:rFonts w:hint="eastAsia" w:asciiTheme="majorEastAsia" w:hAnsiTheme="majorEastAsia" w:eastAsiaTheme="majorEastAsia" w:cstheme="majorEastAsia"/>
          <w:bCs/>
          <w:color w:val="auto"/>
          <w:sz w:val="24"/>
          <w:highlight w:val="none"/>
        </w:rPr>
      </w:pPr>
    </w:p>
    <w:p w14:paraId="78E30EB6">
      <w:pPr>
        <w:pageBreakBefore w:val="0"/>
        <w:autoSpaceDE w:val="0"/>
        <w:autoSpaceDN w:val="0"/>
        <w:bidi w:val="0"/>
        <w:adjustRightInd w:val="0"/>
        <w:spacing w:line="360" w:lineRule="auto"/>
        <w:jc w:val="center"/>
        <w:rPr>
          <w:rFonts w:hint="eastAsia" w:asciiTheme="majorEastAsia" w:hAnsiTheme="majorEastAsia" w:eastAsiaTheme="majorEastAsia" w:cstheme="majorEastAsia"/>
          <w:b/>
          <w:color w:val="auto"/>
          <w:kern w:val="36"/>
          <w:sz w:val="36"/>
          <w:szCs w:val="36"/>
          <w:highlight w:val="none"/>
          <w:lang w:val="zh-CN"/>
        </w:rPr>
      </w:pPr>
      <w:r>
        <w:rPr>
          <w:rFonts w:hint="eastAsia" w:asciiTheme="majorEastAsia" w:hAnsiTheme="majorEastAsia" w:eastAsiaTheme="majorEastAsia" w:cstheme="majorEastAsia"/>
          <w:b/>
          <w:color w:val="auto"/>
          <w:kern w:val="36"/>
          <w:sz w:val="36"/>
          <w:szCs w:val="36"/>
          <w:highlight w:val="none"/>
        </w:rPr>
        <w:t>附件2：</w:t>
      </w:r>
      <w:r>
        <w:rPr>
          <w:rFonts w:hint="eastAsia" w:asciiTheme="majorEastAsia" w:hAnsiTheme="majorEastAsia" w:eastAsiaTheme="majorEastAsia" w:cstheme="majorEastAsia"/>
          <w:b/>
          <w:color w:val="auto"/>
          <w:kern w:val="36"/>
          <w:sz w:val="36"/>
          <w:szCs w:val="36"/>
          <w:highlight w:val="none"/>
          <w:lang w:val="zh-CN"/>
        </w:rPr>
        <w:t>中小企业划型标准规定</w:t>
      </w:r>
    </w:p>
    <w:p w14:paraId="079AF393">
      <w:pPr>
        <w:pageBreakBefore w:val="0"/>
        <w:autoSpaceDE w:val="0"/>
        <w:autoSpaceDN w:val="0"/>
        <w:bidi w:val="0"/>
        <w:adjustRightInd w:val="0"/>
        <w:spacing w:line="360" w:lineRule="auto"/>
        <w:jc w:val="left"/>
        <w:rPr>
          <w:rFonts w:hint="eastAsia" w:asciiTheme="majorEastAsia" w:hAnsiTheme="majorEastAsia" w:eastAsiaTheme="majorEastAsia" w:cstheme="majorEastAsia"/>
          <w:bCs/>
          <w:color w:val="auto"/>
          <w:kern w:val="36"/>
          <w:sz w:val="36"/>
          <w:szCs w:val="36"/>
          <w:highlight w:val="none"/>
          <w:lang w:val="zh-CN"/>
        </w:rPr>
      </w:pPr>
    </w:p>
    <w:p w14:paraId="73077131">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一、根据《中华人民共和国中小企业促进法》和《国务院关于进一步促进中小企业发展的若干意见》(国发[2009]36号)，制定本规定。</w:t>
      </w:r>
    </w:p>
    <w:p w14:paraId="4FA9C5DF">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二、中小企业划分为中型、小型、微型三种类型，具体标准根据企业从业人员、营业收入、资产总额等指标，结合行业特点制定。</w:t>
      </w:r>
    </w:p>
    <w:p w14:paraId="39B519C6">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4C5594C">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四、各行业划型标准为：</w:t>
      </w:r>
    </w:p>
    <w:p w14:paraId="378256B5">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E16AA6F">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AC460D4">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DB3AC7">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7BC54F">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0E5AE1">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D3804E6">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0F69BF0">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D801DB">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9EBC71D">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00A7A4">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5890C0">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76ABADC">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81B623">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97908EA">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1C14D2E">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（十六）其他未列明行业。从业人员300人以下的为中小微型企业。其中，从业人员100人及以上的为中型企业；从业人员10人及以上的为小型企业；从业人员10人以下的为微型企业。</w:t>
      </w:r>
    </w:p>
    <w:p w14:paraId="3CAA8284">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五、企业类型的划分以统计部门的统计数据为依据。</w:t>
      </w:r>
    </w:p>
    <w:p w14:paraId="04AD0A10">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六、本规定适用于在中华人民共和国境内依法设立的各类所有制和各种组织形式的企业。个体工商户和本规定以外的行业，参照本规定进行划型。</w:t>
      </w:r>
    </w:p>
    <w:p w14:paraId="037A6164">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2606871">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八、本规定由工业和信息化部、国家统计局会同有关部门根据《国民经济行业分类》修订情况和企业发展变化情况适时修订。</w:t>
      </w:r>
    </w:p>
    <w:p w14:paraId="33FBBC2D">
      <w:pPr>
        <w:pageBreakBefore w:val="0"/>
        <w:autoSpaceDE w:val="0"/>
        <w:autoSpaceDN w:val="0"/>
        <w:bidi w:val="0"/>
        <w:adjustRightInd w:val="0"/>
        <w:spacing w:line="360" w:lineRule="auto"/>
        <w:ind w:firstLine="420" w:firstLineChars="200"/>
        <w:jc w:val="left"/>
        <w:rPr>
          <w:rFonts w:hint="eastAsia" w:asciiTheme="majorEastAsia" w:hAnsiTheme="majorEastAsia" w:eastAsiaTheme="majorEastAsia" w:cstheme="majorEastAsia"/>
          <w:color w:val="auto"/>
          <w:szCs w:val="18"/>
          <w:highlight w:val="none"/>
          <w:lang w:val="zh-CN"/>
        </w:rPr>
      </w:pPr>
      <w:r>
        <w:rPr>
          <w:rFonts w:hint="eastAsia" w:asciiTheme="majorEastAsia" w:hAnsiTheme="majorEastAsia" w:eastAsiaTheme="majorEastAsia" w:cstheme="majorEastAsia"/>
          <w:color w:val="auto"/>
          <w:szCs w:val="18"/>
          <w:highlight w:val="none"/>
          <w:lang w:val="zh-CN"/>
        </w:rPr>
        <w:t>九、本规定由工业和信息化部、国家统计局会同有关部门负责解释。</w:t>
      </w:r>
    </w:p>
    <w:p w14:paraId="4369F0B8">
      <w:pPr>
        <w:pStyle w:val="32"/>
        <w:pageBreakBefore w:val="0"/>
        <w:bidi w:val="0"/>
        <w:spacing w:line="360" w:lineRule="auto"/>
        <w:ind w:firstLine="420"/>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color w:val="auto"/>
          <w:szCs w:val="18"/>
          <w:highlight w:val="none"/>
          <w:lang w:val="zh-CN"/>
        </w:rPr>
        <w:t>十、本规定自发布之日起执行，原国家经贸委、原国家计委、财政部和国家统计局2003年颁布的《中小企业标准暂行规定》同时废止。</w:t>
      </w:r>
    </w:p>
    <w:p w14:paraId="39EFF8E4">
      <w:pPr>
        <w:pageBreakBefore w:val="0"/>
        <w:bidi w:val="0"/>
        <w:spacing w:line="360" w:lineRule="auto"/>
        <w:rPr>
          <w:rFonts w:hint="eastAsia" w:asciiTheme="majorEastAsia" w:hAnsiTheme="majorEastAsia" w:eastAsiaTheme="majorEastAsia" w:cstheme="majorEastAsia"/>
          <w:bCs/>
          <w:color w:val="auto"/>
          <w:sz w:val="24"/>
          <w:highlight w:val="none"/>
        </w:rPr>
      </w:pPr>
    </w:p>
    <w:p w14:paraId="40A4518B">
      <w:pPr>
        <w:pageBreakBefore w:val="0"/>
        <w:bidi w:val="0"/>
        <w:spacing w:before="315" w:line="360" w:lineRule="auto"/>
        <w:ind w:left="521" w:right="4260" w:hanging="40"/>
        <w:rPr>
          <w:rFonts w:hint="eastAsia" w:asciiTheme="majorEastAsia" w:hAnsiTheme="majorEastAsia" w:eastAsiaTheme="majorEastAsia" w:cstheme="majorEastAsia"/>
          <w:color w:val="auto"/>
          <w:sz w:val="24"/>
          <w:szCs w:val="24"/>
          <w:highlight w:val="none"/>
        </w:rPr>
      </w:pPr>
    </w:p>
    <w:sectPr>
      <w:footerReference r:id="rId16" w:type="default"/>
      <w:pgSz w:w="11905" w:h="16839"/>
      <w:pgMar w:top="1431" w:right="1443" w:bottom="923" w:left="1710" w:header="0" w:footer="76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280A">
    <w:pPr>
      <w:pStyle w:val="9"/>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6F62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9E80D">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339E80D">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8BE0">
    <w:pPr>
      <w:spacing w:line="176" w:lineRule="auto"/>
      <w:ind w:left="48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4445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14445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AF792">
    <w:pPr>
      <w:spacing w:line="176" w:lineRule="auto"/>
      <w:ind w:left="4560"/>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9FE0C">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99FE0C">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AC26B">
    <w:pPr>
      <w:spacing w:line="176" w:lineRule="auto"/>
      <w:ind w:left="4942"/>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8C63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1EB39">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6E1EB39">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C8F49">
    <w:pPr>
      <w:spacing w:line="176" w:lineRule="auto"/>
      <w:ind w:left="42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A4D7B">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2A4D7B">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3BBE">
    <w:pPr>
      <w:spacing w:line="176" w:lineRule="auto"/>
      <w:ind w:left="4227"/>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0F4EC">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D0F4EC">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29B54">
    <w:pPr>
      <w:pStyle w:val="3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935ED">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E935ED">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5AAF">
    <w:pPr>
      <w:pStyle w:val="25"/>
      <w:kinsoku w:val="0"/>
      <w:overflowPunct w:val="0"/>
      <w:spacing w:line="14" w:lineRule="auto"/>
      <w:ind w:left="63" w:right="63"/>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87E27">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EA87E27">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595DC">
    <w:pPr>
      <w:pBdr>
        <w:bottom w:val="none" w:color="auto" w:sz="0" w:space="1"/>
      </w:pBdr>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EB04">
    <w:pPr>
      <w:pStyle w:val="25"/>
      <w:kinsoku w:val="0"/>
      <w:overflowPunct w:val="0"/>
      <w:spacing w:line="14" w:lineRule="auto"/>
      <w:ind w:left="63" w:right="63"/>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34711"/>
    <w:multiLevelType w:val="singleLevel"/>
    <w:tmpl w:val="CEA34711"/>
    <w:lvl w:ilvl="0" w:tentative="0">
      <w:start w:val="1"/>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lvlText w:val="%1."/>
      <w:lvlJc w:val="left"/>
      <w:pPr>
        <w:ind w:left="2331" w:hanging="485"/>
      </w:pPr>
      <w:rPr>
        <w:rFonts w:ascii="宋体" w:eastAsia="宋体"/>
        <w:b/>
        <w:bCs/>
        <w:spacing w:val="0"/>
        <w:w w:val="98"/>
        <w:sz w:val="32"/>
        <w:szCs w:val="32"/>
      </w:rPr>
    </w:lvl>
    <w:lvl w:ilvl="1" w:tentative="0">
      <w:start w:val="1"/>
      <w:numFmt w:val="decimal"/>
      <w:lvlText w:val="%1.%2"/>
      <w:lvlJc w:val="left"/>
      <w:pPr>
        <w:ind w:left="2408" w:hanging="562"/>
      </w:pPr>
      <w:rPr>
        <w:rFonts w:ascii="宋体" w:eastAsia="宋体"/>
        <w:b w:val="0"/>
        <w:bCs w:val="0"/>
        <w:spacing w:val="0"/>
        <w:w w:val="100"/>
        <w:sz w:val="28"/>
        <w:szCs w:val="28"/>
      </w:rPr>
    </w:lvl>
    <w:lvl w:ilvl="2" w:tentative="0">
      <w:start w:val="1"/>
      <w:numFmt w:val="decimal"/>
      <w:lvlText w:val="%1.%2.%3"/>
      <w:lvlJc w:val="left"/>
      <w:pPr>
        <w:ind w:left="2903" w:hanging="634"/>
      </w:pPr>
      <w:rPr>
        <w:rFonts w:ascii="宋体" w:eastAsia="宋体"/>
        <w:b w:val="0"/>
        <w:bCs w:val="0"/>
        <w:spacing w:val="0"/>
        <w:w w:val="99"/>
        <w:sz w:val="21"/>
        <w:szCs w:val="21"/>
      </w:rPr>
    </w:lvl>
    <w:lvl w:ilvl="3" w:tentative="0">
      <w:start w:val="0"/>
      <w:numFmt w:val="bullet"/>
      <w:lvlText w:val="•"/>
      <w:lvlJc w:val="left"/>
      <w:pPr>
        <w:ind w:left="2471" w:hanging="634"/>
      </w:pPr>
    </w:lvl>
    <w:lvl w:ilvl="4" w:tentative="0">
      <w:start w:val="0"/>
      <w:numFmt w:val="bullet"/>
      <w:lvlText w:val="•"/>
      <w:lvlJc w:val="left"/>
      <w:pPr>
        <w:ind w:left="2851" w:hanging="634"/>
      </w:pPr>
    </w:lvl>
    <w:lvl w:ilvl="5" w:tentative="0">
      <w:start w:val="0"/>
      <w:numFmt w:val="bullet"/>
      <w:lvlText w:val="•"/>
      <w:lvlJc w:val="left"/>
      <w:pPr>
        <w:ind w:left="2911" w:hanging="634"/>
      </w:pPr>
    </w:lvl>
    <w:lvl w:ilvl="6" w:tentative="0">
      <w:start w:val="0"/>
      <w:numFmt w:val="bullet"/>
      <w:lvlText w:val="•"/>
      <w:lvlJc w:val="left"/>
      <w:pPr>
        <w:ind w:left="4708" w:hanging="634"/>
      </w:pPr>
    </w:lvl>
    <w:lvl w:ilvl="7" w:tentative="0">
      <w:start w:val="0"/>
      <w:numFmt w:val="bullet"/>
      <w:lvlText w:val="•"/>
      <w:lvlJc w:val="left"/>
      <w:pPr>
        <w:ind w:left="6505" w:hanging="634"/>
      </w:pPr>
    </w:lvl>
    <w:lvl w:ilvl="8" w:tentative="0">
      <w:start w:val="0"/>
      <w:numFmt w:val="bullet"/>
      <w:lvlText w:val="•"/>
      <w:lvlJc w:val="left"/>
      <w:pPr>
        <w:ind w:left="8302" w:hanging="634"/>
      </w:pPr>
    </w:lvl>
  </w:abstractNum>
  <w:abstractNum w:abstractNumId="2">
    <w:nsid w:val="00000009"/>
    <w:multiLevelType w:val="multilevel"/>
    <w:tmpl w:val="00000009"/>
    <w:lvl w:ilvl="0" w:tentative="0">
      <w:start w:val="1"/>
      <w:numFmt w:val="decimal"/>
      <w:lvlText w:val="（%1）"/>
      <w:lvlJc w:val="left"/>
      <w:pPr>
        <w:ind w:left="1846"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3">
    <w:nsid w:val="0000000A"/>
    <w:multiLevelType w:val="multilevel"/>
    <w:tmpl w:val="0000000A"/>
    <w:lvl w:ilvl="0" w:tentative="0">
      <w:start w:val="1"/>
      <w:numFmt w:val="decimal"/>
      <w:lvlText w:val="（%1）"/>
      <w:lvlJc w:val="left"/>
      <w:pPr>
        <w:ind w:left="1846" w:hanging="528"/>
      </w:pPr>
      <w:rPr>
        <w:rFonts w:ascii="宋体" w:eastAsia="宋体"/>
        <w:b w:val="0"/>
        <w:bCs w:val="0"/>
        <w:spacing w:val="1"/>
        <w:w w:val="99"/>
        <w:sz w:val="19"/>
        <w:szCs w:val="19"/>
      </w:rPr>
    </w:lvl>
    <w:lvl w:ilvl="1" w:tentative="0">
      <w:start w:val="0"/>
      <w:numFmt w:val="bullet"/>
      <w:lvlText w:val="•"/>
      <w:lvlJc w:val="left"/>
      <w:pPr>
        <w:ind w:left="2750" w:hanging="528"/>
      </w:pPr>
    </w:lvl>
    <w:lvl w:ilvl="2" w:tentative="0">
      <w:start w:val="0"/>
      <w:numFmt w:val="bullet"/>
      <w:lvlText w:val="•"/>
      <w:lvlJc w:val="left"/>
      <w:pPr>
        <w:ind w:left="3661" w:hanging="528"/>
      </w:pPr>
    </w:lvl>
    <w:lvl w:ilvl="3" w:tentative="0">
      <w:start w:val="0"/>
      <w:numFmt w:val="bullet"/>
      <w:lvlText w:val="•"/>
      <w:lvlJc w:val="left"/>
      <w:pPr>
        <w:ind w:left="4571" w:hanging="528"/>
      </w:pPr>
    </w:lvl>
    <w:lvl w:ilvl="4" w:tentative="0">
      <w:start w:val="0"/>
      <w:numFmt w:val="bullet"/>
      <w:lvlText w:val="•"/>
      <w:lvlJc w:val="left"/>
      <w:pPr>
        <w:ind w:left="5482" w:hanging="528"/>
      </w:pPr>
    </w:lvl>
    <w:lvl w:ilvl="5" w:tentative="0">
      <w:start w:val="0"/>
      <w:numFmt w:val="bullet"/>
      <w:lvlText w:val="•"/>
      <w:lvlJc w:val="left"/>
      <w:pPr>
        <w:ind w:left="6393" w:hanging="528"/>
      </w:pPr>
    </w:lvl>
    <w:lvl w:ilvl="6" w:tentative="0">
      <w:start w:val="0"/>
      <w:numFmt w:val="bullet"/>
      <w:lvlText w:val="•"/>
      <w:lvlJc w:val="left"/>
      <w:pPr>
        <w:ind w:left="7303" w:hanging="528"/>
      </w:pPr>
    </w:lvl>
    <w:lvl w:ilvl="7" w:tentative="0">
      <w:start w:val="0"/>
      <w:numFmt w:val="bullet"/>
      <w:lvlText w:val="•"/>
      <w:lvlJc w:val="left"/>
      <w:pPr>
        <w:ind w:left="8214" w:hanging="528"/>
      </w:pPr>
    </w:lvl>
    <w:lvl w:ilvl="8" w:tentative="0">
      <w:start w:val="0"/>
      <w:numFmt w:val="bullet"/>
      <w:lvlText w:val="•"/>
      <w:lvlJc w:val="left"/>
      <w:pPr>
        <w:ind w:left="9124" w:hanging="528"/>
      </w:pPr>
    </w:lvl>
  </w:abstractNum>
  <w:abstractNum w:abstractNumId="4">
    <w:nsid w:val="0000000D"/>
    <w:multiLevelType w:val="multilevel"/>
    <w:tmpl w:val="0000000D"/>
    <w:lvl w:ilvl="0" w:tentative="0">
      <w:start w:val="1"/>
      <w:numFmt w:val="decimal"/>
      <w:lvlText w:val="(%1)"/>
      <w:lvlJc w:val="left"/>
      <w:pPr>
        <w:ind w:left="896" w:hanging="317"/>
      </w:pPr>
      <w:rPr>
        <w:rFonts w:ascii="宋体" w:eastAsia="宋体"/>
        <w:b w:val="0"/>
        <w:bCs w:val="0"/>
        <w:spacing w:val="1"/>
        <w:w w:val="99"/>
        <w:sz w:val="19"/>
        <w:szCs w:val="19"/>
      </w:rPr>
    </w:lvl>
    <w:lvl w:ilvl="1" w:tentative="0">
      <w:start w:val="0"/>
      <w:numFmt w:val="bullet"/>
      <w:lvlText w:val="•"/>
      <w:lvlJc w:val="left"/>
      <w:pPr>
        <w:ind w:left="1904" w:hanging="317"/>
      </w:pPr>
    </w:lvl>
    <w:lvl w:ilvl="2" w:tentative="0">
      <w:start w:val="0"/>
      <w:numFmt w:val="bullet"/>
      <w:lvlText w:val="•"/>
      <w:lvlJc w:val="left"/>
      <w:pPr>
        <w:ind w:left="2909" w:hanging="317"/>
      </w:pPr>
    </w:lvl>
    <w:lvl w:ilvl="3" w:tentative="0">
      <w:start w:val="0"/>
      <w:numFmt w:val="bullet"/>
      <w:lvlText w:val="•"/>
      <w:lvlJc w:val="left"/>
      <w:pPr>
        <w:ind w:left="3913" w:hanging="317"/>
      </w:pPr>
    </w:lvl>
    <w:lvl w:ilvl="4" w:tentative="0">
      <w:start w:val="0"/>
      <w:numFmt w:val="bullet"/>
      <w:lvlText w:val="•"/>
      <w:lvlJc w:val="left"/>
      <w:pPr>
        <w:ind w:left="4918" w:hanging="317"/>
      </w:pPr>
    </w:lvl>
    <w:lvl w:ilvl="5" w:tentative="0">
      <w:start w:val="0"/>
      <w:numFmt w:val="bullet"/>
      <w:lvlText w:val="•"/>
      <w:lvlJc w:val="left"/>
      <w:pPr>
        <w:ind w:left="5923" w:hanging="317"/>
      </w:pPr>
    </w:lvl>
    <w:lvl w:ilvl="6" w:tentative="0">
      <w:start w:val="0"/>
      <w:numFmt w:val="bullet"/>
      <w:lvlText w:val="•"/>
      <w:lvlJc w:val="left"/>
      <w:pPr>
        <w:ind w:left="6927" w:hanging="317"/>
      </w:pPr>
    </w:lvl>
    <w:lvl w:ilvl="7" w:tentative="0">
      <w:start w:val="0"/>
      <w:numFmt w:val="bullet"/>
      <w:lvlText w:val="•"/>
      <w:lvlJc w:val="left"/>
      <w:pPr>
        <w:ind w:left="7932" w:hanging="317"/>
      </w:pPr>
    </w:lvl>
    <w:lvl w:ilvl="8" w:tentative="0">
      <w:start w:val="0"/>
      <w:numFmt w:val="bullet"/>
      <w:lvlText w:val="•"/>
      <w:lvlJc w:val="left"/>
      <w:pPr>
        <w:ind w:left="8936" w:hanging="317"/>
      </w:pPr>
    </w:lvl>
  </w:abstractNum>
  <w:abstractNum w:abstractNumId="5">
    <w:nsid w:val="48B11D42"/>
    <w:multiLevelType w:val="singleLevel"/>
    <w:tmpl w:val="48B11D42"/>
    <w:lvl w:ilvl="0" w:tentative="0">
      <w:start w:val="2"/>
      <w:numFmt w:val="chineseCounting"/>
      <w:suff w:val="nothing"/>
      <w:lvlText w:val="%1、"/>
      <w:lvlJc w:val="left"/>
      <w:rPr>
        <w:rFonts w:hint="eastAsia"/>
      </w:rPr>
    </w:lvl>
  </w:abstractNum>
  <w:abstractNum w:abstractNumId="6">
    <w:nsid w:val="4910E7A7"/>
    <w:multiLevelType w:val="singleLevel"/>
    <w:tmpl w:val="4910E7A7"/>
    <w:lvl w:ilvl="0" w:tentative="0">
      <w:start w:val="2"/>
      <w:numFmt w:val="chineseCounting"/>
      <w:suff w:val="space"/>
      <w:lvlText w:val="第%1章"/>
      <w:lvlJc w:val="left"/>
      <w:rPr>
        <w:rFonts w:hint="eastAsia"/>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GFiZmY4M2M3NzdlYmRmMmM0YWNkZWIyNTIxZDIwZTAifQ=="/>
  </w:docVars>
  <w:rsids>
    <w:rsidRoot w:val="00172A27"/>
    <w:rsid w:val="00BB2D43"/>
    <w:rsid w:val="034A3564"/>
    <w:rsid w:val="041A162E"/>
    <w:rsid w:val="04BB6AAD"/>
    <w:rsid w:val="051D433F"/>
    <w:rsid w:val="0534627A"/>
    <w:rsid w:val="055436CC"/>
    <w:rsid w:val="058E4D68"/>
    <w:rsid w:val="06BD2C6C"/>
    <w:rsid w:val="06C856CD"/>
    <w:rsid w:val="06ED7896"/>
    <w:rsid w:val="08484B64"/>
    <w:rsid w:val="08836BD0"/>
    <w:rsid w:val="08E760C2"/>
    <w:rsid w:val="0902043D"/>
    <w:rsid w:val="091F0FEF"/>
    <w:rsid w:val="093F51ED"/>
    <w:rsid w:val="0ACF3C35"/>
    <w:rsid w:val="0ADF3B2F"/>
    <w:rsid w:val="0B7D5FD9"/>
    <w:rsid w:val="0D0A7EC1"/>
    <w:rsid w:val="0D2564A8"/>
    <w:rsid w:val="0FA76836"/>
    <w:rsid w:val="0FE749E6"/>
    <w:rsid w:val="13114AAD"/>
    <w:rsid w:val="143F60A1"/>
    <w:rsid w:val="16692514"/>
    <w:rsid w:val="1846109B"/>
    <w:rsid w:val="18500EE4"/>
    <w:rsid w:val="18B20619"/>
    <w:rsid w:val="19242A1B"/>
    <w:rsid w:val="197113F3"/>
    <w:rsid w:val="19AD3BC9"/>
    <w:rsid w:val="19E521AA"/>
    <w:rsid w:val="1A2727C3"/>
    <w:rsid w:val="1A5D54D3"/>
    <w:rsid w:val="1B5A1A13"/>
    <w:rsid w:val="1BBD7954"/>
    <w:rsid w:val="1C146371"/>
    <w:rsid w:val="1C736939"/>
    <w:rsid w:val="1D6372A4"/>
    <w:rsid w:val="1D970CFC"/>
    <w:rsid w:val="1E8E0CD7"/>
    <w:rsid w:val="1E9E60BA"/>
    <w:rsid w:val="1F25129B"/>
    <w:rsid w:val="1F3757BD"/>
    <w:rsid w:val="1FBF278C"/>
    <w:rsid w:val="212360D0"/>
    <w:rsid w:val="21731A80"/>
    <w:rsid w:val="217C0935"/>
    <w:rsid w:val="226853FF"/>
    <w:rsid w:val="255120D8"/>
    <w:rsid w:val="25677D1E"/>
    <w:rsid w:val="256B13EC"/>
    <w:rsid w:val="2630245B"/>
    <w:rsid w:val="26A30712"/>
    <w:rsid w:val="26E05900"/>
    <w:rsid w:val="285B34BA"/>
    <w:rsid w:val="2AE661A9"/>
    <w:rsid w:val="2AFA0B1C"/>
    <w:rsid w:val="2C3E4A48"/>
    <w:rsid w:val="2C5B7B82"/>
    <w:rsid w:val="2C862667"/>
    <w:rsid w:val="2CF63C91"/>
    <w:rsid w:val="2DE53D06"/>
    <w:rsid w:val="2E1A65E1"/>
    <w:rsid w:val="302959D3"/>
    <w:rsid w:val="31322DBE"/>
    <w:rsid w:val="32A60397"/>
    <w:rsid w:val="3355006F"/>
    <w:rsid w:val="34D507EF"/>
    <w:rsid w:val="35C07096"/>
    <w:rsid w:val="399D36E6"/>
    <w:rsid w:val="39B1070F"/>
    <w:rsid w:val="3B4F0A10"/>
    <w:rsid w:val="3BC50684"/>
    <w:rsid w:val="3BE86E9B"/>
    <w:rsid w:val="3CE07B72"/>
    <w:rsid w:val="3D346110"/>
    <w:rsid w:val="3D40208C"/>
    <w:rsid w:val="3D8D0295"/>
    <w:rsid w:val="3F2F4DE1"/>
    <w:rsid w:val="3FE02575"/>
    <w:rsid w:val="3FF73B50"/>
    <w:rsid w:val="40405544"/>
    <w:rsid w:val="40F84FCE"/>
    <w:rsid w:val="4113768A"/>
    <w:rsid w:val="41F67E38"/>
    <w:rsid w:val="425F0F55"/>
    <w:rsid w:val="450F4F9F"/>
    <w:rsid w:val="45E36925"/>
    <w:rsid w:val="45E619A2"/>
    <w:rsid w:val="46A9191C"/>
    <w:rsid w:val="471D19C3"/>
    <w:rsid w:val="47E151EE"/>
    <w:rsid w:val="4A3865D6"/>
    <w:rsid w:val="4A981A8C"/>
    <w:rsid w:val="4AF173EE"/>
    <w:rsid w:val="4B1F5D09"/>
    <w:rsid w:val="4B6C5680"/>
    <w:rsid w:val="4CC52C79"/>
    <w:rsid w:val="4D0265F4"/>
    <w:rsid w:val="4E634BBD"/>
    <w:rsid w:val="4E6879C7"/>
    <w:rsid w:val="4E922C96"/>
    <w:rsid w:val="4F22226C"/>
    <w:rsid w:val="500B3A11"/>
    <w:rsid w:val="500B71A4"/>
    <w:rsid w:val="520619D1"/>
    <w:rsid w:val="52320A18"/>
    <w:rsid w:val="53A76AC2"/>
    <w:rsid w:val="53BE1A6F"/>
    <w:rsid w:val="541E3133"/>
    <w:rsid w:val="547E6196"/>
    <w:rsid w:val="552F1D1C"/>
    <w:rsid w:val="55AF05D2"/>
    <w:rsid w:val="55E177B3"/>
    <w:rsid w:val="56ED7603"/>
    <w:rsid w:val="56F76244"/>
    <w:rsid w:val="57315742"/>
    <w:rsid w:val="580469B3"/>
    <w:rsid w:val="5808081B"/>
    <w:rsid w:val="58A75590"/>
    <w:rsid w:val="5A715D9F"/>
    <w:rsid w:val="5AC856E0"/>
    <w:rsid w:val="5BE34B31"/>
    <w:rsid w:val="607C7302"/>
    <w:rsid w:val="61880654"/>
    <w:rsid w:val="61B74A96"/>
    <w:rsid w:val="61E643A1"/>
    <w:rsid w:val="62811C76"/>
    <w:rsid w:val="62B86D17"/>
    <w:rsid w:val="64487C6A"/>
    <w:rsid w:val="64EB3602"/>
    <w:rsid w:val="658874DB"/>
    <w:rsid w:val="659B647C"/>
    <w:rsid w:val="663D0245"/>
    <w:rsid w:val="66A51361"/>
    <w:rsid w:val="685D697C"/>
    <w:rsid w:val="696A6F9F"/>
    <w:rsid w:val="6B637A3C"/>
    <w:rsid w:val="6C471E85"/>
    <w:rsid w:val="6C5A0E3F"/>
    <w:rsid w:val="6CAC42C9"/>
    <w:rsid w:val="6D417909"/>
    <w:rsid w:val="6F490ABC"/>
    <w:rsid w:val="6FF11ABB"/>
    <w:rsid w:val="70687184"/>
    <w:rsid w:val="70CC398E"/>
    <w:rsid w:val="70EB650A"/>
    <w:rsid w:val="71161DBE"/>
    <w:rsid w:val="71501F3D"/>
    <w:rsid w:val="72BD75C2"/>
    <w:rsid w:val="733F2F69"/>
    <w:rsid w:val="738E3D8D"/>
    <w:rsid w:val="74390FCD"/>
    <w:rsid w:val="79F46A53"/>
    <w:rsid w:val="7A57076C"/>
    <w:rsid w:val="7A832273"/>
    <w:rsid w:val="7D08681C"/>
    <w:rsid w:val="7D473DD3"/>
    <w:rsid w:val="7F4E2185"/>
    <w:rsid w:val="7F886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autoSpaceDE w:val="0"/>
      <w:autoSpaceDN w:val="0"/>
      <w:ind w:left="1380" w:hanging="485"/>
      <w:jc w:val="left"/>
      <w:outlineLvl w:val="0"/>
    </w:pPr>
    <w:rPr>
      <w:rFonts w:ascii="楷体" w:eastAsia="楷体"/>
      <w:b/>
      <w:bCs/>
      <w:kern w:val="0"/>
      <w:sz w:val="32"/>
      <w:szCs w:val="32"/>
    </w:rPr>
  </w:style>
  <w:style w:type="paragraph" w:styleId="3">
    <w:name w:val="heading 2"/>
    <w:basedOn w:val="1"/>
    <w:next w:val="1"/>
    <w:link w:val="30"/>
    <w:qFormat/>
    <w:uiPriority w:val="0"/>
    <w:pPr>
      <w:keepNext/>
      <w:keepLines/>
      <w:widowControl w:val="0"/>
      <w:spacing w:before="120" w:after="120" w:line="415" w:lineRule="auto"/>
      <w:jc w:val="both"/>
      <w:outlineLvl w:val="1"/>
    </w:pPr>
    <w:rPr>
      <w:rFonts w:ascii="Arial" w:hAnsi="Arial" w:eastAsia="黑体"/>
      <w:kern w:val="2"/>
      <w:sz w:val="36"/>
      <w:szCs w:val="36"/>
    </w:rPr>
  </w:style>
  <w:style w:type="paragraph" w:styleId="4">
    <w:name w:val="heading 3"/>
    <w:basedOn w:val="1"/>
    <w:next w:val="1"/>
    <w:qFormat/>
    <w:uiPriority w:val="0"/>
    <w:pPr>
      <w:autoSpaceDE w:val="0"/>
      <w:autoSpaceDN w:val="0"/>
      <w:spacing w:before="61"/>
      <w:ind w:right="79"/>
      <w:jc w:val="center"/>
      <w:outlineLvl w:val="2"/>
    </w:pPr>
    <w:rPr>
      <w:rFonts w:ascii="宋体"/>
      <w:b/>
      <w:bCs/>
      <w:kern w:val="0"/>
      <w:sz w:val="28"/>
      <w:szCs w:val="28"/>
    </w:rPr>
  </w:style>
  <w:style w:type="paragraph" w:styleId="5">
    <w:name w:val="heading 4"/>
    <w:basedOn w:val="1"/>
    <w:next w:val="1"/>
    <w:qFormat/>
    <w:uiPriority w:val="0"/>
    <w:pPr>
      <w:autoSpaceDE w:val="0"/>
      <w:autoSpaceDN w:val="0"/>
      <w:ind w:left="1517" w:hanging="486"/>
      <w:jc w:val="left"/>
      <w:outlineLvl w:val="3"/>
    </w:pPr>
    <w:rPr>
      <w:rFonts w:ascii="宋体"/>
      <w:kern w:val="0"/>
      <w:sz w:val="28"/>
      <w:szCs w:val="28"/>
    </w:rPr>
  </w:style>
  <w:style w:type="paragraph" w:styleId="6">
    <w:name w:val="heading 5"/>
    <w:basedOn w:val="1"/>
    <w:next w:val="1"/>
    <w:qFormat/>
    <w:uiPriority w:val="0"/>
    <w:pPr>
      <w:autoSpaceDE w:val="0"/>
      <w:autoSpaceDN w:val="0"/>
      <w:spacing w:before="66"/>
      <w:ind w:right="70"/>
      <w:jc w:val="center"/>
      <w:outlineLvl w:val="4"/>
    </w:pPr>
    <w:rPr>
      <w:rFonts w:ascii="宋体"/>
      <w:kern w:val="0"/>
      <w:sz w:val="24"/>
    </w:rPr>
  </w:style>
  <w:style w:type="paragraph" w:styleId="7">
    <w:name w:val="heading 6"/>
    <w:basedOn w:val="1"/>
    <w:next w:val="1"/>
    <w:qFormat/>
    <w:uiPriority w:val="0"/>
    <w:pPr>
      <w:autoSpaceDE w:val="0"/>
      <w:autoSpaceDN w:val="0"/>
      <w:ind w:left="1320" w:hanging="425"/>
      <w:jc w:val="left"/>
      <w:outlineLvl w:val="5"/>
    </w:pPr>
    <w:rPr>
      <w:rFonts w:ascii="宋体"/>
      <w:b/>
      <w:bCs/>
      <w:kern w:val="0"/>
      <w:szCs w:val="21"/>
    </w:rPr>
  </w:style>
  <w:style w:type="character" w:default="1" w:styleId="18">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8">
    <w:name w:val="index 5"/>
    <w:basedOn w:val="1"/>
    <w:next w:val="1"/>
    <w:unhideWhenUsed/>
    <w:qFormat/>
    <w:uiPriority w:val="99"/>
    <w:pPr>
      <w:ind w:left="800" w:leftChars="800"/>
    </w:pPr>
  </w:style>
  <w:style w:type="paragraph" w:styleId="9">
    <w:name w:val="Body Text"/>
    <w:basedOn w:val="1"/>
    <w:next w:val="1"/>
    <w:semiHidden/>
    <w:qFormat/>
    <w:uiPriority w:val="0"/>
    <w:rPr>
      <w:rFonts w:ascii="Arial" w:hAnsi="Arial" w:eastAsia="Arial" w:cs="Arial"/>
      <w:sz w:val="21"/>
      <w:szCs w:val="21"/>
      <w:lang w:val="en-US" w:eastAsia="en-US" w:bidi="ar-SA"/>
    </w:rPr>
  </w:style>
  <w:style w:type="paragraph" w:styleId="10">
    <w:name w:val="Body Text Indent"/>
    <w:basedOn w:val="1"/>
    <w:next w:val="1"/>
    <w:qFormat/>
    <w:uiPriority w:val="0"/>
    <w:pPr>
      <w:spacing w:after="120"/>
      <w:ind w:left="420" w:leftChars="200"/>
    </w:pPr>
  </w:style>
  <w:style w:type="paragraph" w:styleId="11">
    <w:name w:val="toc 5"/>
    <w:basedOn w:val="1"/>
    <w:next w:val="1"/>
    <w:qFormat/>
    <w:uiPriority w:val="0"/>
    <w:pPr>
      <w:tabs>
        <w:tab w:val="right" w:leader="dot" w:pos="8296"/>
      </w:tabs>
      <w:ind w:left="1050" w:leftChars="500"/>
    </w:pPr>
  </w:style>
  <w:style w:type="paragraph" w:styleId="12">
    <w:name w:val="Plain Text"/>
    <w:basedOn w:val="1"/>
    <w:unhideWhenUsed/>
    <w:qFormat/>
    <w:uiPriority w:val="99"/>
    <w:rPr>
      <w:rFonts w:ascii="Courier New" w:hAnsi="Courier New" w:cs="Courier New"/>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6">
    <w:name w:val="Body Text First Indent 2"/>
    <w:basedOn w:val="10"/>
    <w:qFormat/>
    <w:uiPriority w:val="0"/>
    <w:pPr>
      <w:ind w:firstLine="420" w:firstLineChars="200"/>
    </w:p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0"/>
      <w:szCs w:val="20"/>
      <w:lang w:val="en-US" w:eastAsia="en-US" w:bidi="ar-SA"/>
    </w:rPr>
  </w:style>
  <w:style w:type="paragraph" w:customStyle="1" w:styleId="21">
    <w:name w:val="Default"/>
    <w:next w:val="11"/>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style>
  <w:style w:type="paragraph" w:customStyle="1" w:styleId="23">
    <w:name w:val="正文文本 31"/>
    <w:basedOn w:val="1"/>
    <w:qFormat/>
    <w:uiPriority w:val="0"/>
    <w:pPr>
      <w:spacing w:after="120"/>
    </w:pPr>
    <w:rPr>
      <w:sz w:val="16"/>
      <w:szCs w:val="16"/>
    </w:rPr>
  </w:style>
  <w:style w:type="paragraph" w:customStyle="1" w:styleId="24">
    <w:name w:val="正文文本 21"/>
    <w:basedOn w:val="1"/>
    <w:qFormat/>
    <w:uiPriority w:val="0"/>
    <w:pPr>
      <w:autoSpaceDE w:val="0"/>
      <w:autoSpaceDN w:val="0"/>
      <w:spacing w:after="120" w:line="480" w:lineRule="auto"/>
      <w:ind w:firstLine="480"/>
      <w:jc w:val="left"/>
    </w:pPr>
    <w:rPr>
      <w:rFonts w:ascii="宋体"/>
      <w:kern w:val="0"/>
      <w:sz w:val="24"/>
      <w:szCs w:val="20"/>
    </w:rPr>
  </w:style>
  <w:style w:type="paragraph" w:customStyle="1" w:styleId="25">
    <w:name w:val="正文文本1"/>
    <w:basedOn w:val="1"/>
    <w:qFormat/>
    <w:uiPriority w:val="0"/>
    <w:pPr>
      <w:spacing w:after="60" w:line="360" w:lineRule="atLeast"/>
      <w:ind w:left="72" w:leftChars="30" w:right="30" w:rightChars="30"/>
      <w:jc w:val="center"/>
    </w:pPr>
    <w:rPr>
      <w:kern w:val="0"/>
      <w:sz w:val="20"/>
      <w:szCs w:val="20"/>
    </w:rPr>
  </w:style>
  <w:style w:type="paragraph" w:customStyle="1" w:styleId="26">
    <w:name w:val="列出段落1"/>
    <w:basedOn w:val="1"/>
    <w:qFormat/>
    <w:uiPriority w:val="0"/>
    <w:pPr>
      <w:ind w:firstLine="420" w:firstLineChars="200"/>
    </w:pPr>
    <w:rPr>
      <w:rFonts w:ascii="Calibri" w:hAnsi="Calibri"/>
      <w:szCs w:val="22"/>
    </w:rPr>
  </w:style>
  <w:style w:type="paragraph" w:customStyle="1" w:styleId="27">
    <w:name w:val="目录 61"/>
    <w:basedOn w:val="1"/>
    <w:next w:val="1"/>
    <w:qFormat/>
    <w:uiPriority w:val="0"/>
    <w:pPr>
      <w:ind w:left="2100" w:leftChars="1000"/>
    </w:pPr>
    <w:rPr>
      <w:rFonts w:ascii="Calibri" w:hAnsi="Calibri"/>
      <w:szCs w:val="22"/>
    </w:rPr>
  </w:style>
  <w:style w:type="paragraph" w:customStyle="1" w:styleId="28">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16"/>
    <w:autoRedefine/>
    <w:qFormat/>
    <w:uiPriority w:val="0"/>
    <w:rPr>
      <w:rFonts w:ascii="Times New Roman" w:hAnsi="Times New Roman" w:eastAsia="宋体" w:cs="Times New Roman"/>
      <w:sz w:val="21"/>
      <w:lang w:val="en-US" w:eastAsia="zh-CN" w:bidi="ar-SA"/>
    </w:rPr>
  </w:style>
  <w:style w:type="character" w:customStyle="1" w:styleId="30">
    <w:name w:val="标题 2 字符"/>
    <w:link w:val="3"/>
    <w:qFormat/>
    <w:uiPriority w:val="0"/>
    <w:rPr>
      <w:rFonts w:ascii="Arial" w:hAnsi="Arial" w:eastAsia="黑体"/>
      <w:kern w:val="2"/>
      <w:sz w:val="36"/>
      <w:szCs w:val="36"/>
    </w:rPr>
  </w:style>
  <w:style w:type="paragraph" w:customStyle="1" w:styleId="3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w:basedOn w:val="1"/>
    <w:qFormat/>
    <w:uiPriority w:val="0"/>
    <w:pPr>
      <w:keepNext/>
      <w:keepLines/>
      <w:spacing w:line="360" w:lineRule="auto"/>
      <w:ind w:firstLine="200" w:firstLineChars="200"/>
    </w:pPr>
    <w:rPr>
      <w:rFonts w:ascii="宋体" w:hAnsi="宋体"/>
    </w:rPr>
  </w:style>
  <w:style w:type="paragraph" w:customStyle="1" w:styleId="33">
    <w:name w:val="页脚1"/>
    <w:basedOn w:val="1"/>
    <w:qFormat/>
    <w:uiPriority w:val="0"/>
    <w:pPr>
      <w:tabs>
        <w:tab w:val="center" w:pos="4153"/>
        <w:tab w:val="right" w:pos="8306"/>
      </w:tabs>
      <w:snapToGrid w:val="0"/>
      <w:jc w:val="left"/>
    </w:pPr>
    <w:rPr>
      <w:sz w:val="18"/>
      <w:szCs w:val="18"/>
    </w:rPr>
  </w:style>
  <w:style w:type="character" w:customStyle="1" w:styleId="34">
    <w:name w:val="页码1"/>
    <w:basedOn w:val="35"/>
    <w:qFormat/>
    <w:uiPriority w:val="0"/>
    <w:rPr>
      <w:rFonts w:ascii="Times New Roman" w:hAnsi="Times New Roman" w:eastAsia="宋体"/>
    </w:rPr>
  </w:style>
  <w:style w:type="character" w:customStyle="1" w:styleId="35">
    <w:name w:val="默认段落字体1"/>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2.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17818</Words>
  <Characters>19614</Characters>
  <Lines>1</Lines>
  <Paragraphs>1</Paragraphs>
  <TotalTime>2</TotalTime>
  <ScaleCrop>false</ScaleCrop>
  <LinksUpToDate>false</LinksUpToDate>
  <CharactersWithSpaces>20823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2025-01-03T15:04:00Z</dcterms:created>
  <dc:creator>Administrator</dc:creator>
  <cp:lastModifiedBy>林夕</cp:lastModifiedBy>
  <cp:lastPrinted>2025-02-18T02:46:00Z</cp:lastPrinted>
  <dcterms:modified xsi:type="dcterms:W3CDTF">2025-02-24T02:26:47Z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2025-01-21T14:15:51Z</vt:filetime>
  </property>
  <property fmtid="{D5CDD505-2E9C-101B-9397-08002B2CF9AE}" pid="4" name="KSOProductBuildVer">
    <vt:lpwstr>2052-12.1.0.20305</vt:lpwstr>
  </property>
  <property fmtid="{D5CDD505-2E9C-101B-9397-08002B2CF9AE}" pid="5" name="ICV">
    <vt:lpwstr>EA7274DC88BF4949988AB9423A885624_13</vt:lpwstr>
  </property>
  <property fmtid="{D5CDD505-2E9C-101B-9397-08002B2CF9AE}" pid="6" name="KSOTemplateDocerSaveRecord">
    <vt:lpwstr>eyJoZGlkIjoiNWJiNGM1NjUyNDI0NjcwZmIzYTZhYjlmNWY2OGZlNTUiLCJ1c2VySWQiOiIyMTYxOTU4MDUifQ==</vt:lpwstr>
  </property>
</Properties>
</file>